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54406374"/>
        <w:docPartObj>
          <w:docPartGallery w:val="Cover Pages"/>
          <w:docPartUnique/>
        </w:docPartObj>
      </w:sdtPr>
      <w:sdtEndPr>
        <w:rPr>
          <w:rFonts w:ascii="Arial" w:eastAsia="Times New Roman" w:hAnsi="Arial" w:cs="Arial"/>
          <w:kern w:val="0"/>
          <w:lang w:eastAsia="en-GB"/>
          <w14:ligatures w14:val="none"/>
        </w:rPr>
      </w:sdtEndPr>
      <w:sdtContent>
        <w:p w14:paraId="69575DE5" w14:textId="1C035B62" w:rsidR="004915AA" w:rsidRDefault="004915AA"/>
        <w:p w14:paraId="01C900B9" w14:textId="4EB63707" w:rsidR="004915AA" w:rsidRDefault="004915AA" w:rsidP="004915AA">
          <w:r>
            <w:t>I acknowledge the use of Word Editor for spelling and grammar corrections and refinements in Microsoft 365.</w:t>
          </w:r>
        </w:p>
        <w:p w14:paraId="30C5CF36" w14:textId="5767D94E" w:rsidR="004915AA" w:rsidRDefault="004915AA" w:rsidP="004915AA">
          <w:r>
            <w:t xml:space="preserve">I acknowledge the use of </w:t>
          </w:r>
          <w:proofErr w:type="spellStart"/>
          <w:r>
            <w:t>MyBib</w:t>
          </w:r>
          <w:proofErr w:type="spellEnd"/>
          <w:r>
            <w:t>, a free online citation generator, to create a reference list in APA (7) style.</w:t>
          </w:r>
        </w:p>
        <w:p w14:paraId="4D5CEECF" w14:textId="7D633D72" w:rsidR="004915AA" w:rsidRDefault="004915AA" w:rsidP="004915AA">
          <w:r>
            <w:t>I acknowledge that I have used Grammarly for grammar corrections.</w:t>
          </w:r>
        </w:p>
        <w:p w14:paraId="0D8078ED" w14:textId="77777777" w:rsidR="004915AA" w:rsidRDefault="004915AA" w:rsidP="004915AA">
          <w:r>
            <w:t xml:space="preserve">I confirm that I have not presented any AI-generated text as my own work. I confirm that I have copies of my drafts, notes, and other resources I used before and after using AI tools, which I may be asked to provide as evidence. </w:t>
          </w:r>
        </w:p>
        <w:p w14:paraId="233B8691" w14:textId="77777777" w:rsidR="004915AA" w:rsidRDefault="004915AA" w:rsidP="004915AA"/>
        <w:p w14:paraId="5399852B" w14:textId="77777777" w:rsidR="004915AA" w:rsidRDefault="004915AA" w:rsidP="004915AA">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sdtContent>
    </w:sdt>
    <w:p w14:paraId="5771EE87" w14:textId="6B4290AC" w:rsidR="004915AA" w:rsidRDefault="004915AA" w:rsidP="004915AA">
      <w:pPr>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Case study of Maryam</w:t>
      </w:r>
    </w:p>
    <w:p w14:paraId="3C6DE20C" w14:textId="062513B6" w:rsidR="00A07AE0" w:rsidRPr="00A07AE0" w:rsidRDefault="00A07AE0" w:rsidP="004915AA">
      <w:pPr>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Introduction</w:t>
      </w:r>
    </w:p>
    <w:p w14:paraId="5E85AC44" w14:textId="3A994F5A"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The global refugee crisis has escalated over the past decade, resulting in the displacement of millions of children due to conflict, persecution, and natural disasters. According to the United Nations High Commissioner for Refugees (UNHCR, 2023), children constitute more than half of the world’s refugee population, with many enduring hazardous journeys and extended periods in camps or temporary settlements</w:t>
      </w:r>
      <w:r w:rsidR="00203E83">
        <w:rPr>
          <w:rFonts w:ascii="Arial" w:eastAsia="Times New Roman" w:hAnsi="Arial" w:cs="Arial"/>
          <w:kern w:val="0"/>
          <w:lang w:eastAsia="en-GB"/>
          <w14:ligatures w14:val="none"/>
        </w:rPr>
        <w:t>.</w:t>
      </w:r>
      <w:r w:rsidRPr="00A07AE0">
        <w:rPr>
          <w:rFonts w:ascii="Arial" w:eastAsia="Times New Roman" w:hAnsi="Arial" w:cs="Arial"/>
          <w:kern w:val="0"/>
          <w:lang w:eastAsia="en-GB"/>
          <w14:ligatures w14:val="none"/>
        </w:rPr>
        <w:t xml:space="preserve"> These figures reflect individual narratives of adversity, resilience, and hope. For practitioners, policymakers, educators, and communities, a comprehensive understanding of the specific challenges faced by refugee children is essential to safeguard their rights and promote their well-being (British Psychological Society [BPS], 2018</w:t>
      </w:r>
      <w:r w:rsidR="00C95140">
        <w:rPr>
          <w:rFonts w:ascii="Arial" w:eastAsia="Times New Roman" w:hAnsi="Arial" w:cs="Arial"/>
          <w:kern w:val="0"/>
          <w:lang w:eastAsia="en-GB"/>
          <w14:ligatures w14:val="none"/>
        </w:rPr>
        <w:t>)</w:t>
      </w:r>
      <w:r w:rsidRPr="00A07AE0">
        <w:rPr>
          <w:rFonts w:ascii="Arial" w:eastAsia="Times New Roman" w:hAnsi="Arial" w:cs="Arial"/>
          <w:kern w:val="0"/>
          <w:lang w:eastAsia="en-GB"/>
          <w14:ligatures w14:val="none"/>
        </w:rPr>
        <w:t>. This essay contends that the most effective method for supporting refugee children</w:t>
      </w:r>
      <w:r w:rsidR="00C95140">
        <w:rPr>
          <w:rFonts w:ascii="Arial" w:eastAsia="Times New Roman" w:hAnsi="Arial" w:cs="Arial"/>
          <w:kern w:val="0"/>
          <w:lang w:eastAsia="en-GB"/>
          <w14:ligatures w14:val="none"/>
        </w:rPr>
        <w:t xml:space="preserve">, illustrated through the case of Maryam, </w:t>
      </w:r>
      <w:r w:rsidRPr="00A07AE0">
        <w:rPr>
          <w:rFonts w:ascii="Arial" w:eastAsia="Times New Roman" w:hAnsi="Arial" w:cs="Arial"/>
          <w:kern w:val="0"/>
          <w:lang w:eastAsia="en-GB"/>
          <w14:ligatures w14:val="none"/>
        </w:rPr>
        <w:t xml:space="preserve">is the systematic implementation of trauma-informed, culturally responsive interventions. These strategies directly address the complex adversities refugee children face and are essential for enhancing their developmental and psychosocial outcomes. The subsequent analysis utilises the case of Maryam to illustrate the broader trends affecting refugee youth today, exemplified through exposure to multiple traumas and cultural displacement. Her experiences embody the common issues many </w:t>
      </w:r>
      <w:proofErr w:type="gramStart"/>
      <w:r w:rsidR="00203E83">
        <w:rPr>
          <w:rFonts w:ascii="Arial" w:eastAsia="Times New Roman" w:hAnsi="Arial" w:cs="Arial"/>
          <w:kern w:val="0"/>
          <w:lang w:eastAsia="en-GB"/>
          <w14:ligatures w14:val="none"/>
        </w:rPr>
        <w:t>refugee</w:t>
      </w:r>
      <w:proofErr w:type="gramEnd"/>
      <w:r w:rsidRPr="00A07AE0">
        <w:rPr>
          <w:rFonts w:ascii="Arial" w:eastAsia="Times New Roman" w:hAnsi="Arial" w:cs="Arial"/>
          <w:kern w:val="0"/>
          <w:lang w:eastAsia="en-GB"/>
          <w14:ligatures w14:val="none"/>
        </w:rPr>
        <w:t xml:space="preserve"> children face, making her a representative case study for understanding these pervasive problems. Children fleeing conflict zones are exposed to a high prevalence of Adverse Childhood Experiences (ACEs), including violence, loss, and forced displacement (Mental Health and Displacement: The Impact of Forced Migration on Children, 2023). Such traumas can significantly disrupt brain development, particularly in regions such as the prefrontal cortex, amygdala, and hippocampus, which are critical for emotion regulation, memory, and executive functioning (</w:t>
      </w:r>
      <w:r w:rsidR="00EA551D">
        <w:rPr>
          <w:rFonts w:ascii="Arial" w:eastAsia="Times New Roman" w:hAnsi="Arial" w:cs="Arial"/>
          <w:kern w:val="0"/>
          <w:lang w:eastAsia="en-GB"/>
          <w14:ligatures w14:val="none"/>
        </w:rPr>
        <w:t xml:space="preserve">Fan </w:t>
      </w:r>
      <w:r w:rsidR="00EA551D">
        <w:rPr>
          <w:rFonts w:ascii="Arial" w:eastAsia="Times New Roman" w:hAnsi="Arial" w:cs="Arial"/>
          <w:kern w:val="0"/>
          <w:lang w:eastAsia="en-GB"/>
          <w14:ligatures w14:val="none"/>
        </w:rPr>
        <w:lastRenderedPageBreak/>
        <w:t>and Kang, 20250)</w:t>
      </w:r>
      <w:r w:rsidRPr="00A07AE0">
        <w:rPr>
          <w:rFonts w:ascii="Arial" w:eastAsia="Times New Roman" w:hAnsi="Arial" w:cs="Arial"/>
          <w:kern w:val="0"/>
          <w:lang w:eastAsia="en-GB"/>
          <w14:ligatures w14:val="none"/>
        </w:rPr>
        <w:t xml:space="preserve">. In Maryam’s case, symptoms such as nightmares, agitation, hypervigilance, and difficulty concentrating align with trauma-related changes in these neural systems. Prolonged exposure to elevated stress hormones can impair neural development, resulting in learning difficulties, reduced impulse control, and challenges with emotional regulation </w:t>
      </w:r>
      <w:r w:rsidR="00875377">
        <w:rPr>
          <w:rFonts w:ascii="Arial" w:eastAsia="Times New Roman" w:hAnsi="Arial" w:cs="Arial"/>
          <w:kern w:val="0"/>
          <w:lang w:eastAsia="en-GB"/>
          <w14:ligatures w14:val="none"/>
        </w:rPr>
        <w:t>(Domico &amp; Robitallie, 2022)</w:t>
      </w:r>
      <w:r w:rsidRPr="00A07AE0">
        <w:rPr>
          <w:rFonts w:ascii="Arial" w:eastAsia="Times New Roman" w:hAnsi="Arial" w:cs="Arial"/>
          <w:kern w:val="0"/>
          <w:lang w:eastAsia="en-GB"/>
          <w14:ligatures w14:val="none"/>
        </w:rPr>
        <w:t>.</w:t>
      </w:r>
    </w:p>
    <w:p w14:paraId="492E989A"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7FF3C47E" w14:textId="7E85A81C" w:rsidR="0091174A"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These neurobiological changes manifest socially and emotionally as withdrawal, distrust, difficulty forming relationships, and academic disengagement (</w:t>
      </w:r>
      <w:r w:rsidR="00BF44C1">
        <w:rPr>
          <w:rFonts w:ascii="Arial" w:eastAsia="Times New Roman" w:hAnsi="Arial" w:cs="Arial"/>
          <w:kern w:val="0"/>
          <w:lang w:eastAsia="en-GB"/>
          <w14:ligatures w14:val="none"/>
        </w:rPr>
        <w:t>Tran &amp; Hodgson,2015)</w:t>
      </w:r>
      <w:r w:rsidRPr="00A07AE0">
        <w:rPr>
          <w:rFonts w:ascii="Arial" w:eastAsia="Times New Roman" w:hAnsi="Arial" w:cs="Arial"/>
          <w:kern w:val="0"/>
          <w:lang w:eastAsia="en-GB"/>
          <w14:ligatures w14:val="none"/>
        </w:rPr>
        <w:t xml:space="preserve">. Left unaddressed, these effects elevate the risk of long-term mental health issues, including post-traumatic stress disorder (PTSD), depression, and challenges with identity formation and social </w:t>
      </w:r>
      <w:r w:rsidR="0091174A" w:rsidRPr="00A07AE0">
        <w:rPr>
          <w:rFonts w:ascii="Arial" w:eastAsia="Times New Roman" w:hAnsi="Arial" w:cs="Arial"/>
          <w:kern w:val="0"/>
          <w:lang w:eastAsia="en-GB"/>
          <w14:ligatures w14:val="none"/>
        </w:rPr>
        <w:t>integration</w:t>
      </w:r>
      <w:r w:rsidR="0091174A">
        <w:rPr>
          <w:rFonts w:ascii="Arial" w:eastAsia="Times New Roman" w:hAnsi="Arial" w:cs="Arial"/>
          <w:kern w:val="0"/>
          <w:lang w:eastAsia="en-GB"/>
          <w14:ligatures w14:val="none"/>
        </w:rPr>
        <w:t xml:space="preserve"> (</w:t>
      </w:r>
      <w:proofErr w:type="spellStart"/>
      <w:r w:rsidR="0091174A" w:rsidRPr="00A07AE0">
        <w:rPr>
          <w:rFonts w:ascii="Arial" w:eastAsia="Times New Roman" w:hAnsi="Arial" w:cs="Arial"/>
          <w:kern w:val="0"/>
          <w:lang w:eastAsia="en-GB"/>
          <w14:ligatures w14:val="none"/>
        </w:rPr>
        <w:t>Purgato</w:t>
      </w:r>
      <w:proofErr w:type="spellEnd"/>
      <w:r w:rsidRPr="00A07AE0">
        <w:rPr>
          <w:rFonts w:ascii="Arial" w:eastAsia="Times New Roman" w:hAnsi="Arial" w:cs="Arial"/>
          <w:kern w:val="0"/>
          <w:lang w:eastAsia="en-GB"/>
          <w14:ligatures w14:val="none"/>
        </w:rPr>
        <w:t xml:space="preserve"> et al., 2018</w:t>
      </w:r>
      <w:r w:rsidR="00BF44C1">
        <w:rPr>
          <w:rFonts w:ascii="Arial" w:eastAsia="Times New Roman" w:hAnsi="Arial" w:cs="Arial"/>
          <w:kern w:val="0"/>
          <w:lang w:eastAsia="en-GB"/>
          <w14:ligatures w14:val="none"/>
        </w:rPr>
        <w:t>)</w:t>
      </w:r>
      <w:r w:rsidRPr="00A07AE0">
        <w:rPr>
          <w:rFonts w:ascii="Arial" w:eastAsia="Times New Roman" w:hAnsi="Arial" w:cs="Arial"/>
          <w:kern w:val="0"/>
          <w:lang w:eastAsia="en-GB"/>
          <w14:ligatures w14:val="none"/>
        </w:rPr>
        <w:t>. Behavioural responses to trauma, such as hyperactivity, aggression, or avoidance, may be adaptive in threatening environments but become problematic in safe settings like schools (</w:t>
      </w:r>
      <w:r w:rsidR="0091174A">
        <w:rPr>
          <w:rFonts w:ascii="Arial" w:eastAsia="Times New Roman" w:hAnsi="Arial" w:cs="Arial"/>
          <w:kern w:val="0"/>
          <w:lang w:eastAsia="en-GB"/>
          <w14:ligatures w14:val="none"/>
        </w:rPr>
        <w:t xml:space="preserve">Kagan, </w:t>
      </w:r>
      <w:proofErr w:type="spellStart"/>
      <w:r w:rsidR="0091174A">
        <w:rPr>
          <w:rFonts w:ascii="Arial" w:eastAsia="Times New Roman" w:hAnsi="Arial" w:cs="Arial"/>
          <w:kern w:val="0"/>
          <w:lang w:eastAsia="en-GB"/>
          <w14:ligatures w14:val="none"/>
        </w:rPr>
        <w:t>Kljakovic</w:t>
      </w:r>
      <w:proofErr w:type="spellEnd"/>
      <w:r w:rsidR="0091174A">
        <w:rPr>
          <w:rFonts w:ascii="Arial" w:eastAsia="Times New Roman" w:hAnsi="Arial" w:cs="Arial"/>
          <w:kern w:val="0"/>
          <w:lang w:eastAsia="en-GB"/>
          <w14:ligatures w14:val="none"/>
        </w:rPr>
        <w:t>, and Bifulco, 2021).</w:t>
      </w:r>
    </w:p>
    <w:p w14:paraId="1BA11501" w14:textId="4CC9FBEB"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 Maryam’s persistent difficulties with school adjustment, agitation, and hypervigilance underscore the necessity for early and targeted intervention (</w:t>
      </w:r>
      <w:r w:rsidR="001B5A8B">
        <w:rPr>
          <w:rFonts w:ascii="Arial" w:eastAsia="Times New Roman" w:hAnsi="Arial" w:cs="Arial"/>
          <w:kern w:val="0"/>
          <w:lang w:eastAsia="en-GB"/>
          <w14:ligatures w14:val="none"/>
        </w:rPr>
        <w:t>Fan &amp; Kang, 2025)</w:t>
      </w:r>
      <w:r w:rsidRPr="00A07AE0">
        <w:rPr>
          <w:rFonts w:ascii="Arial" w:eastAsia="Times New Roman" w:hAnsi="Arial" w:cs="Arial"/>
          <w:kern w:val="0"/>
          <w:lang w:eastAsia="en-GB"/>
          <w14:ligatures w14:val="none"/>
        </w:rPr>
        <w:t>. Recognising these risks is therefore essential for prioritising timely support and sets the stage for examining possible solutions.</w:t>
      </w:r>
    </w:p>
    <w:p w14:paraId="0DAF7EAA"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209AF52F" w14:textId="1584CB64"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If these neurobiological effects remain unaddressed, Maryam is at risk for persistent academic underachievement, relationship difficulties, and increased vulnerability to chronic mental health conditions in adulthood (</w:t>
      </w:r>
      <w:r w:rsidR="0091174A">
        <w:rPr>
          <w:rFonts w:ascii="Arial" w:eastAsia="Times New Roman" w:hAnsi="Arial" w:cs="Arial"/>
          <w:kern w:val="0"/>
          <w:lang w:eastAsia="en-GB"/>
          <w14:ligatures w14:val="none"/>
        </w:rPr>
        <w:t>Matos et al</w:t>
      </w:r>
      <w:r w:rsidR="00C3192D">
        <w:rPr>
          <w:rFonts w:ascii="Arial" w:eastAsia="Times New Roman" w:hAnsi="Arial" w:cs="Arial"/>
          <w:kern w:val="0"/>
          <w:lang w:eastAsia="en-GB"/>
          <w14:ligatures w14:val="none"/>
        </w:rPr>
        <w:t>.</w:t>
      </w:r>
      <w:r w:rsidR="0091174A">
        <w:rPr>
          <w:rFonts w:ascii="Arial" w:eastAsia="Times New Roman" w:hAnsi="Arial" w:cs="Arial"/>
          <w:kern w:val="0"/>
          <w:lang w:eastAsia="en-GB"/>
          <w14:ligatures w14:val="none"/>
        </w:rPr>
        <w:t>,</w:t>
      </w:r>
      <w:r w:rsidRPr="00A07AE0">
        <w:rPr>
          <w:rFonts w:ascii="Arial" w:eastAsia="Times New Roman" w:hAnsi="Arial" w:cs="Arial"/>
          <w:kern w:val="0"/>
          <w:lang w:eastAsia="en-GB"/>
          <w14:ligatures w14:val="none"/>
        </w:rPr>
        <w:t xml:space="preserve"> 2018). Building on this understanding, it becomes critical to examine strategies that support her development and safeguard her long-term well-being.</w:t>
      </w:r>
    </w:p>
    <w:p w14:paraId="73BCD31A"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2DFB9424" w14:textId="0321BE9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lastRenderedPageBreak/>
        <w:t xml:space="preserve">This essay critically examines how practitioners can support Maryam in understanding her traumatic experiences, strengthening her developmental trajectory, and preventing long-term difficulties. It pays particular attention to the intersection of trauma with developmental stage, gender, and cultural identity. To clearly guide the reader through the analysis, the essay is structured into several main sections, each with a distinct purpose: The first section provides an overview of trauma-informed care practices, highlighting key strategies for recognising and addressing trauma in refugee children. The second section explores culturally responsive interventions and their integration across schools, communities, and families, emphasising the need for sensitivity to cultural contexts. The third section examines practitioner resilience, focusing on well-being, preventing burnout, and engaging in ethical, reflective practice. The final section reviews potential resource, cultural, and contextual limitations and offers insights into the challenges practitioners may face. By focusing on robust, evidence-based trauma-informed and culturally responsive interventions implemented across schools, communities, and families, the analysis contends that </w:t>
      </w:r>
      <w:r w:rsidR="00203E83">
        <w:rPr>
          <w:rFonts w:ascii="Arial" w:eastAsia="Times New Roman" w:hAnsi="Arial" w:cs="Arial"/>
          <w:kern w:val="0"/>
          <w:lang w:eastAsia="en-GB"/>
          <w14:ligatures w14:val="none"/>
        </w:rPr>
        <w:t>adequate</w:t>
      </w:r>
      <w:r w:rsidRPr="00A07AE0">
        <w:rPr>
          <w:rFonts w:ascii="Arial" w:eastAsia="Times New Roman" w:hAnsi="Arial" w:cs="Arial"/>
          <w:kern w:val="0"/>
          <w:lang w:eastAsia="en-GB"/>
          <w14:ligatures w14:val="none"/>
        </w:rPr>
        <w:t xml:space="preserve"> support requires a nuanced, individualised approach tailored to Maryam’s circumstances. The discussion also addresses practitioner resilience, emphasising the importance of maintaining well-being, preventing burnout, and engaging in ethical, reflective practice. This dual focus provides a holistic framework for supporting both the client and the practitioner. The central thesis is that sustainable, reflective, and regulated practitioner strategies are essential for </w:t>
      </w:r>
      <w:r w:rsidR="00203E83">
        <w:rPr>
          <w:rFonts w:ascii="Arial" w:eastAsia="Times New Roman" w:hAnsi="Arial" w:cs="Arial"/>
          <w:kern w:val="0"/>
          <w:lang w:eastAsia="en-GB"/>
          <w14:ligatures w14:val="none"/>
        </w:rPr>
        <w:t>practical</w:t>
      </w:r>
      <w:r w:rsidRPr="00A07AE0">
        <w:rPr>
          <w:rFonts w:ascii="Arial" w:eastAsia="Times New Roman" w:hAnsi="Arial" w:cs="Arial"/>
          <w:kern w:val="0"/>
          <w:lang w:eastAsia="en-GB"/>
          <w14:ligatures w14:val="none"/>
        </w:rPr>
        <w:t xml:space="preserve"> and ethical support</w:t>
      </w:r>
      <w:r w:rsidR="00C3192D">
        <w:rPr>
          <w:rFonts w:ascii="Arial" w:eastAsia="Times New Roman" w:hAnsi="Arial" w:cs="Arial"/>
          <w:kern w:val="0"/>
          <w:lang w:eastAsia="en-GB"/>
          <w14:ligatures w14:val="none"/>
        </w:rPr>
        <w:t>.</w:t>
      </w:r>
    </w:p>
    <w:p w14:paraId="276F011F" w14:textId="787E359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This discussion draws from guidelines and research by the British Psychological Society (BPS, 2018) and international policy recommendations (UNHCR, 2023), starting with support for Maryam through trauma-informed and culturally responsive </w:t>
      </w:r>
      <w:r w:rsidRPr="00A07AE0">
        <w:rPr>
          <w:rFonts w:ascii="Arial" w:eastAsia="Times New Roman" w:hAnsi="Arial" w:cs="Arial"/>
          <w:kern w:val="0"/>
          <w:lang w:eastAsia="en-GB"/>
          <w14:ligatures w14:val="none"/>
        </w:rPr>
        <w:lastRenderedPageBreak/>
        <w:t xml:space="preserve">care. Trauma-informed </w:t>
      </w:r>
      <w:r w:rsidR="00147DFB">
        <w:rPr>
          <w:rFonts w:ascii="Arial" w:eastAsia="Times New Roman" w:hAnsi="Arial" w:cs="Arial"/>
          <w:kern w:val="0"/>
          <w:lang w:eastAsia="en-GB"/>
          <w14:ligatures w14:val="none"/>
        </w:rPr>
        <w:t>practice</w:t>
      </w:r>
      <w:r w:rsidRPr="00A07AE0">
        <w:rPr>
          <w:rFonts w:ascii="Arial" w:eastAsia="Times New Roman" w:hAnsi="Arial" w:cs="Arial"/>
          <w:kern w:val="0"/>
          <w:lang w:eastAsia="en-GB"/>
          <w14:ligatures w14:val="none"/>
        </w:rPr>
        <w:t xml:space="preserve"> (TI</w:t>
      </w:r>
      <w:r w:rsidR="00147DFB">
        <w:rPr>
          <w:rFonts w:ascii="Arial" w:eastAsia="Times New Roman" w:hAnsi="Arial" w:cs="Arial"/>
          <w:kern w:val="0"/>
          <w:lang w:eastAsia="en-GB"/>
          <w14:ligatures w14:val="none"/>
        </w:rPr>
        <w:t>P</w:t>
      </w:r>
      <w:r w:rsidRPr="00A07AE0">
        <w:rPr>
          <w:rFonts w:ascii="Arial" w:eastAsia="Times New Roman" w:hAnsi="Arial" w:cs="Arial"/>
          <w:kern w:val="0"/>
          <w:lang w:eastAsia="en-GB"/>
          <w14:ligatures w14:val="none"/>
        </w:rPr>
        <w:t xml:space="preserve">) recognises and addresses the impact of trauma, defined as psychological injury from violence, displacement, or loss, by prioritising safety, trust, empowerment, collaboration, and cultural sensitivity (BPS, 2018; </w:t>
      </w:r>
      <w:r w:rsidR="00147DFB">
        <w:rPr>
          <w:rFonts w:ascii="Arial" w:eastAsia="Times New Roman" w:hAnsi="Arial" w:cs="Arial"/>
          <w:kern w:val="0"/>
          <w:lang w:eastAsia="en-GB"/>
          <w14:ligatures w14:val="none"/>
        </w:rPr>
        <w:t>PACE,2021</w:t>
      </w:r>
      <w:r w:rsidRPr="00A07AE0">
        <w:rPr>
          <w:rFonts w:ascii="Arial" w:eastAsia="Times New Roman" w:hAnsi="Arial" w:cs="Arial"/>
          <w:kern w:val="0"/>
          <w:lang w:eastAsia="en-GB"/>
          <w14:ligatures w14:val="none"/>
        </w:rPr>
        <w:t>). Practitioners ask not 'What is wrong with you?' but 'What has happened to you?', validating experience and reducing stigma. Here, 'practitioner' refers to any professional who cares for or educates the child. TI</w:t>
      </w:r>
      <w:r w:rsidR="00147DFB">
        <w:rPr>
          <w:rFonts w:ascii="Arial" w:eastAsia="Times New Roman" w:hAnsi="Arial" w:cs="Arial"/>
          <w:kern w:val="0"/>
          <w:lang w:eastAsia="en-GB"/>
          <w14:ligatures w14:val="none"/>
        </w:rPr>
        <w:t>P</w:t>
      </w:r>
      <w:r w:rsidRPr="00A07AE0">
        <w:rPr>
          <w:rFonts w:ascii="Arial" w:eastAsia="Times New Roman" w:hAnsi="Arial" w:cs="Arial"/>
          <w:kern w:val="0"/>
          <w:lang w:eastAsia="en-GB"/>
          <w14:ligatures w14:val="none"/>
        </w:rPr>
        <w:t xml:space="preserve"> frameworks include grounding techniques, sensory regulation, and structured routines, encouraging a holistic view across physical, emotional, social, and cultural domains. Theories of trauma recovery emphasise the importance of establishing psychological and environmental safety as the initial priority (BPS, 2018). (Guidelines for Psychologists Working with Refugees and Asylum Seekers, 2018)</w:t>
      </w:r>
      <w:r w:rsidR="00147DFB">
        <w:rPr>
          <w:rFonts w:ascii="Arial" w:eastAsia="Times New Roman" w:hAnsi="Arial" w:cs="Arial"/>
          <w:kern w:val="0"/>
          <w:lang w:eastAsia="en-GB"/>
          <w14:ligatures w14:val="none"/>
        </w:rPr>
        <w:t xml:space="preserve">. </w:t>
      </w:r>
      <w:r w:rsidRPr="00A07AE0">
        <w:rPr>
          <w:rFonts w:ascii="Arial" w:eastAsia="Times New Roman" w:hAnsi="Arial" w:cs="Arial"/>
          <w:kern w:val="0"/>
          <w:lang w:eastAsia="en-GB"/>
          <w14:ligatures w14:val="none"/>
        </w:rPr>
        <w:t>Stable routines, predictable interactions, and clear expectations can help reduce fear responses and support emotional regulation. Research demonstrates that traumatised youth benefit significantly from environments that minimise unpredictability and provide consistent adult support (Perry &amp; Winfrey, 2021). Maryam’s fidgeting, agitation, and difficulty concentrating are indicative of trauma-related hyperarousal rather than misbehaviour. Trauma-informed practitioners understand that such behaviours often represent adaptive responses to unsafe environments. This perspective discourages punitive reactions and promotes empathetic interpretations of behaviour, thereby fostering trust and relational security (BPS, 2018). With trauma-informed foundations in mind, it is also essential to address the role of culture in supporting refugee children like Maryam.</w:t>
      </w:r>
    </w:p>
    <w:p w14:paraId="688AC625"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2EE06903" w14:textId="09988CA1"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Maryam’s experience involves trauma and deep cultural displacement</w:t>
      </w:r>
      <w:r w:rsidR="00147DFB">
        <w:rPr>
          <w:rFonts w:ascii="Arial" w:eastAsia="Times New Roman" w:hAnsi="Arial" w:cs="Arial"/>
          <w:kern w:val="0"/>
          <w:lang w:eastAsia="en-GB"/>
          <w14:ligatures w14:val="none"/>
        </w:rPr>
        <w:t xml:space="preserve">, </w:t>
      </w:r>
      <w:r w:rsidRPr="00A07AE0">
        <w:rPr>
          <w:rFonts w:ascii="Arial" w:eastAsia="Times New Roman" w:hAnsi="Arial" w:cs="Arial"/>
          <w:kern w:val="0"/>
          <w:lang w:eastAsia="en-GB"/>
          <w14:ligatures w14:val="none"/>
        </w:rPr>
        <w:t xml:space="preserve">feeling loss and alienation after leaving one’s culture. Acculturation challenges, such as </w:t>
      </w:r>
      <w:r w:rsidRPr="00A07AE0">
        <w:rPr>
          <w:rFonts w:ascii="Arial" w:eastAsia="Times New Roman" w:hAnsi="Arial" w:cs="Arial"/>
          <w:kern w:val="0"/>
          <w:lang w:eastAsia="en-GB"/>
          <w14:ligatures w14:val="none"/>
        </w:rPr>
        <w:lastRenderedPageBreak/>
        <w:t>language barriers, unfamiliar schools, and loss of community, affect self-esteem and identity (</w:t>
      </w:r>
      <w:proofErr w:type="spellStart"/>
      <w:r w:rsidR="000168FF">
        <w:rPr>
          <w:rFonts w:ascii="Arial" w:eastAsia="Times New Roman" w:hAnsi="Arial" w:cs="Arial"/>
          <w:kern w:val="0"/>
          <w:lang w:eastAsia="en-GB"/>
          <w14:ligatures w14:val="none"/>
        </w:rPr>
        <w:t>Maehler</w:t>
      </w:r>
      <w:proofErr w:type="spellEnd"/>
      <w:r w:rsidR="000168FF">
        <w:rPr>
          <w:rFonts w:ascii="Arial" w:eastAsia="Times New Roman" w:hAnsi="Arial" w:cs="Arial"/>
          <w:kern w:val="0"/>
          <w:lang w:eastAsia="en-GB"/>
          <w14:ligatures w14:val="none"/>
        </w:rPr>
        <w:t xml:space="preserve"> et al., 2020)</w:t>
      </w:r>
      <w:r w:rsidRPr="00A07AE0">
        <w:rPr>
          <w:rFonts w:ascii="Arial" w:eastAsia="Times New Roman" w:hAnsi="Arial" w:cs="Arial"/>
          <w:kern w:val="0"/>
          <w:lang w:eastAsia="en-GB"/>
          <w14:ligatures w14:val="none"/>
        </w:rPr>
        <w:t xml:space="preserve">. Acculturation is the process of adapting to a new culture while retaining aspects of the original culture. A culturally sensitive approach is essential. Refugee children often navigate conflicting expectations between heritage and host cultures. For example, Maryam may feel pressure to assimilate rapidly at school, </w:t>
      </w:r>
      <w:r w:rsidR="000168FF">
        <w:rPr>
          <w:rFonts w:ascii="Arial" w:eastAsia="Times New Roman" w:hAnsi="Arial" w:cs="Arial"/>
          <w:kern w:val="0"/>
          <w:lang w:eastAsia="en-GB"/>
          <w14:ligatures w14:val="none"/>
        </w:rPr>
        <w:t>which could lead to</w:t>
      </w:r>
      <w:r w:rsidRPr="00A07AE0">
        <w:rPr>
          <w:rFonts w:ascii="Arial" w:eastAsia="Times New Roman" w:hAnsi="Arial" w:cs="Arial"/>
          <w:kern w:val="0"/>
          <w:lang w:eastAsia="en-GB"/>
          <w14:ligatures w14:val="none"/>
        </w:rPr>
        <w:t xml:space="preserve"> internal conflict and alienation. As the next section will illustrate, practitioners should watch for cultural invalidation—minimising the child’s background—which deepens loss and undermines rapport </w:t>
      </w:r>
      <w:r w:rsidR="000168FF" w:rsidRPr="00A07AE0">
        <w:rPr>
          <w:rFonts w:ascii="Arial" w:eastAsia="Times New Roman" w:hAnsi="Arial" w:cs="Arial"/>
          <w:kern w:val="0"/>
          <w:lang w:eastAsia="en-GB"/>
          <w14:ligatures w14:val="none"/>
        </w:rPr>
        <w:t>(BPS</w:t>
      </w:r>
      <w:r w:rsidR="000168FF">
        <w:rPr>
          <w:rFonts w:ascii="Arial" w:eastAsia="Times New Roman" w:hAnsi="Arial" w:cs="Arial"/>
          <w:kern w:val="0"/>
          <w:lang w:eastAsia="en-GB"/>
          <w14:ligatures w14:val="none"/>
        </w:rPr>
        <w:t xml:space="preserve">: </w:t>
      </w:r>
      <w:r w:rsidRPr="00A07AE0">
        <w:rPr>
          <w:rFonts w:ascii="Arial" w:eastAsia="Times New Roman" w:hAnsi="Arial" w:cs="Arial"/>
          <w:kern w:val="0"/>
          <w:lang w:eastAsia="en-GB"/>
          <w14:ligatures w14:val="none"/>
        </w:rPr>
        <w:t>Guidelines for Psychologists Working with Refugee Families and Asylum Seekers, 2018).</w:t>
      </w:r>
    </w:p>
    <w:p w14:paraId="72295D52" w14:textId="73B50693"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Connecting Marya</w:t>
      </w:r>
      <w:r w:rsidR="004915AA">
        <w:rPr>
          <w:rFonts w:ascii="Arial" w:eastAsia="Times New Roman" w:hAnsi="Arial" w:cs="Arial"/>
          <w:kern w:val="0"/>
          <w:lang w:eastAsia="en-GB"/>
          <w14:ligatures w14:val="none"/>
        </w:rPr>
        <w:t>m</w:t>
      </w:r>
      <w:r w:rsidRPr="00A07AE0">
        <w:rPr>
          <w:rFonts w:ascii="Arial" w:eastAsia="Times New Roman" w:hAnsi="Arial" w:cs="Arial"/>
          <w:kern w:val="0"/>
          <w:lang w:eastAsia="en-GB"/>
          <w14:ligatures w14:val="none"/>
        </w:rPr>
        <w:t xml:space="preserve"> with community groups or mentors from similar backgrounds supports identity and belonging. Recognising cultural festivals at school and honouring her history fosters inclusion. Practitioners should respect Maryam’s background and avoid assumptions about her needs. Maintaining cultural practices</w:t>
      </w:r>
      <w:r w:rsidR="000168FF">
        <w:rPr>
          <w:rFonts w:ascii="Arial" w:eastAsia="Times New Roman" w:hAnsi="Arial" w:cs="Arial"/>
          <w:kern w:val="0"/>
          <w:lang w:eastAsia="en-GB"/>
          <w14:ligatures w14:val="none"/>
        </w:rPr>
        <w:t xml:space="preserve"> </w:t>
      </w:r>
      <w:r w:rsidRPr="00A07AE0">
        <w:rPr>
          <w:rFonts w:ascii="Arial" w:eastAsia="Times New Roman" w:hAnsi="Arial" w:cs="Arial"/>
          <w:kern w:val="0"/>
          <w:lang w:eastAsia="en-GB"/>
          <w14:ligatures w14:val="none"/>
        </w:rPr>
        <w:t>such as traditional clothing, Arabic at home, and family customs</w:t>
      </w:r>
      <w:r w:rsidR="000168FF">
        <w:rPr>
          <w:rFonts w:ascii="Arial" w:eastAsia="Times New Roman" w:hAnsi="Arial" w:cs="Arial"/>
          <w:kern w:val="0"/>
          <w:lang w:eastAsia="en-GB"/>
          <w14:ligatures w14:val="none"/>
        </w:rPr>
        <w:t xml:space="preserve"> </w:t>
      </w:r>
      <w:r w:rsidRPr="00A07AE0">
        <w:rPr>
          <w:rFonts w:ascii="Arial" w:eastAsia="Times New Roman" w:hAnsi="Arial" w:cs="Arial"/>
          <w:kern w:val="0"/>
          <w:lang w:eastAsia="en-GB"/>
          <w14:ligatures w14:val="none"/>
        </w:rPr>
        <w:t>can stabilise her psychological well-being and prevent identity confusion (</w:t>
      </w:r>
      <w:proofErr w:type="spellStart"/>
      <w:r w:rsidR="000168FF">
        <w:rPr>
          <w:rFonts w:ascii="Arial" w:eastAsia="Times New Roman" w:hAnsi="Arial" w:cs="Arial"/>
          <w:kern w:val="0"/>
          <w:lang w:eastAsia="en-GB"/>
          <w14:ligatures w14:val="none"/>
        </w:rPr>
        <w:t>Maehler</w:t>
      </w:r>
      <w:proofErr w:type="spellEnd"/>
      <w:r w:rsidR="000168FF">
        <w:rPr>
          <w:rFonts w:ascii="Arial" w:eastAsia="Times New Roman" w:hAnsi="Arial" w:cs="Arial"/>
          <w:kern w:val="0"/>
          <w:lang w:eastAsia="en-GB"/>
          <w14:ligatures w14:val="none"/>
        </w:rPr>
        <w:t xml:space="preserve"> et al., 2020</w:t>
      </w:r>
      <w:r w:rsidRPr="00A07AE0">
        <w:rPr>
          <w:rFonts w:ascii="Arial" w:eastAsia="Times New Roman" w:hAnsi="Arial" w:cs="Arial"/>
          <w:kern w:val="0"/>
          <w:lang w:eastAsia="en-GB"/>
          <w14:ligatures w14:val="none"/>
        </w:rPr>
        <w:t xml:space="preserve">). Family engagement is crucial, as refugee parents’ distress affects children’s well-being (BPS, 2018; UNHCR, 2023; Protecting Refugee Children: Psychological Well-being, 2023). Interpreters and community liaisons can bridge the gap between school and home. Practically supported interventions can help Maryam process trauma and build resilience. These must be tailored to her development, culture, symptoms, and preferences, and involve her family if possible (BPS, 2018). Practitioners account for symptom severity, resources, and cultural fit when choosing interventions. A stepped-care approach often works best: beginning with psychoeducation and stabilisation and progressing to more intensive trauma therapy </w:t>
      </w:r>
      <w:r w:rsidRPr="00A07AE0">
        <w:rPr>
          <w:rFonts w:ascii="Arial" w:eastAsia="Times New Roman" w:hAnsi="Arial" w:cs="Arial"/>
          <w:kern w:val="0"/>
          <w:lang w:eastAsia="en-GB"/>
          <w14:ligatures w14:val="none"/>
        </w:rPr>
        <w:lastRenderedPageBreak/>
        <w:t>as trust builds (</w:t>
      </w:r>
      <w:proofErr w:type="spellStart"/>
      <w:r w:rsidRPr="00A07AE0">
        <w:rPr>
          <w:rFonts w:ascii="Arial" w:eastAsia="Times New Roman" w:hAnsi="Arial" w:cs="Arial"/>
          <w:kern w:val="0"/>
          <w:lang w:eastAsia="en-GB"/>
          <w14:ligatures w14:val="none"/>
        </w:rPr>
        <w:t>Purgato</w:t>
      </w:r>
      <w:proofErr w:type="spellEnd"/>
      <w:r w:rsidRPr="00A07AE0">
        <w:rPr>
          <w:rFonts w:ascii="Arial" w:eastAsia="Times New Roman" w:hAnsi="Arial" w:cs="Arial"/>
          <w:kern w:val="0"/>
          <w:lang w:eastAsia="en-GB"/>
          <w14:ligatures w14:val="none"/>
        </w:rPr>
        <w:t xml:space="preserve"> et al., 2018). For instance, in a sample psychoeducation session, Maryam and her family might be introduced to the effects of trauma on the brain and body in a simple, relatable way. This could involve using visual aids or storytelling to help Maryam understand her symptoms and reactions, normalising her experiences and reducing stigma. Subsequent stabilisation activities could include grounding techniques like mindfulness or guided imagery, which Maryam can practice at home to manage stress. </w:t>
      </w:r>
    </w:p>
    <w:p w14:paraId="37EE0CB3"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4269F6E2" w14:textId="7777777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To effectively adapt these interventions to resource-limited or culturally diverse settings, practitioners should leverage community resources and cultural strengths. For example, in areas where mental health services are scarce, involving community leaders or trained lay counsellors in delivering support can enhance accessibility and cultural relevance. Additionally, flexible session formats, such as group therapy or mobile clinics, can extend reach to areas with limited infrastructure. Practitioners can also collaborate with cultural mediators to ensure interventions respect and integrate cultural beliefs and practices, thereby fostering greater acceptance and engagement. Such adaptations not only increase the real-world applicability of therapeutic interventions but also build community capacity for supporting mental health.</w:t>
      </w:r>
    </w:p>
    <w:p w14:paraId="76311D5B"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7290710E" w14:textId="71F909A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Trauma-Focused Cognitive Behavioural Therapy (TF-CBT) is considered a gold-standard intervention for children experiencing post-traumatic stress and has demonstrated effectiveness with refugee youth (</w:t>
      </w:r>
      <w:proofErr w:type="spellStart"/>
      <w:r w:rsidRPr="00A07AE0">
        <w:rPr>
          <w:rFonts w:ascii="Arial" w:eastAsia="Times New Roman" w:hAnsi="Arial" w:cs="Arial"/>
          <w:kern w:val="0"/>
          <w:lang w:eastAsia="en-GB"/>
          <w14:ligatures w14:val="none"/>
        </w:rPr>
        <w:t>Purgato</w:t>
      </w:r>
      <w:proofErr w:type="spellEnd"/>
      <w:r w:rsidRPr="00A07AE0">
        <w:rPr>
          <w:rFonts w:ascii="Arial" w:eastAsia="Times New Roman" w:hAnsi="Arial" w:cs="Arial"/>
          <w:kern w:val="0"/>
          <w:lang w:eastAsia="en-GB"/>
          <w14:ligatures w14:val="none"/>
        </w:rPr>
        <w:t xml:space="preserve"> et al., 201</w:t>
      </w:r>
      <w:r w:rsidR="000168FF">
        <w:rPr>
          <w:rFonts w:ascii="Arial" w:eastAsia="Times New Roman" w:hAnsi="Arial" w:cs="Arial"/>
          <w:kern w:val="0"/>
          <w:lang w:eastAsia="en-GB"/>
          <w14:ligatures w14:val="none"/>
        </w:rPr>
        <w:t>8)</w:t>
      </w:r>
      <w:r w:rsidRPr="00A07AE0">
        <w:rPr>
          <w:rFonts w:ascii="Arial" w:eastAsia="Times New Roman" w:hAnsi="Arial" w:cs="Arial"/>
          <w:kern w:val="0"/>
          <w:lang w:eastAsia="en-GB"/>
          <w14:ligatures w14:val="none"/>
        </w:rPr>
        <w:t xml:space="preserve">. The approach integrates cognitive and behavioural strategies, family involvement, and gradual exposure techniques. Benefits include reduction in intrusive memories and nightmares, improved emotional regulation, cognitive reframing of trauma-related </w:t>
      </w:r>
      <w:r w:rsidRPr="00A07AE0">
        <w:rPr>
          <w:rFonts w:ascii="Arial" w:eastAsia="Times New Roman" w:hAnsi="Arial" w:cs="Arial"/>
          <w:kern w:val="0"/>
          <w:lang w:eastAsia="en-GB"/>
          <w14:ligatures w14:val="none"/>
        </w:rPr>
        <w:lastRenderedPageBreak/>
        <w:t xml:space="preserve">beliefs, and enhanced parent–child </w:t>
      </w:r>
      <w:r w:rsidR="00EB423F" w:rsidRPr="00A07AE0">
        <w:rPr>
          <w:rFonts w:ascii="Arial" w:eastAsia="Times New Roman" w:hAnsi="Arial" w:cs="Arial"/>
          <w:kern w:val="0"/>
          <w:lang w:eastAsia="en-GB"/>
          <w14:ligatures w14:val="none"/>
        </w:rPr>
        <w:t>communication</w:t>
      </w:r>
      <w:r w:rsidR="00EB423F">
        <w:rPr>
          <w:rFonts w:ascii="Arial" w:eastAsia="Times New Roman" w:hAnsi="Arial" w:cs="Arial"/>
          <w:kern w:val="0"/>
          <w:lang w:eastAsia="en-GB"/>
          <w14:ligatures w14:val="none"/>
        </w:rPr>
        <w:t xml:space="preserve"> (Velu et al., 2025).</w:t>
      </w:r>
      <w:r w:rsidRPr="00A07AE0">
        <w:rPr>
          <w:rFonts w:ascii="Arial" w:eastAsia="Times New Roman" w:hAnsi="Arial" w:cs="Arial"/>
          <w:kern w:val="0"/>
          <w:lang w:eastAsia="en-GB"/>
          <w14:ligatures w14:val="none"/>
        </w:rPr>
        <w:t xml:space="preserve"> TF-CBT may assist Maryam in understanding the connections between her experiences, thoughts, and symptoms, while providing practical coping strategies. Family sessions reinforce these skills at home, enhancing </w:t>
      </w:r>
      <w:r w:rsidR="00EB423F">
        <w:rPr>
          <w:rFonts w:ascii="Arial" w:eastAsia="Times New Roman" w:hAnsi="Arial" w:cs="Arial"/>
          <w:kern w:val="0"/>
          <w:lang w:eastAsia="en-GB"/>
          <w14:ligatures w14:val="none"/>
        </w:rPr>
        <w:t xml:space="preserve">communication and </w:t>
      </w:r>
      <w:r w:rsidRPr="00A07AE0">
        <w:rPr>
          <w:rFonts w:ascii="Arial" w:eastAsia="Times New Roman" w:hAnsi="Arial" w:cs="Arial"/>
          <w:kern w:val="0"/>
          <w:lang w:eastAsia="en-GB"/>
          <w14:ligatures w14:val="none"/>
        </w:rPr>
        <w:t>reducing parental distress</w:t>
      </w:r>
      <w:r w:rsidR="00EB423F">
        <w:rPr>
          <w:rFonts w:ascii="Arial" w:eastAsia="Times New Roman" w:hAnsi="Arial" w:cs="Arial"/>
          <w:kern w:val="0"/>
          <w:lang w:eastAsia="en-GB"/>
          <w14:ligatures w14:val="none"/>
        </w:rPr>
        <w:t>.</w:t>
      </w:r>
    </w:p>
    <w:p w14:paraId="2A4E2371"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50E904D1" w14:textId="77777777" w:rsidR="00EB423F"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Group-based and community interventions</w:t>
      </w:r>
      <w:r w:rsidR="00EB423F">
        <w:rPr>
          <w:rFonts w:ascii="Arial" w:eastAsia="Times New Roman" w:hAnsi="Arial" w:cs="Arial"/>
          <w:kern w:val="0"/>
          <w:lang w:eastAsia="en-GB"/>
          <w14:ligatures w14:val="none"/>
        </w:rPr>
        <w:t>, including peer support groups, storytelling workshops, and arts-based therapies, can foster a sense of belonging and reduce emotional distress (</w:t>
      </w:r>
      <w:proofErr w:type="spellStart"/>
      <w:r w:rsidR="00EB423F">
        <w:rPr>
          <w:rFonts w:ascii="Arial" w:eastAsia="Times New Roman" w:hAnsi="Arial" w:cs="Arial"/>
          <w:kern w:val="0"/>
          <w:lang w:eastAsia="en-GB"/>
          <w14:ligatures w14:val="none"/>
        </w:rPr>
        <w:t>Purgato</w:t>
      </w:r>
      <w:proofErr w:type="spellEnd"/>
      <w:r w:rsidR="00EB423F">
        <w:rPr>
          <w:rFonts w:ascii="Arial" w:eastAsia="Times New Roman" w:hAnsi="Arial" w:cs="Arial"/>
          <w:kern w:val="0"/>
          <w:lang w:eastAsia="en-GB"/>
          <w14:ligatures w14:val="none"/>
        </w:rPr>
        <w:t xml:space="preserve"> et al., 2018).</w:t>
      </w:r>
      <w:r w:rsidRPr="00A07AE0">
        <w:rPr>
          <w:rFonts w:ascii="Arial" w:eastAsia="Times New Roman" w:hAnsi="Arial" w:cs="Arial"/>
          <w:kern w:val="0"/>
          <w:lang w:eastAsia="en-GB"/>
          <w14:ligatures w14:val="none"/>
        </w:rPr>
        <w:t xml:space="preserve"> These programmes enable young people to recognise shared experiences, reducing feelings of shame or difference. For example, arts-based therapy may involve collaborative mural painting or music sessions that facilitate non-verbal emotional expression, while peer groups offer safe spaces for sharing migration experiences. In the UK, organisations such as The Refugee Council and Save the Children have implemented group programmes that demonstrate measurable improvements in confidence, social skills, and school attendance among young refugees (UNHCR, 2023). </w:t>
      </w:r>
    </w:p>
    <w:p w14:paraId="166E3220" w14:textId="77777777" w:rsidR="00EB423F" w:rsidRDefault="00EB423F" w:rsidP="00DC73E8">
      <w:pPr>
        <w:spacing w:after="0" w:line="480" w:lineRule="auto"/>
        <w:rPr>
          <w:rFonts w:ascii="Arial" w:eastAsia="Times New Roman" w:hAnsi="Arial" w:cs="Arial"/>
          <w:kern w:val="0"/>
          <w:lang w:eastAsia="en-GB"/>
          <w14:ligatures w14:val="none"/>
        </w:rPr>
      </w:pPr>
    </w:p>
    <w:p w14:paraId="12B27B8C" w14:textId="43272CA8"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The Role of the School Environment in Supporting Maryam</w:t>
      </w:r>
    </w:p>
    <w:p w14:paraId="2F8E4D3B" w14:textId="7777777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Schools are not just academic institutions; they are often the first point of sustained contact for refugee children and serve as critical environments for recovery and integration. A trauma-sensitive school can act as a protective factor, buffering against ongoing adversity and enabling children to rebuild a sense of normalcy and connection (Welsh Government, 2019; BPS, 2018). (A Trauma-Informed Approach to Supporting Children and Young People in Wales, 2019) In the UK and Wales, initiatives such as the Welsh Government’s Nation of Sanctuary plan and the Schools of Sanctuary programme have reinforced educational settings' responsibility </w:t>
      </w:r>
      <w:r w:rsidRPr="00A07AE0">
        <w:rPr>
          <w:rFonts w:ascii="Arial" w:eastAsia="Times New Roman" w:hAnsi="Arial" w:cs="Arial"/>
          <w:kern w:val="0"/>
          <w:lang w:eastAsia="en-GB"/>
          <w14:ligatures w14:val="none"/>
        </w:rPr>
        <w:lastRenderedPageBreak/>
        <w:t>to be inclusive, safe, and responsive to the needs of refugee and asylum-seeking children (Welsh Government, 2019). (Nation of Sanctuary – Refugee and Asylum Seeker Plan, 2019)</w:t>
      </w:r>
    </w:p>
    <w:p w14:paraId="0135AF4C"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0392A871" w14:textId="331A4F2A"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Staff training is a crucial component of creating trauma-informed schools. Educators should be equipped to recognise trauma responses, implement de-escalation techniques, and foster a restorative rather than punitive disciplinary culture </w:t>
      </w:r>
      <w:r w:rsidR="00C0528D">
        <w:rPr>
          <w:rFonts w:ascii="Arial" w:eastAsia="Times New Roman" w:hAnsi="Arial" w:cs="Arial"/>
          <w:kern w:val="0"/>
          <w:lang w:eastAsia="en-GB"/>
          <w14:ligatures w14:val="none"/>
        </w:rPr>
        <w:t>(Guidance for the Education Sector, 2021</w:t>
      </w:r>
      <w:r w:rsidRPr="00A07AE0">
        <w:rPr>
          <w:rFonts w:ascii="Arial" w:eastAsia="Times New Roman" w:hAnsi="Arial" w:cs="Arial"/>
          <w:kern w:val="0"/>
          <w:lang w:eastAsia="en-GB"/>
          <w14:ligatures w14:val="none"/>
        </w:rPr>
        <w:t>)</w:t>
      </w:r>
      <w:r w:rsidR="00C0528D">
        <w:rPr>
          <w:rFonts w:ascii="Arial" w:eastAsia="Times New Roman" w:hAnsi="Arial" w:cs="Arial"/>
          <w:kern w:val="0"/>
          <w:lang w:eastAsia="en-GB"/>
          <w14:ligatures w14:val="none"/>
        </w:rPr>
        <w:t>.</w:t>
      </w:r>
      <w:r w:rsidRPr="00A07AE0">
        <w:rPr>
          <w:rFonts w:ascii="Arial" w:eastAsia="Times New Roman" w:hAnsi="Arial" w:cs="Arial"/>
          <w:kern w:val="0"/>
          <w:lang w:eastAsia="en-GB"/>
          <w14:ligatures w14:val="none"/>
        </w:rPr>
        <w:t xml:space="preserve"> Partnerships with external agencies—such as educational psychologists, language support specialists, and refugee advocates</w:t>
      </w:r>
      <w:r w:rsidR="00C0528D">
        <w:rPr>
          <w:rFonts w:ascii="Arial" w:eastAsia="Times New Roman" w:hAnsi="Arial" w:cs="Arial"/>
          <w:kern w:val="0"/>
          <w:lang w:eastAsia="en-GB"/>
          <w14:ligatures w14:val="none"/>
        </w:rPr>
        <w:t xml:space="preserve"> </w:t>
      </w:r>
      <w:r w:rsidRPr="00A07AE0">
        <w:rPr>
          <w:rFonts w:ascii="Arial" w:eastAsia="Times New Roman" w:hAnsi="Arial" w:cs="Arial"/>
          <w:kern w:val="0"/>
          <w:lang w:eastAsia="en-GB"/>
          <w14:ligatures w14:val="none"/>
        </w:rPr>
        <w:t xml:space="preserve">can further enhance the support network surrounding students like Maryam. Regular multi-agency meetings help ensure that care is coordinated and </w:t>
      </w:r>
      <w:r w:rsidR="00C0528D" w:rsidRPr="00A07AE0">
        <w:rPr>
          <w:rFonts w:ascii="Arial" w:eastAsia="Times New Roman" w:hAnsi="Arial" w:cs="Arial"/>
          <w:kern w:val="0"/>
          <w:lang w:eastAsia="en-GB"/>
          <w14:ligatures w14:val="none"/>
        </w:rPr>
        <w:t>holistic</w:t>
      </w:r>
      <w:r w:rsidR="00C0528D">
        <w:rPr>
          <w:rFonts w:ascii="Arial" w:eastAsia="Times New Roman" w:hAnsi="Arial" w:cs="Arial"/>
          <w:kern w:val="0"/>
          <w:lang w:eastAsia="en-GB"/>
          <w14:ligatures w14:val="none"/>
        </w:rPr>
        <w:t xml:space="preserve"> (Walker, 2018).</w:t>
      </w:r>
    </w:p>
    <w:p w14:paraId="2C54A283"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45EB480D" w14:textId="5157DF32"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In addition to addressing immediate learning needs, schools can facilitate extracurricular activities, sports, and creative arts programmes that nurture talents and foster peer relationships. Recent evidence suggests that participation in arts and sports is correlated with improved self-esteem, language acquisition, and emotional regulation among refugee youth (</w:t>
      </w:r>
      <w:proofErr w:type="spellStart"/>
      <w:r w:rsidRPr="00A07AE0">
        <w:rPr>
          <w:rFonts w:ascii="Arial" w:eastAsia="Times New Roman" w:hAnsi="Arial" w:cs="Arial"/>
          <w:kern w:val="0"/>
          <w:lang w:eastAsia="en-GB"/>
          <w14:ligatures w14:val="none"/>
        </w:rPr>
        <w:t>Purgato</w:t>
      </w:r>
      <w:proofErr w:type="spellEnd"/>
      <w:r w:rsidRPr="00A07AE0">
        <w:rPr>
          <w:rFonts w:ascii="Arial" w:eastAsia="Times New Roman" w:hAnsi="Arial" w:cs="Arial"/>
          <w:kern w:val="0"/>
          <w:lang w:eastAsia="en-GB"/>
          <w14:ligatures w14:val="none"/>
        </w:rPr>
        <w:t xml:space="preserve"> et al., 2018)</w:t>
      </w:r>
      <w:r w:rsidR="00C0528D">
        <w:rPr>
          <w:rFonts w:ascii="Arial" w:eastAsia="Times New Roman" w:hAnsi="Arial" w:cs="Arial"/>
          <w:kern w:val="0"/>
          <w:lang w:eastAsia="en-GB"/>
          <w14:ligatures w14:val="none"/>
        </w:rPr>
        <w:t xml:space="preserve">. </w:t>
      </w:r>
    </w:p>
    <w:p w14:paraId="6E37E7B5"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76BE1A03" w14:textId="77777777" w:rsidR="00470AB6" w:rsidRDefault="00470AB6" w:rsidP="00DC73E8">
      <w:pPr>
        <w:spacing w:after="0" w:line="48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 tailored English as an Additional Language (EAL) programme, the </w:t>
      </w:r>
      <w:r w:rsidR="00A07AE0" w:rsidRPr="00A07AE0">
        <w:rPr>
          <w:rFonts w:ascii="Arial" w:eastAsia="Times New Roman" w:hAnsi="Arial" w:cs="Arial"/>
          <w:kern w:val="0"/>
          <w:lang w:eastAsia="en-GB"/>
          <w14:ligatures w14:val="none"/>
        </w:rPr>
        <w:t>use of visual aids, simplified instructions, and bilingual assistants can support Maryam while preventing cognitive overload. (</w:t>
      </w:r>
      <w:r>
        <w:rPr>
          <w:rFonts w:ascii="Arial" w:eastAsia="Times New Roman" w:hAnsi="Arial" w:cs="Arial"/>
          <w:kern w:val="0"/>
          <w:lang w:eastAsia="en-GB"/>
          <w14:ligatures w14:val="none"/>
        </w:rPr>
        <w:t>Boukhari, 2025</w:t>
      </w:r>
      <w:r w:rsidR="00A07AE0" w:rsidRPr="00A07AE0">
        <w:rPr>
          <w:rFonts w:ascii="Arial" w:eastAsia="Times New Roman" w:hAnsi="Arial" w:cs="Arial"/>
          <w:kern w:val="0"/>
          <w:lang w:eastAsia="en-GB"/>
          <w14:ligatures w14:val="none"/>
        </w:rPr>
        <w:t>)</w:t>
      </w:r>
      <w:r>
        <w:rPr>
          <w:rFonts w:ascii="Arial" w:eastAsia="Times New Roman" w:hAnsi="Arial" w:cs="Arial"/>
          <w:kern w:val="0"/>
          <w:lang w:eastAsia="en-GB"/>
          <w14:ligatures w14:val="none"/>
        </w:rPr>
        <w:t>.</w:t>
      </w:r>
    </w:p>
    <w:p w14:paraId="61E8C388" w14:textId="10A64346" w:rsidR="00470AB6" w:rsidRPr="00470AB6" w:rsidRDefault="00A07AE0" w:rsidP="00470AB6">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 Predictable and safe classroom routines</w:t>
      </w:r>
      <w:r w:rsidR="00470AB6">
        <w:rPr>
          <w:rFonts w:ascii="Arial" w:eastAsia="Times New Roman" w:hAnsi="Arial" w:cs="Arial"/>
          <w:kern w:val="0"/>
          <w:lang w:eastAsia="en-GB"/>
          <w14:ligatures w14:val="none"/>
        </w:rPr>
        <w:t xml:space="preserve">, such as consistent seating, visual timetables, and advance notice of changes, </w:t>
      </w:r>
      <w:r w:rsidRPr="00A07AE0">
        <w:rPr>
          <w:rFonts w:ascii="Arial" w:eastAsia="Times New Roman" w:hAnsi="Arial" w:cs="Arial"/>
          <w:kern w:val="0"/>
          <w:lang w:eastAsia="en-GB"/>
          <w14:ligatures w14:val="none"/>
        </w:rPr>
        <w:t xml:space="preserve">can reduce anxiety and support </w:t>
      </w:r>
      <w:r w:rsidRPr="00A07AE0">
        <w:rPr>
          <w:rFonts w:ascii="Arial" w:eastAsia="Times New Roman" w:hAnsi="Arial" w:cs="Arial"/>
          <w:kern w:val="0"/>
          <w:lang w:eastAsia="en-GB"/>
          <w14:ligatures w14:val="none"/>
        </w:rPr>
        <w:lastRenderedPageBreak/>
        <w:t>behavioural regulation. (</w:t>
      </w:r>
      <w:r w:rsidR="00470AB6" w:rsidRPr="00470AB6">
        <w:rPr>
          <w:rFonts w:ascii="Arial" w:eastAsia="Times New Roman" w:hAnsi="Arial" w:cs="Arial"/>
          <w:kern w:val="0"/>
          <w:lang w:eastAsia="en-GB"/>
          <w14:ligatures w14:val="none"/>
        </w:rPr>
        <w:t>The Relational Refugee Child: Trauma-Informed and Culturally Responsive Approaches to Educational Inclusion</w:t>
      </w:r>
      <w:r w:rsidR="00470AB6">
        <w:rPr>
          <w:rFonts w:ascii="Arial" w:eastAsia="Times New Roman" w:hAnsi="Arial" w:cs="Arial"/>
          <w:kern w:val="0"/>
          <w:lang w:eastAsia="en-GB"/>
          <w14:ligatures w14:val="none"/>
        </w:rPr>
        <w:t>, 2025).</w:t>
      </w:r>
    </w:p>
    <w:p w14:paraId="2806A8AA" w14:textId="5313DE62" w:rsidR="00470AB6"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 Designated “safe spaces” in schools, equipped with sensory tools and resources, support self-regulation. Peer buddy or mentoring schemes</w:t>
      </w:r>
      <w:r w:rsidR="00470AB6">
        <w:rPr>
          <w:rFonts w:ascii="Arial" w:eastAsia="Times New Roman" w:hAnsi="Arial" w:cs="Arial"/>
          <w:kern w:val="0"/>
          <w:lang w:eastAsia="en-GB"/>
          <w14:ligatures w14:val="none"/>
        </w:rPr>
        <w:t>, as well as trauma-informed classroom strategies (grounding techniques, movement breaks, predictable transitions),</w:t>
      </w:r>
      <w:r w:rsidRPr="00A07AE0">
        <w:rPr>
          <w:rFonts w:ascii="Arial" w:eastAsia="Times New Roman" w:hAnsi="Arial" w:cs="Arial"/>
          <w:kern w:val="0"/>
          <w:lang w:eastAsia="en-GB"/>
          <w14:ligatures w14:val="none"/>
        </w:rPr>
        <w:t xml:space="preserve"> further foster inclusion and well-being </w:t>
      </w:r>
      <w:r w:rsidR="00470AB6" w:rsidRPr="00A07AE0">
        <w:rPr>
          <w:rFonts w:ascii="Arial" w:eastAsia="Times New Roman" w:hAnsi="Arial" w:cs="Arial"/>
          <w:kern w:val="0"/>
          <w:lang w:eastAsia="en-GB"/>
          <w14:ligatures w14:val="none"/>
        </w:rPr>
        <w:t>(</w:t>
      </w:r>
      <w:proofErr w:type="spellStart"/>
      <w:r w:rsidR="00470AB6" w:rsidRPr="00A07AE0">
        <w:rPr>
          <w:rFonts w:ascii="Arial" w:eastAsia="Times New Roman" w:hAnsi="Arial" w:cs="Arial"/>
          <w:kern w:val="0"/>
          <w:lang w:eastAsia="en-GB"/>
          <w14:ligatures w14:val="none"/>
        </w:rPr>
        <w:t>Purgato</w:t>
      </w:r>
      <w:proofErr w:type="spellEnd"/>
      <w:r w:rsidRPr="00A07AE0">
        <w:rPr>
          <w:rFonts w:ascii="Arial" w:eastAsia="Times New Roman" w:hAnsi="Arial" w:cs="Arial"/>
          <w:kern w:val="0"/>
          <w:lang w:eastAsia="en-GB"/>
          <w14:ligatures w14:val="none"/>
        </w:rPr>
        <w:t xml:space="preserve"> et al., 2018).</w:t>
      </w:r>
    </w:p>
    <w:p w14:paraId="4DA520F1" w14:textId="77777777" w:rsidR="00470AB6" w:rsidRDefault="00470AB6" w:rsidP="00DC73E8">
      <w:pPr>
        <w:spacing w:after="0" w:line="480" w:lineRule="auto"/>
        <w:rPr>
          <w:rFonts w:ascii="Arial" w:eastAsia="Times New Roman" w:hAnsi="Arial" w:cs="Arial"/>
          <w:kern w:val="0"/>
          <w:lang w:eastAsia="en-GB"/>
          <w14:ligatures w14:val="none"/>
        </w:rPr>
      </w:pPr>
    </w:p>
    <w:p w14:paraId="71C11020" w14:textId="7F092EB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Supporting Maryam’s Long-Term Development</w:t>
      </w:r>
    </w:p>
    <w:p w14:paraId="3168006B" w14:textId="143953FB" w:rsidR="00CB5217"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Without effective intervention, Maryam may face lifelong challenges, including chronic </w:t>
      </w:r>
      <w:r w:rsidR="00CB5217" w:rsidRPr="00A07AE0">
        <w:rPr>
          <w:rFonts w:ascii="Arial" w:eastAsia="Times New Roman" w:hAnsi="Arial" w:cs="Arial"/>
          <w:kern w:val="0"/>
          <w:lang w:eastAsia="en-GB"/>
          <w14:ligatures w14:val="none"/>
        </w:rPr>
        <w:t>PTSD</w:t>
      </w:r>
      <w:r w:rsidR="00CB5217">
        <w:rPr>
          <w:rFonts w:ascii="Arial" w:eastAsia="Times New Roman" w:hAnsi="Arial" w:cs="Arial"/>
          <w:kern w:val="0"/>
          <w:lang w:eastAsia="en-GB"/>
          <w14:ligatures w14:val="none"/>
        </w:rPr>
        <w:t xml:space="preserve"> (</w:t>
      </w:r>
      <w:r w:rsidR="00470AB6">
        <w:rPr>
          <w:rFonts w:ascii="Arial" w:eastAsia="Times New Roman" w:hAnsi="Arial" w:cs="Arial"/>
          <w:kern w:val="0"/>
          <w:lang w:eastAsia="en-GB"/>
          <w14:ligatures w14:val="none"/>
        </w:rPr>
        <w:t>Post-traumatic stress disorder)</w:t>
      </w:r>
      <w:r w:rsidRPr="00A07AE0">
        <w:rPr>
          <w:rFonts w:ascii="Arial" w:eastAsia="Times New Roman" w:hAnsi="Arial" w:cs="Arial"/>
          <w:kern w:val="0"/>
          <w:lang w:eastAsia="en-GB"/>
          <w14:ligatures w14:val="none"/>
        </w:rPr>
        <w:t>, depression, poor academic attainment, and difficulties with identity formation. Recent research has shown that mental health difficulties in refugee children, if left unaddressed, can persist into adulthood, impacting employment, social integration, and physical health (UNHCR, 2023</w:t>
      </w:r>
      <w:r w:rsidR="00470AB6">
        <w:rPr>
          <w:rFonts w:ascii="Arial" w:eastAsia="Times New Roman" w:hAnsi="Arial" w:cs="Arial"/>
          <w:kern w:val="0"/>
          <w:lang w:eastAsia="en-GB"/>
          <w14:ligatures w14:val="none"/>
        </w:rPr>
        <w:t>).</w:t>
      </w:r>
      <w:r w:rsidR="00CB5217">
        <w:rPr>
          <w:rFonts w:ascii="Arial" w:eastAsia="Times New Roman" w:hAnsi="Arial" w:cs="Arial"/>
          <w:kern w:val="0"/>
          <w:lang w:eastAsia="en-GB"/>
          <w14:ligatures w14:val="none"/>
        </w:rPr>
        <w:t xml:space="preserve"> </w:t>
      </w:r>
      <w:r w:rsidRPr="00A07AE0">
        <w:rPr>
          <w:rFonts w:ascii="Arial" w:eastAsia="Times New Roman" w:hAnsi="Arial" w:cs="Arial"/>
          <w:kern w:val="0"/>
          <w:lang w:eastAsia="en-GB"/>
          <w14:ligatures w14:val="none"/>
        </w:rPr>
        <w:t>This includes continuous monitoring, opportunities for periodic re-assessment, and flexibility to adapt interventions as Maryam’s needs change over time (BPS, 2018 (Guidelines for Psychologists Working with Refugees and Asylum Seekers, 2018)</w:t>
      </w:r>
      <w:r w:rsidR="00CB5217">
        <w:rPr>
          <w:rFonts w:ascii="Arial" w:eastAsia="Times New Roman" w:hAnsi="Arial" w:cs="Arial"/>
          <w:kern w:val="0"/>
          <w:lang w:eastAsia="en-GB"/>
          <w14:ligatures w14:val="none"/>
        </w:rPr>
        <w:t>.</w:t>
      </w:r>
    </w:p>
    <w:p w14:paraId="5A4292C4" w14:textId="7106EABB" w:rsid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Practitioners should work closely with families and schools to develop individualised support plans that evolve with the child’s developmental stage and personal circumstances.</w:t>
      </w:r>
    </w:p>
    <w:p w14:paraId="704FD1E8" w14:textId="77777777" w:rsidR="00CB5217" w:rsidRDefault="00CB5217" w:rsidP="00DC73E8">
      <w:pPr>
        <w:spacing w:after="0" w:line="480" w:lineRule="auto"/>
        <w:rPr>
          <w:rFonts w:ascii="Arial" w:eastAsia="Times New Roman" w:hAnsi="Arial" w:cs="Arial"/>
          <w:kern w:val="0"/>
          <w:lang w:eastAsia="en-GB"/>
          <w14:ligatures w14:val="none"/>
        </w:rPr>
      </w:pPr>
    </w:p>
    <w:p w14:paraId="19902194" w14:textId="77777777" w:rsidR="00CB5217" w:rsidRPr="00A07AE0" w:rsidRDefault="00CB5217" w:rsidP="00DC73E8">
      <w:pPr>
        <w:spacing w:after="0" w:line="480" w:lineRule="auto"/>
        <w:rPr>
          <w:rFonts w:ascii="Arial" w:eastAsia="Times New Roman" w:hAnsi="Arial" w:cs="Arial"/>
          <w:kern w:val="0"/>
          <w:lang w:eastAsia="en-GB"/>
          <w14:ligatures w14:val="none"/>
        </w:rPr>
      </w:pPr>
    </w:p>
    <w:p w14:paraId="4705583F"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33174A12" w14:textId="7777777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Identity and Belonging</w:t>
      </w:r>
    </w:p>
    <w:p w14:paraId="4115CC33" w14:textId="723D7011"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lastRenderedPageBreak/>
        <w:t xml:space="preserve">Adolescence is a critical period for identity development. Forced migration disrupts this process by severing community ties and altering cultural continuity. For many refugee adolescents, the tension between cultural heritage and the pressures to assimilate can lead to confusion, self-doubt, or even rejection of their background. Encouraging Maryam to retain cultural practices and fostering bicultural identity can support psychological resilience </w:t>
      </w:r>
      <w:r w:rsidR="00CB5217">
        <w:rPr>
          <w:rFonts w:ascii="Arial" w:eastAsia="Times New Roman" w:hAnsi="Arial" w:cs="Arial"/>
          <w:kern w:val="0"/>
          <w:lang w:eastAsia="en-GB"/>
          <w14:ligatures w14:val="none"/>
        </w:rPr>
        <w:t>(Chen &amp; Switzer, 2019).</w:t>
      </w:r>
      <w:r w:rsidRPr="00A07AE0">
        <w:rPr>
          <w:rFonts w:ascii="Arial" w:eastAsia="Times New Roman" w:hAnsi="Arial" w:cs="Arial"/>
          <w:kern w:val="0"/>
          <w:lang w:eastAsia="en-GB"/>
          <w14:ligatures w14:val="none"/>
        </w:rPr>
        <w:t xml:space="preserve"> Bicultural identity formation allows young people to draw strength from both their heritage and their new community, which has been linked to higher well-being and academic achievement (</w:t>
      </w:r>
      <w:r w:rsidR="0033664F">
        <w:rPr>
          <w:rFonts w:ascii="Arial" w:eastAsia="Times New Roman" w:hAnsi="Arial" w:cs="Arial"/>
          <w:kern w:val="0"/>
          <w:lang w:eastAsia="en-GB"/>
          <w14:ligatures w14:val="none"/>
        </w:rPr>
        <w:t xml:space="preserve">Rabi, </w:t>
      </w:r>
      <w:proofErr w:type="spellStart"/>
      <w:r w:rsidR="0033664F">
        <w:rPr>
          <w:rFonts w:ascii="Arial" w:eastAsia="Times New Roman" w:hAnsi="Arial" w:cs="Arial"/>
          <w:kern w:val="0"/>
          <w:lang w:eastAsia="en-GB"/>
          <w14:ligatures w14:val="none"/>
        </w:rPr>
        <w:t>Fengqi</w:t>
      </w:r>
      <w:proofErr w:type="spellEnd"/>
      <w:r w:rsidR="0033664F">
        <w:rPr>
          <w:rFonts w:ascii="Arial" w:eastAsia="Times New Roman" w:hAnsi="Arial" w:cs="Arial"/>
          <w:kern w:val="0"/>
          <w:lang w:eastAsia="en-GB"/>
          <w14:ligatures w14:val="none"/>
        </w:rPr>
        <w:t xml:space="preserve"> and Aziz, 2023).</w:t>
      </w:r>
    </w:p>
    <w:p w14:paraId="7C478D1A"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5FFD10B6" w14:textId="7777777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Strength-Based Approaches and Family/Systemic Support</w:t>
      </w:r>
    </w:p>
    <w:p w14:paraId="0FE61B6C" w14:textId="5E0E511D" w:rsid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Focusing on Maryam’s strengths, such as her multilingualism, survival skills, and adaptability, can shift her self-concept from </w:t>
      </w:r>
      <w:r w:rsidR="0033664F">
        <w:rPr>
          <w:rFonts w:ascii="Arial" w:eastAsia="Times New Roman" w:hAnsi="Arial" w:cs="Arial"/>
          <w:kern w:val="0"/>
          <w:lang w:eastAsia="en-GB"/>
          <w14:ligatures w14:val="none"/>
        </w:rPr>
        <w:t xml:space="preserve">one of victimhood to one of </w:t>
      </w:r>
      <w:r w:rsidRPr="00A07AE0">
        <w:rPr>
          <w:rFonts w:ascii="Arial" w:eastAsia="Times New Roman" w:hAnsi="Arial" w:cs="Arial"/>
          <w:kern w:val="0"/>
          <w:lang w:eastAsia="en-GB"/>
          <w14:ligatures w14:val="none"/>
        </w:rPr>
        <w:t>resilience. Positive psychology underscores the importance of identifying competencies and fostering hope, meaning, and agency (BPS, 2018). Family well-being strongly predicts child outcomes. For refugee children like Maryam, the family unit is both a source of potential resilience and vulnerability. The upheaval of forced migration can disrupt traditional roles, create new stressors, and challenge parental authority, sometimes leading to intergenerational conflict or emotional isolation (UNHCR, 2023)</w:t>
      </w:r>
      <w:r w:rsidR="0033664F">
        <w:rPr>
          <w:rFonts w:ascii="Arial" w:eastAsia="Times New Roman" w:hAnsi="Arial" w:cs="Arial"/>
          <w:kern w:val="0"/>
          <w:lang w:eastAsia="en-GB"/>
          <w14:ligatures w14:val="none"/>
        </w:rPr>
        <w:t>.</w:t>
      </w:r>
    </w:p>
    <w:p w14:paraId="3ED11522" w14:textId="77777777" w:rsidR="00CB5217" w:rsidRDefault="00CB5217" w:rsidP="00DC73E8">
      <w:pPr>
        <w:spacing w:after="0" w:line="480" w:lineRule="auto"/>
        <w:rPr>
          <w:rFonts w:ascii="Arial" w:eastAsia="Times New Roman" w:hAnsi="Arial" w:cs="Arial"/>
          <w:kern w:val="0"/>
          <w:lang w:eastAsia="en-GB"/>
          <w14:ligatures w14:val="none"/>
        </w:rPr>
      </w:pPr>
    </w:p>
    <w:p w14:paraId="74FBA74A" w14:textId="77777777" w:rsidR="00CB5217" w:rsidRPr="00A07AE0" w:rsidRDefault="00CB5217" w:rsidP="00DC73E8">
      <w:pPr>
        <w:spacing w:after="0" w:line="480" w:lineRule="auto"/>
        <w:rPr>
          <w:rFonts w:ascii="Arial" w:eastAsia="Times New Roman" w:hAnsi="Arial" w:cs="Arial"/>
          <w:kern w:val="0"/>
          <w:lang w:eastAsia="en-GB"/>
          <w14:ligatures w14:val="none"/>
        </w:rPr>
      </w:pPr>
    </w:p>
    <w:p w14:paraId="09B6A906"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045B7776" w14:textId="316344D8"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Strengthening the family support system requires a multi-layered approach: Psychoeducation and Empowerment: Providing parents with information about </w:t>
      </w:r>
      <w:r w:rsidRPr="00A07AE0">
        <w:rPr>
          <w:rFonts w:ascii="Arial" w:eastAsia="Times New Roman" w:hAnsi="Arial" w:cs="Arial"/>
          <w:kern w:val="0"/>
          <w:lang w:eastAsia="en-GB"/>
          <w14:ligatures w14:val="none"/>
        </w:rPr>
        <w:lastRenderedPageBreak/>
        <w:t>trauma, acculturation, and child development helps them better understand and respond to their children's behaviour. Parent workshops and support groups</w:t>
      </w:r>
      <w:r w:rsidR="0033664F">
        <w:rPr>
          <w:rFonts w:ascii="Arial" w:eastAsia="Times New Roman" w:hAnsi="Arial" w:cs="Arial"/>
          <w:kern w:val="0"/>
          <w:lang w:eastAsia="en-GB"/>
          <w14:ligatures w14:val="none"/>
        </w:rPr>
        <w:t xml:space="preserve"> </w:t>
      </w:r>
      <w:r w:rsidRPr="00A07AE0">
        <w:rPr>
          <w:rFonts w:ascii="Arial" w:eastAsia="Times New Roman" w:hAnsi="Arial" w:cs="Arial"/>
          <w:kern w:val="0"/>
          <w:lang w:eastAsia="en-GB"/>
          <w14:ligatures w14:val="none"/>
        </w:rPr>
        <w:t>facilitated by interpreters or cultural mediators</w:t>
      </w:r>
      <w:r w:rsidR="0033664F">
        <w:rPr>
          <w:rFonts w:ascii="Arial" w:eastAsia="Times New Roman" w:hAnsi="Arial" w:cs="Arial"/>
          <w:kern w:val="0"/>
          <w:lang w:eastAsia="en-GB"/>
          <w14:ligatures w14:val="none"/>
        </w:rPr>
        <w:t xml:space="preserve"> </w:t>
      </w:r>
      <w:r w:rsidRPr="00A07AE0">
        <w:rPr>
          <w:rFonts w:ascii="Arial" w:eastAsia="Times New Roman" w:hAnsi="Arial" w:cs="Arial"/>
          <w:kern w:val="0"/>
          <w:lang w:eastAsia="en-GB"/>
          <w14:ligatures w14:val="none"/>
        </w:rPr>
        <w:t>can empower families to share coping strategies and build community connections.</w:t>
      </w:r>
    </w:p>
    <w:p w14:paraId="44028CA2" w14:textId="4854CF29"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 Practical Support and Advocacy: Refugee families often face housing instability, unemployment, and barriers to accessing healthcare or education. Linking families to social workers, legal advisors, and community organisations can reduce external stressors, allowing parents to focus on emotional support and parenting.</w:t>
      </w:r>
    </w:p>
    <w:p w14:paraId="30DA077B" w14:textId="1BEA8270"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Family-Based Therapies: Interventions such as systemic family therapy or multi-family groups can address disrupted communication, role confusion, and grief. These sessions offer safe spaces for families to process shared experiences, repair ruptures, and rebuild trust. Evidence suggests that when parents are emotionally supported and their own trauma is acknowledged, children show greater psychological improvement (UNHCR, 2023).</w:t>
      </w:r>
    </w:p>
    <w:p w14:paraId="375DD15A" w14:textId="0E9AB245"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 Cultural and Religious Continuity: Encouraging families to maintain cultural rituals, languages, and religious practices protects against identity loss and strengthens intergenerational bonds. Schools and practitioners can facilitate this by recognising and respecting diverse family traditions and involving parents in culturally significant events.</w:t>
      </w:r>
    </w:p>
    <w:p w14:paraId="2535311B" w14:textId="5F06A06B"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Collaboration with Schools: Effective family support systems involve strong home–school partnerships. Regular communication</w:t>
      </w:r>
      <w:r w:rsidR="0033664F">
        <w:rPr>
          <w:rFonts w:ascii="Arial" w:eastAsia="Times New Roman" w:hAnsi="Arial" w:cs="Arial"/>
          <w:kern w:val="0"/>
          <w:lang w:eastAsia="en-GB"/>
          <w14:ligatures w14:val="none"/>
        </w:rPr>
        <w:t xml:space="preserve"> with interpreters, when needed, </w:t>
      </w:r>
      <w:r w:rsidRPr="00A07AE0">
        <w:rPr>
          <w:rFonts w:ascii="Arial" w:eastAsia="Times New Roman" w:hAnsi="Arial" w:cs="Arial"/>
          <w:kern w:val="0"/>
          <w:lang w:eastAsia="en-GB"/>
          <w14:ligatures w14:val="none"/>
        </w:rPr>
        <w:t>and involving parents in school activities can improve both academic and emotional outcomes for refugee children. Effective family support systems involve strong home–school partnerships. Regular communication</w:t>
      </w:r>
      <w:r w:rsidR="0033664F">
        <w:rPr>
          <w:rFonts w:ascii="Arial" w:eastAsia="Times New Roman" w:hAnsi="Arial" w:cs="Arial"/>
          <w:kern w:val="0"/>
          <w:lang w:eastAsia="en-GB"/>
          <w14:ligatures w14:val="none"/>
        </w:rPr>
        <w:t xml:space="preserve"> with interpreters, when needed, </w:t>
      </w:r>
      <w:r w:rsidRPr="00A07AE0">
        <w:rPr>
          <w:rFonts w:ascii="Arial" w:eastAsia="Times New Roman" w:hAnsi="Arial" w:cs="Arial"/>
          <w:kern w:val="0"/>
          <w:lang w:eastAsia="en-GB"/>
          <w14:ligatures w14:val="none"/>
        </w:rPr>
        <w:lastRenderedPageBreak/>
        <w:t>and involving parents in school activities can improve both academic and emotional outcomes for refugee children</w:t>
      </w:r>
      <w:r w:rsidR="0033664F">
        <w:rPr>
          <w:rFonts w:ascii="Arial" w:eastAsia="Times New Roman" w:hAnsi="Arial" w:cs="Arial"/>
          <w:kern w:val="0"/>
          <w:lang w:eastAsia="en-GB"/>
          <w14:ligatures w14:val="none"/>
        </w:rPr>
        <w:t xml:space="preserve"> (Georgis et al.,2014).</w:t>
      </w:r>
    </w:p>
    <w:p w14:paraId="780FF756" w14:textId="3C4F63DD"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A holistic approach to family support acknowledges that Maryam’s recovery and adjustment are contingent not only on individual therapy but also on the stability, resilience, and empowerment of her entire family sy</w:t>
      </w:r>
      <w:r w:rsidR="0033664F">
        <w:rPr>
          <w:rFonts w:ascii="Arial" w:eastAsia="Times New Roman" w:hAnsi="Arial" w:cs="Arial"/>
          <w:kern w:val="0"/>
          <w:lang w:eastAsia="en-GB"/>
          <w14:ligatures w14:val="none"/>
        </w:rPr>
        <w:t>stem.</w:t>
      </w:r>
    </w:p>
    <w:p w14:paraId="17908366"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1E0D9BED" w14:textId="7777777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Critical Evaluation</w:t>
      </w:r>
    </w:p>
    <w:p w14:paraId="6DAF1E68" w14:textId="4C2B4EE5"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While family-based interventions have demonstrated effectiveness in supporting refugee children's mental health, their success depends on several factors. Resource limitations, such as a lack of access to trained interpreters, culturally competent therapists, or funding for multi-agency collaboration, can undermine the quality and consistency of interventions (UNHCR, 2023; Child Protection, 2023)</w:t>
      </w:r>
      <w:r w:rsidR="0033664F">
        <w:rPr>
          <w:rFonts w:ascii="Arial" w:eastAsia="Times New Roman" w:hAnsi="Arial" w:cs="Arial"/>
          <w:kern w:val="0"/>
          <w:lang w:eastAsia="en-GB"/>
          <w14:ligatures w14:val="none"/>
        </w:rPr>
        <w:t xml:space="preserve">. </w:t>
      </w:r>
      <w:r w:rsidRPr="00A07AE0">
        <w:rPr>
          <w:rFonts w:ascii="Arial" w:eastAsia="Times New Roman" w:hAnsi="Arial" w:cs="Arial"/>
          <w:kern w:val="0"/>
          <w:lang w:eastAsia="en-GB"/>
          <w14:ligatures w14:val="none"/>
        </w:rPr>
        <w:t>Additionally, the diversity within refugee populations means one-size-fits-all approaches are unlikely to meet all family needs. Interventions must be regularly adapted and critically appraised through ongoing feedback from families, ensuring that their voices drive service improvement (UNHCR, 2023; Age, Gender and Diversity Accountability Report 2023, 2023).</w:t>
      </w:r>
    </w:p>
    <w:p w14:paraId="722E73F7"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7B23B20E" w14:textId="18D2A02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To address these limitations, practitioners could implement adaptive strategies, such as community-led focus groups, to identify specific cultural needs and resources. Empirical evidence demonstrates that interventions are less effective when cultural nuances are overlooked; for example, </w:t>
      </w:r>
      <w:proofErr w:type="spellStart"/>
      <w:r w:rsidRPr="00A07AE0">
        <w:rPr>
          <w:rFonts w:ascii="Arial" w:eastAsia="Times New Roman" w:hAnsi="Arial" w:cs="Arial"/>
          <w:kern w:val="0"/>
          <w:lang w:eastAsia="en-GB"/>
          <w14:ligatures w14:val="none"/>
        </w:rPr>
        <w:t>Purgato</w:t>
      </w:r>
      <w:proofErr w:type="spellEnd"/>
      <w:r w:rsidRPr="00A07AE0">
        <w:rPr>
          <w:rFonts w:ascii="Arial" w:eastAsia="Times New Roman" w:hAnsi="Arial" w:cs="Arial"/>
          <w:kern w:val="0"/>
          <w:lang w:eastAsia="en-GB"/>
          <w14:ligatures w14:val="none"/>
        </w:rPr>
        <w:t xml:space="preserve"> et al. (2018) found that trauma-focused therapies yielded weaker outcomes among refugee children when not tailored to </w:t>
      </w:r>
      <w:r w:rsidR="0033664F">
        <w:rPr>
          <w:rFonts w:ascii="Arial" w:eastAsia="Times New Roman" w:hAnsi="Arial" w:cs="Arial"/>
          <w:kern w:val="0"/>
          <w:lang w:eastAsia="en-GB"/>
          <w14:ligatures w14:val="none"/>
        </w:rPr>
        <w:t xml:space="preserve">the </w:t>
      </w:r>
      <w:r w:rsidRPr="00A07AE0">
        <w:rPr>
          <w:rFonts w:ascii="Arial" w:eastAsia="Times New Roman" w:hAnsi="Arial" w:cs="Arial"/>
          <w:kern w:val="0"/>
          <w:lang w:eastAsia="en-GB"/>
          <w14:ligatures w14:val="none"/>
        </w:rPr>
        <w:t xml:space="preserve">cultural context.  </w:t>
      </w:r>
    </w:p>
    <w:p w14:paraId="2372AF82"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01C3E1C7" w14:textId="7777777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lastRenderedPageBreak/>
        <w:t>Another challenge is the potential cultural mismatch, as interventions designed in Western contexts may not align with refugee families' cultural beliefs and practices. This can lead to misunderstandings, reluctance to participate, or rejection of the support offered, thereby reducing the effectiveness of the interventions. Practitioners must remain vigilant to these cultural nuances and modify program delivery to enhance cultural resonance and acceptability. Furthermore, there is a risk of interventions having unintended consequences, such as reinforcing dependency or inadvertently causing distress if not handled sensitively. Continuous monitoring and cultural sensitivity training for practitioners are essential to mitigate these risks and ensure ethical practice.</w:t>
      </w:r>
    </w:p>
    <w:p w14:paraId="52B930B6"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258E9069" w14:textId="7777777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Cultural Specificity and Ethical Considerations</w:t>
      </w:r>
    </w:p>
    <w:p w14:paraId="6D097617" w14:textId="4A7DD9B2" w:rsidR="00A07AE0" w:rsidRDefault="00A07AE0" w:rsidP="006C700E">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Effective family support interventions require a nuanced understanding of each family's cultural context. Cultural beliefs about trauma, mental health, and parenting may differ significantly from Western models. Practitioners must demonstrate cultural humility, avoid imposing their own values, and actively involve cultural mediators or community leaders where appropriate (BPS, 2018). Tailoring interventions to respect language, gender norms, and religious practices enhances engagement and efficacy. Ethical practice is paramount when working with refugee families. Confidentiality, informed consent, and voluntary participation must be maintained, particularly when language barriers or unfamiliarity with Western health systems exist. </w:t>
      </w:r>
    </w:p>
    <w:p w14:paraId="4788BB6D" w14:textId="77777777" w:rsidR="006C700E" w:rsidRPr="00A07AE0" w:rsidRDefault="006C700E" w:rsidP="006C700E">
      <w:pPr>
        <w:spacing w:after="0" w:line="480" w:lineRule="auto"/>
        <w:rPr>
          <w:rFonts w:ascii="Arial" w:eastAsia="Times New Roman" w:hAnsi="Arial" w:cs="Arial"/>
          <w:kern w:val="0"/>
          <w:lang w:eastAsia="en-GB"/>
          <w14:ligatures w14:val="none"/>
        </w:rPr>
      </w:pPr>
    </w:p>
    <w:p w14:paraId="1F043CD1" w14:textId="20E7201E"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Supporting traumatised young people is emotionally demanding and places practitioners at risk of vicarious trauma, compassion fatigue, and burnout (</w:t>
      </w:r>
      <w:r w:rsidR="006C700E">
        <w:rPr>
          <w:rFonts w:ascii="Arial" w:eastAsia="Times New Roman" w:hAnsi="Arial" w:cs="Arial"/>
          <w:kern w:val="0"/>
          <w:lang w:eastAsia="en-GB"/>
          <w14:ligatures w14:val="none"/>
        </w:rPr>
        <w:t xml:space="preserve">Kim et al., </w:t>
      </w:r>
      <w:r w:rsidR="006C700E">
        <w:rPr>
          <w:rFonts w:ascii="Arial" w:eastAsia="Times New Roman" w:hAnsi="Arial" w:cs="Arial"/>
          <w:kern w:val="0"/>
          <w:lang w:eastAsia="en-GB"/>
          <w14:ligatures w14:val="none"/>
        </w:rPr>
        <w:lastRenderedPageBreak/>
        <w:t>2021</w:t>
      </w:r>
      <w:r w:rsidRPr="00A07AE0">
        <w:rPr>
          <w:rFonts w:ascii="Arial" w:eastAsia="Times New Roman" w:hAnsi="Arial" w:cs="Arial"/>
          <w:kern w:val="0"/>
          <w:lang w:eastAsia="en-GB"/>
          <w14:ligatures w14:val="none"/>
        </w:rPr>
        <w:t>). Vicarious trauma refers to the emotional residue of exposure to traumatic stories, while compassion fatigue describes the emotional strain from caring for others in distress; burnout is emotional exhaustion from prolonged stress. Sustaining resilience is therefore both an ethical duty and a clinical necessity. Working with traumatised refugee children such as Maryam represents both a rewarding and challenging aspect of professional practice. Practitioners can experience symptoms such as insomnia, irritability, and emotional withdrawal if secondary trauma is not addressed. Proactive self-care and robust professional support systems are essential (</w:t>
      </w:r>
      <w:r w:rsidR="002E0BEA">
        <w:rPr>
          <w:rFonts w:ascii="Arial" w:eastAsia="Times New Roman" w:hAnsi="Arial" w:cs="Arial"/>
          <w:kern w:val="0"/>
          <w:lang w:eastAsia="en-GB"/>
          <w14:ligatures w14:val="none"/>
        </w:rPr>
        <w:t>Ireland &amp; Huxley,2018).</w:t>
      </w:r>
    </w:p>
    <w:p w14:paraId="009DE1BD"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43E9D1E6" w14:textId="0ACA0150"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Refugee support organisations, such as the British Red Cross and Freedom from Torture, routinely embed staff well-being initiatives into their operations. These may include confidential counselling, peer support circles, and protected time for reflection. Evidence from these organisations suggests that when self-care is structurally supported, practitioners report lower rates of burnout and higher job </w:t>
      </w:r>
      <w:r w:rsidR="002E0BEA" w:rsidRPr="00A07AE0">
        <w:rPr>
          <w:rFonts w:ascii="Arial" w:eastAsia="Times New Roman" w:hAnsi="Arial" w:cs="Arial"/>
          <w:kern w:val="0"/>
          <w:lang w:eastAsia="en-GB"/>
          <w14:ligatures w14:val="none"/>
        </w:rPr>
        <w:t>satisfactio</w:t>
      </w:r>
      <w:r w:rsidR="002E0BEA">
        <w:rPr>
          <w:rFonts w:ascii="Arial" w:eastAsia="Times New Roman" w:hAnsi="Arial" w:cs="Arial"/>
          <w:kern w:val="0"/>
          <w:lang w:eastAsia="en-GB"/>
          <w14:ligatures w14:val="none"/>
        </w:rPr>
        <w:t>n</w:t>
      </w:r>
      <w:r w:rsidR="002E0BEA" w:rsidRPr="00A07AE0">
        <w:rPr>
          <w:rFonts w:ascii="Arial" w:eastAsia="Times New Roman" w:hAnsi="Arial" w:cs="Arial"/>
          <w:kern w:val="0"/>
          <w:lang w:eastAsia="en-GB"/>
          <w14:ligatures w14:val="none"/>
        </w:rPr>
        <w:t xml:space="preserve"> (</w:t>
      </w:r>
      <w:r w:rsidR="002E0BEA">
        <w:rPr>
          <w:rFonts w:ascii="Arial" w:eastAsia="Times New Roman" w:hAnsi="Arial" w:cs="Arial"/>
          <w:kern w:val="0"/>
          <w:lang w:eastAsia="en-GB"/>
          <w14:ligatures w14:val="none"/>
        </w:rPr>
        <w:t>Good Practice Guide, Mental Health and Well-being</w:t>
      </w:r>
      <w:r w:rsidRPr="00A07AE0">
        <w:rPr>
          <w:rFonts w:ascii="Arial" w:eastAsia="Times New Roman" w:hAnsi="Arial" w:cs="Arial"/>
          <w:kern w:val="0"/>
          <w:lang w:eastAsia="en-GB"/>
          <w14:ligatures w14:val="none"/>
        </w:rPr>
        <w:t xml:space="preserve"> 2018)</w:t>
      </w:r>
      <w:r w:rsidR="002E0BEA">
        <w:rPr>
          <w:rFonts w:ascii="Arial" w:eastAsia="Times New Roman" w:hAnsi="Arial" w:cs="Arial"/>
          <w:kern w:val="0"/>
          <w:lang w:eastAsia="en-GB"/>
          <w14:ligatures w14:val="none"/>
        </w:rPr>
        <w:t>.</w:t>
      </w:r>
    </w:p>
    <w:p w14:paraId="7C262DE8"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5FBC2247" w14:textId="7777777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Understanding Practitioner Vulnerability</w:t>
      </w:r>
    </w:p>
    <w:p w14:paraId="5F6D981B" w14:textId="1F2ECC1F"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Working with refugee trauma may trigger intrusive imagery, emotional numbing, hypervigilance, and professional helplessness. Empathic engagement with traumatised clients can lead to secondary traumatic stress, making self-care essential for ethical practice (</w:t>
      </w:r>
      <w:r w:rsidR="0008484E">
        <w:rPr>
          <w:rFonts w:ascii="Arial" w:eastAsia="Times New Roman" w:hAnsi="Arial" w:cs="Arial"/>
          <w:kern w:val="0"/>
          <w:lang w:eastAsia="en-GB"/>
          <w14:ligatures w14:val="none"/>
        </w:rPr>
        <w:t>British Medical Association, 2024).</w:t>
      </w:r>
    </w:p>
    <w:p w14:paraId="0A7125E5"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31C76CC0" w14:textId="7777777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Professional Boundaries as a Core Resilience Strategy</w:t>
      </w:r>
    </w:p>
    <w:p w14:paraId="0C28F626" w14:textId="011473D0"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lastRenderedPageBreak/>
        <w:t xml:space="preserve">Maintaining clear boundaries protects both practitioner and client. Boundaries </w:t>
      </w:r>
      <w:r w:rsidR="0008484E" w:rsidRPr="00A07AE0">
        <w:rPr>
          <w:rFonts w:ascii="Arial" w:eastAsia="Times New Roman" w:hAnsi="Arial" w:cs="Arial"/>
          <w:kern w:val="0"/>
          <w:lang w:eastAsia="en-GB"/>
          <w14:ligatures w14:val="none"/>
        </w:rPr>
        <w:t>include</w:t>
      </w:r>
      <w:r w:rsidRPr="00A07AE0">
        <w:rPr>
          <w:rFonts w:ascii="Arial" w:eastAsia="Times New Roman" w:hAnsi="Arial" w:cs="Arial"/>
          <w:kern w:val="0"/>
          <w:lang w:eastAsia="en-GB"/>
          <w14:ligatures w14:val="none"/>
        </w:rPr>
        <w:t xml:space="preserve"> recognising </w:t>
      </w:r>
      <w:r w:rsidR="0008484E">
        <w:rPr>
          <w:rFonts w:ascii="Arial" w:eastAsia="Times New Roman" w:hAnsi="Arial" w:cs="Arial"/>
          <w:kern w:val="0"/>
          <w:lang w:eastAsia="en-GB"/>
          <w14:ligatures w14:val="none"/>
        </w:rPr>
        <w:t>the limits of your role, avoiding over-identification with clients, and ensuring emotional separation outside working hours (Education Workforce Council, Code of Professional Conduct and Practice, 2025</w:t>
      </w:r>
      <w:r w:rsidRPr="00A07AE0">
        <w:rPr>
          <w:rFonts w:ascii="Arial" w:eastAsia="Times New Roman" w:hAnsi="Arial" w:cs="Arial"/>
          <w:kern w:val="0"/>
          <w:lang w:eastAsia="en-GB"/>
          <w14:ligatures w14:val="none"/>
        </w:rPr>
        <w:t>). Boundaries sustain objectivity and prevent emotional exhaustion.</w:t>
      </w:r>
    </w:p>
    <w:p w14:paraId="1A77D7D0"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029F0F66" w14:textId="77777777" w:rsid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Reflective Practice and Supervision</w:t>
      </w:r>
    </w:p>
    <w:p w14:paraId="45081058" w14:textId="099375AE" w:rsidR="00A937F8" w:rsidRPr="00A937F8" w:rsidRDefault="00A937F8" w:rsidP="00DC73E8">
      <w:pPr>
        <w:spacing w:after="0" w:line="480" w:lineRule="auto"/>
        <w:rPr>
          <w:rFonts w:ascii="Arial" w:eastAsia="Times New Roman" w:hAnsi="Arial" w:cs="Arial"/>
          <w:kern w:val="0"/>
          <w:lang w:eastAsia="en-GB"/>
          <w14:ligatures w14:val="none"/>
        </w:rPr>
      </w:pPr>
      <w:r w:rsidRPr="00A937F8">
        <w:rPr>
          <w:rFonts w:ascii="Arial" w:hAnsi="Arial" w:cs="Arial"/>
          <w:color w:val="000000"/>
          <w:shd w:val="clear" w:color="auto" w:fill="FFFFFF"/>
        </w:rPr>
        <w:t>Dewey</w:t>
      </w:r>
      <w:r>
        <w:rPr>
          <w:rFonts w:ascii="Arial" w:hAnsi="Arial" w:cs="Arial"/>
          <w:color w:val="000000"/>
          <w:shd w:val="clear" w:color="auto" w:fill="FFFFFF"/>
        </w:rPr>
        <w:t xml:space="preserve"> (1993) suggests that educators embark on a journey of continual improvement through</w:t>
      </w:r>
      <w:r w:rsidRPr="00A937F8">
        <w:rPr>
          <w:rFonts w:ascii="Arial" w:hAnsi="Arial" w:cs="Arial"/>
          <w:color w:val="000000"/>
          <w:shd w:val="clear" w:color="auto" w:fill="FFFFFF"/>
        </w:rPr>
        <w:t xml:space="preserve"> reflective practices</w:t>
      </w:r>
      <w:r>
        <w:rPr>
          <w:rFonts w:ascii="Arial" w:hAnsi="Arial" w:cs="Arial"/>
          <w:color w:val="000000"/>
          <w:shd w:val="clear" w:color="auto" w:fill="FFFFFF"/>
        </w:rPr>
        <w:t xml:space="preserve"> (</w:t>
      </w:r>
      <w:proofErr w:type="spellStart"/>
      <w:r>
        <w:rPr>
          <w:rFonts w:ascii="Arial" w:hAnsi="Arial" w:cs="Arial"/>
          <w:color w:val="000000"/>
          <w:shd w:val="clear" w:color="auto" w:fill="FFFFFF"/>
        </w:rPr>
        <w:t>Machost</w:t>
      </w:r>
      <w:proofErr w:type="spellEnd"/>
      <w:r>
        <w:rPr>
          <w:rFonts w:ascii="Arial" w:hAnsi="Arial" w:cs="Arial"/>
          <w:color w:val="000000"/>
          <w:shd w:val="clear" w:color="auto" w:fill="FFFFFF"/>
        </w:rPr>
        <w:t xml:space="preserve"> &amp; Stains,2023).</w:t>
      </w:r>
    </w:p>
    <w:p w14:paraId="471A2391" w14:textId="705875E8"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Reflective practice allows professionals to process emotional reactions and develop insight into their own assumptions, biases, and triggers. Supervision</w:t>
      </w:r>
      <w:r w:rsidR="0008484E">
        <w:rPr>
          <w:rFonts w:ascii="Arial" w:eastAsia="Times New Roman" w:hAnsi="Arial" w:cs="Arial"/>
          <w:kern w:val="0"/>
          <w:lang w:eastAsia="en-GB"/>
          <w14:ligatures w14:val="none"/>
        </w:rPr>
        <w:t xml:space="preserve">, both individual and group, </w:t>
      </w:r>
      <w:r w:rsidRPr="00A07AE0">
        <w:rPr>
          <w:rFonts w:ascii="Arial" w:eastAsia="Times New Roman" w:hAnsi="Arial" w:cs="Arial"/>
          <w:kern w:val="0"/>
          <w:lang w:eastAsia="en-GB"/>
          <w14:ligatures w14:val="none"/>
        </w:rPr>
        <w:t xml:space="preserve">provides a safe space to explore emotional responses, challenge unhelpful beliefs, seek guidance on complex cases, and develop ethical decision-making. Regular supervision is associated with reduced burnout and enhanced practitioner </w:t>
      </w:r>
      <w:r w:rsidR="00A937F8">
        <w:rPr>
          <w:rFonts w:ascii="Arial" w:eastAsia="Times New Roman" w:hAnsi="Arial" w:cs="Arial"/>
          <w:kern w:val="0"/>
          <w:lang w:eastAsia="en-GB"/>
          <w14:ligatures w14:val="none"/>
        </w:rPr>
        <w:t>well-being (</w:t>
      </w:r>
      <w:proofErr w:type="spellStart"/>
      <w:r w:rsidR="0008484E">
        <w:rPr>
          <w:rFonts w:ascii="Arial" w:eastAsia="Times New Roman" w:hAnsi="Arial" w:cs="Arial"/>
          <w:kern w:val="0"/>
          <w:lang w:eastAsia="en-GB"/>
          <w14:ligatures w14:val="none"/>
        </w:rPr>
        <w:t>Machost</w:t>
      </w:r>
      <w:proofErr w:type="spellEnd"/>
      <w:r w:rsidR="0008484E">
        <w:rPr>
          <w:rFonts w:ascii="Arial" w:eastAsia="Times New Roman" w:hAnsi="Arial" w:cs="Arial"/>
          <w:kern w:val="0"/>
          <w:lang w:eastAsia="en-GB"/>
          <w14:ligatures w14:val="none"/>
        </w:rPr>
        <w:t xml:space="preserve"> </w:t>
      </w:r>
      <w:r w:rsidR="00A937F8">
        <w:rPr>
          <w:rFonts w:ascii="Arial" w:eastAsia="Times New Roman" w:hAnsi="Arial" w:cs="Arial"/>
          <w:kern w:val="0"/>
          <w:lang w:eastAsia="en-GB"/>
          <w14:ligatures w14:val="none"/>
        </w:rPr>
        <w:t>&amp;</w:t>
      </w:r>
      <w:r w:rsidR="0008484E">
        <w:rPr>
          <w:rFonts w:ascii="Arial" w:eastAsia="Times New Roman" w:hAnsi="Arial" w:cs="Arial"/>
          <w:kern w:val="0"/>
          <w:lang w:eastAsia="en-GB"/>
          <w14:ligatures w14:val="none"/>
        </w:rPr>
        <w:t xml:space="preserve"> Stains, 2023).</w:t>
      </w:r>
    </w:p>
    <w:p w14:paraId="50D34E96"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557AB352" w14:textId="10D7D465"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Self-Care Strategies Aligned </w:t>
      </w:r>
      <w:r w:rsidR="00A937F8" w:rsidRPr="00A07AE0">
        <w:rPr>
          <w:rFonts w:ascii="Arial" w:eastAsia="Times New Roman" w:hAnsi="Arial" w:cs="Arial"/>
          <w:kern w:val="0"/>
          <w:lang w:eastAsia="en-GB"/>
          <w14:ligatures w14:val="none"/>
        </w:rPr>
        <w:t>with</w:t>
      </w:r>
      <w:r w:rsidRPr="00A07AE0">
        <w:rPr>
          <w:rFonts w:ascii="Arial" w:eastAsia="Times New Roman" w:hAnsi="Arial" w:cs="Arial"/>
          <w:kern w:val="0"/>
          <w:lang w:eastAsia="en-GB"/>
          <w14:ligatures w14:val="none"/>
        </w:rPr>
        <w:t xml:space="preserve"> Research</w:t>
      </w:r>
    </w:p>
    <w:p w14:paraId="7251AD7D" w14:textId="65C21B18"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 Emotional self-care: Debriefing after difficult sessions, acknowledging emotions without judgment, and using peer support </w:t>
      </w:r>
      <w:r w:rsidR="00A937F8" w:rsidRPr="00A07AE0">
        <w:rPr>
          <w:rFonts w:ascii="Arial" w:eastAsia="Times New Roman" w:hAnsi="Arial" w:cs="Arial"/>
          <w:kern w:val="0"/>
          <w:lang w:eastAsia="en-GB"/>
          <w14:ligatures w14:val="none"/>
        </w:rPr>
        <w:t>networks</w:t>
      </w:r>
      <w:r w:rsidR="00A937F8">
        <w:rPr>
          <w:rFonts w:ascii="Arial" w:eastAsia="Times New Roman" w:hAnsi="Arial" w:cs="Arial"/>
          <w:kern w:val="0"/>
          <w:lang w:eastAsia="en-GB"/>
          <w14:ligatures w14:val="none"/>
        </w:rPr>
        <w:t xml:space="preserve"> (Hourihan, 2023).</w:t>
      </w:r>
    </w:p>
    <w:p w14:paraId="42798F98" w14:textId="4391A256"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 Physical self-care: Adequate rest, regular physical activity, and mindfulness practices such as deep breathing or grounding. Mindfulness significantly reduces stress among helping professionals (</w:t>
      </w:r>
      <w:r w:rsidR="00A937F8">
        <w:rPr>
          <w:rFonts w:ascii="Arial" w:eastAsia="Times New Roman" w:hAnsi="Arial" w:cs="Arial"/>
          <w:kern w:val="0"/>
          <w:lang w:eastAsia="en-GB"/>
          <w14:ligatures w14:val="none"/>
        </w:rPr>
        <w:t>Wolfe et al., 2024).</w:t>
      </w:r>
    </w:p>
    <w:p w14:paraId="27EED1F5" w14:textId="77777777" w:rsidR="003226B6"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Workload management: Prioritising tasks, seeking support from colleagues, and avoiding excessive caseloads (</w:t>
      </w:r>
      <w:r w:rsidR="00A937F8" w:rsidRPr="00A937F8">
        <w:rPr>
          <w:rFonts w:ascii="Arial" w:eastAsia="Times New Roman" w:hAnsi="Arial" w:cs="Arial"/>
          <w:kern w:val="0"/>
          <w:lang w:eastAsia="en-GB"/>
          <w14:ligatures w14:val="none"/>
        </w:rPr>
        <w:t>Good practice guide: Supporting your own and your colleagues’ mental health and wellbeing</w:t>
      </w:r>
      <w:r w:rsidR="00A937F8">
        <w:rPr>
          <w:rFonts w:ascii="Arial" w:eastAsia="Times New Roman" w:hAnsi="Arial" w:cs="Arial"/>
          <w:kern w:val="0"/>
          <w:lang w:eastAsia="en-GB"/>
          <w14:ligatures w14:val="none"/>
        </w:rPr>
        <w:t>-EWC, 2025)</w:t>
      </w:r>
    </w:p>
    <w:p w14:paraId="5FB76E78" w14:textId="28E2DDB2"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lastRenderedPageBreak/>
        <w:t>Embedding wellbeing into policy not only protects staff but also improves outcomes for clients, as healthier practitioners are more able to deliver empathic, sustained care (</w:t>
      </w:r>
      <w:r w:rsidR="003226B6" w:rsidRPr="003226B6">
        <w:rPr>
          <w:rFonts w:ascii="Arial" w:hAnsi="Arial" w:cs="Arial"/>
        </w:rPr>
        <w:t>Embedding a trauma-informed approach to support staff wellbeing in children’s social care</w:t>
      </w:r>
      <w:r w:rsidR="003226B6">
        <w:rPr>
          <w:rFonts w:ascii="Arial" w:hAnsi="Arial" w:cs="Arial"/>
        </w:rPr>
        <w:t>,2021).</w:t>
      </w:r>
    </w:p>
    <w:p w14:paraId="2E697027" w14:textId="3C9E9D04"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Professional associations increasingly recommend adopting wellbeing charters and regularly reviewing workplace culture, ensuring that practitioner self-care is not an afterthought but a fundamental component of ethical and </w:t>
      </w:r>
      <w:r w:rsidR="003226B6">
        <w:rPr>
          <w:rFonts w:ascii="Arial" w:eastAsia="Times New Roman" w:hAnsi="Arial" w:cs="Arial"/>
          <w:kern w:val="0"/>
          <w:lang w:eastAsia="en-GB"/>
          <w14:ligatures w14:val="none"/>
        </w:rPr>
        <w:t>practical</w:t>
      </w:r>
      <w:r w:rsidRPr="00A07AE0">
        <w:rPr>
          <w:rFonts w:ascii="Arial" w:eastAsia="Times New Roman" w:hAnsi="Arial" w:cs="Arial"/>
          <w:kern w:val="0"/>
          <w:lang w:eastAsia="en-GB"/>
          <w14:ligatures w14:val="none"/>
        </w:rPr>
        <w:t xml:space="preserve"> service provision (BPS, Charter on Physician Well-Being, 2018)</w:t>
      </w:r>
      <w:r w:rsidR="003226B6">
        <w:rPr>
          <w:rFonts w:ascii="Arial" w:eastAsia="Times New Roman" w:hAnsi="Arial" w:cs="Arial"/>
          <w:kern w:val="0"/>
          <w:lang w:eastAsia="en-GB"/>
          <w14:ligatures w14:val="none"/>
        </w:rPr>
        <w:t>.</w:t>
      </w:r>
    </w:p>
    <w:p w14:paraId="7EB05BC5" w14:textId="77777777" w:rsidR="003226B6"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Maintaining meaning and purpose: Finding meaning in helping others acts as a protective factor against burnout. Reflecting on Maryam's positive outcomes reinforces a sense of professional purpose (BPS, 2018).</w:t>
      </w:r>
    </w:p>
    <w:p w14:paraId="7BCD5E1D" w14:textId="77777777" w:rsidR="003226B6" w:rsidRDefault="003226B6" w:rsidP="00DC73E8">
      <w:pPr>
        <w:spacing w:after="0" w:line="480" w:lineRule="auto"/>
        <w:rPr>
          <w:rFonts w:ascii="Arial" w:eastAsia="Times New Roman" w:hAnsi="Arial" w:cs="Arial"/>
          <w:kern w:val="0"/>
          <w:lang w:eastAsia="en-GB"/>
          <w14:ligatures w14:val="none"/>
        </w:rPr>
      </w:pPr>
    </w:p>
    <w:p w14:paraId="212B8F70" w14:textId="4303973A"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Conclusion</w:t>
      </w:r>
    </w:p>
    <w:p w14:paraId="1F2A8EB6" w14:textId="5746416A"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Maryam’s experiences of war, displacement, and cultural dislocation place her at considerable developmental and psychological risk. An effective response requires integrating trauma-informed practice, culturally sensitive support, evidence-based therapeutic interventions, and a stable school environment that promotes safety, belonging, and empowerment (BPS, 2018; UNHCR, 2023). Interventions</w:t>
      </w:r>
      <w:r w:rsidR="003226B6">
        <w:rPr>
          <w:rFonts w:ascii="Arial" w:eastAsia="Times New Roman" w:hAnsi="Arial" w:cs="Arial"/>
          <w:kern w:val="0"/>
          <w:lang w:eastAsia="en-GB"/>
          <w14:ligatures w14:val="none"/>
        </w:rPr>
        <w:t>, including TF-CBT and school-based support strategies,</w:t>
      </w:r>
      <w:r w:rsidRPr="00A07AE0">
        <w:rPr>
          <w:rFonts w:ascii="Arial" w:eastAsia="Times New Roman" w:hAnsi="Arial" w:cs="Arial"/>
          <w:kern w:val="0"/>
          <w:lang w:eastAsia="en-GB"/>
          <w14:ligatures w14:val="none"/>
        </w:rPr>
        <w:t xml:space="preserve"> can assist Maryam in processing trauma, building resilience, and enhancing her long-term developmental trajectory. It is essential to recognise that no single intervention can address all of Maryam’s needs. Sustainable recovery relies on a coordinated, multi-systemic approach that includes family, school, community, and specialist mental health services (BPS, 2018; UNHCR, 2023). </w:t>
      </w:r>
    </w:p>
    <w:p w14:paraId="3EB1997C"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78E7BD80" w14:textId="77777777" w:rsidR="003226B6"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lastRenderedPageBreak/>
        <w:t>To ensure practical application and policy relevance, the following recommendations should be considered:</w:t>
      </w:r>
      <w:r w:rsidR="003226B6">
        <w:rPr>
          <w:rFonts w:ascii="Arial" w:eastAsia="Times New Roman" w:hAnsi="Arial" w:cs="Arial"/>
          <w:kern w:val="0"/>
          <w:lang w:eastAsia="en-GB"/>
          <w14:ligatures w14:val="none"/>
        </w:rPr>
        <w:t xml:space="preserve"> </w:t>
      </w:r>
    </w:p>
    <w:p w14:paraId="08F676CA" w14:textId="77777777" w:rsidR="003226B6"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Establish accessible multi-agency collaboration platforms that streamline support services for refugee children, ensuring coordinated care from various stakeholders. Develop trauma-informed school policies that are inclusive and sensitive to the diverse backgrounds of refugee children, integrating cultural liaisons to foster understanding and respect for cultural differences.</w:t>
      </w:r>
    </w:p>
    <w:p w14:paraId="06DBC1BB" w14:textId="77777777" w:rsidR="003226B6"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 Promote funding for specialised training programs for educators and mental health practitioners focused on refugee-specific challenges.</w:t>
      </w:r>
    </w:p>
    <w:p w14:paraId="3E59FAD2" w14:textId="65B5426C"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 xml:space="preserve">Encourage cross-sector partnerships, including community organisations, to create comprehensive support networks that facilitate seamless integration for refugee families. </w:t>
      </w:r>
    </w:p>
    <w:p w14:paraId="1CF81CCA"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75752455" w14:textId="77777777" w:rsidR="00A07AE0" w:rsidRP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t>While these recommendations are promising, implementation challenges may arise. Potential barriers include limited funding, lack of trained personnel, and resistance to policy changes within existing institutions. To address these, it is crucial to advocate for sustained investment in refugee support services and to provide continuous training programs for personnel involved. Additionally, fostering open communication and involving key stakeholders in the policy development process can enhance acceptance and commitment to change. Emphasising the long-term benefits of supporting refugee children, such as improved community integration and reduced social costs, can further encourage stakeholders to adopt and implement the proposed policies.</w:t>
      </w:r>
    </w:p>
    <w:p w14:paraId="29FFBE80" w14:textId="77777777" w:rsidR="00A07AE0" w:rsidRPr="00A07AE0" w:rsidRDefault="00A07AE0" w:rsidP="00DC73E8">
      <w:pPr>
        <w:spacing w:after="0" w:line="480" w:lineRule="auto"/>
        <w:rPr>
          <w:rFonts w:ascii="Arial" w:eastAsia="Times New Roman" w:hAnsi="Arial" w:cs="Arial"/>
          <w:kern w:val="0"/>
          <w:lang w:eastAsia="en-GB"/>
          <w14:ligatures w14:val="none"/>
        </w:rPr>
      </w:pPr>
    </w:p>
    <w:p w14:paraId="533C0473" w14:textId="77777777" w:rsidR="00A07AE0" w:rsidRDefault="00A07AE0" w:rsidP="00DC73E8">
      <w:pPr>
        <w:spacing w:after="0" w:line="480" w:lineRule="auto"/>
        <w:rPr>
          <w:rFonts w:ascii="Arial" w:eastAsia="Times New Roman" w:hAnsi="Arial" w:cs="Arial"/>
          <w:kern w:val="0"/>
          <w:lang w:eastAsia="en-GB"/>
          <w14:ligatures w14:val="none"/>
        </w:rPr>
      </w:pPr>
      <w:r w:rsidRPr="00A07AE0">
        <w:rPr>
          <w:rFonts w:ascii="Arial" w:eastAsia="Times New Roman" w:hAnsi="Arial" w:cs="Arial"/>
          <w:kern w:val="0"/>
          <w:lang w:eastAsia="en-GB"/>
          <w14:ligatures w14:val="none"/>
        </w:rPr>
        <w:lastRenderedPageBreak/>
        <w:t>Future research should explore how these approaches can be refined and adapted to accommodate diverse refugee backgrounds and how policies can better support the integration of mental health services in educational settings. Additionally, further investigation into the long-term impacts of culturally sensitive interventions could provide valuable insights for developing more effective support systems for refugee children.</w:t>
      </w:r>
    </w:p>
    <w:p w14:paraId="2F866228" w14:textId="77777777" w:rsidR="00203E83" w:rsidRDefault="00203E83" w:rsidP="00DC73E8">
      <w:pPr>
        <w:spacing w:after="0" w:line="480" w:lineRule="auto"/>
        <w:rPr>
          <w:rFonts w:ascii="Arial" w:eastAsia="Times New Roman" w:hAnsi="Arial" w:cs="Arial"/>
          <w:kern w:val="0"/>
          <w:lang w:eastAsia="en-GB"/>
          <w14:ligatures w14:val="none"/>
        </w:rPr>
      </w:pPr>
    </w:p>
    <w:p w14:paraId="5E6B2004" w14:textId="77777777" w:rsidR="00203E83" w:rsidRDefault="00203E83" w:rsidP="00DC73E8">
      <w:pPr>
        <w:spacing w:after="0" w:line="480" w:lineRule="auto"/>
        <w:rPr>
          <w:rFonts w:ascii="Arial" w:eastAsia="Times New Roman" w:hAnsi="Arial" w:cs="Arial"/>
          <w:kern w:val="0"/>
          <w:lang w:eastAsia="en-GB"/>
          <w14:ligatures w14:val="none"/>
        </w:rPr>
      </w:pPr>
    </w:p>
    <w:p w14:paraId="07363102" w14:textId="77777777" w:rsidR="00203E83" w:rsidRDefault="00203E83" w:rsidP="00DC73E8">
      <w:pPr>
        <w:spacing w:after="0" w:line="480" w:lineRule="auto"/>
        <w:rPr>
          <w:rFonts w:ascii="Arial" w:eastAsia="Times New Roman" w:hAnsi="Arial" w:cs="Arial"/>
          <w:kern w:val="0"/>
          <w:lang w:eastAsia="en-GB"/>
          <w14:ligatures w14:val="none"/>
        </w:rPr>
      </w:pPr>
    </w:p>
    <w:p w14:paraId="16FD1BC6" w14:textId="77777777" w:rsidR="00203E83" w:rsidRDefault="00203E83" w:rsidP="00DC73E8">
      <w:pPr>
        <w:spacing w:after="0" w:line="480" w:lineRule="auto"/>
        <w:rPr>
          <w:rFonts w:ascii="Arial" w:eastAsia="Times New Roman" w:hAnsi="Arial" w:cs="Arial"/>
          <w:kern w:val="0"/>
          <w:lang w:eastAsia="en-GB"/>
          <w14:ligatures w14:val="none"/>
        </w:rPr>
      </w:pPr>
    </w:p>
    <w:p w14:paraId="5318D3E2" w14:textId="77777777" w:rsidR="00203E83" w:rsidRDefault="00203E83" w:rsidP="00DC73E8">
      <w:pPr>
        <w:spacing w:after="0" w:line="480" w:lineRule="auto"/>
        <w:rPr>
          <w:rFonts w:ascii="Arial" w:eastAsia="Times New Roman" w:hAnsi="Arial" w:cs="Arial"/>
          <w:kern w:val="0"/>
          <w:lang w:eastAsia="en-GB"/>
          <w14:ligatures w14:val="none"/>
        </w:rPr>
      </w:pPr>
    </w:p>
    <w:p w14:paraId="69D192A2" w14:textId="77777777" w:rsidR="00203E83" w:rsidRDefault="00203E83" w:rsidP="00DC73E8">
      <w:pPr>
        <w:spacing w:after="0" w:line="480" w:lineRule="auto"/>
        <w:rPr>
          <w:rFonts w:ascii="Arial" w:eastAsia="Times New Roman" w:hAnsi="Arial" w:cs="Arial"/>
          <w:kern w:val="0"/>
          <w:lang w:eastAsia="en-GB"/>
          <w14:ligatures w14:val="none"/>
        </w:rPr>
      </w:pPr>
    </w:p>
    <w:p w14:paraId="3B93621B" w14:textId="77777777" w:rsidR="00203E83" w:rsidRDefault="00203E83" w:rsidP="00DC73E8">
      <w:pPr>
        <w:spacing w:after="0" w:line="480" w:lineRule="auto"/>
        <w:rPr>
          <w:rFonts w:ascii="Arial" w:eastAsia="Times New Roman" w:hAnsi="Arial" w:cs="Arial"/>
          <w:kern w:val="0"/>
          <w:lang w:eastAsia="en-GB"/>
          <w14:ligatures w14:val="none"/>
        </w:rPr>
      </w:pPr>
    </w:p>
    <w:p w14:paraId="23F1B0A8" w14:textId="77777777" w:rsidR="00203E83" w:rsidRDefault="00203E83" w:rsidP="00DC73E8">
      <w:pPr>
        <w:spacing w:after="0" w:line="480" w:lineRule="auto"/>
        <w:rPr>
          <w:rFonts w:ascii="Arial" w:eastAsia="Times New Roman" w:hAnsi="Arial" w:cs="Arial"/>
          <w:kern w:val="0"/>
          <w:lang w:eastAsia="en-GB"/>
          <w14:ligatures w14:val="none"/>
        </w:rPr>
      </w:pPr>
    </w:p>
    <w:p w14:paraId="75C9593F" w14:textId="77777777" w:rsidR="00DC582D" w:rsidRDefault="00DC582D" w:rsidP="00DC73E8">
      <w:pPr>
        <w:spacing w:after="0" w:line="480" w:lineRule="auto"/>
        <w:rPr>
          <w:rFonts w:ascii="Arial" w:eastAsia="Times New Roman" w:hAnsi="Arial" w:cs="Arial"/>
          <w:kern w:val="0"/>
          <w:lang w:eastAsia="en-GB"/>
          <w14:ligatures w14:val="none"/>
        </w:rPr>
      </w:pPr>
    </w:p>
    <w:p w14:paraId="4EC39DCC" w14:textId="77777777" w:rsidR="00DC582D" w:rsidRDefault="00DC582D" w:rsidP="00DC73E8">
      <w:pPr>
        <w:spacing w:after="0" w:line="480" w:lineRule="auto"/>
        <w:rPr>
          <w:rFonts w:ascii="Arial" w:eastAsia="Times New Roman" w:hAnsi="Arial" w:cs="Arial"/>
          <w:kern w:val="0"/>
          <w:lang w:eastAsia="en-GB"/>
          <w14:ligatures w14:val="none"/>
        </w:rPr>
      </w:pPr>
    </w:p>
    <w:p w14:paraId="4FFC8F99" w14:textId="77777777" w:rsidR="00DC582D" w:rsidRDefault="00DC582D" w:rsidP="00DC73E8">
      <w:pPr>
        <w:spacing w:after="0" w:line="480" w:lineRule="auto"/>
        <w:rPr>
          <w:rFonts w:ascii="Arial" w:eastAsia="Times New Roman" w:hAnsi="Arial" w:cs="Arial"/>
          <w:kern w:val="0"/>
          <w:lang w:eastAsia="en-GB"/>
          <w14:ligatures w14:val="none"/>
        </w:rPr>
      </w:pPr>
    </w:p>
    <w:p w14:paraId="3A7173D0" w14:textId="77777777" w:rsidR="00DC582D" w:rsidRDefault="00DC582D" w:rsidP="00DC73E8">
      <w:pPr>
        <w:spacing w:after="0" w:line="480" w:lineRule="auto"/>
        <w:rPr>
          <w:rFonts w:ascii="Arial" w:eastAsia="Times New Roman" w:hAnsi="Arial" w:cs="Arial"/>
          <w:kern w:val="0"/>
          <w:lang w:eastAsia="en-GB"/>
          <w14:ligatures w14:val="none"/>
        </w:rPr>
      </w:pPr>
    </w:p>
    <w:p w14:paraId="73540E4A" w14:textId="77777777" w:rsidR="00DC582D" w:rsidRDefault="00DC582D" w:rsidP="00DC73E8">
      <w:pPr>
        <w:spacing w:after="0" w:line="480" w:lineRule="auto"/>
        <w:rPr>
          <w:rFonts w:ascii="Arial" w:eastAsia="Times New Roman" w:hAnsi="Arial" w:cs="Arial"/>
          <w:kern w:val="0"/>
          <w:lang w:eastAsia="en-GB"/>
          <w14:ligatures w14:val="none"/>
        </w:rPr>
      </w:pPr>
    </w:p>
    <w:p w14:paraId="0F6506A6" w14:textId="77777777" w:rsidR="00DC582D" w:rsidRDefault="00DC582D" w:rsidP="00DC73E8">
      <w:pPr>
        <w:spacing w:after="0" w:line="480" w:lineRule="auto"/>
        <w:rPr>
          <w:rFonts w:ascii="Arial" w:eastAsia="Times New Roman" w:hAnsi="Arial" w:cs="Arial"/>
          <w:kern w:val="0"/>
          <w:lang w:eastAsia="en-GB"/>
          <w14:ligatures w14:val="none"/>
        </w:rPr>
      </w:pPr>
    </w:p>
    <w:p w14:paraId="307CF1AD" w14:textId="77777777" w:rsidR="00DC582D" w:rsidRDefault="00DC582D" w:rsidP="00DC73E8">
      <w:pPr>
        <w:spacing w:after="0" w:line="480" w:lineRule="auto"/>
        <w:rPr>
          <w:rFonts w:ascii="Arial" w:eastAsia="Times New Roman" w:hAnsi="Arial" w:cs="Arial"/>
          <w:kern w:val="0"/>
          <w:lang w:eastAsia="en-GB"/>
          <w14:ligatures w14:val="none"/>
        </w:rPr>
      </w:pPr>
    </w:p>
    <w:p w14:paraId="56403449" w14:textId="77777777" w:rsidR="00DC582D" w:rsidRDefault="00DC582D" w:rsidP="00DC73E8">
      <w:pPr>
        <w:spacing w:after="0" w:line="480" w:lineRule="auto"/>
        <w:rPr>
          <w:rFonts w:ascii="Arial" w:eastAsia="Times New Roman" w:hAnsi="Arial" w:cs="Arial"/>
          <w:kern w:val="0"/>
          <w:lang w:eastAsia="en-GB"/>
          <w14:ligatures w14:val="none"/>
        </w:rPr>
      </w:pPr>
    </w:p>
    <w:p w14:paraId="656552A5" w14:textId="77777777" w:rsidR="00DC582D" w:rsidRDefault="00DC582D" w:rsidP="00DC73E8">
      <w:pPr>
        <w:spacing w:after="0" w:line="480" w:lineRule="auto"/>
        <w:rPr>
          <w:rFonts w:ascii="Arial" w:eastAsia="Times New Roman" w:hAnsi="Arial" w:cs="Arial"/>
          <w:kern w:val="0"/>
          <w:lang w:eastAsia="en-GB"/>
          <w14:ligatures w14:val="none"/>
        </w:rPr>
      </w:pPr>
    </w:p>
    <w:p w14:paraId="6450AC7B" w14:textId="77777777" w:rsidR="0009582E" w:rsidRDefault="0009582E" w:rsidP="00DC73E8">
      <w:pPr>
        <w:spacing w:after="0" w:line="480" w:lineRule="auto"/>
        <w:rPr>
          <w:rFonts w:ascii="Arial" w:eastAsia="Times New Roman" w:hAnsi="Arial" w:cs="Arial"/>
          <w:kern w:val="0"/>
          <w:lang w:eastAsia="en-GB"/>
          <w14:ligatures w14:val="none"/>
        </w:rPr>
      </w:pPr>
    </w:p>
    <w:p w14:paraId="45D95CCB" w14:textId="77777777" w:rsidR="0009582E" w:rsidRDefault="0009582E" w:rsidP="00DC73E8">
      <w:pPr>
        <w:spacing w:after="0" w:line="480" w:lineRule="auto"/>
        <w:rPr>
          <w:rFonts w:ascii="Arial" w:eastAsia="Times New Roman" w:hAnsi="Arial" w:cs="Arial"/>
          <w:kern w:val="0"/>
          <w:lang w:eastAsia="en-GB"/>
          <w14:ligatures w14:val="none"/>
        </w:rPr>
      </w:pPr>
    </w:p>
    <w:p w14:paraId="281D97F9" w14:textId="77777777" w:rsidR="0080773B" w:rsidRPr="0080773B" w:rsidRDefault="0080773B" w:rsidP="0080773B">
      <w:pPr>
        <w:spacing w:after="0" w:line="480" w:lineRule="auto"/>
        <w:jc w:val="center"/>
        <w:outlineLvl w:val="0"/>
        <w:rPr>
          <w:rFonts w:ascii="Times New Roman" w:eastAsia="Times New Roman" w:hAnsi="Times New Roman" w:cs="Times New Roman"/>
          <w:b/>
          <w:bCs/>
          <w:kern w:val="36"/>
          <w:lang w:eastAsia="en-GB"/>
          <w14:ligatures w14:val="none"/>
        </w:rPr>
      </w:pPr>
      <w:r w:rsidRPr="0080773B">
        <w:rPr>
          <w:rFonts w:ascii="Times New Roman" w:eastAsia="Times New Roman" w:hAnsi="Times New Roman" w:cs="Times New Roman"/>
          <w:b/>
          <w:bCs/>
          <w:kern w:val="36"/>
          <w:lang w:eastAsia="en-GB"/>
          <w14:ligatures w14:val="none"/>
        </w:rPr>
        <w:lastRenderedPageBreak/>
        <w:t>References</w:t>
      </w:r>
    </w:p>
    <w:p w14:paraId="125BE53B"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Amy, Hinds, P. S., du, J., Gordish-Dressman, H., Freedenberg, V., &amp; Lamia Soghier. (2024). Mindfulness Exercises Reduce Acute Physiologic Stress Among Female Clinicians. </w:t>
      </w:r>
      <w:r w:rsidRPr="0080773B">
        <w:rPr>
          <w:rFonts w:ascii="Times New Roman" w:eastAsia="Times New Roman" w:hAnsi="Times New Roman" w:cs="Times New Roman"/>
          <w:i/>
          <w:iCs/>
          <w:kern w:val="0"/>
          <w:lang w:eastAsia="en-GB"/>
          <w14:ligatures w14:val="none"/>
        </w:rPr>
        <w:t>Critical Care Explorations</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6</w:t>
      </w:r>
      <w:r w:rsidRPr="0080773B">
        <w:rPr>
          <w:rFonts w:ascii="Times New Roman" w:eastAsia="Times New Roman" w:hAnsi="Times New Roman" w:cs="Times New Roman"/>
          <w:kern w:val="0"/>
          <w:lang w:eastAsia="en-GB"/>
          <w14:ligatures w14:val="none"/>
        </w:rPr>
        <w:t>(11), e1171–e1171. https://doi.org/10.1097/cce.0000000000001171</w:t>
      </w:r>
    </w:p>
    <w:p w14:paraId="6A75BDA1"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Boukhari, S. (2025). The Relational Refugee Child: Trauma-Informed and Culturally Responsive Approaches to Educational Inclusion. </w:t>
      </w:r>
      <w:r w:rsidRPr="0080773B">
        <w:rPr>
          <w:rFonts w:ascii="Times New Roman" w:eastAsia="Times New Roman" w:hAnsi="Times New Roman" w:cs="Times New Roman"/>
          <w:i/>
          <w:iCs/>
          <w:kern w:val="0"/>
          <w:lang w:eastAsia="en-GB"/>
          <w14:ligatures w14:val="none"/>
        </w:rPr>
        <w:t>Education Sciences</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15</w:t>
      </w:r>
      <w:r w:rsidRPr="0080773B">
        <w:rPr>
          <w:rFonts w:ascii="Times New Roman" w:eastAsia="Times New Roman" w:hAnsi="Times New Roman" w:cs="Times New Roman"/>
          <w:kern w:val="0"/>
          <w:lang w:eastAsia="en-GB"/>
          <w14:ligatures w14:val="none"/>
        </w:rPr>
        <w:t>(6), 649. https://doi.org/10.3390/educsci15060649</w:t>
      </w:r>
    </w:p>
    <w:p w14:paraId="41F8C858"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Chen, S., &amp; Schweitzer, R. D. (2019). The Experience of Belonging in Youth from Refugee Backgrounds: A Narrative Perspective. </w:t>
      </w:r>
      <w:r w:rsidRPr="0080773B">
        <w:rPr>
          <w:rFonts w:ascii="Times New Roman" w:eastAsia="Times New Roman" w:hAnsi="Times New Roman" w:cs="Times New Roman"/>
          <w:i/>
          <w:iCs/>
          <w:kern w:val="0"/>
          <w:lang w:eastAsia="en-GB"/>
          <w14:ligatures w14:val="none"/>
        </w:rPr>
        <w:t>Journal of Child and Family Studies</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28</w:t>
      </w:r>
      <w:r w:rsidRPr="0080773B">
        <w:rPr>
          <w:rFonts w:ascii="Times New Roman" w:eastAsia="Times New Roman" w:hAnsi="Times New Roman" w:cs="Times New Roman"/>
          <w:kern w:val="0"/>
          <w:lang w:eastAsia="en-GB"/>
          <w14:ligatures w14:val="none"/>
        </w:rPr>
        <w:t>(7), 1977–1990. https://doi.org/10.1007/s10826-019-01425-5</w:t>
      </w:r>
    </w:p>
    <w:p w14:paraId="002A9F4E"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i/>
          <w:iCs/>
          <w:kern w:val="0"/>
          <w:lang w:eastAsia="en-GB"/>
          <w14:ligatures w14:val="none"/>
        </w:rPr>
        <w:t>Code of professional conduct and practice</w:t>
      </w:r>
      <w:r w:rsidRPr="0080773B">
        <w:rPr>
          <w:rFonts w:ascii="Times New Roman" w:eastAsia="Times New Roman" w:hAnsi="Times New Roman" w:cs="Times New Roman"/>
          <w:kern w:val="0"/>
          <w:lang w:eastAsia="en-GB"/>
          <w14:ligatures w14:val="none"/>
        </w:rPr>
        <w:t xml:space="preserve">. (n.d.). </w:t>
      </w:r>
      <w:proofErr w:type="spellStart"/>
      <w:r w:rsidRPr="0080773B">
        <w:rPr>
          <w:rFonts w:ascii="Times New Roman" w:eastAsia="Times New Roman" w:hAnsi="Times New Roman" w:cs="Times New Roman"/>
          <w:kern w:val="0"/>
          <w:lang w:eastAsia="en-GB"/>
          <w14:ligatures w14:val="none"/>
        </w:rPr>
        <w:t>Www.ewc.wales</w:t>
      </w:r>
      <w:proofErr w:type="spellEnd"/>
      <w:r w:rsidRPr="0080773B">
        <w:rPr>
          <w:rFonts w:ascii="Times New Roman" w:eastAsia="Times New Roman" w:hAnsi="Times New Roman" w:cs="Times New Roman"/>
          <w:kern w:val="0"/>
          <w:lang w:eastAsia="en-GB"/>
          <w14:ligatures w14:val="none"/>
        </w:rPr>
        <w:t>. https://www.ewc.wales/site/index.php/en/fitness-to-practise/code-of-professional-conduct-and-practice</w:t>
      </w:r>
    </w:p>
    <w:p w14:paraId="7E2E23D0"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Damico, S., &amp; Robitaille, J. L. (2021). Enhancing Resilience for Young Children Facing Toxic Stress. </w:t>
      </w:r>
      <w:r w:rsidRPr="0080773B">
        <w:rPr>
          <w:rFonts w:ascii="Times New Roman" w:eastAsia="Times New Roman" w:hAnsi="Times New Roman" w:cs="Times New Roman"/>
          <w:i/>
          <w:iCs/>
          <w:kern w:val="0"/>
          <w:lang w:eastAsia="en-GB"/>
          <w14:ligatures w14:val="none"/>
        </w:rPr>
        <w:t>Springer Series on Child and Family Studies</w:t>
      </w:r>
      <w:r w:rsidRPr="0080773B">
        <w:rPr>
          <w:rFonts w:ascii="Times New Roman" w:eastAsia="Times New Roman" w:hAnsi="Times New Roman" w:cs="Times New Roman"/>
          <w:kern w:val="0"/>
          <w:lang w:eastAsia="en-GB"/>
          <w14:ligatures w14:val="none"/>
        </w:rPr>
        <w:t>, 89–105. https://doi.org/10.1007/978-3-030-81728-2_6</w:t>
      </w:r>
    </w:p>
    <w:p w14:paraId="4B20D069"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Damico, S., &amp; Robitalie, J. L. (2024). </w:t>
      </w:r>
      <w:r w:rsidRPr="0080773B">
        <w:rPr>
          <w:rFonts w:ascii="Times New Roman" w:eastAsia="Times New Roman" w:hAnsi="Times New Roman" w:cs="Times New Roman"/>
          <w:i/>
          <w:iCs/>
          <w:kern w:val="0"/>
          <w:lang w:eastAsia="en-GB"/>
          <w14:ligatures w14:val="none"/>
        </w:rPr>
        <w:t xml:space="preserve">APA </w:t>
      </w:r>
      <w:proofErr w:type="spellStart"/>
      <w:r w:rsidRPr="0080773B">
        <w:rPr>
          <w:rFonts w:ascii="Times New Roman" w:eastAsia="Times New Roman" w:hAnsi="Times New Roman" w:cs="Times New Roman"/>
          <w:i/>
          <w:iCs/>
          <w:kern w:val="0"/>
          <w:lang w:eastAsia="en-GB"/>
          <w14:ligatures w14:val="none"/>
        </w:rPr>
        <w:t>PsycNet</w:t>
      </w:r>
      <w:proofErr w:type="spellEnd"/>
      <w:r w:rsidRPr="0080773B">
        <w:rPr>
          <w:rFonts w:ascii="Times New Roman" w:eastAsia="Times New Roman" w:hAnsi="Times New Roman" w:cs="Times New Roman"/>
          <w:kern w:val="0"/>
          <w:lang w:eastAsia="en-GB"/>
          <w14:ligatures w14:val="none"/>
        </w:rPr>
        <w:t>. Apa.org. https://psycnet.apa.org/record/2022-63251-006</w:t>
      </w:r>
    </w:p>
    <w:p w14:paraId="44E818F2"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Fan, L., &amp; Kang, T. (2025). Early childhood trauma and its long-term impact on cognitive and emotional development: a systematic review and meta-analysis. </w:t>
      </w:r>
      <w:r w:rsidRPr="0080773B">
        <w:rPr>
          <w:rFonts w:ascii="Times New Roman" w:eastAsia="Times New Roman" w:hAnsi="Times New Roman" w:cs="Times New Roman"/>
          <w:i/>
          <w:iCs/>
          <w:kern w:val="0"/>
          <w:lang w:eastAsia="en-GB"/>
          <w14:ligatures w14:val="none"/>
        </w:rPr>
        <w:t>PubMed</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57</w:t>
      </w:r>
      <w:r w:rsidRPr="0080773B">
        <w:rPr>
          <w:rFonts w:ascii="Times New Roman" w:eastAsia="Times New Roman" w:hAnsi="Times New Roman" w:cs="Times New Roman"/>
          <w:kern w:val="0"/>
          <w:lang w:eastAsia="en-GB"/>
          <w14:ligatures w14:val="none"/>
        </w:rPr>
        <w:t>(1), 2536199–2536199. https://doi.org/10.1080/07853890.2025.2536199</w:t>
      </w:r>
    </w:p>
    <w:p w14:paraId="1711DCB9"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Georgis, R., Gokiert, R. J., Ford, D. M., &amp; Ali, M. (n.d.). Creating Inclusive Parent Engagement Practices: Lessons Learned from a School Community Collaborative Supporting Newcomer Refugee Families. </w:t>
      </w:r>
      <w:r w:rsidRPr="0080773B">
        <w:rPr>
          <w:rFonts w:ascii="Times New Roman" w:eastAsia="Times New Roman" w:hAnsi="Times New Roman" w:cs="Times New Roman"/>
          <w:i/>
          <w:iCs/>
          <w:kern w:val="0"/>
          <w:lang w:eastAsia="en-GB"/>
          <w14:ligatures w14:val="none"/>
        </w:rPr>
        <w:t xml:space="preserve">Multicultural Education, Suppl. Special </w:t>
      </w:r>
      <w:r w:rsidRPr="0080773B">
        <w:rPr>
          <w:rFonts w:ascii="Times New Roman" w:eastAsia="Times New Roman" w:hAnsi="Times New Roman" w:cs="Times New Roman"/>
          <w:i/>
          <w:iCs/>
          <w:kern w:val="0"/>
          <w:lang w:eastAsia="en-GB"/>
          <w14:ligatures w14:val="none"/>
        </w:rPr>
        <w:lastRenderedPageBreak/>
        <w:t>Issue: Family, School, &amp; Community Partnerships</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21</w:t>
      </w:r>
      <w:r w:rsidRPr="0080773B">
        <w:rPr>
          <w:rFonts w:ascii="Times New Roman" w:eastAsia="Times New Roman" w:hAnsi="Times New Roman" w:cs="Times New Roman"/>
          <w:kern w:val="0"/>
          <w:lang w:eastAsia="en-GB"/>
          <w14:ligatures w14:val="none"/>
        </w:rPr>
        <w:t>(3), 23–27. https://www.proquest.com/docview/1648093587?fromopenview=true&amp;pq-origsite=gscholar&amp;sourcetype=Scholarly%20Journals</w:t>
      </w:r>
    </w:p>
    <w:p w14:paraId="234D72C3"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i/>
          <w:iCs/>
          <w:kern w:val="0"/>
          <w:lang w:eastAsia="en-GB"/>
          <w14:ligatures w14:val="none"/>
        </w:rPr>
        <w:t>Global Trends report 2023 | UNHCR</w:t>
      </w:r>
      <w:r w:rsidRPr="0080773B">
        <w:rPr>
          <w:rFonts w:ascii="Times New Roman" w:eastAsia="Times New Roman" w:hAnsi="Times New Roman" w:cs="Times New Roman"/>
          <w:kern w:val="0"/>
          <w:lang w:eastAsia="en-GB"/>
          <w14:ligatures w14:val="none"/>
        </w:rPr>
        <w:t>. (2023). UNHCR. https://www.unhcr.org/media/global-trends-report-2023</w:t>
      </w:r>
    </w:p>
    <w:p w14:paraId="6D38563D"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i/>
          <w:iCs/>
          <w:kern w:val="0"/>
          <w:lang w:eastAsia="en-GB"/>
          <w14:ligatures w14:val="none"/>
        </w:rPr>
        <w:t>Good practice guide: Mental health and wellbeing</w:t>
      </w:r>
      <w:r w:rsidRPr="0080773B">
        <w:rPr>
          <w:rFonts w:ascii="Times New Roman" w:eastAsia="Times New Roman" w:hAnsi="Times New Roman" w:cs="Times New Roman"/>
          <w:kern w:val="0"/>
          <w:lang w:eastAsia="en-GB"/>
          <w14:ligatures w14:val="none"/>
        </w:rPr>
        <w:t xml:space="preserve">. (n.d.). </w:t>
      </w:r>
      <w:proofErr w:type="spellStart"/>
      <w:r w:rsidRPr="0080773B">
        <w:rPr>
          <w:rFonts w:ascii="Times New Roman" w:eastAsia="Times New Roman" w:hAnsi="Times New Roman" w:cs="Times New Roman"/>
          <w:kern w:val="0"/>
          <w:lang w:eastAsia="en-GB"/>
          <w14:ligatures w14:val="none"/>
        </w:rPr>
        <w:t>Www.ewc.wales</w:t>
      </w:r>
      <w:proofErr w:type="spellEnd"/>
      <w:r w:rsidRPr="0080773B">
        <w:rPr>
          <w:rFonts w:ascii="Times New Roman" w:eastAsia="Times New Roman" w:hAnsi="Times New Roman" w:cs="Times New Roman"/>
          <w:kern w:val="0"/>
          <w:lang w:eastAsia="en-GB"/>
          <w14:ligatures w14:val="none"/>
        </w:rPr>
        <w:t>. https://www.ewc.wales/site/index.php/en/fitness-to-practise/good-practice-guides/good-practice-guide-mental-health-and-wellbeing</w:t>
      </w:r>
    </w:p>
    <w:p w14:paraId="2551533B"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i/>
          <w:iCs/>
          <w:kern w:val="0"/>
          <w:lang w:eastAsia="en-GB"/>
          <w14:ligatures w14:val="none"/>
        </w:rPr>
        <w:t>Guidelines for psychologists working with refugees and asylum seekers in the UK: Extended version | BPS - British Psychological Society</w:t>
      </w:r>
      <w:r w:rsidRPr="0080773B">
        <w:rPr>
          <w:rFonts w:ascii="Times New Roman" w:eastAsia="Times New Roman" w:hAnsi="Times New Roman" w:cs="Times New Roman"/>
          <w:kern w:val="0"/>
          <w:lang w:eastAsia="en-GB"/>
          <w14:ligatures w14:val="none"/>
        </w:rPr>
        <w:t>. (2018). Bps.org.uk. https://explore.bps.org.uk/content/report-guideline/bpsrep.2018.inf300b</w:t>
      </w:r>
    </w:p>
    <w:p w14:paraId="3BF2B5A8"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Ireland, C. A., &amp; Huxley, S. (2018). Psychological trauma in professionals working with traumatised children. </w:t>
      </w:r>
      <w:r w:rsidRPr="0080773B">
        <w:rPr>
          <w:rFonts w:ascii="Times New Roman" w:eastAsia="Times New Roman" w:hAnsi="Times New Roman" w:cs="Times New Roman"/>
          <w:i/>
          <w:iCs/>
          <w:kern w:val="0"/>
          <w:lang w:eastAsia="en-GB"/>
          <w14:ligatures w14:val="none"/>
        </w:rPr>
        <w:t>The Journal of Forensic Practice</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20</w:t>
      </w:r>
      <w:r w:rsidRPr="0080773B">
        <w:rPr>
          <w:rFonts w:ascii="Times New Roman" w:eastAsia="Times New Roman" w:hAnsi="Times New Roman" w:cs="Times New Roman"/>
          <w:kern w:val="0"/>
          <w:lang w:eastAsia="en-GB"/>
          <w14:ligatures w14:val="none"/>
        </w:rPr>
        <w:t>(3), 141–151. https://doi.org/10.1108/jfp-10-2017-0045</w:t>
      </w:r>
    </w:p>
    <w:p w14:paraId="692FC2D9"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Kim, J., Chesworth, B., Franchino-Olsen, H., &amp; Macy, R. J. (2022). A scoping review of vicarious trauma interventions for service providers working with people who have experienced traumatic events. </w:t>
      </w:r>
      <w:r w:rsidRPr="0080773B">
        <w:rPr>
          <w:rFonts w:ascii="Times New Roman" w:eastAsia="Times New Roman" w:hAnsi="Times New Roman" w:cs="Times New Roman"/>
          <w:i/>
          <w:iCs/>
          <w:kern w:val="0"/>
          <w:lang w:eastAsia="en-GB"/>
          <w14:ligatures w14:val="none"/>
        </w:rPr>
        <w:t>Trauma, Violence, &amp; Abuse</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23</w:t>
      </w:r>
      <w:r w:rsidRPr="0080773B">
        <w:rPr>
          <w:rFonts w:ascii="Times New Roman" w:eastAsia="Times New Roman" w:hAnsi="Times New Roman" w:cs="Times New Roman"/>
          <w:kern w:val="0"/>
          <w:lang w:eastAsia="en-GB"/>
          <w14:ligatures w14:val="none"/>
        </w:rPr>
        <w:t>(5), 152483802199131. https://doi.org/10.1177/1524838021991310</w:t>
      </w:r>
    </w:p>
    <w:p w14:paraId="6852F059"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proofErr w:type="spellStart"/>
      <w:r w:rsidRPr="0080773B">
        <w:rPr>
          <w:rFonts w:ascii="Times New Roman" w:eastAsia="Times New Roman" w:hAnsi="Times New Roman" w:cs="Times New Roman"/>
          <w:kern w:val="0"/>
          <w:lang w:eastAsia="en-GB"/>
          <w14:ligatures w14:val="none"/>
        </w:rPr>
        <w:t>Machost</w:t>
      </w:r>
      <w:proofErr w:type="spellEnd"/>
      <w:r w:rsidRPr="0080773B">
        <w:rPr>
          <w:rFonts w:ascii="Times New Roman" w:eastAsia="Times New Roman" w:hAnsi="Times New Roman" w:cs="Times New Roman"/>
          <w:kern w:val="0"/>
          <w:lang w:eastAsia="en-GB"/>
          <w14:ligatures w14:val="none"/>
        </w:rPr>
        <w:t xml:space="preserve">, H., &amp; Stains, M. (2023). Reflective Practices in education: a Primer for Practitioners. </w:t>
      </w:r>
      <w:r w:rsidRPr="0080773B">
        <w:rPr>
          <w:rFonts w:ascii="Times New Roman" w:eastAsia="Times New Roman" w:hAnsi="Times New Roman" w:cs="Times New Roman"/>
          <w:i/>
          <w:iCs/>
          <w:kern w:val="0"/>
          <w:lang w:eastAsia="en-GB"/>
          <w14:ligatures w14:val="none"/>
        </w:rPr>
        <w:t>CBE—Life Sciences Education</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22</w:t>
      </w:r>
      <w:r w:rsidRPr="0080773B">
        <w:rPr>
          <w:rFonts w:ascii="Times New Roman" w:eastAsia="Times New Roman" w:hAnsi="Times New Roman" w:cs="Times New Roman"/>
          <w:kern w:val="0"/>
          <w:lang w:eastAsia="en-GB"/>
          <w14:ligatures w14:val="none"/>
        </w:rPr>
        <w:t>(2), 1–11. https://doi.org/10.1187/cbe.22-07-0148</w:t>
      </w:r>
    </w:p>
    <w:p w14:paraId="50DB674A"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proofErr w:type="spellStart"/>
      <w:r w:rsidRPr="0080773B">
        <w:rPr>
          <w:rFonts w:ascii="Times New Roman" w:eastAsia="Times New Roman" w:hAnsi="Times New Roman" w:cs="Times New Roman"/>
          <w:kern w:val="0"/>
          <w:lang w:eastAsia="en-GB"/>
          <w14:ligatures w14:val="none"/>
        </w:rPr>
        <w:t>Maehler</w:t>
      </w:r>
      <w:proofErr w:type="spellEnd"/>
      <w:r w:rsidRPr="0080773B">
        <w:rPr>
          <w:rFonts w:ascii="Times New Roman" w:eastAsia="Times New Roman" w:hAnsi="Times New Roman" w:cs="Times New Roman"/>
          <w:kern w:val="0"/>
          <w:lang w:eastAsia="en-GB"/>
          <w14:ligatures w14:val="none"/>
        </w:rPr>
        <w:t xml:space="preserve">, D. B., </w:t>
      </w:r>
      <w:proofErr w:type="spellStart"/>
      <w:r w:rsidRPr="0080773B">
        <w:rPr>
          <w:rFonts w:ascii="Times New Roman" w:eastAsia="Times New Roman" w:hAnsi="Times New Roman" w:cs="Times New Roman"/>
          <w:kern w:val="0"/>
          <w:lang w:eastAsia="en-GB"/>
          <w14:ligatures w14:val="none"/>
        </w:rPr>
        <w:t>Pötzschke</w:t>
      </w:r>
      <w:proofErr w:type="spellEnd"/>
      <w:r w:rsidRPr="0080773B">
        <w:rPr>
          <w:rFonts w:ascii="Times New Roman" w:eastAsia="Times New Roman" w:hAnsi="Times New Roman" w:cs="Times New Roman"/>
          <w:kern w:val="0"/>
          <w:lang w:eastAsia="en-GB"/>
          <w14:ligatures w14:val="none"/>
        </w:rPr>
        <w:t xml:space="preserve">, S., Ramos, H., Pritchard, P., &amp; Fleckenstein, J. (2020). Studies on the Acculturation of Young Refugees in the Educational Domain: A Scoping Review of Research and Methods. </w:t>
      </w:r>
      <w:r w:rsidRPr="0080773B">
        <w:rPr>
          <w:rFonts w:ascii="Times New Roman" w:eastAsia="Times New Roman" w:hAnsi="Times New Roman" w:cs="Times New Roman"/>
          <w:i/>
          <w:iCs/>
          <w:kern w:val="0"/>
          <w:lang w:eastAsia="en-GB"/>
          <w14:ligatures w14:val="none"/>
        </w:rPr>
        <w:t>Adolescent Research Review</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6</w:t>
      </w:r>
      <w:r w:rsidRPr="0080773B">
        <w:rPr>
          <w:rFonts w:ascii="Times New Roman" w:eastAsia="Times New Roman" w:hAnsi="Times New Roman" w:cs="Times New Roman"/>
          <w:kern w:val="0"/>
          <w:lang w:eastAsia="en-GB"/>
          <w14:ligatures w14:val="none"/>
        </w:rPr>
        <w:t>(1), 15–31. https://doi.org/10.1007/s40894-019-00129-7</w:t>
      </w:r>
    </w:p>
    <w:p w14:paraId="0C165D60"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lastRenderedPageBreak/>
        <w:t xml:space="preserve">Matos, L., Indart, M., Park, C., &amp; Leal, I. (2018). </w:t>
      </w:r>
      <w:r w:rsidRPr="0080773B">
        <w:rPr>
          <w:rFonts w:ascii="Times New Roman" w:eastAsia="Times New Roman" w:hAnsi="Times New Roman" w:cs="Times New Roman"/>
          <w:i/>
          <w:iCs/>
          <w:kern w:val="0"/>
          <w:lang w:eastAsia="en-GB"/>
          <w14:ligatures w14:val="none"/>
        </w:rPr>
        <w:t>MEANING-MAKING AND PSYCHOLOGICAL ADJUSTMENT FOLLOWING REFUGEE TRAUMA</w:t>
      </w:r>
      <w:r w:rsidRPr="0080773B">
        <w:rPr>
          <w:rFonts w:ascii="Times New Roman" w:eastAsia="Times New Roman" w:hAnsi="Times New Roman" w:cs="Times New Roman"/>
          <w:kern w:val="0"/>
          <w:lang w:eastAsia="en-GB"/>
          <w14:ligatures w14:val="none"/>
        </w:rPr>
        <w:t>.</w:t>
      </w:r>
    </w:p>
    <w:p w14:paraId="5108D708"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Mehlmann-Wicks, J. (2024, June 28). </w:t>
      </w:r>
      <w:r w:rsidRPr="0080773B">
        <w:rPr>
          <w:rFonts w:ascii="Times New Roman" w:eastAsia="Times New Roman" w:hAnsi="Times New Roman" w:cs="Times New Roman"/>
          <w:i/>
          <w:iCs/>
          <w:kern w:val="0"/>
          <w:lang w:eastAsia="en-GB"/>
          <w14:ligatures w14:val="none"/>
        </w:rPr>
        <w:t>Vicarious trauma: signs and strategies for coping</w:t>
      </w:r>
      <w:r w:rsidRPr="0080773B">
        <w:rPr>
          <w:rFonts w:ascii="Times New Roman" w:eastAsia="Times New Roman" w:hAnsi="Times New Roman" w:cs="Times New Roman"/>
          <w:kern w:val="0"/>
          <w:lang w:eastAsia="en-GB"/>
          <w14:ligatures w14:val="none"/>
        </w:rPr>
        <w:t>. The British Medical Association. https://www.bma.org.uk/advice-and-support/your-wellbeing/vicarious-trauma/vicarious-trauma-signs-and-strategies-for-coping</w:t>
      </w:r>
    </w:p>
    <w:p w14:paraId="5B2E3FB9"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Milton, H. (2022). Books: </w:t>
      </w:r>
      <w:r w:rsidRPr="0080773B">
        <w:rPr>
          <w:rFonts w:ascii="Times New Roman" w:eastAsia="Times New Roman" w:hAnsi="Times New Roman" w:cs="Times New Roman"/>
          <w:i/>
          <w:iCs/>
          <w:kern w:val="0"/>
          <w:lang w:eastAsia="en-GB"/>
          <w14:ligatures w14:val="none"/>
        </w:rPr>
        <w:t>What Happened to You? Conversations on Trauma, Resilience, and Healing</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British Journal of General Practice</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72</w:t>
      </w:r>
      <w:r w:rsidRPr="0080773B">
        <w:rPr>
          <w:rFonts w:ascii="Times New Roman" w:eastAsia="Times New Roman" w:hAnsi="Times New Roman" w:cs="Times New Roman"/>
          <w:kern w:val="0"/>
          <w:lang w:eastAsia="en-GB"/>
          <w14:ligatures w14:val="none"/>
        </w:rPr>
        <w:t>(716), 125–125. https://doi.org/10.3399/bjgp22x718709</w:t>
      </w:r>
    </w:p>
    <w:p w14:paraId="184F72AD"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proofErr w:type="spellStart"/>
      <w:r w:rsidRPr="0080773B">
        <w:rPr>
          <w:rFonts w:ascii="Times New Roman" w:eastAsia="Times New Roman" w:hAnsi="Times New Roman" w:cs="Times New Roman"/>
          <w:kern w:val="0"/>
          <w:lang w:eastAsia="en-GB"/>
          <w14:ligatures w14:val="none"/>
        </w:rPr>
        <w:t>Purgato</w:t>
      </w:r>
      <w:proofErr w:type="spellEnd"/>
      <w:r w:rsidRPr="0080773B">
        <w:rPr>
          <w:rFonts w:ascii="Times New Roman" w:eastAsia="Times New Roman" w:hAnsi="Times New Roman" w:cs="Times New Roman"/>
          <w:kern w:val="0"/>
          <w:lang w:eastAsia="en-GB"/>
          <w14:ligatures w14:val="none"/>
        </w:rPr>
        <w:t xml:space="preserve">, M., Gross, A. L., Betancourt, T., Bolton, P., Bonetto, C., </w:t>
      </w:r>
      <w:proofErr w:type="spellStart"/>
      <w:r w:rsidRPr="0080773B">
        <w:rPr>
          <w:rFonts w:ascii="Times New Roman" w:eastAsia="Times New Roman" w:hAnsi="Times New Roman" w:cs="Times New Roman"/>
          <w:kern w:val="0"/>
          <w:lang w:eastAsia="en-GB"/>
          <w14:ligatures w14:val="none"/>
        </w:rPr>
        <w:t>Gastaldon</w:t>
      </w:r>
      <w:proofErr w:type="spellEnd"/>
      <w:r w:rsidRPr="0080773B">
        <w:rPr>
          <w:rFonts w:ascii="Times New Roman" w:eastAsia="Times New Roman" w:hAnsi="Times New Roman" w:cs="Times New Roman"/>
          <w:kern w:val="0"/>
          <w:lang w:eastAsia="en-GB"/>
          <w14:ligatures w14:val="none"/>
        </w:rPr>
        <w:t xml:space="preserve">, C., Gordon, J., O’Callaghan, P., Papola, D., Peltonen, K., </w:t>
      </w:r>
      <w:proofErr w:type="spellStart"/>
      <w:r w:rsidRPr="0080773B">
        <w:rPr>
          <w:rFonts w:ascii="Times New Roman" w:eastAsia="Times New Roman" w:hAnsi="Times New Roman" w:cs="Times New Roman"/>
          <w:kern w:val="0"/>
          <w:lang w:eastAsia="en-GB"/>
          <w14:ligatures w14:val="none"/>
        </w:rPr>
        <w:t>Punamaki</w:t>
      </w:r>
      <w:proofErr w:type="spellEnd"/>
      <w:r w:rsidRPr="0080773B">
        <w:rPr>
          <w:rFonts w:ascii="Times New Roman" w:eastAsia="Times New Roman" w:hAnsi="Times New Roman" w:cs="Times New Roman"/>
          <w:kern w:val="0"/>
          <w:lang w:eastAsia="en-GB"/>
          <w14:ligatures w14:val="none"/>
        </w:rPr>
        <w:t xml:space="preserve">, R.-L., Richards, J., Staples, J. K., </w:t>
      </w:r>
      <w:proofErr w:type="spellStart"/>
      <w:r w:rsidRPr="0080773B">
        <w:rPr>
          <w:rFonts w:ascii="Times New Roman" w:eastAsia="Times New Roman" w:hAnsi="Times New Roman" w:cs="Times New Roman"/>
          <w:kern w:val="0"/>
          <w:lang w:eastAsia="en-GB"/>
          <w14:ligatures w14:val="none"/>
        </w:rPr>
        <w:t>Unterhitzenberger</w:t>
      </w:r>
      <w:proofErr w:type="spellEnd"/>
      <w:r w:rsidRPr="0080773B">
        <w:rPr>
          <w:rFonts w:ascii="Times New Roman" w:eastAsia="Times New Roman" w:hAnsi="Times New Roman" w:cs="Times New Roman"/>
          <w:kern w:val="0"/>
          <w:lang w:eastAsia="en-GB"/>
          <w14:ligatures w14:val="none"/>
        </w:rPr>
        <w:t xml:space="preserve">, J., van Ommeren, M., de Jong, J., Jordans, M. J. D., Tol, W. A., &amp; </w:t>
      </w:r>
      <w:proofErr w:type="spellStart"/>
      <w:r w:rsidRPr="0080773B">
        <w:rPr>
          <w:rFonts w:ascii="Times New Roman" w:eastAsia="Times New Roman" w:hAnsi="Times New Roman" w:cs="Times New Roman"/>
          <w:kern w:val="0"/>
          <w:lang w:eastAsia="en-GB"/>
          <w14:ligatures w14:val="none"/>
        </w:rPr>
        <w:t>Barbui</w:t>
      </w:r>
      <w:proofErr w:type="spellEnd"/>
      <w:r w:rsidRPr="0080773B">
        <w:rPr>
          <w:rFonts w:ascii="Times New Roman" w:eastAsia="Times New Roman" w:hAnsi="Times New Roman" w:cs="Times New Roman"/>
          <w:kern w:val="0"/>
          <w:lang w:eastAsia="en-GB"/>
          <w14:ligatures w14:val="none"/>
        </w:rPr>
        <w:t xml:space="preserve">, C. (2018). Focused psychosocial interventions for children in low-resource humanitarian settings: a systematic review and individual participant data meta-analysis. </w:t>
      </w:r>
      <w:r w:rsidRPr="0080773B">
        <w:rPr>
          <w:rFonts w:ascii="Times New Roman" w:eastAsia="Times New Roman" w:hAnsi="Times New Roman" w:cs="Times New Roman"/>
          <w:i/>
          <w:iCs/>
          <w:kern w:val="0"/>
          <w:lang w:eastAsia="en-GB"/>
          <w14:ligatures w14:val="none"/>
        </w:rPr>
        <w:t>The Lancet Global Health</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6</w:t>
      </w:r>
      <w:r w:rsidRPr="0080773B">
        <w:rPr>
          <w:rFonts w:ascii="Times New Roman" w:eastAsia="Times New Roman" w:hAnsi="Times New Roman" w:cs="Times New Roman"/>
          <w:kern w:val="0"/>
          <w:lang w:eastAsia="en-GB"/>
          <w14:ligatures w14:val="none"/>
        </w:rPr>
        <w:t>(4), e390–e400. https://doi.org/10.1016/s2214-109x(18)30046-9</w:t>
      </w:r>
    </w:p>
    <w:p w14:paraId="3AEF21DA"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Rabi, F., </w:t>
      </w:r>
      <w:proofErr w:type="spellStart"/>
      <w:r w:rsidRPr="0080773B">
        <w:rPr>
          <w:rFonts w:ascii="Times New Roman" w:eastAsia="Times New Roman" w:hAnsi="Times New Roman" w:cs="Times New Roman"/>
          <w:kern w:val="0"/>
          <w:lang w:eastAsia="en-GB"/>
          <w14:ligatures w14:val="none"/>
        </w:rPr>
        <w:t>Fengqi</w:t>
      </w:r>
      <w:proofErr w:type="spellEnd"/>
      <w:r w:rsidRPr="0080773B">
        <w:rPr>
          <w:rFonts w:ascii="Times New Roman" w:eastAsia="Times New Roman" w:hAnsi="Times New Roman" w:cs="Times New Roman"/>
          <w:kern w:val="0"/>
          <w:lang w:eastAsia="en-GB"/>
          <w14:ligatures w14:val="none"/>
        </w:rPr>
        <w:t xml:space="preserve">, M., &amp; Muhammad, A. (2023). The positive impact of bicultural identity on emotional, cognitive, and </w:t>
      </w:r>
      <w:proofErr w:type="spellStart"/>
      <w:r w:rsidRPr="0080773B">
        <w:rPr>
          <w:rFonts w:ascii="Times New Roman" w:eastAsia="Times New Roman" w:hAnsi="Times New Roman" w:cs="Times New Roman"/>
          <w:kern w:val="0"/>
          <w:lang w:eastAsia="en-GB"/>
          <w14:ligatures w14:val="none"/>
        </w:rPr>
        <w:t>behavioral</w:t>
      </w:r>
      <w:proofErr w:type="spellEnd"/>
      <w:r w:rsidRPr="0080773B">
        <w:rPr>
          <w:rFonts w:ascii="Times New Roman" w:eastAsia="Times New Roman" w:hAnsi="Times New Roman" w:cs="Times New Roman"/>
          <w:kern w:val="0"/>
          <w:lang w:eastAsia="en-GB"/>
          <w14:ligatures w14:val="none"/>
        </w:rPr>
        <w:t xml:space="preserve"> engagement: An exploratory analysis. In </w:t>
      </w:r>
      <w:r w:rsidRPr="0080773B">
        <w:rPr>
          <w:rFonts w:ascii="Times New Roman" w:eastAsia="Times New Roman" w:hAnsi="Times New Roman" w:cs="Times New Roman"/>
          <w:i/>
          <w:iCs/>
          <w:kern w:val="0"/>
          <w:lang w:eastAsia="en-GB"/>
          <w14:ligatures w14:val="none"/>
        </w:rPr>
        <w:t>https://www.researchgate.net/profile/Muhammad-Aziz-128/publication/372422738_The_positive_impact_of_bicultural_identity_on_emotional_cognitive_and_behavioral_engagement_An_exploratory_analysis/links/64f8ef5c8ea93c20d221ce29/The-positive-impact-of-bicultural-identity-on-emotional-cognitive-and-behavioral-engagement-An-exploratory-analysis.pdf?origin=scientific-contributions</w:t>
      </w:r>
      <w:r w:rsidRPr="0080773B">
        <w:rPr>
          <w:rFonts w:ascii="Times New Roman" w:eastAsia="Times New Roman" w:hAnsi="Times New Roman" w:cs="Times New Roman"/>
          <w:kern w:val="0"/>
          <w:lang w:eastAsia="en-GB"/>
          <w14:ligatures w14:val="none"/>
        </w:rPr>
        <w:t xml:space="preserve"> (pp. 28–51). American Journal of Creative Education.</w:t>
      </w:r>
    </w:p>
    <w:p w14:paraId="02F27B38"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lastRenderedPageBreak/>
        <w:t xml:space="preserve">Spence, R., Kagan, L., </w:t>
      </w:r>
      <w:proofErr w:type="spellStart"/>
      <w:r w:rsidRPr="0080773B">
        <w:rPr>
          <w:rFonts w:ascii="Times New Roman" w:eastAsia="Times New Roman" w:hAnsi="Times New Roman" w:cs="Times New Roman"/>
          <w:kern w:val="0"/>
          <w:lang w:eastAsia="en-GB"/>
          <w14:ligatures w14:val="none"/>
        </w:rPr>
        <w:t>Kljakovic</w:t>
      </w:r>
      <w:proofErr w:type="spellEnd"/>
      <w:r w:rsidRPr="0080773B">
        <w:rPr>
          <w:rFonts w:ascii="Times New Roman" w:eastAsia="Times New Roman" w:hAnsi="Times New Roman" w:cs="Times New Roman"/>
          <w:kern w:val="0"/>
          <w:lang w:eastAsia="en-GB"/>
          <w14:ligatures w14:val="none"/>
        </w:rPr>
        <w:t xml:space="preserve">, M., &amp; Bifulco, A. (2021). Understanding trauma in children and young people in the school setting. </w:t>
      </w:r>
      <w:r w:rsidRPr="0080773B">
        <w:rPr>
          <w:rFonts w:ascii="Times New Roman" w:eastAsia="Times New Roman" w:hAnsi="Times New Roman" w:cs="Times New Roman"/>
          <w:i/>
          <w:iCs/>
          <w:kern w:val="0"/>
          <w:lang w:eastAsia="en-GB"/>
          <w14:ligatures w14:val="none"/>
        </w:rPr>
        <w:t>Educational and Child Psychology</w:t>
      </w:r>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38</w:t>
      </w:r>
      <w:r w:rsidRPr="0080773B">
        <w:rPr>
          <w:rFonts w:ascii="Times New Roman" w:eastAsia="Times New Roman" w:hAnsi="Times New Roman" w:cs="Times New Roman"/>
          <w:kern w:val="0"/>
          <w:lang w:eastAsia="en-GB"/>
          <w14:ligatures w14:val="none"/>
        </w:rPr>
        <w:t>(1), 87–98. https://repository.mdx.ac.uk/item/89593</w:t>
      </w:r>
    </w:p>
    <w:p w14:paraId="2B6DD0B6"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Taylor, Z., &amp; Kaplan, J. (2023). </w:t>
      </w:r>
      <w:r w:rsidRPr="0080773B">
        <w:rPr>
          <w:rFonts w:ascii="Times New Roman" w:eastAsia="Times New Roman" w:hAnsi="Times New Roman" w:cs="Times New Roman"/>
          <w:i/>
          <w:iCs/>
          <w:kern w:val="0"/>
          <w:lang w:eastAsia="en-GB"/>
          <w14:ligatures w14:val="none"/>
        </w:rPr>
        <w:t xml:space="preserve">Mental Health in Displaced Child and Youth Populations: </w:t>
      </w:r>
      <w:proofErr w:type="gramStart"/>
      <w:r w:rsidRPr="0080773B">
        <w:rPr>
          <w:rFonts w:ascii="Times New Roman" w:eastAsia="Times New Roman" w:hAnsi="Times New Roman" w:cs="Times New Roman"/>
          <w:i/>
          <w:iCs/>
          <w:kern w:val="0"/>
          <w:lang w:eastAsia="en-GB"/>
          <w14:ligatures w14:val="none"/>
        </w:rPr>
        <w:t>a</w:t>
      </w:r>
      <w:proofErr w:type="gramEnd"/>
      <w:r w:rsidRPr="0080773B">
        <w:rPr>
          <w:rFonts w:ascii="Times New Roman" w:eastAsia="Times New Roman" w:hAnsi="Times New Roman" w:cs="Times New Roman"/>
          <w:i/>
          <w:iCs/>
          <w:kern w:val="0"/>
          <w:lang w:eastAsia="en-GB"/>
          <w14:ligatures w14:val="none"/>
        </w:rPr>
        <w:t xml:space="preserve"> Developmental and Family Systems Lens</w:t>
      </w:r>
      <w:r w:rsidRPr="0080773B">
        <w:rPr>
          <w:rFonts w:ascii="Times New Roman" w:eastAsia="Times New Roman" w:hAnsi="Times New Roman" w:cs="Times New Roman"/>
          <w:kern w:val="0"/>
          <w:lang w:eastAsia="en-GB"/>
          <w14:ligatures w14:val="none"/>
        </w:rPr>
        <w:t>. https://www.unicef.org/innocenti/media/3741/file/UNICEF-Mental-Health-Displacement-2023.pdf</w:t>
      </w:r>
    </w:p>
    <w:p w14:paraId="2EECA6E5"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THE ASSOCATION OF DIRECTORS OF PUBLIC HEALTH, THE WAVE TRUST. (2021). </w:t>
      </w:r>
      <w:r w:rsidRPr="0080773B">
        <w:rPr>
          <w:rFonts w:ascii="Times New Roman" w:eastAsia="Times New Roman" w:hAnsi="Times New Roman" w:cs="Times New Roman"/>
          <w:i/>
          <w:iCs/>
          <w:kern w:val="0"/>
          <w:lang w:eastAsia="en-GB"/>
          <w14:ligatures w14:val="none"/>
        </w:rPr>
        <w:t>GUIDANCE FOR THE EDUCATION SECTOR</w:t>
      </w:r>
      <w:r w:rsidRPr="0080773B">
        <w:rPr>
          <w:rFonts w:ascii="Times New Roman" w:eastAsia="Times New Roman" w:hAnsi="Times New Roman" w:cs="Times New Roman"/>
          <w:kern w:val="0"/>
          <w:lang w:eastAsia="en-GB"/>
          <w14:ligatures w14:val="none"/>
        </w:rPr>
        <w:t>. https://www.adph.org.uk/wp-content/uploads/2021/12/ACES-Guidance-for-the-education-Sector.pdf</w:t>
      </w:r>
    </w:p>
    <w:p w14:paraId="47CB6254"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Tran, D., &amp; Hodgson, B. R. (2015). </w:t>
      </w:r>
      <w:r w:rsidRPr="0080773B">
        <w:rPr>
          <w:rFonts w:ascii="Times New Roman" w:eastAsia="Times New Roman" w:hAnsi="Times New Roman" w:cs="Times New Roman"/>
          <w:i/>
          <w:iCs/>
          <w:kern w:val="0"/>
          <w:lang w:eastAsia="en-GB"/>
          <w14:ligatures w14:val="none"/>
        </w:rPr>
        <w:t>Meeting the Needs of Refugee and Immigrant Students and Families in a Culturally Responsive Way.</w:t>
      </w:r>
      <w:r w:rsidRPr="0080773B">
        <w:rPr>
          <w:rFonts w:ascii="Times New Roman" w:eastAsia="Times New Roman" w:hAnsi="Times New Roman" w:cs="Times New Roman"/>
          <w:kern w:val="0"/>
          <w:lang w:eastAsia="en-GB"/>
          <w14:ligatures w14:val="none"/>
        </w:rPr>
        <w:t xml:space="preserve"> Voices in Urban Education; Annenberg Institute for School Reform at Brown University. Brown University, Box 1985, Providence, RI, 02912. Tel: 401-863-7990; Fax: 401-863-1290; e-mail: AISR_info@brown.edu; Web site: http://www.annenberginstitute.org. https://eric.ed.gov/?id=EJ1074917</w:t>
      </w:r>
    </w:p>
    <w:p w14:paraId="608800C3"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UNHCR. (2023). </w:t>
      </w:r>
      <w:r w:rsidRPr="0080773B">
        <w:rPr>
          <w:rFonts w:ascii="Times New Roman" w:eastAsia="Times New Roman" w:hAnsi="Times New Roman" w:cs="Times New Roman"/>
          <w:i/>
          <w:iCs/>
          <w:kern w:val="0"/>
          <w:lang w:eastAsia="en-GB"/>
          <w14:ligatures w14:val="none"/>
        </w:rPr>
        <w:t>Global Trends Report 2022</w:t>
      </w:r>
      <w:r w:rsidRPr="0080773B">
        <w:rPr>
          <w:rFonts w:ascii="Times New Roman" w:eastAsia="Times New Roman" w:hAnsi="Times New Roman" w:cs="Times New Roman"/>
          <w:kern w:val="0"/>
          <w:lang w:eastAsia="en-GB"/>
          <w14:ligatures w14:val="none"/>
        </w:rPr>
        <w:t>. UNHCR. https://www.unhcr.org/global-trends-report-2022</w:t>
      </w:r>
    </w:p>
    <w:p w14:paraId="5C922748"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Velu, M. E., Kuiper, R. M., </w:t>
      </w:r>
      <w:proofErr w:type="spellStart"/>
      <w:r w:rsidRPr="0080773B">
        <w:rPr>
          <w:rFonts w:ascii="Times New Roman" w:eastAsia="Times New Roman" w:hAnsi="Times New Roman" w:cs="Times New Roman"/>
          <w:kern w:val="0"/>
          <w:lang w:eastAsia="en-GB"/>
          <w14:ligatures w14:val="none"/>
        </w:rPr>
        <w:t>Schok</w:t>
      </w:r>
      <w:proofErr w:type="spellEnd"/>
      <w:r w:rsidRPr="0080773B">
        <w:rPr>
          <w:rFonts w:ascii="Times New Roman" w:eastAsia="Times New Roman" w:hAnsi="Times New Roman" w:cs="Times New Roman"/>
          <w:kern w:val="0"/>
          <w:lang w:eastAsia="en-GB"/>
          <w14:ligatures w14:val="none"/>
        </w:rPr>
        <w:t xml:space="preserve">, M., </w:t>
      </w:r>
      <w:proofErr w:type="spellStart"/>
      <w:r w:rsidRPr="0080773B">
        <w:rPr>
          <w:rFonts w:ascii="Times New Roman" w:eastAsia="Times New Roman" w:hAnsi="Times New Roman" w:cs="Times New Roman"/>
          <w:kern w:val="0"/>
          <w:lang w:eastAsia="en-GB"/>
          <w14:ligatures w14:val="none"/>
        </w:rPr>
        <w:t>Sleijpen</w:t>
      </w:r>
      <w:proofErr w:type="spellEnd"/>
      <w:r w:rsidRPr="0080773B">
        <w:rPr>
          <w:rFonts w:ascii="Times New Roman" w:eastAsia="Times New Roman" w:hAnsi="Times New Roman" w:cs="Times New Roman"/>
          <w:kern w:val="0"/>
          <w:lang w:eastAsia="en-GB"/>
          <w14:ligatures w14:val="none"/>
        </w:rPr>
        <w:t xml:space="preserve">, M., de </w:t>
      </w:r>
      <w:proofErr w:type="spellStart"/>
      <w:r w:rsidRPr="0080773B">
        <w:rPr>
          <w:rFonts w:ascii="Times New Roman" w:eastAsia="Times New Roman" w:hAnsi="Times New Roman" w:cs="Times New Roman"/>
          <w:kern w:val="0"/>
          <w:lang w:eastAsia="en-GB"/>
          <w14:ligatures w14:val="none"/>
        </w:rPr>
        <w:t>Roos</w:t>
      </w:r>
      <w:proofErr w:type="spellEnd"/>
      <w:r w:rsidRPr="0080773B">
        <w:rPr>
          <w:rFonts w:ascii="Times New Roman" w:eastAsia="Times New Roman" w:hAnsi="Times New Roman" w:cs="Times New Roman"/>
          <w:kern w:val="0"/>
          <w:lang w:eastAsia="en-GB"/>
          <w14:ligatures w14:val="none"/>
        </w:rPr>
        <w:t xml:space="preserve">, C., &amp; Mooren, T. (2025). Effectiveness of trauma-focused treatments for refugee children: a systematic review and meta-analyses. </w:t>
      </w:r>
      <w:r w:rsidRPr="0080773B">
        <w:rPr>
          <w:rFonts w:ascii="Times New Roman" w:eastAsia="Times New Roman" w:hAnsi="Times New Roman" w:cs="Times New Roman"/>
          <w:i/>
          <w:iCs/>
          <w:kern w:val="0"/>
          <w:lang w:eastAsia="en-GB"/>
          <w14:ligatures w14:val="none"/>
        </w:rPr>
        <w:t xml:space="preserve">European Journal of </w:t>
      </w:r>
      <w:proofErr w:type="spellStart"/>
      <w:r w:rsidRPr="0080773B">
        <w:rPr>
          <w:rFonts w:ascii="Times New Roman" w:eastAsia="Times New Roman" w:hAnsi="Times New Roman" w:cs="Times New Roman"/>
          <w:i/>
          <w:iCs/>
          <w:kern w:val="0"/>
          <w:lang w:eastAsia="en-GB"/>
          <w14:ligatures w14:val="none"/>
        </w:rPr>
        <w:t>Psychotraumatology</w:t>
      </w:r>
      <w:proofErr w:type="spellEnd"/>
      <w:r w:rsidRPr="0080773B">
        <w:rPr>
          <w:rFonts w:ascii="Times New Roman" w:eastAsia="Times New Roman" w:hAnsi="Times New Roman" w:cs="Times New Roman"/>
          <w:kern w:val="0"/>
          <w:lang w:eastAsia="en-GB"/>
          <w14:ligatures w14:val="none"/>
        </w:rPr>
        <w:t xml:space="preserve">, </w:t>
      </w:r>
      <w:r w:rsidRPr="0080773B">
        <w:rPr>
          <w:rFonts w:ascii="Times New Roman" w:eastAsia="Times New Roman" w:hAnsi="Times New Roman" w:cs="Times New Roman"/>
          <w:i/>
          <w:iCs/>
          <w:kern w:val="0"/>
          <w:lang w:eastAsia="en-GB"/>
          <w14:ligatures w14:val="none"/>
        </w:rPr>
        <w:t>16</w:t>
      </w:r>
      <w:r w:rsidRPr="0080773B">
        <w:rPr>
          <w:rFonts w:ascii="Times New Roman" w:eastAsia="Times New Roman" w:hAnsi="Times New Roman" w:cs="Times New Roman"/>
          <w:kern w:val="0"/>
          <w:lang w:eastAsia="en-GB"/>
          <w14:ligatures w14:val="none"/>
        </w:rPr>
        <w:t>(1). https://doi.org/10.1080/20008066.2025.2494362</w:t>
      </w:r>
    </w:p>
    <w:p w14:paraId="6DF9EB51"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Walker, G. (2018). </w:t>
      </w:r>
      <w:r w:rsidRPr="0080773B">
        <w:rPr>
          <w:rFonts w:ascii="Times New Roman" w:eastAsia="Times New Roman" w:hAnsi="Times New Roman" w:cs="Times New Roman"/>
          <w:i/>
          <w:iCs/>
          <w:kern w:val="0"/>
          <w:lang w:eastAsia="en-GB"/>
          <w14:ligatures w14:val="none"/>
        </w:rPr>
        <w:t xml:space="preserve">WORKING TOGETHER FOR </w:t>
      </w:r>
      <w:proofErr w:type="gramStart"/>
      <w:r w:rsidRPr="0080773B">
        <w:rPr>
          <w:rFonts w:ascii="Times New Roman" w:eastAsia="Times New Roman" w:hAnsi="Times New Roman" w:cs="Times New Roman"/>
          <w:i/>
          <w:iCs/>
          <w:kern w:val="0"/>
          <w:lang w:eastAsia="en-GB"/>
          <w14:ligatures w14:val="none"/>
        </w:rPr>
        <w:t>CHILDREN :</w:t>
      </w:r>
      <w:proofErr w:type="gramEnd"/>
      <w:r w:rsidRPr="0080773B">
        <w:rPr>
          <w:rFonts w:ascii="Times New Roman" w:eastAsia="Times New Roman" w:hAnsi="Times New Roman" w:cs="Times New Roman"/>
          <w:i/>
          <w:iCs/>
          <w:kern w:val="0"/>
          <w:lang w:eastAsia="en-GB"/>
          <w14:ligatures w14:val="none"/>
        </w:rPr>
        <w:t xml:space="preserve"> a critical introduction to multi-agency working.</w:t>
      </w:r>
      <w:r w:rsidRPr="0080773B">
        <w:rPr>
          <w:rFonts w:ascii="Times New Roman" w:eastAsia="Times New Roman" w:hAnsi="Times New Roman" w:cs="Times New Roman"/>
          <w:kern w:val="0"/>
          <w:lang w:eastAsia="en-GB"/>
          <w14:ligatures w14:val="none"/>
        </w:rPr>
        <w:t xml:space="preserve"> (2nd ed.). Bloomsbury. (Original work published 2008)</w:t>
      </w:r>
    </w:p>
    <w:p w14:paraId="27C56D6D"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lastRenderedPageBreak/>
        <w:t xml:space="preserve">Wayne. (2023, August 30). </w:t>
      </w:r>
      <w:r w:rsidRPr="0080773B">
        <w:rPr>
          <w:rFonts w:ascii="Times New Roman" w:eastAsia="Times New Roman" w:hAnsi="Times New Roman" w:cs="Times New Roman"/>
          <w:i/>
          <w:iCs/>
          <w:kern w:val="0"/>
          <w:lang w:eastAsia="en-GB"/>
          <w14:ligatures w14:val="none"/>
        </w:rPr>
        <w:t>Post-Crisis Support: The Benefits of Debriefing - Timian</w:t>
      </w:r>
      <w:r w:rsidRPr="0080773B">
        <w:rPr>
          <w:rFonts w:ascii="Times New Roman" w:eastAsia="Times New Roman" w:hAnsi="Times New Roman" w:cs="Times New Roman"/>
          <w:kern w:val="0"/>
          <w:lang w:eastAsia="en-GB"/>
          <w14:ligatures w14:val="none"/>
        </w:rPr>
        <w:t>. Timian Learning &amp; Development. https://timian.co.uk/post-crisis-support-the-benefits-of-debriefing/</w:t>
      </w:r>
    </w:p>
    <w:p w14:paraId="5C03B0C2" w14:textId="77777777" w:rsidR="0080773B" w:rsidRPr="0080773B" w:rsidRDefault="0080773B" w:rsidP="0080773B">
      <w:pPr>
        <w:spacing w:after="0" w:line="480" w:lineRule="auto"/>
        <w:ind w:left="720" w:hanging="720"/>
        <w:rPr>
          <w:rFonts w:ascii="Times New Roman" w:eastAsia="Times New Roman" w:hAnsi="Times New Roman" w:cs="Times New Roman"/>
          <w:kern w:val="0"/>
          <w:lang w:eastAsia="en-GB"/>
          <w14:ligatures w14:val="none"/>
        </w:rPr>
      </w:pPr>
      <w:r w:rsidRPr="0080773B">
        <w:rPr>
          <w:rFonts w:ascii="Times New Roman" w:eastAsia="Times New Roman" w:hAnsi="Times New Roman" w:cs="Times New Roman"/>
          <w:kern w:val="0"/>
          <w:lang w:eastAsia="en-GB"/>
          <w14:ligatures w14:val="none"/>
        </w:rPr>
        <w:t xml:space="preserve">Wilkinson, J. (2021). Trauma informed approach. In </w:t>
      </w:r>
      <w:r w:rsidRPr="0080773B">
        <w:rPr>
          <w:rFonts w:ascii="Times New Roman" w:eastAsia="Times New Roman" w:hAnsi="Times New Roman" w:cs="Times New Roman"/>
          <w:i/>
          <w:iCs/>
          <w:kern w:val="0"/>
          <w:lang w:eastAsia="en-GB"/>
          <w14:ligatures w14:val="none"/>
        </w:rPr>
        <w:t>https://www.researchinpractice.org.uk/media/p0lpho0w/trauma_informed_approach_sb_web.pdf</w:t>
      </w:r>
      <w:r w:rsidRPr="0080773B">
        <w:rPr>
          <w:rFonts w:ascii="Times New Roman" w:eastAsia="Times New Roman" w:hAnsi="Times New Roman" w:cs="Times New Roman"/>
          <w:kern w:val="0"/>
          <w:lang w:eastAsia="en-GB"/>
          <w14:ligatures w14:val="none"/>
        </w:rPr>
        <w:t>.</w:t>
      </w:r>
    </w:p>
    <w:p w14:paraId="59D9E2BC" w14:textId="77777777" w:rsidR="0009582E" w:rsidRPr="00A07AE0" w:rsidRDefault="0009582E" w:rsidP="00DC73E8">
      <w:pPr>
        <w:spacing w:after="0" w:line="480" w:lineRule="auto"/>
        <w:rPr>
          <w:rFonts w:ascii="Arial" w:eastAsia="Times New Roman" w:hAnsi="Arial" w:cs="Arial"/>
          <w:kern w:val="0"/>
          <w:lang w:eastAsia="en-GB"/>
          <w14:ligatures w14:val="none"/>
        </w:rPr>
      </w:pPr>
    </w:p>
    <w:sectPr w:rsidR="0009582E" w:rsidRPr="00A07AE0" w:rsidSect="004915A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AB6"/>
    <w:rsid w:val="000168FF"/>
    <w:rsid w:val="0008484E"/>
    <w:rsid w:val="0009582E"/>
    <w:rsid w:val="00147DFB"/>
    <w:rsid w:val="001B5A8B"/>
    <w:rsid w:val="00203E83"/>
    <w:rsid w:val="002E0BEA"/>
    <w:rsid w:val="003226B6"/>
    <w:rsid w:val="0033664F"/>
    <w:rsid w:val="00457CBB"/>
    <w:rsid w:val="00470AB6"/>
    <w:rsid w:val="004915AA"/>
    <w:rsid w:val="004D542A"/>
    <w:rsid w:val="004F6C96"/>
    <w:rsid w:val="0065130B"/>
    <w:rsid w:val="006C700E"/>
    <w:rsid w:val="0080773B"/>
    <w:rsid w:val="00875377"/>
    <w:rsid w:val="008754D3"/>
    <w:rsid w:val="008A5461"/>
    <w:rsid w:val="0091174A"/>
    <w:rsid w:val="00936E92"/>
    <w:rsid w:val="00A07AE0"/>
    <w:rsid w:val="00A937F8"/>
    <w:rsid w:val="00AA6385"/>
    <w:rsid w:val="00AA6AB6"/>
    <w:rsid w:val="00BB718C"/>
    <w:rsid w:val="00BE6099"/>
    <w:rsid w:val="00BF44C1"/>
    <w:rsid w:val="00C0528D"/>
    <w:rsid w:val="00C3192D"/>
    <w:rsid w:val="00C95140"/>
    <w:rsid w:val="00CB5217"/>
    <w:rsid w:val="00DC582D"/>
    <w:rsid w:val="00DC73E8"/>
    <w:rsid w:val="00EA551D"/>
    <w:rsid w:val="00EB4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79A2B"/>
  <w15:chartTrackingRefBased/>
  <w15:docId w15:val="{DE689866-87D5-4F3D-9FEC-9F03CE90E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A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A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A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A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A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A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A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A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A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A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A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A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A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A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A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A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A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AB6"/>
    <w:rPr>
      <w:rFonts w:eastAsiaTheme="majorEastAsia" w:cstheme="majorBidi"/>
      <w:color w:val="272727" w:themeColor="text1" w:themeTint="D8"/>
    </w:rPr>
  </w:style>
  <w:style w:type="paragraph" w:styleId="Title">
    <w:name w:val="Title"/>
    <w:basedOn w:val="Normal"/>
    <w:next w:val="Normal"/>
    <w:link w:val="TitleChar"/>
    <w:uiPriority w:val="10"/>
    <w:qFormat/>
    <w:rsid w:val="00AA6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A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A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A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AB6"/>
    <w:pPr>
      <w:spacing w:before="160"/>
      <w:jc w:val="center"/>
    </w:pPr>
    <w:rPr>
      <w:i/>
      <w:iCs/>
      <w:color w:val="404040" w:themeColor="text1" w:themeTint="BF"/>
    </w:rPr>
  </w:style>
  <w:style w:type="character" w:customStyle="1" w:styleId="QuoteChar">
    <w:name w:val="Quote Char"/>
    <w:basedOn w:val="DefaultParagraphFont"/>
    <w:link w:val="Quote"/>
    <w:uiPriority w:val="29"/>
    <w:rsid w:val="00AA6AB6"/>
    <w:rPr>
      <w:i/>
      <w:iCs/>
      <w:color w:val="404040" w:themeColor="text1" w:themeTint="BF"/>
    </w:rPr>
  </w:style>
  <w:style w:type="paragraph" w:styleId="ListParagraph">
    <w:name w:val="List Paragraph"/>
    <w:basedOn w:val="Normal"/>
    <w:uiPriority w:val="34"/>
    <w:qFormat/>
    <w:rsid w:val="00AA6AB6"/>
    <w:pPr>
      <w:ind w:left="720"/>
      <w:contextualSpacing/>
    </w:pPr>
  </w:style>
  <w:style w:type="character" w:styleId="IntenseEmphasis">
    <w:name w:val="Intense Emphasis"/>
    <w:basedOn w:val="DefaultParagraphFont"/>
    <w:uiPriority w:val="21"/>
    <w:qFormat/>
    <w:rsid w:val="00AA6AB6"/>
    <w:rPr>
      <w:i/>
      <w:iCs/>
      <w:color w:val="0F4761" w:themeColor="accent1" w:themeShade="BF"/>
    </w:rPr>
  </w:style>
  <w:style w:type="paragraph" w:styleId="IntenseQuote">
    <w:name w:val="Intense Quote"/>
    <w:basedOn w:val="Normal"/>
    <w:next w:val="Normal"/>
    <w:link w:val="IntenseQuoteChar"/>
    <w:uiPriority w:val="30"/>
    <w:qFormat/>
    <w:rsid w:val="00AA6A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AB6"/>
    <w:rPr>
      <w:i/>
      <w:iCs/>
      <w:color w:val="0F4761" w:themeColor="accent1" w:themeShade="BF"/>
    </w:rPr>
  </w:style>
  <w:style w:type="character" w:styleId="IntenseReference">
    <w:name w:val="Intense Reference"/>
    <w:basedOn w:val="DefaultParagraphFont"/>
    <w:uiPriority w:val="32"/>
    <w:qFormat/>
    <w:rsid w:val="00AA6AB6"/>
    <w:rPr>
      <w:b/>
      <w:bCs/>
      <w:smallCaps/>
      <w:color w:val="0F4761" w:themeColor="accent1" w:themeShade="BF"/>
      <w:spacing w:val="5"/>
    </w:rPr>
  </w:style>
  <w:style w:type="paragraph" w:styleId="NoSpacing">
    <w:name w:val="No Spacing"/>
    <w:link w:val="NoSpacingChar"/>
    <w:uiPriority w:val="1"/>
    <w:qFormat/>
    <w:rsid w:val="004915A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915AA"/>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394</TotalTime>
  <Pages>24</Pages>
  <Words>5503</Words>
  <Characters>31368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 Oruci</dc:creator>
  <cp:keywords/>
  <dc:description/>
  <cp:lastModifiedBy>Edina Oruci</cp:lastModifiedBy>
  <cp:revision>16</cp:revision>
  <dcterms:created xsi:type="dcterms:W3CDTF">2025-12-01T19:21:00Z</dcterms:created>
  <dcterms:modified xsi:type="dcterms:W3CDTF">2025-12-08T00:18:00Z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c8089a77-2211-4265-b70b-e73de97935b4</vt:lpwstr>
  </property>
</Properties>
</file>