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49F41" w14:textId="77777777" w:rsidR="00506D0E" w:rsidRDefault="00506D0E" w:rsidP="00506D0E">
      <w:pPr>
        <w:pStyle w:val="Heading1"/>
        <w:rPr>
          <w:rFonts w:ascii="Arial" w:hAnsi="Arial" w:cs="Arial"/>
          <w:color w:val="161718"/>
          <w:sz w:val="22"/>
          <w:szCs w:val="22"/>
        </w:rPr>
      </w:pPr>
      <w:bookmarkStart w:id="0" w:name="_Toc157265136"/>
      <w:r>
        <w:rPr>
          <w:rFonts w:ascii="Arial" w:hAnsi="Arial" w:cs="Arial"/>
          <w:color w:val="161718"/>
        </w:rPr>
        <w:t>Introduction</w:t>
      </w:r>
      <w:bookmarkEnd w:id="0"/>
    </w:p>
    <w:p w14:paraId="48FE5BA7" w14:textId="77777777" w:rsidR="00506D0E" w:rsidRDefault="00506D0E" w:rsidP="00506D0E">
      <w:pPr>
        <w:pStyle w:val="NoSpacing"/>
        <w:spacing w:line="360" w:lineRule="auto"/>
        <w:rPr>
          <w:rFonts w:ascii="Arial" w:hAnsi="Arial" w:cs="Arial"/>
          <w:color w:val="161718"/>
          <w:sz w:val="22"/>
          <w:szCs w:val="22"/>
        </w:rPr>
      </w:pPr>
    </w:p>
    <w:p w14:paraId="610EE3BE"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The purchase of Universal Elect Plc by Energy Power represents a major achievement in the global energy sector, indicating a strategic effort to broaden the operational and market scope of both firms. Energy Power, a prominent player in the energy industry with a strong presence in the UK, has undertaken this acquisition to expand its range of offerings and fortify its position in a competitive market (Johnston, 2023). Universal Elect Plc, headquartered in the UAE, is known for its inventive energy </w:t>
      </w:r>
      <w:proofErr w:type="gramStart"/>
      <w:r>
        <w:rPr>
          <w:rFonts w:ascii="Arial" w:hAnsi="Arial" w:cs="Arial"/>
          <w:color w:val="161718"/>
          <w:sz w:val="22"/>
          <w:szCs w:val="22"/>
        </w:rPr>
        <w:t>solutions</w:t>
      </w:r>
      <w:proofErr w:type="gramEnd"/>
      <w:r>
        <w:rPr>
          <w:rFonts w:ascii="Arial" w:hAnsi="Arial" w:cs="Arial"/>
          <w:color w:val="161718"/>
          <w:sz w:val="22"/>
          <w:szCs w:val="22"/>
        </w:rPr>
        <w:t xml:space="preserve"> and has established a solid market standing in the Middle East.</w:t>
      </w:r>
    </w:p>
    <w:p w14:paraId="1343D435"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The main objective of this acquisition is to capitalize on Universal Elect Plc's cutting-edge technologies and market penetration in the Middle East, enabling Energy Power to expand its international presence. This initiative is expected to give Energy Power full access to emerging markets where the demand for sustainable and innovative energy solutions is on the rise. Conversely, Universal Elect Plc stands to benefit from Energy Power's substantial resources, research and development capabilities, and a broader clientele.</w:t>
      </w:r>
    </w:p>
    <w:p w14:paraId="2C30A31D"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The acquisition is projected to produce significant synergies, including streamlining operations, cutting costs, and offering enhanced products (Goedhart et al., 2017). By combining Universal Elect Plc's unique technologies and expertise with Energy Power's solid operational structure and market presence, the merged entity aims to gain a competitive edge in developing and implementing energy solutions. Furthermore, the exchange of culture and knowledge between the UK and UAE teams is expected to stimulate innovation and further advancements in the energy industry.</w:t>
      </w:r>
    </w:p>
    <w:p w14:paraId="60EE494E"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However, the process of integration presents challenges, particularly in harmonizing the diverse organizational cultures and business methods of the two companies. Effectively managing these cultural disparities is vital for a smooth transition and realizing the full benefits of the acquisition. The merger presents an opportunity to establish a dynamic and flexible corporate culture that incorporates the best practices from both organizations.</w:t>
      </w:r>
    </w:p>
    <w:p w14:paraId="307F10E6"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As stated by Cortina (2015), the importance of cultural elements in change management is essential, particularly in acquisitions like the one between Energy Power and Universal Elect Plc. Cultural integration influences employee engagement, requires adaptable leadership, demands tailored change management </w:t>
      </w:r>
      <w:r>
        <w:rPr>
          <w:rFonts w:ascii="Arial" w:hAnsi="Arial" w:cs="Arial"/>
          <w:color w:val="161718"/>
          <w:sz w:val="22"/>
          <w:szCs w:val="22"/>
        </w:rPr>
        <w:lastRenderedPageBreak/>
        <w:t>approaches, and plays a critical role in fostering innovation and knowledge sharing. Successfully merging varied organizational and national cultures involves acknowledging and addressing potential misunderstandings and conflicts that may arise due to differing values and work practices. Leaders must modify their approaches to be more inclusive, creating an environment that values varied viewpoints and aids in decision-making and problem-solving. Tailoring change efforts to reflect the diverse cultural backgrounds of the combined entity ensures effective communication and facilitates a smoother integration process. Furthermore, leveraging cultural diversity can lead to increased creativity and innovation, provided there is a supportive organizational culture that encourages collaboration. Thus, skilfully handling cultural differences is essential for unlocking the full potential of mergers, guaranteeing not just operational success but also nurturing a culture of mutual respect and shared vision.</w:t>
      </w:r>
    </w:p>
    <w:p w14:paraId="15B8200C" w14:textId="77777777" w:rsidR="00506D0E" w:rsidRDefault="00506D0E" w:rsidP="00506D0E">
      <w:pPr>
        <w:pStyle w:val="NoSpacing"/>
        <w:spacing w:line="360" w:lineRule="auto"/>
        <w:rPr>
          <w:rFonts w:ascii="Arial" w:hAnsi="Arial" w:cs="Arial"/>
          <w:color w:val="161718"/>
          <w:sz w:val="22"/>
          <w:szCs w:val="22"/>
        </w:rPr>
      </w:pPr>
    </w:p>
    <w:p w14:paraId="53B233B1" w14:textId="77777777" w:rsidR="00506D0E" w:rsidRDefault="00506D0E" w:rsidP="00506D0E">
      <w:pPr>
        <w:pStyle w:val="NoSpacing"/>
        <w:spacing w:line="360" w:lineRule="auto"/>
        <w:rPr>
          <w:rFonts w:ascii="Arial" w:hAnsi="Arial" w:cs="Arial"/>
          <w:color w:val="161718"/>
          <w:sz w:val="22"/>
          <w:szCs w:val="22"/>
        </w:rPr>
      </w:pPr>
    </w:p>
    <w:p w14:paraId="7675E424" w14:textId="77777777" w:rsidR="00506D0E" w:rsidRDefault="00506D0E" w:rsidP="00506D0E">
      <w:pPr>
        <w:pStyle w:val="NoSpacing"/>
        <w:spacing w:line="360" w:lineRule="auto"/>
        <w:rPr>
          <w:rFonts w:ascii="Arial" w:hAnsi="Arial" w:cs="Arial"/>
          <w:color w:val="161718"/>
          <w:sz w:val="22"/>
          <w:szCs w:val="22"/>
        </w:rPr>
      </w:pPr>
    </w:p>
    <w:p w14:paraId="23BE26ED" w14:textId="77777777" w:rsidR="00506D0E" w:rsidRDefault="00506D0E" w:rsidP="00506D0E">
      <w:pPr>
        <w:pStyle w:val="NoSpacing"/>
        <w:spacing w:line="360" w:lineRule="auto"/>
        <w:rPr>
          <w:rFonts w:ascii="Arial" w:hAnsi="Arial" w:cs="Arial"/>
          <w:color w:val="161718"/>
          <w:sz w:val="22"/>
          <w:szCs w:val="22"/>
        </w:rPr>
      </w:pPr>
    </w:p>
    <w:p w14:paraId="50E810A9" w14:textId="77777777" w:rsidR="00506D0E" w:rsidRDefault="00506D0E" w:rsidP="00506D0E">
      <w:pPr>
        <w:pStyle w:val="NoSpacing"/>
        <w:spacing w:line="360" w:lineRule="auto"/>
        <w:rPr>
          <w:rFonts w:ascii="Arial" w:hAnsi="Arial" w:cs="Arial"/>
          <w:color w:val="161718"/>
          <w:sz w:val="22"/>
          <w:szCs w:val="22"/>
        </w:rPr>
      </w:pPr>
    </w:p>
    <w:p w14:paraId="71D416EE" w14:textId="77777777" w:rsidR="00506D0E" w:rsidRDefault="00506D0E" w:rsidP="00506D0E">
      <w:pPr>
        <w:pStyle w:val="NoSpacing"/>
        <w:spacing w:line="360" w:lineRule="auto"/>
        <w:rPr>
          <w:rFonts w:ascii="Arial" w:hAnsi="Arial" w:cs="Arial"/>
          <w:color w:val="161718"/>
          <w:sz w:val="22"/>
          <w:szCs w:val="22"/>
        </w:rPr>
      </w:pPr>
    </w:p>
    <w:p w14:paraId="7080AC1B" w14:textId="77777777" w:rsidR="00506D0E" w:rsidRDefault="00506D0E" w:rsidP="00506D0E">
      <w:pPr>
        <w:pStyle w:val="NoSpacing"/>
        <w:spacing w:line="360" w:lineRule="auto"/>
        <w:rPr>
          <w:rFonts w:ascii="Arial" w:hAnsi="Arial" w:cs="Arial"/>
          <w:color w:val="161718"/>
          <w:sz w:val="22"/>
          <w:szCs w:val="22"/>
        </w:rPr>
      </w:pPr>
    </w:p>
    <w:p w14:paraId="13578D8F" w14:textId="77777777" w:rsidR="00506D0E" w:rsidRDefault="00506D0E" w:rsidP="00506D0E">
      <w:pPr>
        <w:pStyle w:val="NoSpacing"/>
        <w:spacing w:line="360" w:lineRule="auto"/>
        <w:rPr>
          <w:rFonts w:ascii="Arial" w:hAnsi="Arial" w:cs="Arial"/>
          <w:color w:val="161718"/>
          <w:sz w:val="22"/>
          <w:szCs w:val="22"/>
        </w:rPr>
      </w:pPr>
    </w:p>
    <w:p w14:paraId="20DE6345" w14:textId="77777777" w:rsidR="00506D0E" w:rsidRDefault="00506D0E" w:rsidP="00506D0E">
      <w:pPr>
        <w:pStyle w:val="NoSpacing"/>
        <w:spacing w:line="360" w:lineRule="auto"/>
        <w:rPr>
          <w:rFonts w:ascii="Arial" w:hAnsi="Arial" w:cs="Arial"/>
          <w:color w:val="161718"/>
          <w:sz w:val="22"/>
          <w:szCs w:val="22"/>
        </w:rPr>
      </w:pPr>
    </w:p>
    <w:p w14:paraId="0E930A03" w14:textId="77777777" w:rsidR="00506D0E" w:rsidRDefault="00506D0E" w:rsidP="00506D0E">
      <w:pPr>
        <w:pStyle w:val="NoSpacing"/>
        <w:spacing w:line="360" w:lineRule="auto"/>
        <w:rPr>
          <w:rFonts w:ascii="Arial" w:hAnsi="Arial" w:cs="Arial"/>
          <w:color w:val="161718"/>
          <w:sz w:val="22"/>
          <w:szCs w:val="22"/>
        </w:rPr>
      </w:pPr>
    </w:p>
    <w:p w14:paraId="39F3D48E" w14:textId="77777777" w:rsidR="00506D0E" w:rsidRDefault="00506D0E" w:rsidP="00506D0E">
      <w:pPr>
        <w:pStyle w:val="NoSpacing"/>
        <w:spacing w:line="360" w:lineRule="auto"/>
        <w:rPr>
          <w:rFonts w:ascii="Arial" w:hAnsi="Arial" w:cs="Arial"/>
          <w:color w:val="161718"/>
          <w:sz w:val="22"/>
          <w:szCs w:val="22"/>
        </w:rPr>
      </w:pPr>
    </w:p>
    <w:p w14:paraId="5A2E1FA7" w14:textId="77777777" w:rsidR="00506D0E" w:rsidRDefault="00506D0E" w:rsidP="00506D0E">
      <w:pPr>
        <w:pStyle w:val="NoSpacing"/>
        <w:spacing w:line="360" w:lineRule="auto"/>
        <w:rPr>
          <w:rFonts w:ascii="Arial" w:hAnsi="Arial" w:cs="Arial"/>
          <w:color w:val="161718"/>
          <w:sz w:val="22"/>
          <w:szCs w:val="22"/>
        </w:rPr>
      </w:pPr>
    </w:p>
    <w:p w14:paraId="3681423A" w14:textId="77777777" w:rsidR="00506D0E" w:rsidRDefault="00506D0E" w:rsidP="00506D0E">
      <w:pPr>
        <w:pStyle w:val="NoSpacing"/>
        <w:spacing w:line="360" w:lineRule="auto"/>
        <w:rPr>
          <w:rFonts w:ascii="Arial" w:hAnsi="Arial" w:cs="Arial"/>
          <w:color w:val="161718"/>
          <w:sz w:val="22"/>
          <w:szCs w:val="22"/>
        </w:rPr>
      </w:pPr>
    </w:p>
    <w:p w14:paraId="17D68EE1" w14:textId="77777777" w:rsidR="00506D0E" w:rsidRDefault="00506D0E" w:rsidP="00506D0E">
      <w:pPr>
        <w:pStyle w:val="NoSpacing"/>
        <w:spacing w:line="360" w:lineRule="auto"/>
        <w:rPr>
          <w:rFonts w:ascii="Arial" w:hAnsi="Arial" w:cs="Arial"/>
          <w:color w:val="161718"/>
          <w:sz w:val="22"/>
          <w:szCs w:val="22"/>
        </w:rPr>
      </w:pPr>
    </w:p>
    <w:p w14:paraId="1D33FF1E" w14:textId="77777777" w:rsidR="00506D0E" w:rsidRDefault="00506D0E" w:rsidP="00506D0E">
      <w:pPr>
        <w:pStyle w:val="NoSpacing"/>
        <w:spacing w:line="360" w:lineRule="auto"/>
        <w:rPr>
          <w:rFonts w:ascii="Arial" w:hAnsi="Arial" w:cs="Arial"/>
          <w:color w:val="161718"/>
          <w:sz w:val="22"/>
          <w:szCs w:val="22"/>
        </w:rPr>
      </w:pPr>
    </w:p>
    <w:p w14:paraId="6ECEF045" w14:textId="77777777" w:rsidR="00506D0E" w:rsidRDefault="00506D0E" w:rsidP="00506D0E">
      <w:pPr>
        <w:pStyle w:val="NoSpacing"/>
        <w:spacing w:line="360" w:lineRule="auto"/>
        <w:rPr>
          <w:rFonts w:ascii="Arial" w:hAnsi="Arial" w:cs="Arial"/>
          <w:color w:val="161718"/>
          <w:sz w:val="22"/>
          <w:szCs w:val="22"/>
        </w:rPr>
      </w:pPr>
    </w:p>
    <w:p w14:paraId="13E4871F" w14:textId="77777777" w:rsidR="00506D0E" w:rsidRDefault="00506D0E" w:rsidP="00506D0E">
      <w:pPr>
        <w:pStyle w:val="NoSpacing"/>
        <w:spacing w:line="360" w:lineRule="auto"/>
        <w:rPr>
          <w:rFonts w:ascii="Arial" w:hAnsi="Arial" w:cs="Arial"/>
          <w:color w:val="161718"/>
          <w:sz w:val="22"/>
          <w:szCs w:val="22"/>
        </w:rPr>
      </w:pPr>
    </w:p>
    <w:p w14:paraId="41207412" w14:textId="77777777" w:rsidR="00506D0E" w:rsidRDefault="00506D0E" w:rsidP="00506D0E">
      <w:pPr>
        <w:pStyle w:val="NoSpacing"/>
        <w:spacing w:line="360" w:lineRule="auto"/>
        <w:rPr>
          <w:rFonts w:ascii="Arial" w:hAnsi="Arial" w:cs="Arial"/>
          <w:color w:val="161718"/>
          <w:sz w:val="22"/>
          <w:szCs w:val="22"/>
        </w:rPr>
      </w:pPr>
    </w:p>
    <w:p w14:paraId="1511BF24" w14:textId="77777777" w:rsidR="00506D0E" w:rsidRDefault="00506D0E" w:rsidP="00506D0E">
      <w:pPr>
        <w:pStyle w:val="NoSpacing"/>
        <w:spacing w:line="360" w:lineRule="auto"/>
        <w:rPr>
          <w:rFonts w:ascii="Arial" w:hAnsi="Arial" w:cs="Arial"/>
          <w:color w:val="161718"/>
          <w:sz w:val="22"/>
          <w:szCs w:val="22"/>
        </w:rPr>
      </w:pPr>
    </w:p>
    <w:p w14:paraId="64DE916E" w14:textId="77777777" w:rsidR="00506D0E" w:rsidRDefault="00506D0E" w:rsidP="00506D0E">
      <w:pPr>
        <w:pStyle w:val="NoSpacing"/>
        <w:spacing w:line="360" w:lineRule="auto"/>
        <w:rPr>
          <w:rFonts w:ascii="Arial" w:hAnsi="Arial" w:cs="Arial"/>
          <w:color w:val="161718"/>
          <w:sz w:val="22"/>
          <w:szCs w:val="22"/>
        </w:rPr>
      </w:pPr>
    </w:p>
    <w:p w14:paraId="497E227F" w14:textId="77777777" w:rsidR="00506D0E" w:rsidRDefault="00506D0E" w:rsidP="00506D0E">
      <w:pPr>
        <w:pStyle w:val="NoSpacing"/>
        <w:spacing w:line="360" w:lineRule="auto"/>
        <w:rPr>
          <w:rFonts w:ascii="Arial" w:hAnsi="Arial" w:cs="Arial"/>
          <w:color w:val="161718"/>
          <w:sz w:val="22"/>
          <w:szCs w:val="22"/>
        </w:rPr>
      </w:pPr>
    </w:p>
    <w:p w14:paraId="06FE2D72" w14:textId="77777777" w:rsidR="00506D0E" w:rsidRDefault="00506D0E" w:rsidP="00506D0E">
      <w:pPr>
        <w:pStyle w:val="NoSpacing"/>
        <w:spacing w:line="360" w:lineRule="auto"/>
        <w:rPr>
          <w:rFonts w:ascii="Arial" w:hAnsi="Arial" w:cs="Arial"/>
          <w:color w:val="161718"/>
          <w:sz w:val="22"/>
          <w:szCs w:val="22"/>
        </w:rPr>
      </w:pPr>
    </w:p>
    <w:p w14:paraId="60221094" w14:textId="77777777" w:rsidR="00506D0E" w:rsidRDefault="00506D0E" w:rsidP="00506D0E">
      <w:pPr>
        <w:pStyle w:val="NoSpacing"/>
        <w:spacing w:line="360" w:lineRule="auto"/>
        <w:rPr>
          <w:rFonts w:ascii="Arial" w:hAnsi="Arial" w:cs="Arial"/>
          <w:color w:val="161718"/>
          <w:sz w:val="22"/>
          <w:szCs w:val="22"/>
        </w:rPr>
      </w:pPr>
    </w:p>
    <w:p w14:paraId="15E2F761" w14:textId="77777777" w:rsidR="00506D0E" w:rsidRDefault="00506D0E" w:rsidP="00506D0E">
      <w:pPr>
        <w:pStyle w:val="NoSpacing"/>
        <w:spacing w:line="360" w:lineRule="auto"/>
        <w:rPr>
          <w:rFonts w:ascii="Arial" w:hAnsi="Arial" w:cs="Arial"/>
          <w:color w:val="161718"/>
          <w:sz w:val="22"/>
          <w:szCs w:val="22"/>
        </w:rPr>
      </w:pPr>
    </w:p>
    <w:p w14:paraId="3F38F026" w14:textId="77777777" w:rsidR="00506D0E" w:rsidRDefault="00506D0E" w:rsidP="00506D0E">
      <w:pPr>
        <w:pStyle w:val="NoSpacing"/>
        <w:spacing w:line="360" w:lineRule="auto"/>
        <w:rPr>
          <w:rFonts w:ascii="Arial" w:hAnsi="Arial" w:cs="Arial"/>
          <w:color w:val="161718"/>
          <w:sz w:val="22"/>
          <w:szCs w:val="22"/>
        </w:rPr>
      </w:pPr>
    </w:p>
    <w:p w14:paraId="0661A638" w14:textId="77777777" w:rsidR="00506D0E" w:rsidRDefault="00506D0E" w:rsidP="00506D0E">
      <w:pPr>
        <w:pStyle w:val="NoSpacing"/>
        <w:spacing w:line="360" w:lineRule="auto"/>
        <w:rPr>
          <w:rFonts w:ascii="Arial" w:hAnsi="Arial" w:cs="Arial"/>
          <w:color w:val="161718"/>
          <w:sz w:val="22"/>
          <w:szCs w:val="22"/>
        </w:rPr>
      </w:pPr>
    </w:p>
    <w:p w14:paraId="6B325F99" w14:textId="77777777" w:rsidR="00506D0E" w:rsidRDefault="00506D0E" w:rsidP="00506D0E">
      <w:pPr>
        <w:pStyle w:val="NoSpacing"/>
        <w:spacing w:line="360" w:lineRule="auto"/>
        <w:rPr>
          <w:rFonts w:ascii="Arial" w:hAnsi="Arial" w:cs="Arial"/>
          <w:color w:val="161718"/>
          <w:sz w:val="22"/>
          <w:szCs w:val="22"/>
        </w:rPr>
      </w:pPr>
    </w:p>
    <w:p w14:paraId="068A65B3" w14:textId="77777777" w:rsidR="00506D0E" w:rsidRDefault="00506D0E" w:rsidP="00506D0E">
      <w:pPr>
        <w:pStyle w:val="NoSpacing"/>
        <w:spacing w:line="360" w:lineRule="auto"/>
        <w:rPr>
          <w:rFonts w:ascii="Arial" w:hAnsi="Arial" w:cs="Arial"/>
          <w:color w:val="161718"/>
          <w:sz w:val="22"/>
          <w:szCs w:val="22"/>
        </w:rPr>
      </w:pPr>
    </w:p>
    <w:p w14:paraId="066C33E9" w14:textId="77777777" w:rsidR="00506D0E" w:rsidRDefault="00506D0E" w:rsidP="00506D0E">
      <w:pPr>
        <w:pStyle w:val="NoSpacing"/>
        <w:spacing w:line="360" w:lineRule="auto"/>
        <w:rPr>
          <w:rFonts w:ascii="Arial" w:hAnsi="Arial" w:cs="Arial"/>
          <w:color w:val="161718"/>
          <w:sz w:val="22"/>
          <w:szCs w:val="22"/>
        </w:rPr>
      </w:pPr>
    </w:p>
    <w:p w14:paraId="001027BF" w14:textId="77777777" w:rsidR="00506D0E" w:rsidRDefault="00506D0E" w:rsidP="00506D0E">
      <w:pPr>
        <w:pStyle w:val="NoSpacing"/>
        <w:spacing w:line="360" w:lineRule="auto"/>
        <w:rPr>
          <w:rFonts w:ascii="Arial" w:hAnsi="Arial" w:cs="Arial"/>
          <w:color w:val="161718"/>
          <w:sz w:val="22"/>
          <w:szCs w:val="22"/>
        </w:rPr>
      </w:pPr>
    </w:p>
    <w:p w14:paraId="06D18369" w14:textId="77777777" w:rsidR="00506D0E" w:rsidRDefault="00506D0E" w:rsidP="00506D0E">
      <w:pPr>
        <w:pStyle w:val="NoSpacing"/>
        <w:spacing w:line="360" w:lineRule="auto"/>
        <w:rPr>
          <w:rFonts w:ascii="Arial" w:hAnsi="Arial" w:cs="Arial"/>
          <w:color w:val="161718"/>
          <w:sz w:val="22"/>
          <w:szCs w:val="22"/>
        </w:rPr>
      </w:pPr>
    </w:p>
    <w:p w14:paraId="2EAB0F64" w14:textId="77777777" w:rsidR="00506D0E" w:rsidRDefault="00506D0E" w:rsidP="00506D0E">
      <w:pPr>
        <w:pStyle w:val="NoSpacing"/>
        <w:spacing w:line="360" w:lineRule="auto"/>
        <w:rPr>
          <w:rFonts w:ascii="Arial" w:hAnsi="Arial" w:cs="Arial"/>
          <w:color w:val="161718"/>
          <w:sz w:val="22"/>
          <w:szCs w:val="22"/>
        </w:rPr>
      </w:pPr>
    </w:p>
    <w:p w14:paraId="737A31F5" w14:textId="77777777" w:rsidR="00506D0E" w:rsidRDefault="00506D0E" w:rsidP="00506D0E">
      <w:pPr>
        <w:pStyle w:val="Heading1"/>
        <w:rPr>
          <w:rFonts w:ascii="Arial" w:hAnsi="Arial" w:cs="Arial"/>
          <w:color w:val="161718"/>
          <w:sz w:val="22"/>
          <w:szCs w:val="22"/>
        </w:rPr>
      </w:pPr>
      <w:bookmarkStart w:id="1" w:name="_Toc157265137"/>
      <w:r>
        <w:rPr>
          <w:rFonts w:ascii="Arial" w:hAnsi="Arial" w:cs="Arial"/>
          <w:color w:val="161718"/>
        </w:rPr>
        <w:t>Culture's Influence on Communication and Negotiation</w:t>
      </w:r>
      <w:bookmarkEnd w:id="1"/>
    </w:p>
    <w:p w14:paraId="31DB6856" w14:textId="77777777" w:rsidR="00506D0E" w:rsidRDefault="00506D0E" w:rsidP="00506D0E">
      <w:pPr>
        <w:pStyle w:val="Heading2"/>
        <w:rPr>
          <w:rFonts w:ascii="Arial" w:hAnsi="Arial" w:cs="Arial"/>
          <w:color w:val="161718"/>
          <w:szCs w:val="6"/>
        </w:rPr>
      </w:pPr>
      <w:bookmarkStart w:id="2" w:name="_Toc1"/>
      <w:r>
        <w:rPr>
          <w:rFonts w:ascii="Arial" w:hAnsi="Arial" w:cs="Arial"/>
          <w:color w:val="161718"/>
          <w:szCs w:val="6"/>
        </w:rPr>
        <w:t>Impact of Culture on Communication Styles</w:t>
      </w:r>
      <w:bookmarkEnd w:id="2"/>
    </w:p>
    <w:p w14:paraId="493E671C" w14:textId="77777777" w:rsidR="00506D0E" w:rsidRDefault="00506D0E" w:rsidP="00506D0E">
      <w:pPr>
        <w:pStyle w:val="Heading2"/>
        <w:rPr>
          <w:rFonts w:ascii="Arial" w:hAnsi="Arial" w:cs="Arial"/>
          <w:color w:val="161718"/>
          <w:szCs w:val="6"/>
        </w:rPr>
      </w:pPr>
    </w:p>
    <w:p w14:paraId="7A067C07" w14:textId="77777777" w:rsidR="00506D0E" w:rsidRDefault="00506D0E" w:rsidP="00506D0E">
      <w:pPr>
        <w:pStyle w:val="Heading3"/>
        <w:rPr>
          <w:rFonts w:ascii="Arial" w:hAnsi="Arial" w:cs="Arial"/>
          <w:color w:val="161718"/>
        </w:rPr>
      </w:pPr>
      <w:bookmarkStart w:id="3" w:name="_Toc2"/>
      <w:r>
        <w:rPr>
          <w:rFonts w:ascii="Arial" w:hAnsi="Arial" w:cs="Arial"/>
          <w:color w:val="161718"/>
        </w:rPr>
        <w:t>Introduction to Cultural Influence</w:t>
      </w:r>
      <w:bookmarkEnd w:id="3"/>
    </w:p>
    <w:p w14:paraId="65D11718" w14:textId="77777777" w:rsidR="00506D0E" w:rsidRDefault="00506D0E" w:rsidP="00506D0E">
      <w:pPr>
        <w:pStyle w:val="Heading3"/>
        <w:rPr>
          <w:rFonts w:ascii="Arial" w:hAnsi="Arial" w:cs="Arial"/>
          <w:color w:val="161718"/>
        </w:rPr>
      </w:pPr>
    </w:p>
    <w:p w14:paraId="216FEBFB"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Culture, at its core, is </w:t>
      </w:r>
      <w:proofErr w:type="spellStart"/>
      <w:proofErr w:type="gramStart"/>
      <w:r>
        <w:rPr>
          <w:rFonts w:ascii="Arial" w:hAnsi="Arial" w:cs="Arial"/>
          <w:color w:val="161718"/>
          <w:sz w:val="22"/>
          <w:szCs w:val="22"/>
        </w:rPr>
        <w:t>a</w:t>
      </w:r>
      <w:proofErr w:type="spellEnd"/>
      <w:proofErr w:type="gramEnd"/>
      <w:r>
        <w:rPr>
          <w:rFonts w:ascii="Arial" w:hAnsi="Arial" w:cs="Arial"/>
          <w:color w:val="161718"/>
          <w:sz w:val="22"/>
          <w:szCs w:val="22"/>
        </w:rPr>
        <w:t xml:space="preserve"> intricate and multifaceted notion that infiltrates all facets of human existence. It includes the collective understanding, encounters, faiths, ethics, viewpoints, interpretations, authorities, spirituality, perceptions of time, duties, geographic ties, conceptions of the cosmos, and tangible items and belongings that are passed down through generations within a community. Culture is omnipresent, shaping and being shaped by the social interactions and communications of its members. It is not </w:t>
      </w:r>
      <w:proofErr w:type="gramStart"/>
      <w:r>
        <w:rPr>
          <w:rFonts w:ascii="Arial" w:hAnsi="Arial" w:cs="Arial"/>
          <w:color w:val="161718"/>
          <w:sz w:val="22"/>
          <w:szCs w:val="22"/>
        </w:rPr>
        <w:t>a</w:t>
      </w:r>
      <w:proofErr w:type="gramEnd"/>
      <w:r>
        <w:rPr>
          <w:rFonts w:ascii="Arial" w:hAnsi="Arial" w:cs="Arial"/>
          <w:color w:val="161718"/>
          <w:sz w:val="22"/>
          <w:szCs w:val="22"/>
        </w:rPr>
        <w:t xml:space="preserve"> unchanging entity but instead transforms and adjusts gradually, affected by and affecting the engagements among individuals and collectives (Bratt </w:t>
      </w:r>
      <w:proofErr w:type="spellStart"/>
      <w:r>
        <w:rPr>
          <w:rFonts w:ascii="Arial" w:hAnsi="Arial" w:cs="Arial"/>
          <w:color w:val="161718"/>
          <w:sz w:val="22"/>
          <w:szCs w:val="22"/>
        </w:rPr>
        <w:t>Paulston</w:t>
      </w:r>
      <w:proofErr w:type="spellEnd"/>
      <w:r>
        <w:rPr>
          <w:rFonts w:ascii="Arial" w:hAnsi="Arial" w:cs="Arial"/>
          <w:color w:val="161718"/>
          <w:sz w:val="22"/>
          <w:szCs w:val="22"/>
        </w:rPr>
        <w:t xml:space="preserve"> et al., 2012).</w:t>
      </w:r>
    </w:p>
    <w:p w14:paraId="5DBCC41D"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In the context of international business communication, understanding culture and its importance cannot be overstated. The global business environment is characterized by interactions between individuals and organizations from diverse cultural backgrounds (Chen. 2023). Effective communication in such an environment requires an awareness of these cultural differences and the ability to navigate them sensitively and intelligently (Earley &amp; Mosakowski, 2004). This is because culture influences not just language and verbal communication but also non-verbal communication cues, business etiquettes, negotiation styles, decision-making processes, and perceptions of time and punctuality, among others.</w:t>
      </w:r>
    </w:p>
    <w:p w14:paraId="2DBC74C3"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lastRenderedPageBreak/>
        <w:t xml:space="preserve">Recognizing and respecting cultural differences can lead to more effective and efficient business interactions. It can enhance mutual understanding, build trust, and foster stronger relationships between international business partners. Conversely, ignorance of cultural norms and values can lead to misunderstandings, misinterpretations, and conflicts, potentially damaging business relationships and affecting the success of international </w:t>
      </w:r>
      <w:proofErr w:type="gramStart"/>
      <w:r>
        <w:rPr>
          <w:rFonts w:ascii="Arial" w:hAnsi="Arial" w:cs="Arial"/>
          <w:color w:val="161718"/>
          <w:sz w:val="22"/>
          <w:szCs w:val="22"/>
        </w:rPr>
        <w:t>ventures  (</w:t>
      </w:r>
      <w:proofErr w:type="gramEnd"/>
      <w:r>
        <w:rPr>
          <w:rFonts w:ascii="Arial" w:hAnsi="Arial" w:cs="Arial"/>
          <w:color w:val="161718"/>
          <w:sz w:val="22"/>
          <w:szCs w:val="22"/>
        </w:rPr>
        <w:t xml:space="preserve">Bratt </w:t>
      </w:r>
      <w:proofErr w:type="spellStart"/>
      <w:r>
        <w:rPr>
          <w:rFonts w:ascii="Arial" w:hAnsi="Arial" w:cs="Arial"/>
          <w:color w:val="161718"/>
          <w:sz w:val="22"/>
          <w:szCs w:val="22"/>
        </w:rPr>
        <w:t>Paulston</w:t>
      </w:r>
      <w:proofErr w:type="spellEnd"/>
      <w:r>
        <w:rPr>
          <w:rFonts w:ascii="Arial" w:hAnsi="Arial" w:cs="Arial"/>
          <w:color w:val="161718"/>
          <w:sz w:val="22"/>
          <w:szCs w:val="22"/>
        </w:rPr>
        <w:t xml:space="preserve"> et al., 2012).</w:t>
      </w:r>
    </w:p>
    <w:p w14:paraId="31D829B8"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Moreover, culture is not limited to national or ethnic identities. It also includes subcultures within a society, such as corporate culture, professional culture, and the culture of specific communities or groups. Understanding this layered complexity is essential for international business communicators who need to navigate not only the broad cultural differences between countries but also the nuances of subcultural variations (Hofstede, 1981).</w:t>
      </w:r>
    </w:p>
    <w:p w14:paraId="4CC53941"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Thus, in international business communication, culture plays a fundamental role in shaping interactions and outcomes (</w:t>
      </w:r>
      <w:proofErr w:type="spellStart"/>
      <w:r>
        <w:rPr>
          <w:rFonts w:ascii="Arial" w:hAnsi="Arial" w:cs="Arial"/>
          <w:color w:val="161718"/>
          <w:sz w:val="22"/>
          <w:szCs w:val="22"/>
        </w:rPr>
        <w:t>Szkudlarek</w:t>
      </w:r>
      <w:proofErr w:type="spellEnd"/>
      <w:r>
        <w:rPr>
          <w:rFonts w:ascii="Arial" w:hAnsi="Arial" w:cs="Arial"/>
          <w:color w:val="161718"/>
          <w:sz w:val="22"/>
          <w:szCs w:val="22"/>
        </w:rPr>
        <w:t xml:space="preserve"> et al., 2020). It is a lens through which people view and interpret the world, influencing their behaviour, expectations, and communication styles. Cultivating cultural competence—awareness, knowledge, and skills to interact effectively and respectfully with people from different cultures—is essential for anyone involved in international business (Lamo, 2023). This involves more than just learning about surface-level cultural norms; it requires deep engagement with the values, beliefs, and practices that underlie different ways of life. By doing so, business professionals can contribute to more inclusive, equitable, and successful international business practices.</w:t>
      </w:r>
    </w:p>
    <w:p w14:paraId="45326268" w14:textId="77777777" w:rsidR="00506D0E" w:rsidRDefault="00506D0E" w:rsidP="00506D0E">
      <w:pPr>
        <w:pStyle w:val="NoSpacing"/>
        <w:spacing w:line="360" w:lineRule="auto"/>
        <w:rPr>
          <w:rFonts w:ascii="Arial" w:hAnsi="Arial" w:cs="Arial"/>
          <w:color w:val="161718"/>
          <w:sz w:val="22"/>
          <w:szCs w:val="22"/>
        </w:rPr>
      </w:pPr>
    </w:p>
    <w:p w14:paraId="38F609EC" w14:textId="77777777" w:rsidR="00506D0E" w:rsidRDefault="00506D0E" w:rsidP="00506D0E">
      <w:pPr>
        <w:pStyle w:val="Heading2"/>
        <w:rPr>
          <w:rFonts w:ascii="Arial" w:hAnsi="Arial" w:cs="Arial"/>
          <w:color w:val="161718"/>
          <w:sz w:val="16"/>
          <w:szCs w:val="16"/>
        </w:rPr>
      </w:pPr>
      <w:bookmarkStart w:id="4" w:name="_Toc3"/>
      <w:r>
        <w:rPr>
          <w:rFonts w:ascii="Arial" w:hAnsi="Arial" w:cs="Arial"/>
          <w:color w:val="161718"/>
          <w:sz w:val="42"/>
          <w:szCs w:val="16"/>
        </w:rPr>
        <w:t>Cultural Dimensions and Communication Dynamics</w:t>
      </w:r>
      <w:bookmarkEnd w:id="4"/>
    </w:p>
    <w:p w14:paraId="51E769EA" w14:textId="77777777" w:rsidR="00506D0E" w:rsidRDefault="00506D0E" w:rsidP="00506D0E">
      <w:pPr>
        <w:pStyle w:val="Heading2"/>
        <w:rPr>
          <w:rFonts w:ascii="Arial" w:hAnsi="Arial" w:cs="Arial"/>
          <w:color w:val="161718"/>
          <w:sz w:val="22"/>
        </w:rPr>
      </w:pPr>
    </w:p>
    <w:p w14:paraId="35D72547" w14:textId="77777777" w:rsidR="00506D0E" w:rsidRDefault="00506D0E" w:rsidP="00506D0E">
      <w:pPr>
        <w:pStyle w:val="Heading3"/>
        <w:rPr>
          <w:rFonts w:ascii="Arial" w:hAnsi="Arial" w:cs="Arial"/>
          <w:color w:val="161718"/>
        </w:rPr>
      </w:pPr>
      <w:bookmarkStart w:id="5" w:name="_Toc4"/>
      <w:r>
        <w:rPr>
          <w:rFonts w:ascii="Arial" w:hAnsi="Arial" w:cs="Arial"/>
          <w:color w:val="161718"/>
        </w:rPr>
        <w:t>Lewis Model: Communication Patterns</w:t>
      </w:r>
      <w:bookmarkEnd w:id="5"/>
    </w:p>
    <w:p w14:paraId="19BDE485" w14:textId="77777777" w:rsidR="00506D0E" w:rsidRDefault="00506D0E" w:rsidP="00506D0E">
      <w:pPr>
        <w:pStyle w:val="Heading3"/>
        <w:rPr>
          <w:rFonts w:ascii="Arial" w:hAnsi="Arial" w:cs="Arial"/>
          <w:color w:val="161718"/>
        </w:rPr>
      </w:pPr>
    </w:p>
    <w:p w14:paraId="24F47FFC"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Fittipaldi (2023) highlights that the Lewis Model, created in the 1990s by Richard D. Lewis, serves as a tool intended to promote comprehension and interaction across cultures. The model classifies cultures into three core groups—Linear-Active, Multi-Active, and Reactive—depending on their behaviours and communication methods. These groupings play a significant role in simplifying the intricacies of worldwide engagements by offering guidance into the predilections and inclinations of various </w:t>
      </w:r>
      <w:r>
        <w:rPr>
          <w:rFonts w:ascii="Arial" w:hAnsi="Arial" w:cs="Arial"/>
          <w:color w:val="161718"/>
          <w:sz w:val="22"/>
          <w:szCs w:val="22"/>
        </w:rPr>
        <w:lastRenderedPageBreak/>
        <w:t>cultural societies. This, in turn, bolsters international leadership, cooperation, and successful communication within varied cultural settings.</w:t>
      </w:r>
    </w:p>
    <w:p w14:paraId="52DEACD4"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Linear-Active societies are defined by a structured and objective-oriented approach, where individuals excel in organizing and methodically addressing tasks. They value logical analysis and strict adherence to rules, striving for efficiency and accuracy. This methodology is mainly prominent in regions like Northern Europe and North America, where a clear sequential pattern of activity and decision-making holds significance (Skarbek, 2021). Conversely, </w:t>
      </w:r>
      <w:proofErr w:type="gramStart"/>
      <w:r>
        <w:rPr>
          <w:rFonts w:ascii="Arial" w:hAnsi="Arial" w:cs="Arial"/>
          <w:color w:val="161718"/>
          <w:sz w:val="22"/>
          <w:szCs w:val="22"/>
        </w:rPr>
        <w:t>Multi-Active</w:t>
      </w:r>
      <w:proofErr w:type="gramEnd"/>
      <w:r>
        <w:rPr>
          <w:rFonts w:ascii="Arial" w:hAnsi="Arial" w:cs="Arial"/>
          <w:color w:val="161718"/>
          <w:sz w:val="22"/>
          <w:szCs w:val="22"/>
        </w:rPr>
        <w:t xml:space="preserve"> cultures thrive in lively social interactions, emotional expression, and the ability to pursue multiple objectives simultaneously. These societies emphasize personal relationships and emotional connectivity over rigid planning, fostering a dynamic and interactive environment typically found in the Mediterranean and various tropical regions, emphasizing adaptability and spontaneity (Fittipaldi, 2023). </w:t>
      </w:r>
    </w:p>
    <w:p w14:paraId="43992964"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In contrast, Reactive cultures exhibit a reserved and thoughtful communication and action style. People in these cultures prioritize listening and fostering harmony in their interactions, displaying great respect for others' </w:t>
      </w:r>
      <w:proofErr w:type="gramStart"/>
      <w:r>
        <w:rPr>
          <w:rFonts w:ascii="Arial" w:hAnsi="Arial" w:cs="Arial"/>
          <w:color w:val="161718"/>
          <w:sz w:val="22"/>
          <w:szCs w:val="22"/>
        </w:rPr>
        <w:t>viewpoints</w:t>
      </w:r>
      <w:proofErr w:type="gramEnd"/>
      <w:r>
        <w:rPr>
          <w:rFonts w:ascii="Arial" w:hAnsi="Arial" w:cs="Arial"/>
          <w:color w:val="161718"/>
          <w:sz w:val="22"/>
          <w:szCs w:val="22"/>
        </w:rPr>
        <w:t xml:space="preserve"> and carefully considering responses. Conflict avoidance and social equilibrium maintenance are central, often opting for indirect communication styles over direct confrontation. These behavioural tendencies are especially prevalent in East Asian countries, where societal cohesion and preserving face are of utmost importance.</w:t>
      </w:r>
    </w:p>
    <w:p w14:paraId="65D5BC24" w14:textId="77777777" w:rsidR="00506D0E" w:rsidRDefault="00506D0E" w:rsidP="00506D0E">
      <w:pPr>
        <w:pStyle w:val="NoSpacing"/>
        <w:spacing w:line="360" w:lineRule="auto"/>
        <w:rPr>
          <w:rFonts w:ascii="Arial" w:hAnsi="Arial" w:cs="Arial"/>
          <w:color w:val="161718"/>
          <w:sz w:val="22"/>
          <w:szCs w:val="22"/>
        </w:rPr>
      </w:pPr>
    </w:p>
    <w:p w14:paraId="539F909C" w14:textId="77777777" w:rsidR="00506D0E" w:rsidRDefault="00506D0E" w:rsidP="00506D0E">
      <w:pPr>
        <w:pStyle w:val="Heading1"/>
        <w:rPr>
          <w:rFonts w:ascii="Arial" w:hAnsi="Arial" w:cs="Arial"/>
          <w:color w:val="161718"/>
          <w:sz w:val="22"/>
          <w:szCs w:val="22"/>
        </w:rPr>
      </w:pPr>
      <w:bookmarkStart w:id="6" w:name="_Toc5"/>
      <w:r>
        <w:rPr>
          <w:rFonts w:ascii="Arial" w:hAnsi="Arial" w:cs="Arial"/>
          <w:color w:val="161718"/>
        </w:rPr>
        <w:t>Cultural Differences in Negotiation Styles</w:t>
      </w:r>
      <w:bookmarkEnd w:id="6"/>
    </w:p>
    <w:p w14:paraId="2B7BA137"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The research conducted by Caputo et al. (2019) emphasizes the notable effect of cultural values on approaches to negotiations, highlighting </w:t>
      </w:r>
      <w:proofErr w:type="gramStart"/>
      <w:r>
        <w:rPr>
          <w:rFonts w:ascii="Arial" w:hAnsi="Arial" w:cs="Arial"/>
          <w:color w:val="161718"/>
          <w:sz w:val="22"/>
          <w:szCs w:val="22"/>
        </w:rPr>
        <w:t>particular aspects</w:t>
      </w:r>
      <w:proofErr w:type="gramEnd"/>
      <w:r>
        <w:rPr>
          <w:rFonts w:ascii="Arial" w:hAnsi="Arial" w:cs="Arial"/>
          <w:color w:val="161718"/>
          <w:sz w:val="22"/>
          <w:szCs w:val="22"/>
        </w:rPr>
        <w:t xml:space="preserve"> such as power dynamics, handling uncertainty, group-oriented behaviour, and gender roles. It argues that these values play a direct role in shaping individuals' tendencies towards either competitive or collaborative negotiation techniques. While this assertion is in line with existing theories, it also calls for closer examination as it may oversimplify the connection between cultural values and negotiating behaviours. For example, the generalization that collectivist societies consistently lean towards cooperative negotiation overlooks the intricate reality in which strategic factors or situational aspects could prompt individuals to employ competitive strategies. This highlights a knowledge gap in the field where further research could explore into the complex interaction between cultural tendencies and the adaptable nature of negotiation styles.</w:t>
      </w:r>
    </w:p>
    <w:p w14:paraId="40E48E14" w14:textId="77777777" w:rsidR="00506D0E" w:rsidRDefault="00506D0E" w:rsidP="00506D0E">
      <w:pPr>
        <w:pStyle w:val="NoSpacing"/>
        <w:spacing w:line="360" w:lineRule="auto"/>
        <w:rPr>
          <w:rFonts w:ascii="Arial" w:hAnsi="Arial" w:cs="Arial"/>
          <w:color w:val="161718"/>
          <w:sz w:val="22"/>
          <w:szCs w:val="22"/>
          <w:lang w:bidi="en-GB"/>
        </w:rPr>
      </w:pPr>
    </w:p>
    <w:p w14:paraId="1B2B599A"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When considering the merger between Universal Elect Plc, based in the UAE, and Energy Power, a notable energy company from the UK, it is anticipated that significant differences in negotiation approaches will arise due to the unique business customs and societal norms of the two countries. In the UK, negotiations are typically characterized by a subtle and indirect style compared to some other Western nations (Brett et al., 2023</w:t>
      </w:r>
      <w:proofErr w:type="gramStart"/>
      <w:r>
        <w:rPr>
          <w:rFonts w:ascii="Arial" w:hAnsi="Arial" w:cs="Arial"/>
          <w:color w:val="161718"/>
          <w:sz w:val="22"/>
          <w:szCs w:val="22"/>
          <w:lang w:bidi="en-GB"/>
        </w:rPr>
        <w:t>) .</w:t>
      </w:r>
      <w:proofErr w:type="gramEnd"/>
      <w:r>
        <w:rPr>
          <w:rFonts w:ascii="Arial" w:hAnsi="Arial" w:cs="Arial"/>
          <w:color w:val="161718"/>
          <w:sz w:val="22"/>
          <w:szCs w:val="22"/>
          <w:lang w:bidi="en-GB"/>
        </w:rPr>
        <w:t xml:space="preserve"> Communication is courteous yet straightforward, aiming for a clear and succinct exchange of ideas (</w:t>
      </w:r>
      <w:proofErr w:type="spellStart"/>
      <w:r>
        <w:rPr>
          <w:rFonts w:ascii="Arial" w:hAnsi="Arial" w:cs="Arial"/>
          <w:color w:val="161718"/>
          <w:sz w:val="22"/>
          <w:szCs w:val="22"/>
          <w:lang w:bidi="en-GB"/>
        </w:rPr>
        <w:t>Woffindin</w:t>
      </w:r>
      <w:proofErr w:type="spellEnd"/>
      <w:r>
        <w:rPr>
          <w:rFonts w:ascii="Arial" w:hAnsi="Arial" w:cs="Arial"/>
          <w:color w:val="161718"/>
          <w:sz w:val="22"/>
          <w:szCs w:val="22"/>
          <w:lang w:bidi="en-GB"/>
        </w:rPr>
        <w:t>, 2023). However, British negotiators often incorporate humour and understatement, which may be misconstrued by those from more direct cultures. Conversely, in Emirati and wider Arab business environments, there is a strong preference for indirect communication to maintain peace and reputation. Negotiations might involve intricate discussions where direct refusals or disputes are avoided, and positive language is utilized even when delivering negative feedback.</w:t>
      </w:r>
    </w:p>
    <w:p w14:paraId="69193598" w14:textId="77777777" w:rsidR="00506D0E" w:rsidRDefault="00506D0E" w:rsidP="00506D0E">
      <w:pPr>
        <w:pStyle w:val="NoSpacing"/>
        <w:spacing w:line="360" w:lineRule="auto"/>
        <w:rPr>
          <w:rFonts w:ascii="Arial" w:hAnsi="Arial" w:cs="Arial"/>
          <w:b/>
          <w:bCs/>
          <w:color w:val="161718"/>
          <w:sz w:val="22"/>
          <w:szCs w:val="22"/>
          <w:lang w:bidi="en-GB"/>
        </w:rPr>
      </w:pPr>
      <w:r>
        <w:rPr>
          <w:rFonts w:ascii="Arial" w:hAnsi="Arial" w:cs="Arial"/>
          <w:b/>
          <w:bCs/>
          <w:noProof/>
          <w:color w:val="161718"/>
          <w:sz w:val="22"/>
          <w:szCs w:val="22"/>
          <w:lang w:bidi="en-GB"/>
        </w:rPr>
        <w:drawing>
          <wp:inline distT="0" distB="0" distL="0" distR="0" wp14:anchorId="0B2E4316" wp14:editId="08D047B6">
            <wp:extent cx="6407785" cy="3496945"/>
            <wp:effectExtent l="0" t="0" r="0" b="0"/>
            <wp:docPr id="68429128" name="Picture 68429128"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9128" name="Picture 68429128" descr="A graph of different colored bars&#10;&#10;Description automatically generated with medium confidence"/>
                    <pic:cNvPicPr>
                      <a:picLocks noChangeAspect="1"/>
                    </pic:cNvPicPr>
                  </pic:nvPicPr>
                  <pic:blipFill>
                    <a:blip r:embed="rId5"/>
                    <a:srcRect/>
                    <a:stretch>
                      <a:fillRect/>
                    </a:stretch>
                  </pic:blipFill>
                  <pic:spPr>
                    <a:xfrm>
                      <a:off x="0" y="0"/>
                      <a:ext cx="6407785" cy="3496945"/>
                    </a:xfrm>
                    <a:prstGeom prst="rect">
                      <a:avLst/>
                    </a:prstGeom>
                  </pic:spPr>
                </pic:pic>
              </a:graphicData>
            </a:graphic>
          </wp:inline>
        </w:drawing>
      </w:r>
    </w:p>
    <w:p w14:paraId="072A0175" w14:textId="77777777" w:rsidR="00506D0E" w:rsidRDefault="00506D0E" w:rsidP="00506D0E">
      <w:pPr>
        <w:pStyle w:val="NoSpacing"/>
        <w:spacing w:line="360" w:lineRule="auto"/>
        <w:jc w:val="center"/>
        <w:rPr>
          <w:rFonts w:ascii="Arial" w:hAnsi="Arial" w:cs="Arial"/>
          <w:b/>
          <w:bCs/>
          <w:color w:val="161718"/>
          <w:sz w:val="16"/>
          <w:szCs w:val="16"/>
          <w:lang w:bidi="en-GB"/>
        </w:rPr>
      </w:pPr>
      <w:r>
        <w:rPr>
          <w:rFonts w:ascii="Arial" w:hAnsi="Arial" w:cs="Arial"/>
          <w:b/>
          <w:bCs/>
          <w:color w:val="161718"/>
          <w:sz w:val="16"/>
          <w:szCs w:val="16"/>
          <w:lang w:bidi="en-GB"/>
        </w:rPr>
        <w:t xml:space="preserve">Figure 1 Cultural comparison between UAE and UK </w:t>
      </w:r>
    </w:p>
    <w:p w14:paraId="718694EE" w14:textId="77777777" w:rsidR="00506D0E" w:rsidRDefault="00506D0E" w:rsidP="00506D0E">
      <w:pPr>
        <w:pStyle w:val="NoSpacing"/>
        <w:spacing w:line="360" w:lineRule="auto"/>
        <w:jc w:val="center"/>
        <w:rPr>
          <w:rFonts w:ascii="Arial" w:hAnsi="Arial" w:cs="Arial"/>
          <w:color w:val="161718"/>
          <w:sz w:val="22"/>
          <w:szCs w:val="22"/>
          <w:lang w:bidi="en-GB"/>
        </w:rPr>
      </w:pPr>
      <w:r>
        <w:rPr>
          <w:rFonts w:ascii="Arial" w:hAnsi="Arial" w:cs="Arial"/>
          <w:color w:val="161718"/>
          <w:sz w:val="16"/>
          <w:szCs w:val="16"/>
          <w:lang w:bidi="en-GB"/>
        </w:rPr>
        <w:t>(Source:  https://www.hofstede-insights.com/country-comparison-tool?countries=united+arab+emirates%2Cunited+kingdom)</w:t>
      </w:r>
    </w:p>
    <w:p w14:paraId="530C6DD7" w14:textId="77777777" w:rsidR="00506D0E" w:rsidRDefault="00506D0E" w:rsidP="00506D0E">
      <w:pPr>
        <w:pStyle w:val="NoSpacing"/>
        <w:spacing w:line="360" w:lineRule="auto"/>
        <w:rPr>
          <w:rFonts w:ascii="Arial" w:hAnsi="Arial" w:cs="Arial"/>
          <w:color w:val="161718"/>
          <w:sz w:val="22"/>
          <w:szCs w:val="22"/>
          <w:lang w:bidi="en-GB"/>
        </w:rPr>
      </w:pPr>
    </w:p>
    <w:p w14:paraId="1EDEA2DB"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 xml:space="preserve">Additionally, conflict resolution in British business culture often involves open conversation and compromise, with the goal of reaching a practical solution. The approach is usually direct but emphasizes professionalism and friendly relations. Conversely, conflict resolution in Emirati culture tends towards avoidance and indirect methods. The focus is on sustaining harmony and personal connections, </w:t>
      </w:r>
      <w:r>
        <w:rPr>
          <w:rFonts w:ascii="Arial" w:hAnsi="Arial" w:cs="Arial"/>
          <w:color w:val="161718"/>
          <w:sz w:val="22"/>
          <w:szCs w:val="22"/>
          <w:lang w:bidi="en-GB"/>
        </w:rPr>
        <w:lastRenderedPageBreak/>
        <w:t>typically resolving disagreements in a more indirect manner to prevent direct conflicts.</w:t>
      </w:r>
    </w:p>
    <w:p w14:paraId="5E1A658D"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Based on the above chart it can be noticed that the UAE, with a PDI score of 74, is positioned high on this dimension, indicating a society that readily accepts and expects hierarchical order. This acceptance suggests that people recognize and do not question the existence of inequalities among them. In such cultures, hierarchy within organizations is viewed as a reflection of natural disparities, leading to a preference for centralized control. Subordinates in the UAE are likely to anticipate explicit instructions from their superiors and prefer leadership that is autocratic yet paternalistic. This approach underlines a culture where power differences are accepted as part of the social and organizational fabric.</w:t>
      </w:r>
    </w:p>
    <w:p w14:paraId="35B6C2B1"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In contrast, the UK's significantly lower PDI score of 35 places it among societies that strive to minimize inequalities. This score reflects a cultural inclination towards questioning and narrowing the gaps between different levels of society. The low PDI in the UK suggests a preference for flatter organizational structures and more democratic leadership styles, where the opinions and contributions of subordinates are valued. Despite the historical and well-established British class system, which might imply a rigid hierarchical society, the low PDI points to a cultural paradox. It reveals a deep-seated belief in the importance of meritocracy and fairness, underpinned by the idea that one's birth status should not constrain one's opportunities in life. This belief in minimizing inequalities is further complicated by research indicating variations in PDI perceptions between social classes, with lower PDIs reported among the higher classes than among the working classes.</w:t>
      </w:r>
    </w:p>
    <w:p w14:paraId="3F57CC6E" w14:textId="77777777" w:rsidR="00506D0E" w:rsidRDefault="00506D0E" w:rsidP="00506D0E">
      <w:pPr>
        <w:pStyle w:val="NoSpacing"/>
        <w:spacing w:line="360" w:lineRule="auto"/>
        <w:rPr>
          <w:rFonts w:ascii="Arial" w:hAnsi="Arial" w:cs="Arial"/>
          <w:color w:val="161718"/>
          <w:sz w:val="22"/>
          <w:szCs w:val="22"/>
          <w:lang w:bidi="en-GB"/>
        </w:rPr>
      </w:pPr>
    </w:p>
    <w:p w14:paraId="264A606B"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 xml:space="preserve">Another essential aspect </w:t>
      </w:r>
      <w:proofErr w:type="gramStart"/>
      <w:r>
        <w:rPr>
          <w:rFonts w:ascii="Arial" w:hAnsi="Arial" w:cs="Arial"/>
          <w:color w:val="161718"/>
          <w:sz w:val="22"/>
          <w:szCs w:val="22"/>
          <w:lang w:bidi="en-GB"/>
        </w:rPr>
        <w:t>highlighted  on</w:t>
      </w:r>
      <w:proofErr w:type="gramEnd"/>
      <w:r>
        <w:rPr>
          <w:rFonts w:ascii="Arial" w:hAnsi="Arial" w:cs="Arial"/>
          <w:color w:val="161718"/>
          <w:sz w:val="22"/>
          <w:szCs w:val="22"/>
          <w:lang w:bidi="en-GB"/>
        </w:rPr>
        <w:t xml:space="preserve"> the above chart is that the UAE’s rating of 22 indicates a Short-Term Normative Orientation characterized by a strong emphasis on upholding absolute truths and adhering closely to traditional norms and values (Sridharan &amp; Pal, 2024). This indicates a preference for maintaining the current state and tradition rather than pursuing change or future-focused strategies. Immediate results take precedence over long-term success, with lesser importance placed on saving for the future. This perspective prioritizes present circumstances and established conventions, potentially hindering </w:t>
      </w:r>
      <w:proofErr w:type="gramStart"/>
      <w:r>
        <w:rPr>
          <w:rFonts w:ascii="Arial" w:hAnsi="Arial" w:cs="Arial"/>
          <w:color w:val="161718"/>
          <w:sz w:val="22"/>
          <w:szCs w:val="22"/>
          <w:lang w:bidi="en-GB"/>
        </w:rPr>
        <w:t>adaptability</w:t>
      </w:r>
      <w:proofErr w:type="gramEnd"/>
      <w:r>
        <w:rPr>
          <w:rFonts w:ascii="Arial" w:hAnsi="Arial" w:cs="Arial"/>
          <w:color w:val="161718"/>
          <w:sz w:val="22"/>
          <w:szCs w:val="22"/>
          <w:lang w:bidi="en-GB"/>
        </w:rPr>
        <w:t xml:space="preserve"> and innovation in the long run. On the other hand, the UK, scoring 60, is distinguished by a Pragmatic Orientation. Cultures with a pragmatic approach consider truth as context-dependent, emphasizing flexibility and adaptability in customs and practices. This approach implies a readiness to adapt to new circumstances, embodying a forward-thinking outlook that combines respect for tradition with the necessity for </w:t>
      </w:r>
      <w:r>
        <w:rPr>
          <w:rFonts w:ascii="Arial" w:hAnsi="Arial" w:cs="Arial"/>
          <w:color w:val="161718"/>
          <w:sz w:val="22"/>
          <w:szCs w:val="22"/>
          <w:lang w:bidi="en-GB"/>
        </w:rPr>
        <w:lastRenderedPageBreak/>
        <w:t>progression. A pragmatic culture, such as that of the UK, places a notable emphasis on saving, investing for the future, and persistence in pursuing long-term objectives. This underscores a societal inclination towards planning, future readiness, and recognizing that enduring achievement and adaptability lead to success over time. The disparity between the UAE’s short-term, normative perspective and the UK’s pragmatic, long-term orientation highlights fundamentally distinct cultural attitudes towards time, change, and tradition. While the UAE focuses on upholding traditions and achieving quick outcomes, the UK stresses adaptability, future planning, and the role of context in defining truths. These orientations influence societal values, business practices, and individual behaviours, underscoring the diversity of cultural strategies in addressing change and preparing for the future.</w:t>
      </w:r>
    </w:p>
    <w:p w14:paraId="0E61B527" w14:textId="77777777" w:rsidR="00506D0E" w:rsidRDefault="00506D0E" w:rsidP="00506D0E">
      <w:pPr>
        <w:pStyle w:val="NoSpacing"/>
        <w:spacing w:line="360" w:lineRule="auto"/>
        <w:rPr>
          <w:rFonts w:ascii="Arial" w:hAnsi="Arial" w:cs="Arial"/>
          <w:color w:val="161718"/>
          <w:sz w:val="22"/>
          <w:szCs w:val="22"/>
          <w:lang w:bidi="en-GB"/>
        </w:rPr>
      </w:pPr>
    </w:p>
    <w:p w14:paraId="556F4932" w14:textId="77777777" w:rsidR="00506D0E" w:rsidRDefault="00506D0E" w:rsidP="00506D0E">
      <w:pPr>
        <w:pStyle w:val="NoSpacing"/>
        <w:spacing w:line="360" w:lineRule="auto"/>
        <w:rPr>
          <w:rFonts w:ascii="Arial" w:hAnsi="Arial" w:cs="Arial"/>
          <w:color w:val="161718"/>
          <w:sz w:val="22"/>
          <w:szCs w:val="22"/>
          <w:lang w:bidi="en-GB"/>
        </w:rPr>
      </w:pPr>
    </w:p>
    <w:p w14:paraId="2957ED90" w14:textId="77777777" w:rsidR="00506D0E" w:rsidRDefault="00506D0E" w:rsidP="00506D0E">
      <w:pPr>
        <w:pStyle w:val="NoSpacing"/>
        <w:spacing w:line="360" w:lineRule="auto"/>
        <w:rPr>
          <w:rFonts w:ascii="Arial" w:hAnsi="Arial" w:cs="Arial"/>
          <w:color w:val="161718"/>
          <w:sz w:val="22"/>
          <w:szCs w:val="22"/>
          <w:lang w:bidi="en-GB"/>
        </w:rPr>
      </w:pPr>
    </w:p>
    <w:p w14:paraId="2D418475" w14:textId="77777777" w:rsidR="00506D0E" w:rsidRDefault="00506D0E" w:rsidP="00506D0E">
      <w:pPr>
        <w:pStyle w:val="Heading1"/>
        <w:rPr>
          <w:rFonts w:ascii="Arial" w:hAnsi="Arial" w:cs="Arial"/>
          <w:color w:val="161718"/>
          <w:sz w:val="22"/>
          <w:szCs w:val="22"/>
        </w:rPr>
      </w:pPr>
      <w:bookmarkStart w:id="7" w:name="_Toc157265138"/>
      <w:r>
        <w:rPr>
          <w:rFonts w:ascii="Arial" w:hAnsi="Arial" w:cs="Arial"/>
          <w:color w:val="161718"/>
        </w:rPr>
        <w:t>Ethnocentric and Polycentric Model in People Management</w:t>
      </w:r>
      <w:bookmarkEnd w:id="7"/>
    </w:p>
    <w:p w14:paraId="4583397F"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Within the domain of global human resource management (IHRM), the Ethnocentric and Polycentric frameworks serve as essential methodologies that profoundly impact human resource strategies, particularly within the complex landscapes of international mergers and acquisitions (Clark &amp; Pugh, 2000). These frameworks offer direction to companies on effectively handling and incorporating diverse employee populations, guaranteeing the acknowledgment of cultural nuances and fulfilment of organizational goals. This segment delves into a comprehensive examination of both frameworks, </w:t>
      </w:r>
      <w:proofErr w:type="spellStart"/>
      <w:r>
        <w:rPr>
          <w:rFonts w:ascii="Arial" w:hAnsi="Arial" w:cs="Arial"/>
          <w:color w:val="161718"/>
          <w:sz w:val="22"/>
          <w:szCs w:val="22"/>
        </w:rPr>
        <w:t>analyzing</w:t>
      </w:r>
      <w:proofErr w:type="spellEnd"/>
      <w:r>
        <w:rPr>
          <w:rFonts w:ascii="Arial" w:hAnsi="Arial" w:cs="Arial"/>
          <w:color w:val="161718"/>
          <w:sz w:val="22"/>
          <w:szCs w:val="22"/>
        </w:rPr>
        <w:t xml:space="preserve"> their suitability across different facets of human resource management within the acquisition phase.</w:t>
      </w:r>
    </w:p>
    <w:p w14:paraId="5641916E" w14:textId="77777777" w:rsidR="00506D0E" w:rsidRDefault="00506D0E" w:rsidP="00506D0E">
      <w:pPr>
        <w:pStyle w:val="NoSpacing"/>
        <w:spacing w:line="360" w:lineRule="auto"/>
        <w:rPr>
          <w:rFonts w:ascii="Arial" w:hAnsi="Arial" w:cs="Arial"/>
          <w:color w:val="161718"/>
          <w:sz w:val="22"/>
          <w:szCs w:val="22"/>
        </w:rPr>
      </w:pPr>
    </w:p>
    <w:p w14:paraId="2C751010" w14:textId="77777777" w:rsidR="00506D0E" w:rsidRDefault="00506D0E" w:rsidP="00506D0E">
      <w:pPr>
        <w:pStyle w:val="Heading2"/>
        <w:rPr>
          <w:rFonts w:ascii="Arial" w:hAnsi="Arial" w:cs="Arial"/>
          <w:color w:val="161718"/>
          <w:sz w:val="42"/>
          <w:szCs w:val="16"/>
          <w:lang w:bidi="en-GB"/>
        </w:rPr>
      </w:pPr>
      <w:bookmarkStart w:id="8" w:name="_Toc6"/>
      <w:r>
        <w:rPr>
          <w:rFonts w:ascii="Arial" w:hAnsi="Arial" w:cs="Arial"/>
          <w:color w:val="161718"/>
          <w:sz w:val="42"/>
          <w:szCs w:val="16"/>
          <w:lang w:bidi="en-GB"/>
        </w:rPr>
        <w:t>Introduction to Ethnocentric and Polycentric Models</w:t>
      </w:r>
      <w:bookmarkEnd w:id="8"/>
    </w:p>
    <w:p w14:paraId="21F60D42"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 xml:space="preserve">An article by Qureshi (2023), suggests that the ethnocentric </w:t>
      </w:r>
      <w:proofErr w:type="gramStart"/>
      <w:r>
        <w:rPr>
          <w:rFonts w:ascii="Arial" w:hAnsi="Arial" w:cs="Arial"/>
          <w:color w:val="161718"/>
          <w:sz w:val="22"/>
          <w:szCs w:val="22"/>
          <w:lang w:bidi="en-GB"/>
        </w:rPr>
        <w:t>model  approach</w:t>
      </w:r>
      <w:proofErr w:type="gramEnd"/>
      <w:r>
        <w:rPr>
          <w:rFonts w:ascii="Arial" w:hAnsi="Arial" w:cs="Arial"/>
          <w:color w:val="161718"/>
          <w:sz w:val="22"/>
          <w:szCs w:val="22"/>
          <w:lang w:bidi="en-GB"/>
        </w:rPr>
        <w:t xml:space="preserve"> is characterized by a home-country orientation, where the headquarters' practices and policies are perceived as superior and are thus replicated in foreign subsidiaries. Key positions in the global operations are often filled by expatriates from the headquarters, under the belief that they better understand the company's goals, </w:t>
      </w:r>
      <w:r>
        <w:rPr>
          <w:rFonts w:ascii="Arial" w:hAnsi="Arial" w:cs="Arial"/>
          <w:color w:val="161718"/>
          <w:sz w:val="22"/>
          <w:szCs w:val="22"/>
          <w:lang w:bidi="en-GB"/>
        </w:rPr>
        <w:lastRenderedPageBreak/>
        <w:t>culture, and practices. Contrasting with the ethnocentric approach, the polycentric model advocates for a host-country orientation, wherein each subsidiary is treated as a distinct entity with its local practices, policies, and management. Hiring local managers to run foreign subsidiaries is preferred, emphasizing the value of local knowledge and cultural sensitivity.</w:t>
      </w:r>
      <w:r>
        <w:rPr>
          <w:rFonts w:ascii="Arial" w:hAnsi="Arial" w:cs="Arial"/>
          <w:color w:val="161718"/>
          <w:sz w:val="22"/>
          <w:szCs w:val="22"/>
          <w:lang w:bidi="en-GB"/>
        </w:rPr>
        <w:br/>
      </w:r>
    </w:p>
    <w:p w14:paraId="77674F7A" w14:textId="77777777" w:rsidR="00506D0E" w:rsidRDefault="00506D0E" w:rsidP="00506D0E">
      <w:pPr>
        <w:pStyle w:val="Heading2"/>
        <w:rPr>
          <w:rFonts w:ascii="Arial" w:hAnsi="Arial" w:cs="Arial"/>
          <w:color w:val="161718"/>
          <w:sz w:val="42"/>
          <w:szCs w:val="16"/>
        </w:rPr>
      </w:pPr>
      <w:bookmarkStart w:id="9" w:name="_Toc7"/>
      <w:r>
        <w:rPr>
          <w:rFonts w:ascii="Arial" w:hAnsi="Arial" w:cs="Arial"/>
          <w:color w:val="161718"/>
          <w:sz w:val="42"/>
          <w:szCs w:val="16"/>
        </w:rPr>
        <w:t>Applicability of Ethnocentric and Polycentric Models in the Takeover</w:t>
      </w:r>
      <w:bookmarkEnd w:id="9"/>
    </w:p>
    <w:p w14:paraId="5160E57E"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The acquisition process involves integrating different organizational cultures, practices, and workforces (Lakshman, 2011). The choice between ethnocentric and polycentric approaches impacts the smoothness of this integration, influencing areas such as recruitment, training, performance appraisal, and leadership development.</w:t>
      </w:r>
    </w:p>
    <w:p w14:paraId="0D50FB74" w14:textId="77777777" w:rsidR="00506D0E" w:rsidRDefault="00506D0E" w:rsidP="00506D0E">
      <w:pPr>
        <w:pStyle w:val="NoSpacing"/>
        <w:spacing w:line="360" w:lineRule="auto"/>
        <w:rPr>
          <w:rFonts w:ascii="Arial" w:hAnsi="Arial" w:cs="Arial"/>
          <w:color w:val="161718"/>
          <w:sz w:val="22"/>
          <w:szCs w:val="22"/>
        </w:rPr>
      </w:pPr>
    </w:p>
    <w:p w14:paraId="76CB3B19" w14:textId="77777777" w:rsidR="00506D0E" w:rsidRDefault="00506D0E" w:rsidP="00506D0E">
      <w:pPr>
        <w:pStyle w:val="NoSpacing"/>
        <w:spacing w:line="360" w:lineRule="auto"/>
        <w:rPr>
          <w:rFonts w:ascii="Arial" w:hAnsi="Arial" w:cs="Arial"/>
          <w:color w:val="161718"/>
          <w:sz w:val="22"/>
          <w:szCs w:val="22"/>
        </w:rPr>
      </w:pPr>
    </w:p>
    <w:p w14:paraId="6DA7237E" w14:textId="77777777" w:rsidR="00506D0E" w:rsidRDefault="00506D0E" w:rsidP="00506D0E">
      <w:pPr>
        <w:pStyle w:val="NoSpacing"/>
        <w:spacing w:line="360" w:lineRule="auto"/>
        <w:rPr>
          <w:rFonts w:ascii="Arial" w:hAnsi="Arial" w:cs="Arial"/>
          <w:color w:val="161718"/>
          <w:sz w:val="22"/>
          <w:szCs w:val="22"/>
        </w:rPr>
      </w:pPr>
    </w:p>
    <w:p w14:paraId="40098AE4" w14:textId="77777777" w:rsidR="00506D0E" w:rsidRDefault="00506D0E" w:rsidP="00506D0E">
      <w:pPr>
        <w:pStyle w:val="Heading1"/>
        <w:rPr>
          <w:rFonts w:ascii="Arial" w:hAnsi="Arial" w:cs="Arial"/>
          <w:color w:val="161718"/>
        </w:rPr>
      </w:pPr>
      <w:bookmarkStart w:id="10" w:name="_Toc157265139"/>
      <w:r>
        <w:rPr>
          <w:rFonts w:ascii="Arial" w:hAnsi="Arial" w:cs="Arial"/>
          <w:color w:val="161718"/>
        </w:rPr>
        <w:t>Interview Analysis on the Validity of the Lewis Model</w:t>
      </w:r>
      <w:bookmarkEnd w:id="10"/>
      <w:r>
        <w:rPr>
          <w:rFonts w:ascii="Arial" w:hAnsi="Arial" w:cs="Arial"/>
          <w:color w:val="161718"/>
        </w:rPr>
        <w:t xml:space="preserve"> </w:t>
      </w:r>
    </w:p>
    <w:p w14:paraId="492218E1"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rPr>
        <w:t>Derek Derrian was chosen for the interview due to his extensive expertise in international business and his diverse cultural background from Uganda, making him a valuable resource for insights on cross-cultural management and communication. His broad experience in working in culturally diverse settings, both locally and abroad, offered a distinct viewpoint on the challenges and tactics for successfully managing cultural disparities in a business environment. The interview format was structured to stimulate a thorough and candid exploration of Derek's personal encounters and professional observations. The questions were meticulously crafted to investigate various facets of how culture impacts business operations, encompassing communication, negotiation, conflict resolution, and collaboration. To ensure a comfortable atmosphere and authentic responses, the interview was conducted informally, employing follow-up inquiries to delve deeper into specific areas of interest. This method facilitated a complex and insightful discussion that shed light on the intricate connection between culture and business on a global scale.</w:t>
      </w:r>
    </w:p>
    <w:p w14:paraId="3C215797" w14:textId="77777777" w:rsidR="00506D0E" w:rsidRDefault="00506D0E" w:rsidP="00506D0E">
      <w:pPr>
        <w:pStyle w:val="Heading2"/>
        <w:rPr>
          <w:rFonts w:ascii="Arial" w:hAnsi="Arial" w:cs="Arial"/>
          <w:color w:val="161718"/>
          <w:sz w:val="44"/>
          <w:szCs w:val="18"/>
          <w:lang w:bidi="en-GB"/>
        </w:rPr>
      </w:pPr>
      <w:bookmarkStart w:id="11" w:name="_Toc8"/>
      <w:r>
        <w:rPr>
          <w:rFonts w:ascii="Arial" w:hAnsi="Arial" w:cs="Arial"/>
          <w:color w:val="161718"/>
          <w:sz w:val="44"/>
          <w:szCs w:val="18"/>
          <w:lang w:bidi="en-GB"/>
        </w:rPr>
        <w:lastRenderedPageBreak/>
        <w:t>Interview: cultural background</w:t>
      </w:r>
      <w:bookmarkEnd w:id="11"/>
    </w:p>
    <w:p w14:paraId="662A0C40" w14:textId="77777777" w:rsidR="00506D0E" w:rsidRDefault="00506D0E" w:rsidP="00506D0E">
      <w:pPr>
        <w:pStyle w:val="NoSpacing"/>
        <w:spacing w:line="360" w:lineRule="auto"/>
        <w:rPr>
          <w:rFonts w:ascii="Arial" w:hAnsi="Arial" w:cs="Arial"/>
          <w:sz w:val="22"/>
          <w:szCs w:val="22"/>
          <w:lang w:bidi="en-GB"/>
        </w:rPr>
      </w:pPr>
    </w:p>
    <w:p w14:paraId="7624EFA1" w14:textId="77777777" w:rsidR="00506D0E" w:rsidRDefault="00506D0E" w:rsidP="00506D0E">
      <w:pPr>
        <w:pStyle w:val="NoSpacing"/>
        <w:spacing w:line="360" w:lineRule="auto"/>
        <w:rPr>
          <w:rFonts w:ascii="Arial" w:hAnsi="Arial" w:cs="Arial"/>
          <w:sz w:val="22"/>
          <w:szCs w:val="22"/>
          <w:lang w:bidi="en-GB"/>
        </w:rPr>
      </w:pPr>
      <w:bookmarkStart w:id="12" w:name="_Toc9"/>
      <w:r>
        <w:rPr>
          <w:rFonts w:ascii="Arial" w:hAnsi="Arial" w:cs="Arial"/>
          <w:sz w:val="22"/>
          <w:szCs w:val="22"/>
          <w:lang w:bidi="en-GB"/>
        </w:rPr>
        <w:t>The interview conducted with Derek Derrian provides a brief examination of how cultural heritage shapes business strategies, especially in the realms of communication, negotiation, and teamwork. Originating from Uganda, a nation abundant in cultural variety, Derrian underscores the importance of community, collaboration, and reverence for the older generation in moulding his professional and business demeanour. He places a strong emphasis on the necessity of cultural awareness, attentive listening, and adaptability for successful intercultural conversation, noting that comprehending and respecting diverse viewpoints is fundamental for surmounting communication obstacles.</w:t>
      </w:r>
    </w:p>
    <w:p w14:paraId="0209E16A" w14:textId="77777777" w:rsidR="00506D0E" w:rsidRDefault="00506D0E" w:rsidP="00506D0E">
      <w:pPr>
        <w:pStyle w:val="NoSpacing"/>
        <w:spacing w:line="360" w:lineRule="auto"/>
        <w:rPr>
          <w:rFonts w:ascii="Arial" w:hAnsi="Arial" w:cs="Arial"/>
          <w:sz w:val="22"/>
          <w:szCs w:val="22"/>
          <w:lang w:bidi="en-GB"/>
        </w:rPr>
      </w:pPr>
    </w:p>
    <w:p w14:paraId="50193E9A" w14:textId="77777777" w:rsidR="00506D0E" w:rsidRDefault="00506D0E" w:rsidP="00506D0E">
      <w:pPr>
        <w:pStyle w:val="NoSpacing"/>
        <w:spacing w:line="360" w:lineRule="auto"/>
        <w:rPr>
          <w:rFonts w:ascii="Arial" w:hAnsi="Arial" w:cs="Arial"/>
          <w:sz w:val="22"/>
          <w:szCs w:val="22"/>
          <w:lang w:bidi="en-GB"/>
        </w:rPr>
      </w:pPr>
      <w:r>
        <w:rPr>
          <w:rFonts w:ascii="Arial" w:hAnsi="Arial" w:cs="Arial"/>
          <w:sz w:val="22"/>
          <w:szCs w:val="22"/>
          <w:lang w:bidi="en-GB"/>
        </w:rPr>
        <w:t>Derrian's involvement in negotiations, where cultivating personal connections and trust precedes trade talks, demonstrates how cultural distinctions impact negotiation methods. He recounts an episode where initial discord emerged due to differing communication approaches, which was eventually resolved through mutual comprehension, highlighting the requirement for adaptability and cultural sensitivity in global business interactions.</w:t>
      </w:r>
    </w:p>
    <w:p w14:paraId="73838265" w14:textId="77777777" w:rsidR="00506D0E" w:rsidRDefault="00506D0E" w:rsidP="00506D0E">
      <w:pPr>
        <w:pStyle w:val="NoSpacing"/>
        <w:spacing w:line="360" w:lineRule="auto"/>
        <w:rPr>
          <w:rFonts w:ascii="Arial" w:hAnsi="Arial" w:cs="Arial"/>
          <w:sz w:val="22"/>
          <w:szCs w:val="22"/>
          <w:lang w:bidi="en-GB"/>
        </w:rPr>
      </w:pPr>
    </w:p>
    <w:p w14:paraId="172E557B" w14:textId="77777777" w:rsidR="00506D0E" w:rsidRDefault="00506D0E" w:rsidP="00506D0E">
      <w:pPr>
        <w:pStyle w:val="NoSpacing"/>
        <w:spacing w:line="360" w:lineRule="auto"/>
        <w:rPr>
          <w:rFonts w:ascii="Arial" w:hAnsi="Arial" w:cs="Arial"/>
          <w:sz w:val="22"/>
          <w:szCs w:val="22"/>
          <w:lang w:bidi="en-GB"/>
        </w:rPr>
      </w:pPr>
      <w:r>
        <w:rPr>
          <w:rFonts w:ascii="Arial" w:hAnsi="Arial" w:cs="Arial"/>
          <w:sz w:val="22"/>
          <w:szCs w:val="22"/>
          <w:lang w:bidi="en-GB"/>
        </w:rPr>
        <w:t xml:space="preserve">Additionally, Derrian </w:t>
      </w:r>
      <w:proofErr w:type="gramStart"/>
      <w:r>
        <w:rPr>
          <w:rFonts w:ascii="Arial" w:hAnsi="Arial" w:cs="Arial"/>
          <w:sz w:val="22"/>
          <w:szCs w:val="22"/>
          <w:lang w:bidi="en-GB"/>
        </w:rPr>
        <w:t>explored  the</w:t>
      </w:r>
      <w:proofErr w:type="gramEnd"/>
      <w:r>
        <w:rPr>
          <w:rFonts w:ascii="Arial" w:hAnsi="Arial" w:cs="Arial"/>
          <w:sz w:val="22"/>
          <w:szCs w:val="22"/>
          <w:lang w:bidi="en-GB"/>
        </w:rPr>
        <w:t xml:space="preserve"> challenges stemming from indirect communication styles, highlighting the significance of clarifying expectations in a multicultural setting. He argues that this is vital for preventing misunderstandings and cultivating an inclusive environment that recognizes and appreciates diverse perspectives.</w:t>
      </w:r>
    </w:p>
    <w:p w14:paraId="6791FBAA" w14:textId="77777777" w:rsidR="00506D0E" w:rsidRDefault="00506D0E" w:rsidP="00506D0E">
      <w:pPr>
        <w:pStyle w:val="Heading2"/>
        <w:rPr>
          <w:rFonts w:ascii="Arial" w:hAnsi="Arial" w:cs="Arial"/>
          <w:color w:val="161718"/>
          <w:sz w:val="44"/>
          <w:szCs w:val="18"/>
          <w:lang w:bidi="en-GB"/>
        </w:rPr>
      </w:pPr>
      <w:r>
        <w:rPr>
          <w:rFonts w:ascii="Arial" w:hAnsi="Arial" w:cs="Arial"/>
          <w:color w:val="161718"/>
          <w:sz w:val="44"/>
          <w:szCs w:val="18"/>
          <w:lang w:bidi="en-GB"/>
        </w:rPr>
        <w:t>Interview Findings on Cultural Differences</w:t>
      </w:r>
      <w:bookmarkEnd w:id="12"/>
    </w:p>
    <w:p w14:paraId="66709A7F" w14:textId="77777777" w:rsidR="00506D0E" w:rsidRDefault="00506D0E" w:rsidP="00506D0E">
      <w:pPr>
        <w:pStyle w:val="Heading3"/>
        <w:rPr>
          <w:rFonts w:ascii="Arial" w:hAnsi="Arial" w:cs="Arial"/>
          <w:color w:val="161718"/>
          <w:sz w:val="22"/>
          <w:lang w:bidi="en-GB"/>
        </w:rPr>
      </w:pPr>
      <w:bookmarkStart w:id="13" w:name="_Toc10"/>
      <w:r>
        <w:rPr>
          <w:rFonts w:ascii="Arial" w:hAnsi="Arial" w:cs="Arial"/>
          <w:color w:val="161718"/>
          <w:lang w:bidi="en-GB"/>
        </w:rPr>
        <w:t>Communication</w:t>
      </w:r>
      <w:bookmarkEnd w:id="13"/>
    </w:p>
    <w:p w14:paraId="08E3F001" w14:textId="77777777" w:rsidR="00506D0E" w:rsidRDefault="00506D0E" w:rsidP="00506D0E">
      <w:pPr>
        <w:pStyle w:val="Heading3"/>
        <w:rPr>
          <w:rFonts w:ascii="Arial" w:hAnsi="Arial" w:cs="Arial"/>
          <w:color w:val="161718"/>
          <w:sz w:val="22"/>
          <w:lang w:bidi="en-GB"/>
        </w:rPr>
      </w:pPr>
    </w:p>
    <w:p w14:paraId="2B7AFF20"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 xml:space="preserve">Derek underlines the significance of cultural sensitivity, attentive listening, and flexibility in attaining successful cross-cultural communication. The instance of a misinterpretation stemming from indirect communication techniques emphasizes the necessity for precision and the fostering of shared comprehension in diverse settings. This emphasizes the overarching notion that efficient communication in global business necessitates more than mere language skills; it necessitates an </w:t>
      </w:r>
      <w:r>
        <w:rPr>
          <w:rFonts w:ascii="Arial" w:hAnsi="Arial" w:cs="Arial"/>
          <w:color w:val="161718"/>
          <w:sz w:val="22"/>
          <w:szCs w:val="22"/>
          <w:lang w:bidi="en-GB"/>
        </w:rPr>
        <w:lastRenderedPageBreak/>
        <w:t>understanding of and appreciation for the nuanced communication styles that differ among various cultures.</w:t>
      </w:r>
    </w:p>
    <w:p w14:paraId="289A4146" w14:textId="77777777" w:rsidR="00506D0E" w:rsidRDefault="00506D0E" w:rsidP="00506D0E">
      <w:pPr>
        <w:pStyle w:val="NoSpacing"/>
        <w:spacing w:line="360" w:lineRule="auto"/>
        <w:rPr>
          <w:rFonts w:ascii="Arial" w:hAnsi="Arial" w:cs="Arial"/>
          <w:color w:val="161718"/>
          <w:sz w:val="22"/>
          <w:szCs w:val="22"/>
          <w:lang w:bidi="en-GB"/>
        </w:rPr>
      </w:pPr>
    </w:p>
    <w:p w14:paraId="40C6DB51" w14:textId="77777777" w:rsidR="00506D0E" w:rsidRDefault="00506D0E" w:rsidP="00506D0E">
      <w:pPr>
        <w:pStyle w:val="Heading3"/>
        <w:rPr>
          <w:rFonts w:ascii="Arial" w:hAnsi="Arial" w:cs="Arial"/>
          <w:color w:val="161718"/>
          <w:lang w:bidi="en-GB"/>
        </w:rPr>
      </w:pPr>
      <w:bookmarkStart w:id="14" w:name="_Toc11"/>
      <w:r>
        <w:rPr>
          <w:rFonts w:ascii="Arial" w:hAnsi="Arial" w:cs="Arial"/>
          <w:color w:val="161718"/>
          <w:lang w:bidi="en-GB"/>
        </w:rPr>
        <w:t>Negotiation</w:t>
      </w:r>
      <w:bookmarkEnd w:id="14"/>
    </w:p>
    <w:p w14:paraId="27D897CE" w14:textId="77777777" w:rsidR="00506D0E" w:rsidRDefault="00506D0E" w:rsidP="00506D0E">
      <w:pPr>
        <w:pStyle w:val="Heading3"/>
        <w:rPr>
          <w:rFonts w:ascii="Arial" w:hAnsi="Arial" w:cs="Arial"/>
          <w:color w:val="161718"/>
          <w:lang w:bidi="en-GB"/>
        </w:rPr>
      </w:pPr>
    </w:p>
    <w:p w14:paraId="3B448A76"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Derek's description of a negotiation situation exemplifies the influence of cultural diversity on negotiation techniques and results. The emphasis within Ugandan culture on establishing personal connections and trust before delving into commercial issues stands in stark contrast with the more straightforward methods prevalent in other societies. Failure to manage this disparity cautiously can result in initial conflicts or misinterpretations. Derek's account demonstrates that prosperous negotiation within a multicultural environment demands adaptability, a readiness to comprehend the cultural heritage of the opposing side, and the skill to identify mutual areas that honour both cultural standards and business aims.</w:t>
      </w:r>
    </w:p>
    <w:p w14:paraId="4F80956D" w14:textId="77777777" w:rsidR="00506D0E" w:rsidRDefault="00506D0E" w:rsidP="00506D0E">
      <w:pPr>
        <w:pStyle w:val="NoSpacing"/>
        <w:spacing w:line="360" w:lineRule="auto"/>
        <w:rPr>
          <w:rFonts w:ascii="Arial" w:hAnsi="Arial" w:cs="Arial"/>
          <w:color w:val="161718"/>
          <w:sz w:val="22"/>
          <w:szCs w:val="22"/>
          <w:lang w:bidi="en-GB"/>
        </w:rPr>
      </w:pPr>
    </w:p>
    <w:p w14:paraId="12F15828" w14:textId="77777777" w:rsidR="00506D0E" w:rsidRDefault="00506D0E" w:rsidP="00506D0E">
      <w:pPr>
        <w:pStyle w:val="Heading3"/>
        <w:rPr>
          <w:rFonts w:ascii="Arial" w:hAnsi="Arial" w:cs="Arial"/>
          <w:color w:val="161718"/>
          <w:lang w:bidi="en-GB"/>
        </w:rPr>
      </w:pPr>
      <w:bookmarkStart w:id="15" w:name="_Toc12"/>
      <w:r>
        <w:rPr>
          <w:rFonts w:ascii="Arial" w:hAnsi="Arial" w:cs="Arial"/>
          <w:color w:val="161718"/>
          <w:lang w:bidi="en-GB"/>
        </w:rPr>
        <w:t>Feedback Practices</w:t>
      </w:r>
      <w:bookmarkEnd w:id="15"/>
    </w:p>
    <w:p w14:paraId="4FCFBD0A" w14:textId="77777777" w:rsidR="00506D0E" w:rsidRDefault="00506D0E" w:rsidP="00506D0E">
      <w:pPr>
        <w:pStyle w:val="NoSpacing"/>
        <w:spacing w:line="360" w:lineRule="auto"/>
        <w:rPr>
          <w:rFonts w:ascii="Arial" w:hAnsi="Arial" w:cs="Arial"/>
          <w:color w:val="161718"/>
          <w:sz w:val="22"/>
          <w:szCs w:val="22"/>
          <w:lang w:bidi="en-GB"/>
        </w:rPr>
      </w:pPr>
    </w:p>
    <w:p w14:paraId="6F93FF8C"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Although not explicitly discussed in the interview, information can be extrapolated from the overall conversation regarding communication and negotiation. The importance attributed to indirect communication and the focus on upholding harmony and positive relationships indicate that feedback within Derek's cultural environment is likely provided in a way that aims to save face and honour interpersonal relationships. This method may vary greatly from societies that prioritize openness and clear feedback, underscoring the necessity for being culturally flexible in managing feedback procedures.</w:t>
      </w:r>
    </w:p>
    <w:p w14:paraId="1BBF92AD" w14:textId="77777777" w:rsidR="00506D0E" w:rsidRDefault="00506D0E" w:rsidP="00506D0E">
      <w:pPr>
        <w:pStyle w:val="NoSpacing"/>
        <w:spacing w:line="360" w:lineRule="auto"/>
        <w:rPr>
          <w:rFonts w:ascii="Arial" w:hAnsi="Arial" w:cs="Arial"/>
          <w:color w:val="161718"/>
          <w:sz w:val="22"/>
          <w:szCs w:val="22"/>
          <w:lang w:bidi="en-GB"/>
        </w:rPr>
      </w:pPr>
    </w:p>
    <w:p w14:paraId="1F6AB138" w14:textId="77777777" w:rsidR="00506D0E" w:rsidRDefault="00506D0E" w:rsidP="00506D0E">
      <w:pPr>
        <w:pStyle w:val="NoSpacing"/>
        <w:spacing w:line="360" w:lineRule="auto"/>
        <w:rPr>
          <w:rFonts w:ascii="Arial" w:hAnsi="Arial" w:cs="Arial"/>
          <w:color w:val="161718"/>
          <w:sz w:val="22"/>
          <w:szCs w:val="22"/>
          <w:lang w:bidi="en-GB"/>
        </w:rPr>
      </w:pPr>
    </w:p>
    <w:p w14:paraId="5B1D77ED" w14:textId="77777777" w:rsidR="00506D0E" w:rsidRDefault="00506D0E" w:rsidP="00506D0E">
      <w:pPr>
        <w:pStyle w:val="NoSpacing"/>
        <w:spacing w:line="360" w:lineRule="auto"/>
        <w:rPr>
          <w:rFonts w:ascii="Arial" w:hAnsi="Arial" w:cs="Arial"/>
          <w:color w:val="161718"/>
          <w:sz w:val="22"/>
          <w:szCs w:val="22"/>
          <w:lang w:bidi="en-GB"/>
        </w:rPr>
      </w:pPr>
    </w:p>
    <w:p w14:paraId="148E9CFC" w14:textId="77777777" w:rsidR="00506D0E" w:rsidRDefault="00506D0E" w:rsidP="00506D0E">
      <w:pPr>
        <w:pStyle w:val="NoSpacing"/>
        <w:spacing w:line="360" w:lineRule="auto"/>
        <w:rPr>
          <w:rFonts w:ascii="Arial" w:hAnsi="Arial" w:cs="Arial"/>
          <w:color w:val="161718"/>
          <w:sz w:val="22"/>
          <w:szCs w:val="22"/>
          <w:lang w:bidi="en-GB"/>
        </w:rPr>
      </w:pPr>
    </w:p>
    <w:p w14:paraId="3E2939E0" w14:textId="77777777" w:rsidR="00506D0E" w:rsidRDefault="00506D0E" w:rsidP="00506D0E">
      <w:pPr>
        <w:pStyle w:val="NoSpacing"/>
        <w:spacing w:line="360" w:lineRule="auto"/>
        <w:rPr>
          <w:rFonts w:ascii="Arial" w:hAnsi="Arial" w:cs="Arial"/>
          <w:color w:val="161718"/>
          <w:sz w:val="22"/>
          <w:szCs w:val="22"/>
          <w:lang w:bidi="en-GB"/>
        </w:rPr>
      </w:pPr>
    </w:p>
    <w:p w14:paraId="4E9E2768" w14:textId="77777777" w:rsidR="00506D0E" w:rsidRDefault="00506D0E" w:rsidP="00506D0E">
      <w:pPr>
        <w:pStyle w:val="NoSpacing"/>
        <w:spacing w:line="360" w:lineRule="auto"/>
        <w:rPr>
          <w:rFonts w:ascii="Arial" w:hAnsi="Arial" w:cs="Arial"/>
          <w:color w:val="161718"/>
          <w:sz w:val="22"/>
          <w:szCs w:val="22"/>
          <w:lang w:bidi="en-GB"/>
        </w:rPr>
      </w:pPr>
    </w:p>
    <w:p w14:paraId="245AA33D" w14:textId="77777777" w:rsidR="00506D0E" w:rsidRDefault="00506D0E" w:rsidP="00506D0E">
      <w:pPr>
        <w:pStyle w:val="NoSpacing"/>
        <w:spacing w:line="360" w:lineRule="auto"/>
        <w:rPr>
          <w:rFonts w:ascii="Arial" w:hAnsi="Arial" w:cs="Arial"/>
          <w:color w:val="161718"/>
          <w:sz w:val="22"/>
          <w:szCs w:val="22"/>
          <w:lang w:bidi="en-GB"/>
        </w:rPr>
      </w:pPr>
    </w:p>
    <w:p w14:paraId="44352890" w14:textId="77777777" w:rsidR="00506D0E" w:rsidRDefault="00506D0E" w:rsidP="00506D0E">
      <w:pPr>
        <w:pStyle w:val="NoSpacing"/>
        <w:spacing w:line="360" w:lineRule="auto"/>
        <w:rPr>
          <w:rFonts w:ascii="Arial" w:hAnsi="Arial" w:cs="Arial"/>
          <w:color w:val="161718"/>
          <w:sz w:val="22"/>
          <w:szCs w:val="22"/>
          <w:lang w:bidi="en-GB"/>
        </w:rPr>
      </w:pPr>
    </w:p>
    <w:p w14:paraId="4661E824" w14:textId="77777777" w:rsidR="00506D0E" w:rsidRDefault="00506D0E" w:rsidP="00506D0E">
      <w:pPr>
        <w:pStyle w:val="Heading1"/>
        <w:rPr>
          <w:rFonts w:ascii="Arial" w:hAnsi="Arial" w:cs="Arial"/>
          <w:color w:val="161718"/>
          <w:sz w:val="22"/>
          <w:szCs w:val="22"/>
          <w:lang w:bidi="en-GB"/>
        </w:rPr>
      </w:pPr>
      <w:bookmarkStart w:id="16" w:name="_Toc13"/>
      <w:r>
        <w:rPr>
          <w:rFonts w:ascii="Arial" w:hAnsi="Arial" w:cs="Arial"/>
          <w:color w:val="161718"/>
          <w:lang w:bidi="en-GB"/>
        </w:rPr>
        <w:lastRenderedPageBreak/>
        <w:t>Analysis of Interview Responses</w:t>
      </w:r>
      <w:bookmarkEnd w:id="16"/>
    </w:p>
    <w:p w14:paraId="35138006" w14:textId="77777777" w:rsidR="00506D0E" w:rsidRDefault="00506D0E" w:rsidP="00506D0E">
      <w:pPr>
        <w:pStyle w:val="Heading2"/>
        <w:rPr>
          <w:rFonts w:ascii="Arial" w:hAnsi="Arial" w:cs="Arial"/>
          <w:color w:val="161718"/>
          <w:sz w:val="20"/>
          <w:szCs w:val="20"/>
          <w:lang w:bidi="en-GB"/>
        </w:rPr>
      </w:pPr>
      <w:bookmarkStart w:id="17" w:name="_Toc14"/>
      <w:r>
        <w:rPr>
          <w:rFonts w:ascii="Arial" w:hAnsi="Arial" w:cs="Arial"/>
          <w:color w:val="161718"/>
          <w:sz w:val="42"/>
          <w:szCs w:val="16"/>
          <w:lang w:bidi="en-GB"/>
        </w:rPr>
        <w:t>Accurate Captures by the Lewis Model</w:t>
      </w:r>
      <w:bookmarkEnd w:id="17"/>
    </w:p>
    <w:p w14:paraId="482342F1"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 xml:space="preserve">Derek's experiences underline the Lewis model's accurate portrayal of the importance of relationship-building in negotiations and business dealings, particularly in cultures valuing community and cooperation, </w:t>
      </w:r>
      <w:proofErr w:type="gramStart"/>
      <w:r>
        <w:rPr>
          <w:rFonts w:ascii="Arial" w:hAnsi="Arial" w:cs="Arial"/>
          <w:color w:val="161718"/>
          <w:sz w:val="22"/>
          <w:szCs w:val="22"/>
          <w:lang w:bidi="en-GB"/>
        </w:rPr>
        <w:t>similar to</w:t>
      </w:r>
      <w:proofErr w:type="gramEnd"/>
      <w:r>
        <w:rPr>
          <w:rFonts w:ascii="Arial" w:hAnsi="Arial" w:cs="Arial"/>
          <w:color w:val="161718"/>
          <w:sz w:val="22"/>
          <w:szCs w:val="22"/>
          <w:lang w:bidi="en-GB"/>
        </w:rPr>
        <w:t xml:space="preserve"> Uganda. This reflects the model's delineation of linear-active, multi-active, and reactive cultures, where Ugandan culture might align more with multi-active tendencies where personal relationships significantly influence business outcomes.</w:t>
      </w:r>
    </w:p>
    <w:p w14:paraId="0BCBEC73"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Derek's mention of indirect communication styles affirms the Lewis model's insights into different communication strategies across cultures. The model accurately captures how such styles can lead to misunderstandings if not navigated properly, emphasizing the necessity for cultural sensitivity and adaptability in international settings.</w:t>
      </w:r>
    </w:p>
    <w:p w14:paraId="293AA38A" w14:textId="77777777" w:rsidR="00506D0E" w:rsidRDefault="00506D0E" w:rsidP="00506D0E">
      <w:pPr>
        <w:pStyle w:val="Heading2"/>
        <w:rPr>
          <w:rFonts w:ascii="Arial" w:hAnsi="Arial" w:cs="Arial"/>
          <w:color w:val="161718"/>
          <w:sz w:val="16"/>
          <w:szCs w:val="16"/>
          <w:lang w:bidi="en-GB"/>
        </w:rPr>
      </w:pPr>
      <w:bookmarkStart w:id="18" w:name="_Toc15"/>
      <w:r>
        <w:rPr>
          <w:rFonts w:ascii="Arial" w:hAnsi="Arial" w:cs="Arial"/>
          <w:color w:val="161718"/>
          <w:sz w:val="42"/>
          <w:szCs w:val="16"/>
          <w:lang w:bidi="en-GB"/>
        </w:rPr>
        <w:t>Oversimplifications or Inaccuracies</w:t>
      </w:r>
      <w:bookmarkEnd w:id="18"/>
    </w:p>
    <w:p w14:paraId="49A09B9B"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Derek's interview highlights the diversity of cultural traditions in Uganda, suggesting that the Lewis model may oversimplify cultural diversity. Since cultures are complex and diverse, relying on a fixed model may fail to accurately represent the complexities and changing dynamics of cultural behaviours and standards in professional settings.</w:t>
      </w:r>
    </w:p>
    <w:p w14:paraId="317E652C" w14:textId="77777777" w:rsidR="00506D0E" w:rsidRDefault="00506D0E" w:rsidP="00506D0E">
      <w:pPr>
        <w:pStyle w:val="Heading2"/>
        <w:rPr>
          <w:rFonts w:ascii="Arial" w:hAnsi="Arial" w:cs="Arial"/>
          <w:color w:val="161718"/>
          <w:sz w:val="14"/>
          <w:szCs w:val="14"/>
          <w:lang w:bidi="en-GB"/>
        </w:rPr>
      </w:pPr>
      <w:bookmarkStart w:id="19" w:name="_Toc16"/>
      <w:r>
        <w:rPr>
          <w:rFonts w:ascii="Arial" w:hAnsi="Arial" w:cs="Arial"/>
          <w:color w:val="161718"/>
          <w:sz w:val="40"/>
          <w:szCs w:val="14"/>
          <w:lang w:bidi="en-GB"/>
        </w:rPr>
        <w:t>Elements for Adaptation or Improvement</w:t>
      </w:r>
      <w:bookmarkEnd w:id="19"/>
    </w:p>
    <w:p w14:paraId="58FC16FC" w14:textId="77777777" w:rsidR="00506D0E" w:rsidRDefault="00506D0E" w:rsidP="00506D0E">
      <w:pPr>
        <w:pStyle w:val="NoSpacing"/>
        <w:spacing w:line="360" w:lineRule="auto"/>
        <w:rPr>
          <w:rFonts w:ascii="Arial" w:hAnsi="Arial" w:cs="Arial"/>
          <w:color w:val="161718"/>
          <w:sz w:val="22"/>
          <w:szCs w:val="22"/>
          <w:lang w:bidi="en-GB"/>
        </w:rPr>
      </w:pPr>
      <w:proofErr w:type="gramStart"/>
      <w:r>
        <w:rPr>
          <w:rFonts w:ascii="Arial" w:hAnsi="Arial" w:cs="Arial"/>
          <w:color w:val="161718"/>
          <w:sz w:val="22"/>
          <w:szCs w:val="22"/>
          <w:lang w:bidi="en-GB"/>
        </w:rPr>
        <w:t>In order to</w:t>
      </w:r>
      <w:proofErr w:type="gramEnd"/>
      <w:r>
        <w:rPr>
          <w:rFonts w:ascii="Arial" w:hAnsi="Arial" w:cs="Arial"/>
          <w:color w:val="161718"/>
          <w:sz w:val="22"/>
          <w:szCs w:val="22"/>
          <w:lang w:bidi="en-GB"/>
        </w:rPr>
        <w:t xml:space="preserve"> capture cultural subtleties more accurately, the Lewis model might consider adopting a more flexible methodology that recognizes the ever-changing essence of cultures. This would involve recognizing the diversity within a country and the influence of globalization on customary conventions. A possible enhancement could entail a more detailed examination that extends beyond national cultures to include regional, organizational, and personal cultural manifestations. Augmenting the model to integrate methods for cultivating cross-cultural proficiency could equip individuals and institutions with resources to effectively traverse and connect cultural disparities. This encompass fostering cultural acumen, which is pivotal in comprehending and adjusting to varied cultural conventions and anticipations.</w:t>
      </w:r>
    </w:p>
    <w:p w14:paraId="5A0A9EC2" w14:textId="77777777" w:rsidR="00506D0E" w:rsidRDefault="00506D0E" w:rsidP="00506D0E">
      <w:pPr>
        <w:pStyle w:val="Heading2"/>
        <w:rPr>
          <w:rFonts w:ascii="Arial" w:hAnsi="Arial" w:cs="Arial"/>
          <w:color w:val="161718"/>
          <w:sz w:val="14"/>
          <w:szCs w:val="14"/>
          <w:lang w:bidi="en-GB"/>
        </w:rPr>
      </w:pPr>
      <w:bookmarkStart w:id="20" w:name="_Toc17"/>
      <w:r>
        <w:rPr>
          <w:rFonts w:ascii="Arial" w:hAnsi="Arial" w:cs="Arial"/>
          <w:color w:val="161718"/>
          <w:sz w:val="40"/>
          <w:szCs w:val="14"/>
          <w:lang w:bidi="en-GB"/>
        </w:rPr>
        <w:lastRenderedPageBreak/>
        <w:t>Broader Implications for International Business</w:t>
      </w:r>
      <w:bookmarkEnd w:id="20"/>
    </w:p>
    <w:p w14:paraId="647950D1"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Derek's observations, in line with the Lewis model, underscore the importance of cultural variations in determining the outcomes of global business endeavours. Recognizing and adhering to cultural standards related to power structures, hierarchy, risk management, and decision-making are fundamental. Derek endorses strategies such as attentive listening and promoting inclusivity, which are deemed vital for multinational teams and businesses seeking to bridge cultural divides effectively. While the Lewis model offers a useful foundation for comprehending workplace cultural distinctions, Derek Derrian's interview emphasizes the need for a more intricate and flexible approach to fully comprehend and manage the intricacies of global business engagements. Enterprises and individuals must prioritize cultural awareness and flexibility to excel in the progressively interlinked realm of global business.</w:t>
      </w:r>
    </w:p>
    <w:p w14:paraId="1D1E41B0" w14:textId="77777777" w:rsidR="00506D0E" w:rsidRDefault="00506D0E" w:rsidP="00506D0E">
      <w:pPr>
        <w:pStyle w:val="NoSpacing"/>
        <w:spacing w:line="360" w:lineRule="auto"/>
        <w:rPr>
          <w:rFonts w:ascii="Arial" w:hAnsi="Arial" w:cs="Arial"/>
          <w:color w:val="161718"/>
          <w:sz w:val="22"/>
          <w:szCs w:val="22"/>
          <w:lang w:bidi="en-GB"/>
        </w:rPr>
      </w:pPr>
    </w:p>
    <w:p w14:paraId="2CCAB5A9" w14:textId="77777777" w:rsidR="00506D0E" w:rsidRDefault="00506D0E" w:rsidP="00506D0E">
      <w:pPr>
        <w:pStyle w:val="Heading2"/>
        <w:rPr>
          <w:rFonts w:ascii="Arial" w:hAnsi="Arial" w:cs="Arial"/>
          <w:color w:val="161718"/>
          <w:sz w:val="14"/>
          <w:szCs w:val="14"/>
        </w:rPr>
      </w:pPr>
      <w:bookmarkStart w:id="21" w:name="_Toc18"/>
      <w:r>
        <w:rPr>
          <w:rFonts w:ascii="Arial" w:hAnsi="Arial" w:cs="Arial"/>
          <w:color w:val="161718"/>
          <w:sz w:val="40"/>
          <w:szCs w:val="14"/>
          <w:lang w:bidi="en-GB"/>
        </w:rPr>
        <w:t>Conclusion on Validity of the Lewis Model</w:t>
      </w:r>
      <w:bookmarkEnd w:id="21"/>
    </w:p>
    <w:p w14:paraId="77A7DB20"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The conversation offers a comprehensive examination of the importance of cultural comprehension in global business environments, specifically emphasizing the utility and relevance of the Lewis Model. The Lewis Model classifies cultures into three categories—linear-active, multi-active, and reactive—providing a structure to comprehend and manage cultural distinctions in worldwide business settings.</w:t>
      </w:r>
    </w:p>
    <w:p w14:paraId="7D8E4672"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The insights recounted by the individual from Uganda echo fundamental aspects of the Lewis Model, particularly underscored in highlighting the significance of grasping communication styles, negotiation strategies, and the roles of hierarchy and community in business engagements. For example, the inclination towards indirect communication and the value placed on establishing personal connections before engaging in business transactions </w:t>
      </w:r>
      <w:proofErr w:type="gramStart"/>
      <w:r>
        <w:rPr>
          <w:rFonts w:ascii="Arial" w:hAnsi="Arial" w:cs="Arial"/>
          <w:color w:val="161718"/>
          <w:sz w:val="22"/>
          <w:szCs w:val="22"/>
        </w:rPr>
        <w:t>are in agreement</w:t>
      </w:r>
      <w:proofErr w:type="gramEnd"/>
      <w:r>
        <w:rPr>
          <w:rFonts w:ascii="Arial" w:hAnsi="Arial" w:cs="Arial"/>
          <w:color w:val="161718"/>
          <w:sz w:val="22"/>
          <w:szCs w:val="22"/>
        </w:rPr>
        <w:t xml:space="preserve"> with characteristics commonly associated with multi-active or reactive cultures within the Lewis Model (Lewix, 2006). These cultures prioritize relationship establishment, adaptability, and indirect communication, demonstrating a marked similarity with the outlined dynamics of the Ugandan workplace.</w:t>
      </w:r>
    </w:p>
    <w:p w14:paraId="56316BF0"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Additionally, the conversation on handling cultural disparities by fostering transparency, active listening, and cultural awareness echoes the approaches recommended by the Lewis Model for effective intercultural communication. By comprehending the underlying cultural standards and principles, individuals and </w:t>
      </w:r>
      <w:r>
        <w:rPr>
          <w:rFonts w:ascii="Arial" w:hAnsi="Arial" w:cs="Arial"/>
          <w:color w:val="161718"/>
          <w:sz w:val="22"/>
          <w:szCs w:val="22"/>
        </w:rPr>
        <w:lastRenderedPageBreak/>
        <w:t>businesses can successfully handle international collaborations and negotiations (Lares, 2023).</w:t>
      </w:r>
    </w:p>
    <w:p w14:paraId="4106BF03" w14:textId="77777777" w:rsidR="00506D0E" w:rsidRDefault="00506D0E" w:rsidP="00506D0E">
      <w:pPr>
        <w:pStyle w:val="NoSpacing"/>
        <w:spacing w:line="360" w:lineRule="auto"/>
        <w:rPr>
          <w:rFonts w:ascii="Arial" w:hAnsi="Arial" w:cs="Arial"/>
          <w:color w:val="161718"/>
          <w:sz w:val="40"/>
          <w:szCs w:val="14"/>
        </w:rPr>
      </w:pPr>
      <w:r>
        <w:rPr>
          <w:rFonts w:ascii="Arial" w:hAnsi="Arial" w:cs="Arial"/>
          <w:color w:val="161718"/>
          <w:sz w:val="22"/>
          <w:szCs w:val="22"/>
        </w:rPr>
        <w:t>The stress on community, regard for hierarchy, and cooperative decision-making further emphasizes the importance of cultural subtleties in influencing business procedures and results (Wilson, 2016). The Lewis Model supports this standpoint by advocating for a profound understanding of cultural aspects to boost cooperation and achieve prosperous international ventures. However, the observations presented in the discussion affirm the continued relevance of the Lewis Model in the contemporary global business landscape. They underscore the critical nature of cultural acumen and flexibility in surmounting cross-cultural obstacles, aiding efficient communication, and advancing international business triumph. Understanding and assimilating cultural variances into business approaches and practices are essential for navigating the intricacies of global markets, as vividly illustrated through the shared experiences from the Ugandan standpoint.</w:t>
      </w:r>
    </w:p>
    <w:p w14:paraId="3ADAB45A" w14:textId="77777777" w:rsidR="00506D0E" w:rsidRDefault="00506D0E" w:rsidP="00506D0E">
      <w:pPr>
        <w:pStyle w:val="Heading2"/>
        <w:rPr>
          <w:rFonts w:ascii="Arial" w:hAnsi="Arial" w:cs="Arial"/>
          <w:color w:val="161718"/>
          <w:sz w:val="40"/>
          <w:szCs w:val="14"/>
        </w:rPr>
      </w:pPr>
      <w:r>
        <w:rPr>
          <w:rFonts w:ascii="Arial" w:hAnsi="Arial" w:cs="Arial"/>
          <w:color w:val="161718"/>
          <w:sz w:val="40"/>
          <w:szCs w:val="14"/>
        </w:rPr>
        <w:t>Personal Analysis</w:t>
      </w:r>
    </w:p>
    <w:p w14:paraId="7345A780"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The decision to choose Derek Derrian as the interview candidate was made due to his broad expertise in international business and his diverse cultural background rooted in Uganda, rendering him a valuable source of knowledge on cross-cultural management and communication. Derek's extensive experience in working within various cultural settings, both domestically in Uganda and abroad, granted him a unique vantage point on the obstacles and tactics involved in navigating cultural distinctions within a business framework. The interview methodology was meticulously structured to prompt an honest and thorough examination of Derek's personal encounters and professional viewpoints. Questions were meticulously crafted to explore different facets of how culture influences business practices, encompassing communication methods, negotiation strategies, conflict resolution practices, and teamwork dynamics. The interview was conducted in an informal manner to put Derek at ease and stimulate candid responses, with subsequent inquiries aimed at delving deeper into specific areas of interest. This approach facilitated a detailed and nuanced conversation shedding light on the intricate relationship between culture and business in a worldwide context.</w:t>
      </w:r>
    </w:p>
    <w:p w14:paraId="5237CC4A"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 xml:space="preserve">The interview with Derek Derrian provides an intriguing glimpse into the intricate realm of cross-cultural interactions in a commercial setting, proffering tangible validations and challenges to the Lewis model of intercultural communication. From my perspective, Derek's experiences underscore the critical significance of comprehending and adjusting to cultural subtleties in global business environments. </w:t>
      </w:r>
      <w:r>
        <w:rPr>
          <w:rFonts w:ascii="Arial" w:hAnsi="Arial" w:cs="Arial"/>
          <w:color w:val="161718"/>
          <w:sz w:val="22"/>
          <w:szCs w:val="22"/>
        </w:rPr>
        <w:lastRenderedPageBreak/>
        <w:t>The Lewis model, which classifies cultures as linear-active, multi-active, and reactive, lays a solid foundation for dissecting these subtleties. Nevertheless, Derek's insights reveal the model's constraints in capturing the dynamic and fluid nature of cultures.</w:t>
      </w:r>
    </w:p>
    <w:p w14:paraId="41A51736"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Derek's stress on the importance of fostering relationships during negotiations and the prevalent indirect communication style in Uganda align with the traits of multi-active cultures as depicted by Lewis. This authentication underscores the model's efficacy in furnishing a roadmap for anticipating and preparing for potential communication and negotiation hurdles in cross-cultural scenarios. Nevertheless, Derek's experiences also spotlight the diversity within a singular cultural framework, implying that the Lewis model might oversimplify intricate cultural identities and interactions. For example, his anecdote of a cultural miscommunication stemming from indirect communication methods illustrates how cultural depth and variety can lead to misunderstandings not entirely accommodated by the model.</w:t>
      </w:r>
    </w:p>
    <w:p w14:paraId="757854C5"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Furthermore, Derek's strategy for managing cultural disparities—emphasizing active listening, receptiveness, and the establishment of an inclusive environment—signals the necessity of transcending categorical models such as Lewis'. These tactics advocate for a more sophisticated, empathetic approach to cross-cultural connections that rely on personal skills like cultural intelligence and flexibility, as opposed to rigid frameworks.</w:t>
      </w:r>
    </w:p>
    <w:p w14:paraId="245907D3"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Interpreting Derek's interview through my own comprehension and exploration of the Lewis model, it is apparent that while the model serves as a useful structure for dealing with the intricacies of global business interactions, it must be employed with adaptability and an awareness of its limitations. The tangible intricacies of culture, vividly elucidated through Derek's accounts, necessitate a more adjustable, nuanced approach. Integrating these insights into our grasp of the Lewis model can enhance its practicality, empowering professionals to better address the multifarious challenges of cross-cultural business environments. This amalgamation of theoretical frameworks with personal accounts like Derek's not only deepens our insight into cultural dynamics but also equips us with a more comprehensive toolkit for effective international collaboration.</w:t>
      </w:r>
    </w:p>
    <w:p w14:paraId="068DDFAE" w14:textId="77777777" w:rsidR="00506D0E" w:rsidRDefault="00506D0E" w:rsidP="00506D0E">
      <w:pPr>
        <w:pStyle w:val="NoSpacing"/>
        <w:spacing w:line="360" w:lineRule="auto"/>
        <w:rPr>
          <w:rFonts w:ascii="Arial" w:hAnsi="Arial" w:cs="Arial"/>
          <w:color w:val="161718"/>
          <w:sz w:val="22"/>
          <w:szCs w:val="22"/>
        </w:rPr>
      </w:pPr>
    </w:p>
    <w:p w14:paraId="0BCAC844" w14:textId="77777777" w:rsidR="00506D0E" w:rsidRDefault="00506D0E" w:rsidP="00506D0E">
      <w:pPr>
        <w:pStyle w:val="NoSpacing"/>
        <w:spacing w:line="360" w:lineRule="auto"/>
        <w:rPr>
          <w:rFonts w:ascii="Arial" w:hAnsi="Arial" w:cs="Arial"/>
          <w:color w:val="161718"/>
          <w:sz w:val="22"/>
          <w:szCs w:val="22"/>
        </w:rPr>
      </w:pPr>
    </w:p>
    <w:p w14:paraId="7D719910" w14:textId="77777777" w:rsidR="00506D0E" w:rsidRDefault="00506D0E" w:rsidP="00506D0E">
      <w:pPr>
        <w:pStyle w:val="NoSpacing"/>
        <w:spacing w:line="360" w:lineRule="auto"/>
        <w:rPr>
          <w:rFonts w:ascii="Arial" w:hAnsi="Arial" w:cs="Arial"/>
          <w:color w:val="161718"/>
          <w:sz w:val="22"/>
          <w:szCs w:val="22"/>
        </w:rPr>
      </w:pPr>
    </w:p>
    <w:p w14:paraId="0A09FC24" w14:textId="77777777" w:rsidR="00506D0E" w:rsidRDefault="00506D0E" w:rsidP="00506D0E">
      <w:pPr>
        <w:pStyle w:val="NoSpacing"/>
        <w:spacing w:line="360" w:lineRule="auto"/>
        <w:rPr>
          <w:rFonts w:ascii="Arial" w:hAnsi="Arial" w:cs="Arial"/>
          <w:color w:val="161718"/>
          <w:sz w:val="22"/>
          <w:szCs w:val="22"/>
        </w:rPr>
      </w:pPr>
    </w:p>
    <w:p w14:paraId="3C1AB856" w14:textId="77777777" w:rsidR="00506D0E" w:rsidRDefault="00506D0E" w:rsidP="00506D0E">
      <w:pPr>
        <w:pStyle w:val="Heading1"/>
        <w:rPr>
          <w:rFonts w:ascii="Arial" w:hAnsi="Arial" w:cs="Arial"/>
          <w:color w:val="161718"/>
        </w:rPr>
      </w:pPr>
      <w:bookmarkStart w:id="22" w:name="_Toc19"/>
      <w:bookmarkStart w:id="23" w:name="_Toc157265140"/>
      <w:r>
        <w:rPr>
          <w:rFonts w:ascii="Arial" w:hAnsi="Arial" w:cs="Arial"/>
          <w:color w:val="161718"/>
        </w:rPr>
        <w:lastRenderedPageBreak/>
        <w:t>Conclusion</w:t>
      </w:r>
      <w:bookmarkEnd w:id="22"/>
      <w:r>
        <w:rPr>
          <w:rFonts w:ascii="Arial" w:hAnsi="Arial" w:cs="Arial"/>
          <w:color w:val="161718"/>
        </w:rPr>
        <w:t xml:space="preserve"> </w:t>
      </w:r>
      <w:bookmarkEnd w:id="23"/>
    </w:p>
    <w:p w14:paraId="681E8B1D" w14:textId="77777777" w:rsidR="00506D0E" w:rsidRDefault="00506D0E" w:rsidP="00506D0E">
      <w:pPr>
        <w:pStyle w:val="NoSpacing"/>
        <w:spacing w:line="360" w:lineRule="auto"/>
        <w:rPr>
          <w:rFonts w:ascii="Arial" w:hAnsi="Arial" w:cs="Arial"/>
          <w:color w:val="161718"/>
          <w:sz w:val="22"/>
          <w:szCs w:val="22"/>
        </w:rPr>
      </w:pPr>
      <w:r>
        <w:rPr>
          <w:rFonts w:ascii="Arial" w:hAnsi="Arial" w:cs="Arial"/>
          <w:color w:val="161718"/>
          <w:sz w:val="22"/>
          <w:szCs w:val="22"/>
        </w:rPr>
        <w:t>In conclusion, the successful coming together of Universal Elect Plc and Energy Power relies on more than just strategic alignments and operational synergies. It crucially hinges on the meticulous handling of cultural integration, communication, and personnel practices. The core of this integration is rooted in comprehending and honouring the varied cultural backgrounds, values, and practices of the workforce from each company. By conveying a harmonized vision, establishing a specialized team to handle cross-cultural integration, promoting ongoing dialogue, and customizing training schemes, the newly consolidated entity can nurture a culture of mutual respect, cooperation, and creativity. Additionally, adjusting personnel management methods to mirror the diversity of the combined workforce and encouraging collaboration are essential steps towards realizing the full potential of this union. Consistently monitoring progress and being open to adjusting strategies based on feedback are imperative for navigating the intricate dynamics of this transformation. Ultimately, the suggestions presented aim to facilitate a seamless transition, making certain that the merger not only accomplishes its strategic goals but also fosters a robust, inclusive, and vibrant corporate culture that steers the company towards future accomplishments. The endeavour of merging Universal Elect Plc and Energy Power symbolizes a notable opportunity to establish a new benchmark in the global energy domain, showcasing how strategic foresight, along with a profound dedication to cultural sensitivity and personnel management, can move forward unrivalled innovation and progress.</w:t>
      </w:r>
    </w:p>
    <w:p w14:paraId="76CBC980" w14:textId="77777777" w:rsidR="00506D0E" w:rsidRDefault="00506D0E" w:rsidP="00506D0E">
      <w:pPr>
        <w:pStyle w:val="NoSpacing"/>
        <w:spacing w:line="360" w:lineRule="auto"/>
        <w:rPr>
          <w:rFonts w:ascii="Arial" w:hAnsi="Arial" w:cs="Arial"/>
          <w:color w:val="161718"/>
          <w:sz w:val="22"/>
          <w:szCs w:val="22"/>
        </w:rPr>
      </w:pPr>
    </w:p>
    <w:p w14:paraId="02FE17E8" w14:textId="77777777" w:rsidR="00506D0E" w:rsidRDefault="00506D0E" w:rsidP="00506D0E">
      <w:pPr>
        <w:pStyle w:val="NoSpacing"/>
        <w:spacing w:line="360" w:lineRule="auto"/>
        <w:rPr>
          <w:rFonts w:ascii="Arial" w:hAnsi="Arial" w:cs="Arial"/>
          <w:color w:val="161718"/>
          <w:sz w:val="22"/>
          <w:szCs w:val="22"/>
        </w:rPr>
      </w:pPr>
    </w:p>
    <w:p w14:paraId="68E7E20A" w14:textId="77777777" w:rsidR="00506D0E" w:rsidRDefault="00506D0E" w:rsidP="00506D0E">
      <w:pPr>
        <w:pStyle w:val="NoSpacing"/>
        <w:spacing w:line="360" w:lineRule="auto"/>
        <w:rPr>
          <w:rFonts w:ascii="Arial" w:hAnsi="Arial" w:cs="Arial"/>
          <w:color w:val="161718"/>
          <w:sz w:val="22"/>
          <w:szCs w:val="22"/>
        </w:rPr>
      </w:pPr>
    </w:p>
    <w:p w14:paraId="22D793C5" w14:textId="77777777" w:rsidR="00506D0E" w:rsidRDefault="00506D0E" w:rsidP="00506D0E">
      <w:pPr>
        <w:pStyle w:val="NoSpacing"/>
        <w:spacing w:line="360" w:lineRule="auto"/>
        <w:rPr>
          <w:rFonts w:ascii="Arial" w:hAnsi="Arial" w:cs="Arial"/>
          <w:color w:val="161718"/>
          <w:sz w:val="22"/>
          <w:szCs w:val="22"/>
        </w:rPr>
      </w:pPr>
    </w:p>
    <w:p w14:paraId="434CB9E4" w14:textId="77777777" w:rsidR="00506D0E" w:rsidRDefault="00506D0E" w:rsidP="00506D0E">
      <w:pPr>
        <w:pStyle w:val="NoSpacing"/>
        <w:spacing w:line="360" w:lineRule="auto"/>
        <w:rPr>
          <w:rFonts w:ascii="Arial" w:hAnsi="Arial" w:cs="Arial"/>
          <w:color w:val="161718"/>
          <w:sz w:val="22"/>
          <w:szCs w:val="22"/>
        </w:rPr>
      </w:pPr>
    </w:p>
    <w:p w14:paraId="71844B0C" w14:textId="77777777" w:rsidR="00506D0E" w:rsidRDefault="00506D0E" w:rsidP="00506D0E">
      <w:pPr>
        <w:pStyle w:val="NoSpacing"/>
        <w:spacing w:line="360" w:lineRule="auto"/>
        <w:rPr>
          <w:rFonts w:ascii="Arial" w:hAnsi="Arial" w:cs="Arial"/>
          <w:color w:val="161718"/>
          <w:sz w:val="22"/>
          <w:szCs w:val="22"/>
        </w:rPr>
      </w:pPr>
    </w:p>
    <w:p w14:paraId="7B4008C9" w14:textId="77777777" w:rsidR="00506D0E" w:rsidRDefault="00506D0E" w:rsidP="00506D0E">
      <w:pPr>
        <w:pStyle w:val="NoSpacing"/>
        <w:spacing w:line="360" w:lineRule="auto"/>
        <w:rPr>
          <w:rFonts w:ascii="Arial" w:hAnsi="Arial" w:cs="Arial"/>
          <w:color w:val="161718"/>
          <w:sz w:val="22"/>
          <w:szCs w:val="22"/>
        </w:rPr>
      </w:pPr>
    </w:p>
    <w:p w14:paraId="629E09EB" w14:textId="77777777" w:rsidR="00506D0E" w:rsidRDefault="00506D0E" w:rsidP="00506D0E">
      <w:pPr>
        <w:pStyle w:val="NoSpacing"/>
        <w:spacing w:line="360" w:lineRule="auto"/>
        <w:rPr>
          <w:rFonts w:ascii="Arial" w:hAnsi="Arial" w:cs="Arial"/>
          <w:color w:val="161718"/>
          <w:sz w:val="22"/>
          <w:szCs w:val="22"/>
        </w:rPr>
      </w:pPr>
    </w:p>
    <w:p w14:paraId="63EF62CC" w14:textId="77777777" w:rsidR="00506D0E" w:rsidRDefault="00506D0E" w:rsidP="00506D0E">
      <w:pPr>
        <w:pStyle w:val="NoSpacing"/>
        <w:spacing w:line="360" w:lineRule="auto"/>
        <w:rPr>
          <w:rFonts w:ascii="Arial" w:hAnsi="Arial" w:cs="Arial"/>
          <w:color w:val="161718"/>
          <w:sz w:val="22"/>
          <w:szCs w:val="22"/>
        </w:rPr>
      </w:pPr>
    </w:p>
    <w:p w14:paraId="71AE118F" w14:textId="77777777" w:rsidR="00506D0E" w:rsidRDefault="00506D0E" w:rsidP="00506D0E">
      <w:pPr>
        <w:pStyle w:val="NoSpacing"/>
        <w:spacing w:line="360" w:lineRule="auto"/>
        <w:rPr>
          <w:rFonts w:ascii="Arial" w:hAnsi="Arial" w:cs="Arial"/>
          <w:color w:val="161718"/>
          <w:sz w:val="22"/>
          <w:szCs w:val="22"/>
        </w:rPr>
      </w:pPr>
    </w:p>
    <w:p w14:paraId="3DE498E7" w14:textId="77777777" w:rsidR="00506D0E" w:rsidRDefault="00506D0E" w:rsidP="00506D0E">
      <w:pPr>
        <w:pStyle w:val="NoSpacing"/>
        <w:spacing w:line="360" w:lineRule="auto"/>
        <w:rPr>
          <w:rFonts w:ascii="Arial" w:hAnsi="Arial" w:cs="Arial"/>
          <w:color w:val="161718"/>
          <w:sz w:val="22"/>
          <w:szCs w:val="22"/>
        </w:rPr>
      </w:pPr>
    </w:p>
    <w:p w14:paraId="05CABCCC" w14:textId="77777777" w:rsidR="00506D0E" w:rsidRDefault="00506D0E" w:rsidP="00506D0E">
      <w:pPr>
        <w:pStyle w:val="NoSpacing"/>
        <w:spacing w:line="360" w:lineRule="auto"/>
        <w:rPr>
          <w:rFonts w:ascii="Arial" w:hAnsi="Arial" w:cs="Arial"/>
          <w:color w:val="161718"/>
          <w:sz w:val="22"/>
          <w:szCs w:val="22"/>
        </w:rPr>
      </w:pPr>
    </w:p>
    <w:p w14:paraId="4DB9A0A5" w14:textId="77777777" w:rsidR="00506D0E" w:rsidRDefault="00506D0E" w:rsidP="00506D0E">
      <w:pPr>
        <w:pStyle w:val="NoSpacing"/>
        <w:spacing w:line="360" w:lineRule="auto"/>
        <w:rPr>
          <w:rFonts w:ascii="Arial" w:hAnsi="Arial" w:cs="Arial"/>
          <w:color w:val="161718"/>
          <w:sz w:val="22"/>
          <w:szCs w:val="22"/>
        </w:rPr>
      </w:pPr>
    </w:p>
    <w:p w14:paraId="6554BF2B" w14:textId="77777777" w:rsidR="00506D0E" w:rsidRDefault="00506D0E" w:rsidP="00506D0E">
      <w:pPr>
        <w:pStyle w:val="NoSpacing"/>
        <w:spacing w:line="360" w:lineRule="auto"/>
        <w:rPr>
          <w:rFonts w:ascii="Arial" w:hAnsi="Arial" w:cs="Arial"/>
          <w:color w:val="161718"/>
          <w:sz w:val="22"/>
          <w:szCs w:val="22"/>
        </w:rPr>
      </w:pPr>
    </w:p>
    <w:p w14:paraId="7F36BDAB" w14:textId="77777777" w:rsidR="00506D0E" w:rsidRDefault="00506D0E" w:rsidP="00506D0E">
      <w:pPr>
        <w:pStyle w:val="Heading1"/>
        <w:rPr>
          <w:rFonts w:ascii="Arial" w:hAnsi="Arial" w:cs="Arial"/>
          <w:color w:val="161718"/>
        </w:rPr>
      </w:pPr>
      <w:bookmarkStart w:id="24" w:name="_Toc20"/>
      <w:r>
        <w:rPr>
          <w:rFonts w:ascii="Arial" w:hAnsi="Arial" w:cs="Arial"/>
          <w:color w:val="161718"/>
        </w:rPr>
        <w:lastRenderedPageBreak/>
        <w:t>Recommendations for Effective Change Management</w:t>
      </w:r>
      <w:bookmarkEnd w:id="24"/>
    </w:p>
    <w:p w14:paraId="72173C48" w14:textId="77777777" w:rsidR="00506D0E" w:rsidRDefault="00506D0E" w:rsidP="00506D0E">
      <w:pPr>
        <w:pStyle w:val="NoSpacing"/>
        <w:spacing w:line="360" w:lineRule="auto"/>
        <w:rPr>
          <w:rFonts w:ascii="Arial" w:hAnsi="Arial" w:cs="Arial"/>
          <w:color w:val="161718"/>
          <w:sz w:val="22"/>
          <w:szCs w:val="22"/>
          <w:lang w:bidi="en-GB"/>
        </w:rPr>
      </w:pPr>
    </w:p>
    <w:p w14:paraId="00709D68" w14:textId="77777777" w:rsidR="00506D0E" w:rsidRDefault="00506D0E" w:rsidP="00506D0E">
      <w:pPr>
        <w:pStyle w:val="NoSpacing"/>
        <w:spacing w:line="360" w:lineRule="auto"/>
        <w:rPr>
          <w:rFonts w:ascii="Arial" w:hAnsi="Arial" w:cs="Arial"/>
          <w:color w:val="161718"/>
          <w:sz w:val="22"/>
          <w:szCs w:val="22"/>
          <w:lang w:bidi="en-GB"/>
        </w:rPr>
      </w:pPr>
      <w:r>
        <w:rPr>
          <w:rFonts w:ascii="Arial" w:hAnsi="Arial" w:cs="Arial"/>
          <w:color w:val="161718"/>
          <w:sz w:val="22"/>
          <w:szCs w:val="22"/>
          <w:lang w:bidi="en-GB"/>
        </w:rPr>
        <w:t>Based on the comprehensive analysis of the acquisition of Universal Elect Plc by Energy Power, and the subsequent discussions on cultural integration, communication, negotiation, and people management, here are tailored recommendations for effective change management in this context:</w:t>
      </w:r>
    </w:p>
    <w:p w14:paraId="7B534D02" w14:textId="77777777" w:rsidR="00506D0E" w:rsidRDefault="00506D0E" w:rsidP="00506D0E">
      <w:pPr>
        <w:pStyle w:val="NoSpacing"/>
        <w:numPr>
          <w:ilvl w:val="0"/>
          <w:numId w:val="1"/>
        </w:numPr>
        <w:spacing w:line="360" w:lineRule="auto"/>
        <w:rPr>
          <w:rFonts w:ascii="Arial" w:hAnsi="Arial" w:cs="Arial"/>
          <w:color w:val="161718"/>
          <w:sz w:val="22"/>
          <w:szCs w:val="22"/>
          <w:lang w:bidi="en-GB"/>
        </w:rPr>
      </w:pPr>
      <w:r>
        <w:rPr>
          <w:rFonts w:ascii="Arial" w:hAnsi="Arial" w:cs="Arial"/>
          <w:color w:val="161718"/>
          <w:sz w:val="22"/>
          <w:szCs w:val="22"/>
          <w:lang w:bidi="en-GB"/>
        </w:rPr>
        <w:t>Leadership is fundamental in outlining a precise and compelling vision for the future of the newly merged organization, with a focus on the advantages for all parties involved, opportunities for advancement, and the significance of blending cultures. It is vital that this vision is consistently shared throughout the entire organization to establish trust and coherence.</w:t>
      </w:r>
    </w:p>
    <w:p w14:paraId="45BE48B4" w14:textId="77777777" w:rsidR="00506D0E" w:rsidRDefault="00506D0E" w:rsidP="00506D0E">
      <w:pPr>
        <w:pStyle w:val="NoSpacing"/>
        <w:spacing w:line="360" w:lineRule="auto"/>
        <w:rPr>
          <w:rFonts w:ascii="Arial" w:hAnsi="Arial" w:cs="Arial"/>
          <w:color w:val="161718"/>
          <w:sz w:val="22"/>
          <w:szCs w:val="22"/>
          <w:lang w:bidi="en-GB"/>
        </w:rPr>
      </w:pPr>
    </w:p>
    <w:p w14:paraId="2FF7F3E3" w14:textId="77777777" w:rsidR="00506D0E" w:rsidRDefault="00506D0E" w:rsidP="00506D0E">
      <w:pPr>
        <w:pStyle w:val="NoSpacing"/>
        <w:numPr>
          <w:ilvl w:val="0"/>
          <w:numId w:val="1"/>
        </w:numPr>
        <w:spacing w:line="360" w:lineRule="auto"/>
        <w:rPr>
          <w:rFonts w:ascii="Arial" w:hAnsi="Arial" w:cs="Arial"/>
          <w:color w:val="161718"/>
          <w:sz w:val="22"/>
          <w:szCs w:val="22"/>
          <w:lang w:bidi="en-GB"/>
        </w:rPr>
      </w:pPr>
      <w:r>
        <w:rPr>
          <w:rFonts w:ascii="Arial" w:hAnsi="Arial" w:cs="Arial"/>
          <w:color w:val="161718"/>
          <w:sz w:val="22"/>
          <w:szCs w:val="22"/>
          <w:lang w:bidi="en-GB"/>
        </w:rPr>
        <w:t>Establish a cross-company team with a clear mission to enhance cultural integration, acting as a link for communication to assist in resolving conflicts and merging organizational cultures effectively.</w:t>
      </w:r>
    </w:p>
    <w:p w14:paraId="565424C7" w14:textId="77777777" w:rsidR="00506D0E" w:rsidRDefault="00506D0E" w:rsidP="00506D0E">
      <w:pPr>
        <w:pStyle w:val="NoSpacing"/>
        <w:spacing w:line="360" w:lineRule="auto"/>
        <w:rPr>
          <w:rFonts w:ascii="Arial" w:hAnsi="Arial" w:cs="Arial"/>
          <w:color w:val="161718"/>
          <w:sz w:val="22"/>
          <w:szCs w:val="22"/>
          <w:lang w:bidi="en-GB"/>
        </w:rPr>
      </w:pPr>
    </w:p>
    <w:p w14:paraId="7513D3E9" w14:textId="77777777" w:rsidR="00506D0E" w:rsidRDefault="00506D0E" w:rsidP="00506D0E">
      <w:pPr>
        <w:pStyle w:val="NoSpacing"/>
        <w:numPr>
          <w:ilvl w:val="0"/>
          <w:numId w:val="1"/>
        </w:numPr>
        <w:spacing w:line="360" w:lineRule="auto"/>
        <w:rPr>
          <w:rFonts w:ascii="Arial" w:hAnsi="Arial" w:cs="Arial"/>
          <w:color w:val="161718"/>
          <w:sz w:val="22"/>
          <w:szCs w:val="22"/>
          <w:lang w:bidi="en-GB"/>
        </w:rPr>
      </w:pPr>
      <w:r>
        <w:rPr>
          <w:rFonts w:ascii="Arial" w:hAnsi="Arial" w:cs="Arial"/>
          <w:color w:val="161718"/>
          <w:sz w:val="22"/>
          <w:szCs w:val="22"/>
          <w:lang w:bidi="en-GB"/>
        </w:rPr>
        <w:t>Set up regular platforms for employees from both companies to voice their concerns, make inquiries, and offer feedback. This may involve town hall meetings, focus groups, or anonymous surveys. Maintaining an ongoing dialogue aids in early identification of potential problems and strengthens inclusivity.</w:t>
      </w:r>
    </w:p>
    <w:p w14:paraId="14B587E2" w14:textId="77777777" w:rsidR="00506D0E" w:rsidRDefault="00506D0E" w:rsidP="00506D0E">
      <w:pPr>
        <w:pStyle w:val="NoSpacing"/>
        <w:spacing w:line="360" w:lineRule="auto"/>
        <w:rPr>
          <w:rFonts w:ascii="Arial" w:hAnsi="Arial" w:cs="Arial"/>
          <w:color w:val="161718"/>
          <w:sz w:val="22"/>
          <w:szCs w:val="22"/>
          <w:lang w:bidi="en-GB"/>
        </w:rPr>
      </w:pPr>
    </w:p>
    <w:p w14:paraId="132AB4DB" w14:textId="77777777" w:rsidR="00506D0E" w:rsidRDefault="00506D0E" w:rsidP="00506D0E">
      <w:pPr>
        <w:pStyle w:val="NoSpacing"/>
        <w:numPr>
          <w:ilvl w:val="0"/>
          <w:numId w:val="1"/>
        </w:numPr>
        <w:spacing w:line="360" w:lineRule="auto"/>
        <w:rPr>
          <w:rFonts w:ascii="Arial" w:hAnsi="Arial" w:cs="Arial"/>
          <w:color w:val="161718"/>
          <w:sz w:val="22"/>
          <w:szCs w:val="22"/>
          <w:lang w:bidi="en-GB"/>
        </w:rPr>
      </w:pPr>
      <w:r>
        <w:rPr>
          <w:rFonts w:ascii="Arial" w:hAnsi="Arial" w:cs="Arial"/>
          <w:color w:val="161718"/>
          <w:sz w:val="22"/>
          <w:szCs w:val="22"/>
          <w:lang w:bidi="en-GB"/>
        </w:rPr>
        <w:t>Evaluate and modify HR policies and procedures to ensure they are inclusive and resonate with the diversity within the new, merged workforce. This includes exploring flexible work arrangements, diverse recruitment methods, and fair opportunities for career growth.</w:t>
      </w:r>
    </w:p>
    <w:p w14:paraId="68690189" w14:textId="77777777" w:rsidR="00506D0E" w:rsidRDefault="00506D0E" w:rsidP="00506D0E">
      <w:pPr>
        <w:pStyle w:val="NoSpacing"/>
        <w:spacing w:line="360" w:lineRule="auto"/>
        <w:rPr>
          <w:rFonts w:ascii="Arial" w:hAnsi="Arial" w:cs="Arial"/>
          <w:color w:val="161718"/>
          <w:sz w:val="22"/>
          <w:szCs w:val="22"/>
          <w:lang w:bidi="en-GB"/>
        </w:rPr>
      </w:pPr>
    </w:p>
    <w:p w14:paraId="1F6CC5A7" w14:textId="77777777" w:rsidR="00506D0E" w:rsidRDefault="00506D0E" w:rsidP="00506D0E">
      <w:pPr>
        <w:pStyle w:val="NoSpacing"/>
        <w:numPr>
          <w:ilvl w:val="0"/>
          <w:numId w:val="1"/>
        </w:numPr>
        <w:spacing w:line="360" w:lineRule="auto"/>
        <w:rPr>
          <w:rFonts w:ascii="Arial" w:hAnsi="Arial" w:cs="Arial"/>
          <w:color w:val="161718"/>
          <w:sz w:val="22"/>
          <w:szCs w:val="22"/>
          <w:lang w:bidi="en-GB"/>
        </w:rPr>
      </w:pPr>
      <w:r>
        <w:rPr>
          <w:rFonts w:ascii="Arial" w:hAnsi="Arial" w:cs="Arial"/>
          <w:color w:val="161718"/>
          <w:sz w:val="22"/>
          <w:szCs w:val="22"/>
          <w:lang w:bidi="en-GB"/>
        </w:rPr>
        <w:t>Monitor the integration process continuously, assess the success of change management tactics, and be ready to adjust as needed. This method guarantees that the organization remains adaptable to challenges and can modify strategies to support a smooth integration.</w:t>
      </w:r>
    </w:p>
    <w:p w14:paraId="2AE76C30" w14:textId="77777777" w:rsidR="00506D0E" w:rsidRPr="00E16E9C" w:rsidRDefault="00506D0E" w:rsidP="00506D0E"/>
    <w:p w14:paraId="64620506" w14:textId="77777777" w:rsidR="000F7D8F" w:rsidRDefault="000F7D8F"/>
    <w:sectPr w:rsidR="000F7D8F" w:rsidSect="00F66C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D5ABB"/>
    <w:multiLevelType w:val="hybridMultilevel"/>
    <w:tmpl w:val="FDFE8C54"/>
    <w:lvl w:ilvl="0" w:tplc="FD94B154">
      <w:start w:val="1"/>
      <w:numFmt w:val="decimal"/>
      <w:lvlText w:val="%1."/>
      <w:lvlJc w:val="left"/>
      <w:pPr>
        <w:ind w:left="720" w:hanging="360"/>
      </w:pPr>
      <w:rPr>
        <w:rFonts w:hint="default"/>
      </w:rPr>
    </w:lvl>
    <w:lvl w:ilvl="1" w:tplc="7222EC1C" w:tentative="1">
      <w:start w:val="1"/>
      <w:numFmt w:val="lowerLetter"/>
      <w:lvlText w:val="%2."/>
      <w:lvlJc w:val="left"/>
      <w:pPr>
        <w:ind w:left="1440" w:hanging="360"/>
      </w:pPr>
    </w:lvl>
    <w:lvl w:ilvl="2" w:tplc="91805E4A" w:tentative="1">
      <w:start w:val="1"/>
      <w:numFmt w:val="lowerRoman"/>
      <w:lvlText w:val="%3."/>
      <w:lvlJc w:val="right"/>
      <w:pPr>
        <w:ind w:left="2160" w:hanging="360"/>
      </w:pPr>
    </w:lvl>
    <w:lvl w:ilvl="3" w:tplc="BF802926" w:tentative="1">
      <w:start w:val="1"/>
      <w:numFmt w:val="decimal"/>
      <w:lvlText w:val="%4."/>
      <w:lvlJc w:val="left"/>
      <w:pPr>
        <w:ind w:left="2880" w:hanging="360"/>
      </w:pPr>
    </w:lvl>
    <w:lvl w:ilvl="4" w:tplc="EB3AC4FE" w:tentative="1">
      <w:start w:val="1"/>
      <w:numFmt w:val="lowerLetter"/>
      <w:lvlText w:val="%5."/>
      <w:lvlJc w:val="left"/>
      <w:pPr>
        <w:ind w:left="3600" w:hanging="360"/>
      </w:pPr>
    </w:lvl>
    <w:lvl w:ilvl="5" w:tplc="DDE086D4" w:tentative="1">
      <w:start w:val="1"/>
      <w:numFmt w:val="lowerRoman"/>
      <w:lvlText w:val="%6."/>
      <w:lvlJc w:val="right"/>
      <w:pPr>
        <w:ind w:left="4320" w:hanging="360"/>
      </w:pPr>
    </w:lvl>
    <w:lvl w:ilvl="6" w:tplc="165E6B04" w:tentative="1">
      <w:start w:val="1"/>
      <w:numFmt w:val="decimal"/>
      <w:lvlText w:val="%7."/>
      <w:lvlJc w:val="left"/>
      <w:pPr>
        <w:ind w:left="5040" w:hanging="360"/>
      </w:pPr>
    </w:lvl>
    <w:lvl w:ilvl="7" w:tplc="FFA859AE" w:tentative="1">
      <w:start w:val="1"/>
      <w:numFmt w:val="lowerLetter"/>
      <w:lvlText w:val="%8."/>
      <w:lvlJc w:val="left"/>
      <w:pPr>
        <w:ind w:left="5760" w:hanging="360"/>
      </w:pPr>
    </w:lvl>
    <w:lvl w:ilvl="8" w:tplc="BEFE95EC" w:tentative="1">
      <w:start w:val="1"/>
      <w:numFmt w:val="lowerRoman"/>
      <w:lvlText w:val="%9."/>
      <w:lvlJc w:val="right"/>
      <w:pPr>
        <w:ind w:left="6480" w:hanging="360"/>
      </w:pPr>
    </w:lvl>
  </w:abstractNum>
  <w:num w:numId="1" w16cid:durableId="1946555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6764C4"/>
    <w:rsid w:val="000F7D8F"/>
    <w:rsid w:val="00341AEE"/>
    <w:rsid w:val="00506D0E"/>
    <w:rsid w:val="006764C4"/>
    <w:rsid w:val="00810B01"/>
    <w:rsid w:val="00F66C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BECF574-8B52-404E-9054-4D97C65F8F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6D0E"/>
  </w:style>
  <w:style w:type="paragraph" w:styleId="Heading1">
    <w:name w:val="heading 1"/>
    <w:basedOn w:val="Normal"/>
    <w:next w:val="Normal"/>
    <w:link w:val="Heading1Char"/>
    <w:uiPriority w:val="9"/>
    <w:qFormat/>
    <w:rsid w:val="006764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64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64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64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64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64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64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64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64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2"/>
    <w:rsid w:val="006764C4"/>
    <w:rPr>
      <w:rFonts w:asciiTheme="majorHAnsi" w:eastAsiaTheme="majorEastAsia" w:hAnsiTheme="majorHAnsi" w:cstheme="majorBidi"/>
      <w:color w:val="0F4761" w:themeColor="accent1" w:themeShade="BF"/>
      <w:sz w:val="40"/>
      <w:szCs w:val="40"/>
      <w:lang w:val="ro-RO"/>
    </w:rPr>
  </w:style>
  <w:style w:type="character" w:customStyle="1" w:styleId="Heading2Char">
    <w:name w:val="Heading 2 Char"/>
    <w:basedOn w:val="DefaultParagraphFont"/>
    <w:link w:val="Heading2"/>
    <w:uiPriority w:val="2"/>
    <w:rsid w:val="006764C4"/>
    <w:rPr>
      <w:rFonts w:asciiTheme="majorHAnsi" w:eastAsiaTheme="majorEastAsia" w:hAnsiTheme="majorHAnsi" w:cstheme="majorBidi"/>
      <w:color w:val="0F4761" w:themeColor="accent1" w:themeShade="BF"/>
      <w:sz w:val="32"/>
      <w:szCs w:val="32"/>
      <w:lang w:val="ro-RO"/>
    </w:rPr>
  </w:style>
  <w:style w:type="character" w:customStyle="1" w:styleId="Heading3Char">
    <w:name w:val="Heading 3 Char"/>
    <w:basedOn w:val="DefaultParagraphFont"/>
    <w:link w:val="Heading3"/>
    <w:uiPriority w:val="2"/>
    <w:rsid w:val="006764C4"/>
    <w:rPr>
      <w:rFonts w:eastAsiaTheme="majorEastAsia" w:cstheme="majorBidi"/>
      <w:color w:val="0F4761" w:themeColor="accent1" w:themeShade="BF"/>
      <w:sz w:val="28"/>
      <w:szCs w:val="28"/>
      <w:lang w:val="ro-RO"/>
    </w:rPr>
  </w:style>
  <w:style w:type="character" w:customStyle="1" w:styleId="Heading4Char">
    <w:name w:val="Heading 4 Char"/>
    <w:basedOn w:val="DefaultParagraphFont"/>
    <w:link w:val="Heading4"/>
    <w:uiPriority w:val="9"/>
    <w:semiHidden/>
    <w:rsid w:val="006764C4"/>
    <w:rPr>
      <w:rFonts w:eastAsiaTheme="majorEastAsia" w:cstheme="majorBidi"/>
      <w:i/>
      <w:iCs/>
      <w:color w:val="0F4761" w:themeColor="accent1" w:themeShade="BF"/>
      <w:lang w:val="ro-RO"/>
    </w:rPr>
  </w:style>
  <w:style w:type="character" w:customStyle="1" w:styleId="Heading5Char">
    <w:name w:val="Heading 5 Char"/>
    <w:basedOn w:val="DefaultParagraphFont"/>
    <w:link w:val="Heading5"/>
    <w:uiPriority w:val="9"/>
    <w:semiHidden/>
    <w:rsid w:val="006764C4"/>
    <w:rPr>
      <w:rFonts w:eastAsiaTheme="majorEastAsia" w:cstheme="majorBidi"/>
      <w:color w:val="0F4761" w:themeColor="accent1" w:themeShade="BF"/>
      <w:lang w:val="ro-RO"/>
    </w:rPr>
  </w:style>
  <w:style w:type="character" w:customStyle="1" w:styleId="Heading6Char">
    <w:name w:val="Heading 6 Char"/>
    <w:basedOn w:val="DefaultParagraphFont"/>
    <w:link w:val="Heading6"/>
    <w:uiPriority w:val="9"/>
    <w:semiHidden/>
    <w:rsid w:val="006764C4"/>
    <w:rPr>
      <w:rFonts w:eastAsiaTheme="majorEastAsia" w:cstheme="majorBidi"/>
      <w:i/>
      <w:iCs/>
      <w:color w:val="595959" w:themeColor="text1" w:themeTint="A6"/>
      <w:lang w:val="ro-RO"/>
    </w:rPr>
  </w:style>
  <w:style w:type="character" w:customStyle="1" w:styleId="Heading7Char">
    <w:name w:val="Heading 7 Char"/>
    <w:basedOn w:val="DefaultParagraphFont"/>
    <w:link w:val="Heading7"/>
    <w:uiPriority w:val="9"/>
    <w:semiHidden/>
    <w:rsid w:val="006764C4"/>
    <w:rPr>
      <w:rFonts w:eastAsiaTheme="majorEastAsia" w:cstheme="majorBidi"/>
      <w:color w:val="595959" w:themeColor="text1" w:themeTint="A6"/>
      <w:lang w:val="ro-RO"/>
    </w:rPr>
  </w:style>
  <w:style w:type="character" w:customStyle="1" w:styleId="Heading8Char">
    <w:name w:val="Heading 8 Char"/>
    <w:basedOn w:val="DefaultParagraphFont"/>
    <w:link w:val="Heading8"/>
    <w:uiPriority w:val="9"/>
    <w:semiHidden/>
    <w:rsid w:val="006764C4"/>
    <w:rPr>
      <w:rFonts w:eastAsiaTheme="majorEastAsia" w:cstheme="majorBidi"/>
      <w:i/>
      <w:iCs/>
      <w:color w:val="272727" w:themeColor="text1" w:themeTint="D8"/>
      <w:lang w:val="ro-RO"/>
    </w:rPr>
  </w:style>
  <w:style w:type="character" w:customStyle="1" w:styleId="Heading9Char">
    <w:name w:val="Heading 9 Char"/>
    <w:basedOn w:val="DefaultParagraphFont"/>
    <w:link w:val="Heading9"/>
    <w:uiPriority w:val="9"/>
    <w:semiHidden/>
    <w:rsid w:val="006764C4"/>
    <w:rPr>
      <w:rFonts w:eastAsiaTheme="majorEastAsia" w:cstheme="majorBidi"/>
      <w:color w:val="272727" w:themeColor="text1" w:themeTint="D8"/>
      <w:lang w:val="ro-RO"/>
    </w:rPr>
  </w:style>
  <w:style w:type="paragraph" w:styleId="Title">
    <w:name w:val="Title"/>
    <w:basedOn w:val="Normal"/>
    <w:next w:val="Normal"/>
    <w:link w:val="TitleChar"/>
    <w:uiPriority w:val="10"/>
    <w:qFormat/>
    <w:rsid w:val="006764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64C4"/>
    <w:rPr>
      <w:rFonts w:asciiTheme="majorHAnsi" w:eastAsiaTheme="majorEastAsia" w:hAnsiTheme="majorHAnsi" w:cstheme="majorBidi"/>
      <w:spacing w:val="-10"/>
      <w:kern w:val="28"/>
      <w:sz w:val="56"/>
      <w:szCs w:val="56"/>
      <w:lang w:val="ro-RO"/>
    </w:rPr>
  </w:style>
  <w:style w:type="paragraph" w:styleId="Subtitle">
    <w:name w:val="Subtitle"/>
    <w:basedOn w:val="Normal"/>
    <w:next w:val="Normal"/>
    <w:link w:val="SubtitleChar"/>
    <w:uiPriority w:val="11"/>
    <w:qFormat/>
    <w:rsid w:val="006764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64C4"/>
    <w:rPr>
      <w:rFonts w:eastAsiaTheme="majorEastAsia" w:cstheme="majorBidi"/>
      <w:color w:val="595959" w:themeColor="text1" w:themeTint="A6"/>
      <w:spacing w:val="15"/>
      <w:sz w:val="28"/>
      <w:szCs w:val="28"/>
      <w:lang w:val="ro-RO"/>
    </w:rPr>
  </w:style>
  <w:style w:type="paragraph" w:styleId="Quote">
    <w:name w:val="Quote"/>
    <w:basedOn w:val="Normal"/>
    <w:next w:val="Normal"/>
    <w:link w:val="QuoteChar"/>
    <w:uiPriority w:val="29"/>
    <w:qFormat/>
    <w:rsid w:val="006764C4"/>
    <w:pPr>
      <w:spacing w:before="160"/>
      <w:jc w:val="center"/>
    </w:pPr>
    <w:rPr>
      <w:i/>
      <w:iCs/>
      <w:color w:val="404040" w:themeColor="text1" w:themeTint="BF"/>
    </w:rPr>
  </w:style>
  <w:style w:type="character" w:customStyle="1" w:styleId="QuoteChar">
    <w:name w:val="Quote Char"/>
    <w:basedOn w:val="DefaultParagraphFont"/>
    <w:link w:val="Quote"/>
    <w:uiPriority w:val="29"/>
    <w:rsid w:val="006764C4"/>
    <w:rPr>
      <w:i/>
      <w:iCs/>
      <w:color w:val="404040" w:themeColor="text1" w:themeTint="BF"/>
      <w:lang w:val="ro-RO"/>
    </w:rPr>
  </w:style>
  <w:style w:type="paragraph" w:styleId="ListParagraph">
    <w:name w:val="List Paragraph"/>
    <w:basedOn w:val="Normal"/>
    <w:uiPriority w:val="34"/>
    <w:qFormat/>
    <w:rsid w:val="006764C4"/>
    <w:pPr>
      <w:ind w:left="720"/>
      <w:contextualSpacing/>
    </w:pPr>
  </w:style>
  <w:style w:type="character" w:styleId="IntenseEmphasis">
    <w:name w:val="Intense Emphasis"/>
    <w:basedOn w:val="DefaultParagraphFont"/>
    <w:uiPriority w:val="21"/>
    <w:qFormat/>
    <w:rsid w:val="006764C4"/>
    <w:rPr>
      <w:i/>
      <w:iCs/>
      <w:color w:val="0F4761" w:themeColor="accent1" w:themeShade="BF"/>
    </w:rPr>
  </w:style>
  <w:style w:type="paragraph" w:styleId="IntenseQuote">
    <w:name w:val="Intense Quote"/>
    <w:basedOn w:val="Normal"/>
    <w:next w:val="Normal"/>
    <w:link w:val="IntenseQuoteChar"/>
    <w:uiPriority w:val="30"/>
    <w:qFormat/>
    <w:rsid w:val="006764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64C4"/>
    <w:rPr>
      <w:i/>
      <w:iCs/>
      <w:color w:val="0F4761" w:themeColor="accent1" w:themeShade="BF"/>
      <w:lang w:val="ro-RO"/>
    </w:rPr>
  </w:style>
  <w:style w:type="character" w:styleId="IntenseReference">
    <w:name w:val="Intense Reference"/>
    <w:basedOn w:val="DefaultParagraphFont"/>
    <w:uiPriority w:val="32"/>
    <w:qFormat/>
    <w:rsid w:val="006764C4"/>
    <w:rPr>
      <w:b/>
      <w:bCs/>
      <w:smallCaps/>
      <w:color w:val="0F4761" w:themeColor="accent1" w:themeShade="BF"/>
      <w:spacing w:val="5"/>
    </w:rPr>
  </w:style>
  <w:style w:type="paragraph" w:styleId="NoSpacing">
    <w:name w:val="No Spacing"/>
    <w:uiPriority w:val="1"/>
    <w:unhideWhenUsed/>
    <w:qFormat/>
    <w:rsid w:val="00506D0E"/>
    <w:pPr>
      <w:spacing w:after="0" w:line="276" w:lineRule="auto"/>
    </w:pPr>
    <w:rPr>
      <w:rFonts w:eastAsia="Times New Roman" w:cs="Times New Roman"/>
      <w:spacing w:val="10"/>
      <w:kern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5240</Words>
  <Characters>29869</Characters>
  <Application>Microsoft Office Word</Application>
  <DocSecurity>0</DocSecurity>
  <Lines>248</Lines>
  <Paragraphs>70</Paragraphs>
  <ScaleCrop>false</ScaleCrop>
  <Company/>
  <LinksUpToDate>false</LinksUpToDate>
  <CharactersWithSpaces>35039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beltic</dc:creator>
  <cp:keywords/>
  <dc:description/>
  <cp:lastModifiedBy>david beltic</cp:lastModifiedBy>
  <cp:revision>2</cp:revision>
  <dcterms:created xsi:type="dcterms:W3CDTF">2024-03-21T20:09:00Z</dcterms:created>
  <dcterms:modified xsi:type="dcterms:W3CDTF">2024-03-21T20:09:00Z</dcterms:modified>
</cp:coreProperties>
</file>