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4FA65" w14:textId="00215B79" w:rsidR="00E7221F" w:rsidRPr="00E36528" w:rsidRDefault="00BD39E1" w:rsidP="00E36528">
      <w:pPr>
        <w:spacing w:after="0" w:line="360" w:lineRule="auto"/>
        <w:jc w:val="center"/>
        <w:rPr>
          <w:rFonts w:ascii="Arial" w:eastAsia="Times New Roman" w:hAnsi="Arial" w:cs="Arial"/>
          <w:kern w:val="0"/>
          <w:lang w:eastAsia="en-GB"/>
          <w14:ligatures w14:val="none"/>
        </w:rPr>
      </w:pPr>
      <w:r w:rsidRPr="00E36528">
        <w:rPr>
          <w:rFonts w:ascii="Arial" w:eastAsia="Times New Roman" w:hAnsi="Arial" w:cs="Arial"/>
          <w:kern w:val="0"/>
          <w:lang w:eastAsia="en-GB"/>
          <w14:ligatures w14:val="none"/>
        </w:rPr>
        <w:t>Inclusive Policies for Marriage and Civil Partnership in the Workplace</w:t>
      </w:r>
    </w:p>
    <w:p w14:paraId="26A4DB24" w14:textId="77777777" w:rsidR="00BD39E1" w:rsidRPr="00E36528" w:rsidRDefault="00BD39E1" w:rsidP="00E36528">
      <w:pPr>
        <w:spacing w:after="0" w:line="360" w:lineRule="auto"/>
        <w:jc w:val="center"/>
        <w:rPr>
          <w:rFonts w:ascii="Arial" w:eastAsia="Times New Roman" w:hAnsi="Arial" w:cs="Arial"/>
          <w:kern w:val="0"/>
          <w:lang w:eastAsia="en-GB"/>
          <w14:ligatures w14:val="none"/>
        </w:rPr>
      </w:pPr>
    </w:p>
    <w:p w14:paraId="13E4F2EE" w14:textId="108DE851" w:rsidR="00BD39E1" w:rsidRPr="00E36528" w:rsidRDefault="00BD39E1" w:rsidP="00E36528">
      <w:pPr>
        <w:spacing w:after="0" w:line="360" w:lineRule="auto"/>
        <w:jc w:val="center"/>
        <w:rPr>
          <w:rFonts w:ascii="Arial" w:eastAsia="Times New Roman" w:hAnsi="Arial" w:cs="Arial"/>
          <w:kern w:val="0"/>
          <w:lang w:eastAsia="en-GB"/>
          <w14:ligatures w14:val="none"/>
        </w:rPr>
      </w:pPr>
      <w:r w:rsidRPr="00E36528">
        <w:rPr>
          <w:rFonts w:ascii="Arial" w:eastAsia="Times New Roman" w:hAnsi="Arial" w:cs="Arial"/>
          <w:kern w:val="0"/>
          <w:lang w:eastAsia="en-GB"/>
          <w14:ligatures w14:val="none"/>
        </w:rPr>
        <w:t>Name: Constantin-Adrian Vasiliu</w:t>
      </w:r>
    </w:p>
    <w:p w14:paraId="7DE31EA4" w14:textId="447FF05F" w:rsidR="00BD39E1" w:rsidRPr="00E36528" w:rsidRDefault="00BD39E1" w:rsidP="00E36528">
      <w:pPr>
        <w:spacing w:after="0" w:line="360" w:lineRule="auto"/>
        <w:jc w:val="center"/>
        <w:rPr>
          <w:rFonts w:ascii="Arial" w:eastAsia="Times New Roman" w:hAnsi="Arial" w:cs="Arial"/>
          <w:kern w:val="0"/>
          <w:lang w:eastAsia="en-GB"/>
          <w14:ligatures w14:val="none"/>
        </w:rPr>
      </w:pPr>
      <w:r w:rsidRPr="00E36528">
        <w:rPr>
          <w:rFonts w:ascii="Arial" w:eastAsia="Times New Roman" w:hAnsi="Arial" w:cs="Arial"/>
          <w:kern w:val="0"/>
          <w:lang w:eastAsia="en-GB"/>
          <w14:ligatures w14:val="none"/>
        </w:rPr>
        <w:t>Student ID: 2229175</w:t>
      </w:r>
    </w:p>
    <w:p w14:paraId="45297B42" w14:textId="7125160B" w:rsidR="00BD39E1" w:rsidRPr="00E36528" w:rsidRDefault="00BD39E1" w:rsidP="00E36528">
      <w:pPr>
        <w:spacing w:after="0" w:line="360" w:lineRule="auto"/>
        <w:jc w:val="center"/>
        <w:rPr>
          <w:rFonts w:ascii="Arial" w:eastAsia="Times New Roman" w:hAnsi="Arial" w:cs="Arial"/>
          <w:kern w:val="0"/>
          <w:lang w:eastAsia="en-GB"/>
          <w14:ligatures w14:val="none"/>
        </w:rPr>
      </w:pPr>
      <w:r w:rsidRPr="00E36528">
        <w:rPr>
          <w:rFonts w:ascii="Arial" w:eastAsia="Times New Roman" w:hAnsi="Arial" w:cs="Arial"/>
          <w:kern w:val="0"/>
          <w:lang w:eastAsia="en-GB"/>
          <w14:ligatures w14:val="none"/>
        </w:rPr>
        <w:t>Module Code: BMIH6007</w:t>
      </w:r>
    </w:p>
    <w:p w14:paraId="30C2DCFE" w14:textId="2EE52065" w:rsidR="00BD39E1" w:rsidRPr="00E36528" w:rsidRDefault="00BD39E1" w:rsidP="00E36528">
      <w:pPr>
        <w:spacing w:after="0" w:line="360" w:lineRule="auto"/>
        <w:jc w:val="center"/>
        <w:rPr>
          <w:rFonts w:ascii="Arial" w:eastAsia="Times New Roman" w:hAnsi="Arial" w:cs="Arial"/>
          <w:kern w:val="0"/>
          <w:lang w:eastAsia="en-GB"/>
          <w14:ligatures w14:val="none"/>
        </w:rPr>
      </w:pPr>
      <w:r w:rsidRPr="00E36528">
        <w:rPr>
          <w:rFonts w:ascii="Arial" w:eastAsia="Times New Roman" w:hAnsi="Arial" w:cs="Arial"/>
          <w:kern w:val="0"/>
          <w:lang w:eastAsia="en-GB"/>
          <w14:ligatures w14:val="none"/>
        </w:rPr>
        <w:t>Module Name: International Meetings for the Hotel Industry</w:t>
      </w:r>
    </w:p>
    <w:p w14:paraId="3AA6CA09" w14:textId="019A4BBD" w:rsidR="00BD39E1" w:rsidRPr="00E36528" w:rsidRDefault="00BD39E1" w:rsidP="00E36528">
      <w:pPr>
        <w:spacing w:after="0" w:line="360" w:lineRule="auto"/>
        <w:jc w:val="center"/>
        <w:rPr>
          <w:rFonts w:ascii="Arial" w:eastAsia="Times New Roman" w:hAnsi="Arial" w:cs="Arial"/>
          <w:kern w:val="0"/>
          <w:lang w:eastAsia="en-GB"/>
          <w14:ligatures w14:val="none"/>
        </w:rPr>
      </w:pPr>
      <w:r w:rsidRPr="00E36528">
        <w:rPr>
          <w:rFonts w:ascii="Arial" w:eastAsia="Times New Roman" w:hAnsi="Arial" w:cs="Arial"/>
          <w:kern w:val="0"/>
          <w:lang w:eastAsia="en-GB"/>
          <w14:ligatures w14:val="none"/>
        </w:rPr>
        <w:t>Lecturer Name: Chris Wilkin</w:t>
      </w:r>
    </w:p>
    <w:p w14:paraId="730248A9" w14:textId="77777777" w:rsidR="00BD39E1" w:rsidRPr="00E36528" w:rsidRDefault="00BD39E1" w:rsidP="00E36528">
      <w:pPr>
        <w:spacing w:after="0" w:line="360" w:lineRule="auto"/>
        <w:rPr>
          <w:rFonts w:ascii="Arial" w:eastAsia="Times New Roman" w:hAnsi="Arial" w:cs="Arial"/>
          <w:kern w:val="0"/>
          <w:lang w:eastAsia="en-GB"/>
          <w14:ligatures w14:val="none"/>
        </w:rPr>
      </w:pPr>
    </w:p>
    <w:p w14:paraId="5CB629EE" w14:textId="77777777" w:rsidR="00BD39E1" w:rsidRPr="00E36528" w:rsidRDefault="00BD39E1" w:rsidP="00E36528">
      <w:pPr>
        <w:spacing w:after="0" w:line="360" w:lineRule="auto"/>
        <w:rPr>
          <w:rFonts w:ascii="Arial" w:eastAsia="Times New Roman" w:hAnsi="Arial" w:cs="Arial"/>
          <w:kern w:val="0"/>
          <w:lang w:eastAsia="en-GB"/>
          <w14:ligatures w14:val="none"/>
        </w:rPr>
      </w:pPr>
    </w:p>
    <w:p w14:paraId="10953E60" w14:textId="77777777" w:rsidR="00BD39E1" w:rsidRPr="00E36528" w:rsidRDefault="00BD39E1" w:rsidP="00E36528">
      <w:pPr>
        <w:spacing w:after="0" w:line="360" w:lineRule="auto"/>
        <w:rPr>
          <w:rFonts w:ascii="Arial" w:eastAsia="Times New Roman" w:hAnsi="Arial" w:cs="Arial"/>
          <w:kern w:val="0"/>
          <w:lang w:eastAsia="en-GB"/>
          <w14:ligatures w14:val="none"/>
        </w:rPr>
      </w:pPr>
    </w:p>
    <w:p w14:paraId="722877D6" w14:textId="77777777" w:rsidR="00BD39E1" w:rsidRPr="00E36528" w:rsidRDefault="00BD39E1" w:rsidP="00E36528">
      <w:pPr>
        <w:spacing w:after="0" w:line="360" w:lineRule="auto"/>
        <w:rPr>
          <w:rFonts w:ascii="Arial" w:eastAsia="Times New Roman" w:hAnsi="Arial" w:cs="Arial"/>
          <w:kern w:val="0"/>
          <w:lang w:eastAsia="en-GB"/>
          <w14:ligatures w14:val="none"/>
        </w:rPr>
      </w:pPr>
    </w:p>
    <w:p w14:paraId="71BA3F7E" w14:textId="77777777" w:rsidR="00BD39E1" w:rsidRPr="00E36528" w:rsidRDefault="00BD39E1" w:rsidP="00E36528">
      <w:pPr>
        <w:spacing w:after="0" w:line="360" w:lineRule="auto"/>
        <w:rPr>
          <w:rFonts w:ascii="Arial" w:eastAsia="Times New Roman" w:hAnsi="Arial" w:cs="Arial"/>
          <w:kern w:val="0"/>
          <w:lang w:eastAsia="en-GB"/>
          <w14:ligatures w14:val="none"/>
        </w:rPr>
      </w:pPr>
    </w:p>
    <w:p w14:paraId="41FBA8AC" w14:textId="214B82C7" w:rsidR="007F1808" w:rsidRPr="00E36528" w:rsidRDefault="007F1808" w:rsidP="00E36528">
      <w:pPr>
        <w:spacing w:after="0" w:line="360" w:lineRule="auto"/>
        <w:rPr>
          <w:rFonts w:ascii="Arial" w:eastAsia="Times New Roman" w:hAnsi="Arial" w:cs="Arial"/>
          <w:kern w:val="0"/>
          <w:lang w:eastAsia="en-GB"/>
          <w14:ligatures w14:val="none"/>
        </w:rPr>
      </w:pPr>
      <w:r w:rsidRPr="00E36528">
        <w:rPr>
          <w:rFonts w:ascii="Arial" w:eastAsia="Times New Roman" w:hAnsi="Arial" w:cs="Arial"/>
          <w:kern w:val="0"/>
          <w:lang w:eastAsia="en-GB"/>
          <w14:ligatures w14:val="none"/>
        </w:rPr>
        <w:t>I acknowledge the use of Grammarly (https://www.grammarly.com/) on 16 February 2025 to check my work using the prompt(s): No prompt just auto correction.</w:t>
      </w:r>
    </w:p>
    <w:p w14:paraId="46793A53" w14:textId="77777777" w:rsidR="007F1808" w:rsidRPr="00E36528" w:rsidRDefault="007F1808" w:rsidP="00E36528">
      <w:pPr>
        <w:spacing w:after="0" w:line="360" w:lineRule="auto"/>
        <w:rPr>
          <w:rFonts w:ascii="Arial" w:eastAsia="Times New Roman" w:hAnsi="Arial" w:cs="Arial"/>
          <w:kern w:val="0"/>
          <w:lang w:eastAsia="en-GB"/>
          <w14:ligatures w14:val="none"/>
        </w:rPr>
      </w:pPr>
    </w:p>
    <w:p w14:paraId="32DD29C6" w14:textId="77777777" w:rsidR="007F1808" w:rsidRPr="00E36528" w:rsidRDefault="007F1808" w:rsidP="00E36528">
      <w:pPr>
        <w:spacing w:after="0" w:line="360" w:lineRule="auto"/>
        <w:rPr>
          <w:rFonts w:ascii="Arial" w:eastAsia="Times New Roman" w:hAnsi="Arial" w:cs="Arial"/>
          <w:kern w:val="0"/>
          <w:lang w:eastAsia="en-GB"/>
          <w14:ligatures w14:val="none"/>
        </w:rPr>
      </w:pPr>
    </w:p>
    <w:p w14:paraId="7EA0947E" w14:textId="25EE4C8E" w:rsidR="00BD39E1" w:rsidRPr="00E36528" w:rsidRDefault="007F1808" w:rsidP="00E36528">
      <w:pPr>
        <w:spacing w:after="0" w:line="360" w:lineRule="auto"/>
        <w:rPr>
          <w:rFonts w:ascii="Arial" w:eastAsia="Times New Roman" w:hAnsi="Arial" w:cs="Arial"/>
          <w:kern w:val="0"/>
          <w:lang w:eastAsia="en-GB"/>
          <w14:ligatures w14:val="none"/>
        </w:rPr>
      </w:pPr>
      <w:r w:rsidRPr="00E36528">
        <w:rPr>
          <w:rFonts w:ascii="Arial" w:eastAsia="Times New Roman" w:hAnsi="Arial" w:cs="Arial"/>
          <w:kern w:val="0"/>
          <w:lang w:eastAsia="en-GB"/>
          <w14:ligatures w14:val="none"/>
        </w:rPr>
        <w:t>I confirm that I have not presented any AI generated text as my own work. I confirm I have copies of my drafts, notes, and other resources I used before, and after the use of AI tools which I may be asked to provide in evidence.</w:t>
      </w:r>
    </w:p>
    <w:p w14:paraId="1420F531" w14:textId="77777777" w:rsidR="00BD39E1" w:rsidRPr="00E36528" w:rsidRDefault="00BD39E1" w:rsidP="00E36528">
      <w:pPr>
        <w:spacing w:after="0" w:line="360" w:lineRule="auto"/>
        <w:rPr>
          <w:rFonts w:ascii="Arial" w:eastAsia="Times New Roman" w:hAnsi="Arial" w:cs="Arial"/>
          <w:kern w:val="0"/>
          <w:lang w:eastAsia="en-GB"/>
          <w14:ligatures w14:val="none"/>
        </w:rPr>
      </w:pPr>
    </w:p>
    <w:p w14:paraId="2A757C0D" w14:textId="77777777" w:rsidR="007F1808" w:rsidRPr="00E36528" w:rsidRDefault="007F1808" w:rsidP="00E36528">
      <w:pPr>
        <w:spacing w:after="0" w:line="360" w:lineRule="auto"/>
        <w:rPr>
          <w:rFonts w:ascii="Arial" w:eastAsia="Times New Roman" w:hAnsi="Arial" w:cs="Arial"/>
          <w:kern w:val="0"/>
          <w:lang w:eastAsia="en-GB"/>
          <w14:ligatures w14:val="none"/>
        </w:rPr>
      </w:pPr>
    </w:p>
    <w:p w14:paraId="5A1BC1F2" w14:textId="77777777" w:rsidR="00BD39E1" w:rsidRPr="00E36528" w:rsidRDefault="00BD39E1" w:rsidP="00E36528">
      <w:pPr>
        <w:spacing w:after="0" w:line="360" w:lineRule="auto"/>
        <w:rPr>
          <w:rFonts w:ascii="Arial" w:eastAsia="Times New Roman" w:hAnsi="Arial" w:cs="Arial"/>
          <w:kern w:val="0"/>
          <w:lang w:eastAsia="en-GB"/>
          <w14:ligatures w14:val="none"/>
        </w:rPr>
      </w:pPr>
    </w:p>
    <w:p w14:paraId="04B2F389" w14:textId="3CBB562A" w:rsidR="00BD39E1" w:rsidRPr="00E36528" w:rsidRDefault="007F1808" w:rsidP="00E36528">
      <w:pPr>
        <w:spacing w:line="360" w:lineRule="auto"/>
        <w:rPr>
          <w:rFonts w:ascii="Arial" w:eastAsia="Times New Roman" w:hAnsi="Arial" w:cs="Arial"/>
          <w:kern w:val="0"/>
          <w:lang w:eastAsia="en-GB"/>
          <w14:ligatures w14:val="none"/>
        </w:rPr>
      </w:pPr>
      <w:r w:rsidRPr="00E36528">
        <w:rPr>
          <w:rFonts w:ascii="Arial" w:eastAsia="Times New Roman" w:hAnsi="Arial" w:cs="Arial"/>
          <w:kern w:val="0"/>
          <w:lang w:eastAsia="en-GB"/>
          <w14:ligatures w14:val="none"/>
        </w:rPr>
        <w:t>I acknowledge the use of Primo Research Assistant</w:t>
      </w:r>
      <w:r w:rsidRPr="00E36528">
        <w:rPr>
          <w:rFonts w:ascii="Arial" w:eastAsia="Times New Roman" w:hAnsi="Arial" w:cs="Arial"/>
          <w:b/>
          <w:bCs/>
          <w:kern w:val="0"/>
          <w:lang w:eastAsia="en-GB"/>
          <w14:ligatures w14:val="none"/>
        </w:rPr>
        <w:t xml:space="preserve"> </w:t>
      </w:r>
      <w:r w:rsidRPr="00E36528">
        <w:rPr>
          <w:rFonts w:ascii="Arial" w:eastAsia="Times New Roman" w:hAnsi="Arial" w:cs="Arial"/>
          <w:kern w:val="0"/>
          <w:lang w:eastAsia="en-GB"/>
          <w14:ligatures w14:val="none"/>
        </w:rPr>
        <w:t>(librarysearch.uwtsd.ac.uk) on 17 February and January 2025 to help me find relevant information.</w:t>
      </w:r>
      <w:r w:rsidR="00E36528" w:rsidRPr="00E36528">
        <w:rPr>
          <w:rFonts w:ascii="Arial" w:eastAsia="Times New Roman" w:hAnsi="Arial" w:cs="Arial"/>
          <w:kern w:val="0"/>
          <w:lang w:eastAsia="en-GB"/>
          <w14:ligatures w14:val="none"/>
        </w:rPr>
        <w:t xml:space="preserve"> I can confirm that I did not know that this AI tool didn’t save the chat history.</w:t>
      </w:r>
    </w:p>
    <w:p w14:paraId="1D568B05" w14:textId="77777777" w:rsidR="00BD39E1" w:rsidRPr="00E36528" w:rsidRDefault="00BD39E1" w:rsidP="00E36528">
      <w:pPr>
        <w:spacing w:after="0" w:line="360" w:lineRule="auto"/>
        <w:rPr>
          <w:rFonts w:ascii="Arial" w:eastAsia="Times New Roman" w:hAnsi="Arial" w:cs="Arial"/>
          <w:b/>
          <w:bCs/>
          <w:kern w:val="0"/>
          <w:lang w:eastAsia="en-GB"/>
          <w14:ligatures w14:val="none"/>
        </w:rPr>
      </w:pPr>
    </w:p>
    <w:p w14:paraId="19809858" w14:textId="77777777" w:rsidR="007F1808" w:rsidRPr="00E36528" w:rsidRDefault="007F1808" w:rsidP="00E36528">
      <w:pPr>
        <w:spacing w:after="0" w:line="360" w:lineRule="auto"/>
        <w:rPr>
          <w:rFonts w:ascii="Arial" w:eastAsia="Times New Roman" w:hAnsi="Arial" w:cs="Arial"/>
          <w:kern w:val="0"/>
          <w:lang w:eastAsia="en-GB"/>
          <w14:ligatures w14:val="none"/>
        </w:rPr>
      </w:pPr>
      <w:r w:rsidRPr="00E36528">
        <w:rPr>
          <w:rFonts w:ascii="Arial" w:eastAsia="Times New Roman" w:hAnsi="Arial" w:cs="Arial"/>
          <w:kern w:val="0"/>
          <w:lang w:eastAsia="en-GB"/>
          <w14:ligatures w14:val="none"/>
        </w:rPr>
        <w:t>I confirm that I have not presented any AI generated text as my own work. I confirm I have copies of my drafts, notes, and other resources I used before, and after the use of AI tools which I may be asked to provide in evidence.</w:t>
      </w:r>
    </w:p>
    <w:p w14:paraId="11418464" w14:textId="77777777" w:rsidR="007F1808" w:rsidRPr="00E36528" w:rsidRDefault="007F1808" w:rsidP="00E36528">
      <w:pPr>
        <w:spacing w:after="0" w:line="360" w:lineRule="auto"/>
        <w:rPr>
          <w:rFonts w:ascii="Arial" w:eastAsia="Times New Roman" w:hAnsi="Arial" w:cs="Arial"/>
          <w:kern w:val="0"/>
          <w:lang w:eastAsia="en-GB"/>
          <w14:ligatures w14:val="none"/>
        </w:rPr>
      </w:pPr>
    </w:p>
    <w:p w14:paraId="119D5D7A" w14:textId="77777777" w:rsidR="00BD39E1" w:rsidRPr="00E36528" w:rsidRDefault="00BD39E1" w:rsidP="00E36528">
      <w:pPr>
        <w:spacing w:after="0" w:line="360" w:lineRule="auto"/>
        <w:rPr>
          <w:rFonts w:ascii="Arial" w:eastAsia="Times New Roman" w:hAnsi="Arial" w:cs="Arial"/>
          <w:kern w:val="0"/>
          <w:lang w:eastAsia="en-GB"/>
          <w14:ligatures w14:val="none"/>
        </w:rPr>
      </w:pPr>
    </w:p>
    <w:p w14:paraId="73CA4902" w14:textId="77777777" w:rsidR="00BD39E1" w:rsidRPr="00E36528" w:rsidRDefault="00BD39E1" w:rsidP="00E36528">
      <w:pPr>
        <w:spacing w:after="0" w:line="360" w:lineRule="auto"/>
        <w:rPr>
          <w:rFonts w:ascii="Arial" w:eastAsia="Times New Roman" w:hAnsi="Arial" w:cs="Arial"/>
          <w:kern w:val="0"/>
          <w:lang w:eastAsia="en-GB"/>
          <w14:ligatures w14:val="none"/>
        </w:rPr>
      </w:pPr>
    </w:p>
    <w:p w14:paraId="76B52C42" w14:textId="77777777" w:rsidR="002400F6" w:rsidRPr="00E36528" w:rsidRDefault="002400F6" w:rsidP="00E36528">
      <w:pPr>
        <w:spacing w:after="0" w:line="360" w:lineRule="auto"/>
        <w:rPr>
          <w:rFonts w:ascii="Arial" w:eastAsia="Times New Roman" w:hAnsi="Arial" w:cs="Arial"/>
          <w:kern w:val="0"/>
          <w:lang w:eastAsia="en-GB"/>
          <w14:ligatures w14:val="none"/>
        </w:rPr>
      </w:pPr>
    </w:p>
    <w:p w14:paraId="2443AEF2" w14:textId="77777777" w:rsidR="002400F6" w:rsidRPr="00E36528" w:rsidRDefault="002400F6" w:rsidP="00E36528">
      <w:pPr>
        <w:spacing w:after="0" w:line="360" w:lineRule="auto"/>
        <w:rPr>
          <w:rFonts w:ascii="Arial" w:eastAsia="Times New Roman" w:hAnsi="Arial" w:cs="Arial"/>
          <w:kern w:val="0"/>
          <w:lang w:eastAsia="en-GB"/>
          <w14:ligatures w14:val="none"/>
        </w:rPr>
      </w:pPr>
    </w:p>
    <w:p w14:paraId="6D46F002" w14:textId="66CF1C92" w:rsidR="002400F6" w:rsidRPr="00E36528" w:rsidRDefault="002400F6" w:rsidP="00E36528">
      <w:pPr>
        <w:pStyle w:val="Heading1"/>
        <w:spacing w:line="360" w:lineRule="auto"/>
        <w:rPr>
          <w:rFonts w:ascii="Arial" w:eastAsia="Times New Roman" w:hAnsi="Arial" w:cs="Arial"/>
          <w:sz w:val="24"/>
          <w:szCs w:val="24"/>
          <w:lang w:eastAsia="en-GB"/>
        </w:rPr>
      </w:pPr>
      <w:bookmarkStart w:id="0" w:name="_Toc191313573"/>
      <w:r w:rsidRPr="00E36528">
        <w:rPr>
          <w:rFonts w:ascii="Arial" w:eastAsia="Times New Roman" w:hAnsi="Arial" w:cs="Arial"/>
          <w:sz w:val="24"/>
          <w:szCs w:val="24"/>
          <w:lang w:eastAsia="en-GB"/>
        </w:rPr>
        <w:t>Executive Summary</w:t>
      </w:r>
      <w:bookmarkEnd w:id="0"/>
    </w:p>
    <w:p w14:paraId="247CFE40" w14:textId="77777777" w:rsidR="002400F6" w:rsidRPr="00E36528" w:rsidRDefault="002400F6" w:rsidP="00E36528">
      <w:pPr>
        <w:spacing w:line="360" w:lineRule="auto"/>
        <w:rPr>
          <w:rFonts w:ascii="Arial" w:hAnsi="Arial" w:cs="Arial"/>
          <w:lang w:eastAsia="en-GB"/>
        </w:rPr>
      </w:pPr>
      <w:r w:rsidRPr="00E36528">
        <w:rPr>
          <w:rFonts w:ascii="Arial" w:hAnsi="Arial" w:cs="Arial"/>
          <w:lang w:eastAsia="en-GB"/>
        </w:rPr>
        <w:t>The event on Inclusive Policies for Marriage and Civil Partnership in the Workplace is an innovative project designed to promote workplace equity and inclusivity. The event highlights the significance of HR policies that embrace diverse relationship structures, offering a strategic forum for HR professionals, policymakers, and corporate leaders to engage in dialogue, exchange best practices, and examine legislative frameworks that promote inclusivity. The event, held at the Scottish Event Campus (SEC), includes experienced speakers, interactive workshops, and networking opportunities, guaranteeing a valuable and engaging experience for participants.</w:t>
      </w:r>
      <w:r w:rsidRPr="00E36528">
        <w:rPr>
          <w:rFonts w:ascii="Arial" w:hAnsi="Arial" w:cs="Arial"/>
          <w:lang w:eastAsia="en-GB"/>
        </w:rPr>
        <w:br/>
      </w:r>
      <w:r w:rsidRPr="00E36528">
        <w:rPr>
          <w:rFonts w:ascii="Arial" w:hAnsi="Arial" w:cs="Arial"/>
          <w:lang w:eastAsia="en-GB"/>
        </w:rPr>
        <w:br/>
        <w:t xml:space="preserve">Supported by sponsorship from industry giants including Talking Talent, Moving Ahead, and </w:t>
      </w:r>
      <w:proofErr w:type="spellStart"/>
      <w:r w:rsidRPr="00E36528">
        <w:rPr>
          <w:rFonts w:ascii="Arial" w:hAnsi="Arial" w:cs="Arial"/>
          <w:lang w:eastAsia="en-GB"/>
        </w:rPr>
        <w:t>Winckworth</w:t>
      </w:r>
      <w:proofErr w:type="spellEnd"/>
      <w:r w:rsidRPr="00E36528">
        <w:rPr>
          <w:rFonts w:ascii="Arial" w:hAnsi="Arial" w:cs="Arial"/>
          <w:lang w:eastAsia="en-GB"/>
        </w:rPr>
        <w:t xml:space="preserve"> Sherwood, the event is well positioned to facilitate significant discussions and policy reforms.</w:t>
      </w:r>
    </w:p>
    <w:p w14:paraId="249121D1" w14:textId="77777777" w:rsidR="002400F6" w:rsidRPr="00E36528" w:rsidRDefault="002400F6" w:rsidP="00E36528">
      <w:pPr>
        <w:spacing w:line="360" w:lineRule="auto"/>
        <w:rPr>
          <w:rFonts w:ascii="Arial" w:hAnsi="Arial" w:cs="Arial"/>
          <w:lang w:eastAsia="en-GB"/>
        </w:rPr>
      </w:pPr>
    </w:p>
    <w:p w14:paraId="45E41ECB" w14:textId="77777777" w:rsidR="002400F6" w:rsidRPr="00E36528" w:rsidRDefault="002400F6" w:rsidP="00E36528">
      <w:pPr>
        <w:spacing w:line="360" w:lineRule="auto"/>
        <w:rPr>
          <w:rFonts w:ascii="Arial" w:hAnsi="Arial" w:cs="Arial"/>
          <w:lang w:eastAsia="en-GB"/>
        </w:rPr>
      </w:pPr>
    </w:p>
    <w:p w14:paraId="106C8169" w14:textId="77777777" w:rsidR="002400F6" w:rsidRPr="00E36528" w:rsidRDefault="002400F6" w:rsidP="00E36528">
      <w:pPr>
        <w:spacing w:line="360" w:lineRule="auto"/>
        <w:rPr>
          <w:rFonts w:ascii="Arial" w:hAnsi="Arial" w:cs="Arial"/>
          <w:lang w:eastAsia="en-GB"/>
        </w:rPr>
      </w:pPr>
    </w:p>
    <w:p w14:paraId="6F0D62A7" w14:textId="77777777" w:rsidR="002400F6" w:rsidRPr="00E36528" w:rsidRDefault="002400F6" w:rsidP="00E36528">
      <w:pPr>
        <w:spacing w:line="360" w:lineRule="auto"/>
        <w:rPr>
          <w:rFonts w:ascii="Arial" w:hAnsi="Arial" w:cs="Arial"/>
          <w:lang w:eastAsia="en-GB"/>
        </w:rPr>
      </w:pPr>
    </w:p>
    <w:p w14:paraId="4A6B830A" w14:textId="77777777" w:rsidR="002400F6" w:rsidRPr="00E36528" w:rsidRDefault="002400F6" w:rsidP="00E36528">
      <w:pPr>
        <w:spacing w:line="360" w:lineRule="auto"/>
        <w:rPr>
          <w:rFonts w:ascii="Arial" w:hAnsi="Arial" w:cs="Arial"/>
          <w:lang w:eastAsia="en-GB"/>
        </w:rPr>
      </w:pPr>
    </w:p>
    <w:p w14:paraId="1B7E25B3" w14:textId="77777777" w:rsidR="002400F6" w:rsidRPr="00E36528" w:rsidRDefault="002400F6" w:rsidP="00E36528">
      <w:pPr>
        <w:spacing w:line="360" w:lineRule="auto"/>
        <w:rPr>
          <w:rFonts w:ascii="Arial" w:hAnsi="Arial" w:cs="Arial"/>
          <w:lang w:eastAsia="en-GB"/>
        </w:rPr>
      </w:pPr>
    </w:p>
    <w:p w14:paraId="2CCC72B8" w14:textId="77777777" w:rsidR="002400F6" w:rsidRPr="00E36528" w:rsidRDefault="002400F6" w:rsidP="00E36528">
      <w:pPr>
        <w:spacing w:line="360" w:lineRule="auto"/>
        <w:rPr>
          <w:rFonts w:ascii="Arial" w:hAnsi="Arial" w:cs="Arial"/>
          <w:lang w:eastAsia="en-GB"/>
        </w:rPr>
      </w:pPr>
    </w:p>
    <w:p w14:paraId="24234286" w14:textId="77777777" w:rsidR="002400F6" w:rsidRPr="00E36528" w:rsidRDefault="002400F6" w:rsidP="00E36528">
      <w:pPr>
        <w:spacing w:line="360" w:lineRule="auto"/>
        <w:rPr>
          <w:rFonts w:ascii="Arial" w:hAnsi="Arial" w:cs="Arial"/>
          <w:lang w:eastAsia="en-GB"/>
        </w:rPr>
      </w:pPr>
    </w:p>
    <w:p w14:paraId="7B646F8F" w14:textId="77777777" w:rsidR="002400F6" w:rsidRPr="00E36528" w:rsidRDefault="002400F6" w:rsidP="00E36528">
      <w:pPr>
        <w:spacing w:line="360" w:lineRule="auto"/>
        <w:rPr>
          <w:rFonts w:ascii="Arial" w:hAnsi="Arial" w:cs="Arial"/>
          <w:lang w:eastAsia="en-GB"/>
        </w:rPr>
      </w:pPr>
    </w:p>
    <w:p w14:paraId="6AE7D039" w14:textId="77777777" w:rsidR="002400F6" w:rsidRPr="00E36528" w:rsidRDefault="002400F6" w:rsidP="00E36528">
      <w:pPr>
        <w:spacing w:line="360" w:lineRule="auto"/>
        <w:rPr>
          <w:rFonts w:ascii="Arial" w:hAnsi="Arial" w:cs="Arial"/>
          <w:lang w:eastAsia="en-GB"/>
        </w:rPr>
      </w:pPr>
    </w:p>
    <w:p w14:paraId="3C52BFE9" w14:textId="77777777" w:rsidR="002400F6" w:rsidRPr="00E36528" w:rsidRDefault="002400F6" w:rsidP="00E36528">
      <w:pPr>
        <w:spacing w:line="360" w:lineRule="auto"/>
        <w:rPr>
          <w:rFonts w:ascii="Arial" w:hAnsi="Arial" w:cs="Arial"/>
          <w:lang w:eastAsia="en-GB"/>
        </w:rPr>
      </w:pPr>
    </w:p>
    <w:p w14:paraId="4F9364FF" w14:textId="77777777" w:rsidR="002400F6" w:rsidRPr="00E36528" w:rsidRDefault="002400F6" w:rsidP="00E36528">
      <w:pPr>
        <w:spacing w:line="360" w:lineRule="auto"/>
        <w:rPr>
          <w:rFonts w:ascii="Arial" w:hAnsi="Arial" w:cs="Arial"/>
          <w:lang w:eastAsia="en-GB"/>
        </w:rPr>
      </w:pPr>
    </w:p>
    <w:sdt>
      <w:sdtPr>
        <w:rPr>
          <w:rFonts w:ascii="Arial" w:eastAsiaTheme="minorHAnsi" w:hAnsi="Arial" w:cs="Arial"/>
          <w:color w:val="auto"/>
          <w:kern w:val="2"/>
          <w:sz w:val="24"/>
          <w:szCs w:val="24"/>
          <w:lang w:eastAsia="en-US"/>
          <w14:ligatures w14:val="standardContextual"/>
        </w:rPr>
        <w:id w:val="1145862296"/>
        <w:docPartObj>
          <w:docPartGallery w:val="Table of Contents"/>
          <w:docPartUnique/>
        </w:docPartObj>
      </w:sdtPr>
      <w:sdtEndPr>
        <w:rPr>
          <w:b/>
          <w:bCs/>
        </w:rPr>
      </w:sdtEndPr>
      <w:sdtContent>
        <w:p w14:paraId="1CC7D3F9" w14:textId="6F3367EB" w:rsidR="002400F6" w:rsidRPr="00E36528" w:rsidRDefault="002400F6" w:rsidP="00E36528">
          <w:pPr>
            <w:pStyle w:val="TOCHeading"/>
            <w:spacing w:line="360" w:lineRule="auto"/>
            <w:rPr>
              <w:rFonts w:ascii="Arial" w:hAnsi="Arial" w:cs="Arial"/>
              <w:sz w:val="24"/>
              <w:szCs w:val="24"/>
            </w:rPr>
          </w:pPr>
          <w:r w:rsidRPr="00E36528">
            <w:rPr>
              <w:rFonts w:ascii="Arial" w:hAnsi="Arial" w:cs="Arial"/>
              <w:sz w:val="24"/>
              <w:szCs w:val="24"/>
            </w:rPr>
            <w:t>Contents</w:t>
          </w:r>
        </w:p>
        <w:p w14:paraId="7B8C551B" w14:textId="7955BCFA" w:rsidR="002862E1" w:rsidRDefault="002400F6">
          <w:pPr>
            <w:pStyle w:val="TOC1"/>
            <w:tabs>
              <w:tab w:val="right" w:leader="dot" w:pos="9016"/>
            </w:tabs>
            <w:rPr>
              <w:rFonts w:eastAsiaTheme="minorEastAsia"/>
              <w:noProof/>
              <w:lang w:eastAsia="en-GB"/>
            </w:rPr>
          </w:pPr>
          <w:r w:rsidRPr="00E36528">
            <w:rPr>
              <w:rFonts w:ascii="Arial" w:hAnsi="Arial" w:cs="Arial"/>
            </w:rPr>
            <w:fldChar w:fldCharType="begin"/>
          </w:r>
          <w:r w:rsidRPr="00E36528">
            <w:rPr>
              <w:rFonts w:ascii="Arial" w:hAnsi="Arial" w:cs="Arial"/>
            </w:rPr>
            <w:instrText xml:space="preserve"> TOC \o "1-3" \h \z \u </w:instrText>
          </w:r>
          <w:r w:rsidRPr="00E36528">
            <w:rPr>
              <w:rFonts w:ascii="Arial" w:hAnsi="Arial" w:cs="Arial"/>
            </w:rPr>
            <w:fldChar w:fldCharType="separate"/>
          </w:r>
          <w:hyperlink w:anchor="_Toc191313573" w:history="1">
            <w:r w:rsidR="002862E1" w:rsidRPr="001C6834">
              <w:rPr>
                <w:rStyle w:val="Hyperlink"/>
                <w:rFonts w:ascii="Arial" w:eastAsia="Times New Roman" w:hAnsi="Arial" w:cs="Arial"/>
                <w:noProof/>
                <w:lang w:eastAsia="en-GB"/>
              </w:rPr>
              <w:t>Executive Summary</w:t>
            </w:r>
            <w:r w:rsidR="002862E1">
              <w:rPr>
                <w:noProof/>
                <w:webHidden/>
              </w:rPr>
              <w:tab/>
            </w:r>
            <w:r w:rsidR="002862E1">
              <w:rPr>
                <w:noProof/>
                <w:webHidden/>
              </w:rPr>
              <w:fldChar w:fldCharType="begin"/>
            </w:r>
            <w:r w:rsidR="002862E1">
              <w:rPr>
                <w:noProof/>
                <w:webHidden/>
              </w:rPr>
              <w:instrText xml:space="preserve"> PAGEREF _Toc191313573 \h </w:instrText>
            </w:r>
            <w:r w:rsidR="002862E1">
              <w:rPr>
                <w:noProof/>
                <w:webHidden/>
              </w:rPr>
            </w:r>
            <w:r w:rsidR="002862E1">
              <w:rPr>
                <w:noProof/>
                <w:webHidden/>
              </w:rPr>
              <w:fldChar w:fldCharType="separate"/>
            </w:r>
            <w:r w:rsidR="002862E1">
              <w:rPr>
                <w:noProof/>
                <w:webHidden/>
              </w:rPr>
              <w:t>2</w:t>
            </w:r>
            <w:r w:rsidR="002862E1">
              <w:rPr>
                <w:noProof/>
                <w:webHidden/>
              </w:rPr>
              <w:fldChar w:fldCharType="end"/>
            </w:r>
          </w:hyperlink>
        </w:p>
        <w:p w14:paraId="51A9F361" w14:textId="2D65DB80" w:rsidR="002862E1" w:rsidRDefault="002862E1">
          <w:pPr>
            <w:pStyle w:val="TOC1"/>
            <w:tabs>
              <w:tab w:val="right" w:leader="dot" w:pos="9016"/>
            </w:tabs>
            <w:rPr>
              <w:rFonts w:eastAsiaTheme="minorEastAsia"/>
              <w:noProof/>
              <w:lang w:eastAsia="en-GB"/>
            </w:rPr>
          </w:pPr>
          <w:hyperlink w:anchor="_Toc191313574" w:history="1">
            <w:r w:rsidRPr="001C6834">
              <w:rPr>
                <w:rStyle w:val="Hyperlink"/>
                <w:rFonts w:ascii="Arial" w:eastAsia="Times New Roman" w:hAnsi="Arial" w:cs="Arial"/>
                <w:noProof/>
                <w:lang w:eastAsia="en-GB"/>
              </w:rPr>
              <w:t>Introduction</w:t>
            </w:r>
            <w:r>
              <w:rPr>
                <w:noProof/>
                <w:webHidden/>
              </w:rPr>
              <w:tab/>
            </w:r>
            <w:r>
              <w:rPr>
                <w:noProof/>
                <w:webHidden/>
              </w:rPr>
              <w:fldChar w:fldCharType="begin"/>
            </w:r>
            <w:r>
              <w:rPr>
                <w:noProof/>
                <w:webHidden/>
              </w:rPr>
              <w:instrText xml:space="preserve"> PAGEREF _Toc191313574 \h </w:instrText>
            </w:r>
            <w:r>
              <w:rPr>
                <w:noProof/>
                <w:webHidden/>
              </w:rPr>
            </w:r>
            <w:r>
              <w:rPr>
                <w:noProof/>
                <w:webHidden/>
              </w:rPr>
              <w:fldChar w:fldCharType="separate"/>
            </w:r>
            <w:r>
              <w:rPr>
                <w:noProof/>
                <w:webHidden/>
              </w:rPr>
              <w:t>4</w:t>
            </w:r>
            <w:r>
              <w:rPr>
                <w:noProof/>
                <w:webHidden/>
              </w:rPr>
              <w:fldChar w:fldCharType="end"/>
            </w:r>
          </w:hyperlink>
        </w:p>
        <w:p w14:paraId="7FEAB2C4" w14:textId="0E5C0404" w:rsidR="002862E1" w:rsidRDefault="002862E1">
          <w:pPr>
            <w:pStyle w:val="TOC1"/>
            <w:tabs>
              <w:tab w:val="right" w:leader="dot" w:pos="9016"/>
            </w:tabs>
            <w:rPr>
              <w:rFonts w:eastAsiaTheme="minorEastAsia"/>
              <w:noProof/>
              <w:lang w:eastAsia="en-GB"/>
            </w:rPr>
          </w:pPr>
          <w:hyperlink w:anchor="_Toc191313575" w:history="1">
            <w:r w:rsidRPr="001C6834">
              <w:rPr>
                <w:rStyle w:val="Hyperlink"/>
                <w:rFonts w:ascii="Arial" w:hAnsi="Arial" w:cs="Arial"/>
                <w:noProof/>
                <w:lang w:eastAsia="en-GB"/>
              </w:rPr>
              <w:t>Target Market Audience</w:t>
            </w:r>
            <w:r>
              <w:rPr>
                <w:noProof/>
                <w:webHidden/>
              </w:rPr>
              <w:tab/>
            </w:r>
            <w:r>
              <w:rPr>
                <w:noProof/>
                <w:webHidden/>
              </w:rPr>
              <w:fldChar w:fldCharType="begin"/>
            </w:r>
            <w:r>
              <w:rPr>
                <w:noProof/>
                <w:webHidden/>
              </w:rPr>
              <w:instrText xml:space="preserve"> PAGEREF _Toc191313575 \h </w:instrText>
            </w:r>
            <w:r>
              <w:rPr>
                <w:noProof/>
                <w:webHidden/>
              </w:rPr>
            </w:r>
            <w:r>
              <w:rPr>
                <w:noProof/>
                <w:webHidden/>
              </w:rPr>
              <w:fldChar w:fldCharType="separate"/>
            </w:r>
            <w:r>
              <w:rPr>
                <w:noProof/>
                <w:webHidden/>
              </w:rPr>
              <w:t>5</w:t>
            </w:r>
            <w:r>
              <w:rPr>
                <w:noProof/>
                <w:webHidden/>
              </w:rPr>
              <w:fldChar w:fldCharType="end"/>
            </w:r>
          </w:hyperlink>
        </w:p>
        <w:p w14:paraId="69D903EF" w14:textId="34A736F3" w:rsidR="002862E1" w:rsidRDefault="002862E1">
          <w:pPr>
            <w:pStyle w:val="TOC1"/>
            <w:tabs>
              <w:tab w:val="right" w:leader="dot" w:pos="9016"/>
            </w:tabs>
            <w:rPr>
              <w:rFonts w:eastAsiaTheme="minorEastAsia"/>
              <w:noProof/>
              <w:lang w:eastAsia="en-GB"/>
            </w:rPr>
          </w:pPr>
          <w:hyperlink w:anchor="_Toc191313576" w:history="1">
            <w:r w:rsidRPr="001C6834">
              <w:rPr>
                <w:rStyle w:val="Hyperlink"/>
                <w:rFonts w:ascii="Arial" w:hAnsi="Arial" w:cs="Arial"/>
                <w:noProof/>
                <w:lang w:eastAsia="en-GB"/>
              </w:rPr>
              <w:t>Aim, Objective and Itinerary</w:t>
            </w:r>
            <w:r>
              <w:rPr>
                <w:noProof/>
                <w:webHidden/>
              </w:rPr>
              <w:tab/>
            </w:r>
            <w:r>
              <w:rPr>
                <w:noProof/>
                <w:webHidden/>
              </w:rPr>
              <w:fldChar w:fldCharType="begin"/>
            </w:r>
            <w:r>
              <w:rPr>
                <w:noProof/>
                <w:webHidden/>
              </w:rPr>
              <w:instrText xml:space="preserve"> PAGEREF _Toc191313576 \h </w:instrText>
            </w:r>
            <w:r>
              <w:rPr>
                <w:noProof/>
                <w:webHidden/>
              </w:rPr>
            </w:r>
            <w:r>
              <w:rPr>
                <w:noProof/>
                <w:webHidden/>
              </w:rPr>
              <w:fldChar w:fldCharType="separate"/>
            </w:r>
            <w:r>
              <w:rPr>
                <w:noProof/>
                <w:webHidden/>
              </w:rPr>
              <w:t>6</w:t>
            </w:r>
            <w:r>
              <w:rPr>
                <w:noProof/>
                <w:webHidden/>
              </w:rPr>
              <w:fldChar w:fldCharType="end"/>
            </w:r>
          </w:hyperlink>
        </w:p>
        <w:p w14:paraId="4578D60B" w14:textId="0B733458" w:rsidR="002862E1" w:rsidRDefault="002862E1">
          <w:pPr>
            <w:pStyle w:val="TOC2"/>
            <w:tabs>
              <w:tab w:val="right" w:leader="dot" w:pos="9016"/>
            </w:tabs>
            <w:rPr>
              <w:rFonts w:eastAsiaTheme="minorEastAsia"/>
              <w:noProof/>
              <w:lang w:eastAsia="en-GB"/>
            </w:rPr>
          </w:pPr>
          <w:hyperlink w:anchor="_Toc191313577" w:history="1">
            <w:r w:rsidRPr="001C6834">
              <w:rPr>
                <w:rStyle w:val="Hyperlink"/>
                <w:rFonts w:ascii="Arial" w:hAnsi="Arial" w:cs="Arial"/>
                <w:noProof/>
                <w:lang w:eastAsia="en-GB"/>
              </w:rPr>
              <w:t>Aim</w:t>
            </w:r>
            <w:r>
              <w:rPr>
                <w:noProof/>
                <w:webHidden/>
              </w:rPr>
              <w:tab/>
            </w:r>
            <w:r>
              <w:rPr>
                <w:noProof/>
                <w:webHidden/>
              </w:rPr>
              <w:fldChar w:fldCharType="begin"/>
            </w:r>
            <w:r>
              <w:rPr>
                <w:noProof/>
                <w:webHidden/>
              </w:rPr>
              <w:instrText xml:space="preserve"> PAGEREF _Toc191313577 \h </w:instrText>
            </w:r>
            <w:r>
              <w:rPr>
                <w:noProof/>
                <w:webHidden/>
              </w:rPr>
            </w:r>
            <w:r>
              <w:rPr>
                <w:noProof/>
                <w:webHidden/>
              </w:rPr>
              <w:fldChar w:fldCharType="separate"/>
            </w:r>
            <w:r>
              <w:rPr>
                <w:noProof/>
                <w:webHidden/>
              </w:rPr>
              <w:t>6</w:t>
            </w:r>
            <w:r>
              <w:rPr>
                <w:noProof/>
                <w:webHidden/>
              </w:rPr>
              <w:fldChar w:fldCharType="end"/>
            </w:r>
          </w:hyperlink>
        </w:p>
        <w:p w14:paraId="47B84541" w14:textId="29EA61F4" w:rsidR="002862E1" w:rsidRDefault="002862E1">
          <w:pPr>
            <w:pStyle w:val="TOC2"/>
            <w:tabs>
              <w:tab w:val="right" w:leader="dot" w:pos="9016"/>
            </w:tabs>
            <w:rPr>
              <w:rFonts w:eastAsiaTheme="minorEastAsia"/>
              <w:noProof/>
              <w:lang w:eastAsia="en-GB"/>
            </w:rPr>
          </w:pPr>
          <w:hyperlink w:anchor="_Toc191313578" w:history="1">
            <w:r w:rsidRPr="001C6834">
              <w:rPr>
                <w:rStyle w:val="Hyperlink"/>
                <w:rFonts w:ascii="Arial" w:hAnsi="Arial" w:cs="Arial"/>
                <w:noProof/>
                <w:lang w:eastAsia="en-GB"/>
              </w:rPr>
              <w:t>SMART Objectives</w:t>
            </w:r>
            <w:r>
              <w:rPr>
                <w:noProof/>
                <w:webHidden/>
              </w:rPr>
              <w:tab/>
            </w:r>
            <w:r>
              <w:rPr>
                <w:noProof/>
                <w:webHidden/>
              </w:rPr>
              <w:fldChar w:fldCharType="begin"/>
            </w:r>
            <w:r>
              <w:rPr>
                <w:noProof/>
                <w:webHidden/>
              </w:rPr>
              <w:instrText xml:space="preserve"> PAGEREF _Toc191313578 \h </w:instrText>
            </w:r>
            <w:r>
              <w:rPr>
                <w:noProof/>
                <w:webHidden/>
              </w:rPr>
            </w:r>
            <w:r>
              <w:rPr>
                <w:noProof/>
                <w:webHidden/>
              </w:rPr>
              <w:fldChar w:fldCharType="separate"/>
            </w:r>
            <w:r>
              <w:rPr>
                <w:noProof/>
                <w:webHidden/>
              </w:rPr>
              <w:t>6</w:t>
            </w:r>
            <w:r>
              <w:rPr>
                <w:noProof/>
                <w:webHidden/>
              </w:rPr>
              <w:fldChar w:fldCharType="end"/>
            </w:r>
          </w:hyperlink>
        </w:p>
        <w:p w14:paraId="03459F9D" w14:textId="2BA28B35" w:rsidR="002862E1" w:rsidRDefault="002862E1">
          <w:pPr>
            <w:pStyle w:val="TOC3"/>
            <w:tabs>
              <w:tab w:val="right" w:leader="dot" w:pos="9016"/>
            </w:tabs>
            <w:rPr>
              <w:rFonts w:eastAsiaTheme="minorEastAsia"/>
              <w:noProof/>
              <w:lang w:eastAsia="en-GB"/>
            </w:rPr>
          </w:pPr>
          <w:hyperlink w:anchor="_Toc191313579" w:history="1">
            <w:r w:rsidRPr="001C6834">
              <w:rPr>
                <w:rStyle w:val="Hyperlink"/>
                <w:rFonts w:ascii="Arial" w:hAnsi="Arial" w:cs="Arial"/>
                <w:noProof/>
                <w:lang w:eastAsia="en-GB"/>
              </w:rPr>
              <w:t>Enhance Awareness Among Human Resources and Policymakers</w:t>
            </w:r>
            <w:r>
              <w:rPr>
                <w:noProof/>
                <w:webHidden/>
              </w:rPr>
              <w:tab/>
            </w:r>
            <w:r>
              <w:rPr>
                <w:noProof/>
                <w:webHidden/>
              </w:rPr>
              <w:fldChar w:fldCharType="begin"/>
            </w:r>
            <w:r>
              <w:rPr>
                <w:noProof/>
                <w:webHidden/>
              </w:rPr>
              <w:instrText xml:space="preserve"> PAGEREF _Toc191313579 \h </w:instrText>
            </w:r>
            <w:r>
              <w:rPr>
                <w:noProof/>
                <w:webHidden/>
              </w:rPr>
            </w:r>
            <w:r>
              <w:rPr>
                <w:noProof/>
                <w:webHidden/>
              </w:rPr>
              <w:fldChar w:fldCharType="separate"/>
            </w:r>
            <w:r>
              <w:rPr>
                <w:noProof/>
                <w:webHidden/>
              </w:rPr>
              <w:t>6</w:t>
            </w:r>
            <w:r>
              <w:rPr>
                <w:noProof/>
                <w:webHidden/>
              </w:rPr>
              <w:fldChar w:fldCharType="end"/>
            </w:r>
          </w:hyperlink>
        </w:p>
        <w:p w14:paraId="21090B13" w14:textId="131D537F" w:rsidR="002862E1" w:rsidRDefault="002862E1">
          <w:pPr>
            <w:pStyle w:val="TOC2"/>
            <w:tabs>
              <w:tab w:val="right" w:leader="dot" w:pos="9016"/>
            </w:tabs>
            <w:rPr>
              <w:rFonts w:eastAsiaTheme="minorEastAsia"/>
              <w:noProof/>
              <w:lang w:eastAsia="en-GB"/>
            </w:rPr>
          </w:pPr>
          <w:hyperlink w:anchor="_Toc191313580" w:history="1">
            <w:r w:rsidRPr="001C6834">
              <w:rPr>
                <w:rStyle w:val="Hyperlink"/>
                <w:rFonts w:ascii="Arial" w:hAnsi="Arial" w:cs="Arial"/>
                <w:noProof/>
                <w:lang w:eastAsia="en-GB"/>
              </w:rPr>
              <w:t>Itinerary</w:t>
            </w:r>
            <w:r>
              <w:rPr>
                <w:noProof/>
                <w:webHidden/>
              </w:rPr>
              <w:tab/>
            </w:r>
            <w:r>
              <w:rPr>
                <w:noProof/>
                <w:webHidden/>
              </w:rPr>
              <w:fldChar w:fldCharType="begin"/>
            </w:r>
            <w:r>
              <w:rPr>
                <w:noProof/>
                <w:webHidden/>
              </w:rPr>
              <w:instrText xml:space="preserve"> PAGEREF _Toc191313580 \h </w:instrText>
            </w:r>
            <w:r>
              <w:rPr>
                <w:noProof/>
                <w:webHidden/>
              </w:rPr>
            </w:r>
            <w:r>
              <w:rPr>
                <w:noProof/>
                <w:webHidden/>
              </w:rPr>
              <w:fldChar w:fldCharType="separate"/>
            </w:r>
            <w:r>
              <w:rPr>
                <w:noProof/>
                <w:webHidden/>
              </w:rPr>
              <w:t>7</w:t>
            </w:r>
            <w:r>
              <w:rPr>
                <w:noProof/>
                <w:webHidden/>
              </w:rPr>
              <w:fldChar w:fldCharType="end"/>
            </w:r>
          </w:hyperlink>
        </w:p>
        <w:p w14:paraId="72FAA4DA" w14:textId="2DD2A8E7" w:rsidR="002862E1" w:rsidRDefault="002862E1">
          <w:pPr>
            <w:pStyle w:val="TOC1"/>
            <w:tabs>
              <w:tab w:val="right" w:leader="dot" w:pos="9016"/>
            </w:tabs>
            <w:rPr>
              <w:rFonts w:eastAsiaTheme="minorEastAsia"/>
              <w:noProof/>
              <w:lang w:eastAsia="en-GB"/>
            </w:rPr>
          </w:pPr>
          <w:hyperlink w:anchor="_Toc191313581" w:history="1">
            <w:r w:rsidRPr="001C6834">
              <w:rPr>
                <w:rStyle w:val="Hyperlink"/>
                <w:rFonts w:ascii="Arial" w:hAnsi="Arial" w:cs="Arial"/>
                <w:noProof/>
              </w:rPr>
              <w:t>Event Cycle and EMBOK Model</w:t>
            </w:r>
            <w:r>
              <w:rPr>
                <w:noProof/>
                <w:webHidden/>
              </w:rPr>
              <w:tab/>
            </w:r>
            <w:r>
              <w:rPr>
                <w:noProof/>
                <w:webHidden/>
              </w:rPr>
              <w:fldChar w:fldCharType="begin"/>
            </w:r>
            <w:r>
              <w:rPr>
                <w:noProof/>
                <w:webHidden/>
              </w:rPr>
              <w:instrText xml:space="preserve"> PAGEREF _Toc191313581 \h </w:instrText>
            </w:r>
            <w:r>
              <w:rPr>
                <w:noProof/>
                <w:webHidden/>
              </w:rPr>
            </w:r>
            <w:r>
              <w:rPr>
                <w:noProof/>
                <w:webHidden/>
              </w:rPr>
              <w:fldChar w:fldCharType="separate"/>
            </w:r>
            <w:r>
              <w:rPr>
                <w:noProof/>
                <w:webHidden/>
              </w:rPr>
              <w:t>7</w:t>
            </w:r>
            <w:r>
              <w:rPr>
                <w:noProof/>
                <w:webHidden/>
              </w:rPr>
              <w:fldChar w:fldCharType="end"/>
            </w:r>
          </w:hyperlink>
        </w:p>
        <w:p w14:paraId="149344F2" w14:textId="5965C5E6" w:rsidR="002862E1" w:rsidRDefault="002862E1">
          <w:pPr>
            <w:pStyle w:val="TOC2"/>
            <w:tabs>
              <w:tab w:val="right" w:leader="dot" w:pos="9016"/>
            </w:tabs>
            <w:rPr>
              <w:rFonts w:eastAsiaTheme="minorEastAsia"/>
              <w:noProof/>
              <w:lang w:eastAsia="en-GB"/>
            </w:rPr>
          </w:pPr>
          <w:hyperlink w:anchor="_Toc191313582" w:history="1">
            <w:r w:rsidRPr="001C6834">
              <w:rPr>
                <w:rStyle w:val="Hyperlink"/>
                <w:rFonts w:ascii="Arial" w:hAnsi="Arial" w:cs="Arial"/>
                <w:noProof/>
              </w:rPr>
              <w:t>Event Development</w:t>
            </w:r>
            <w:r>
              <w:rPr>
                <w:noProof/>
                <w:webHidden/>
              </w:rPr>
              <w:tab/>
            </w:r>
            <w:r>
              <w:rPr>
                <w:noProof/>
                <w:webHidden/>
              </w:rPr>
              <w:fldChar w:fldCharType="begin"/>
            </w:r>
            <w:r>
              <w:rPr>
                <w:noProof/>
                <w:webHidden/>
              </w:rPr>
              <w:instrText xml:space="preserve"> PAGEREF _Toc191313582 \h </w:instrText>
            </w:r>
            <w:r>
              <w:rPr>
                <w:noProof/>
                <w:webHidden/>
              </w:rPr>
            </w:r>
            <w:r>
              <w:rPr>
                <w:noProof/>
                <w:webHidden/>
              </w:rPr>
              <w:fldChar w:fldCharType="separate"/>
            </w:r>
            <w:r>
              <w:rPr>
                <w:noProof/>
                <w:webHidden/>
              </w:rPr>
              <w:t>8</w:t>
            </w:r>
            <w:r>
              <w:rPr>
                <w:noProof/>
                <w:webHidden/>
              </w:rPr>
              <w:fldChar w:fldCharType="end"/>
            </w:r>
          </w:hyperlink>
        </w:p>
        <w:p w14:paraId="70C8B43B" w14:textId="669230A4" w:rsidR="002862E1" w:rsidRDefault="002862E1">
          <w:pPr>
            <w:pStyle w:val="TOC2"/>
            <w:tabs>
              <w:tab w:val="right" w:leader="dot" w:pos="9016"/>
            </w:tabs>
            <w:rPr>
              <w:rFonts w:eastAsiaTheme="minorEastAsia"/>
              <w:noProof/>
              <w:lang w:eastAsia="en-GB"/>
            </w:rPr>
          </w:pPr>
          <w:hyperlink w:anchor="_Toc191313583" w:history="1">
            <w:r w:rsidRPr="001C6834">
              <w:rPr>
                <w:rStyle w:val="Hyperlink"/>
                <w:rFonts w:ascii="Arial" w:hAnsi="Arial" w:cs="Arial"/>
                <w:noProof/>
              </w:rPr>
              <w:t>Planning Phase</w:t>
            </w:r>
            <w:r>
              <w:rPr>
                <w:noProof/>
                <w:webHidden/>
              </w:rPr>
              <w:tab/>
            </w:r>
            <w:r>
              <w:rPr>
                <w:noProof/>
                <w:webHidden/>
              </w:rPr>
              <w:fldChar w:fldCharType="begin"/>
            </w:r>
            <w:r>
              <w:rPr>
                <w:noProof/>
                <w:webHidden/>
              </w:rPr>
              <w:instrText xml:space="preserve"> PAGEREF _Toc191313583 \h </w:instrText>
            </w:r>
            <w:r>
              <w:rPr>
                <w:noProof/>
                <w:webHidden/>
              </w:rPr>
            </w:r>
            <w:r>
              <w:rPr>
                <w:noProof/>
                <w:webHidden/>
              </w:rPr>
              <w:fldChar w:fldCharType="separate"/>
            </w:r>
            <w:r>
              <w:rPr>
                <w:noProof/>
                <w:webHidden/>
              </w:rPr>
              <w:t>8</w:t>
            </w:r>
            <w:r>
              <w:rPr>
                <w:noProof/>
                <w:webHidden/>
              </w:rPr>
              <w:fldChar w:fldCharType="end"/>
            </w:r>
          </w:hyperlink>
        </w:p>
        <w:p w14:paraId="5EB71DBD" w14:textId="5F9DA72F" w:rsidR="002862E1" w:rsidRDefault="002862E1">
          <w:pPr>
            <w:pStyle w:val="TOC3"/>
            <w:tabs>
              <w:tab w:val="right" w:leader="dot" w:pos="9016"/>
            </w:tabs>
            <w:rPr>
              <w:rFonts w:eastAsiaTheme="minorEastAsia"/>
              <w:noProof/>
              <w:lang w:eastAsia="en-GB"/>
            </w:rPr>
          </w:pPr>
          <w:hyperlink w:anchor="_Toc191313584" w:history="1">
            <w:r w:rsidRPr="001C6834">
              <w:rPr>
                <w:rStyle w:val="Hyperlink"/>
                <w:rFonts w:ascii="Arial" w:hAnsi="Arial" w:cs="Arial"/>
                <w:noProof/>
              </w:rPr>
              <w:t>Operation</w:t>
            </w:r>
            <w:r>
              <w:rPr>
                <w:noProof/>
                <w:webHidden/>
              </w:rPr>
              <w:tab/>
            </w:r>
            <w:r>
              <w:rPr>
                <w:noProof/>
                <w:webHidden/>
              </w:rPr>
              <w:fldChar w:fldCharType="begin"/>
            </w:r>
            <w:r>
              <w:rPr>
                <w:noProof/>
                <w:webHidden/>
              </w:rPr>
              <w:instrText xml:space="preserve"> PAGEREF _Toc191313584 \h </w:instrText>
            </w:r>
            <w:r>
              <w:rPr>
                <w:noProof/>
                <w:webHidden/>
              </w:rPr>
            </w:r>
            <w:r>
              <w:rPr>
                <w:noProof/>
                <w:webHidden/>
              </w:rPr>
              <w:fldChar w:fldCharType="separate"/>
            </w:r>
            <w:r>
              <w:rPr>
                <w:noProof/>
                <w:webHidden/>
              </w:rPr>
              <w:t>9</w:t>
            </w:r>
            <w:r>
              <w:rPr>
                <w:noProof/>
                <w:webHidden/>
              </w:rPr>
              <w:fldChar w:fldCharType="end"/>
            </w:r>
          </w:hyperlink>
        </w:p>
        <w:p w14:paraId="31FCC17D" w14:textId="031B7C0E" w:rsidR="002862E1" w:rsidRDefault="002862E1">
          <w:pPr>
            <w:pStyle w:val="TOC3"/>
            <w:tabs>
              <w:tab w:val="right" w:leader="dot" w:pos="9016"/>
            </w:tabs>
            <w:rPr>
              <w:rFonts w:eastAsiaTheme="minorEastAsia"/>
              <w:noProof/>
              <w:lang w:eastAsia="en-GB"/>
            </w:rPr>
          </w:pPr>
          <w:hyperlink w:anchor="_Toc191313585" w:history="1">
            <w:r w:rsidRPr="001C6834">
              <w:rPr>
                <w:rStyle w:val="Hyperlink"/>
                <w:rFonts w:ascii="Arial" w:hAnsi="Arial" w:cs="Arial"/>
                <w:noProof/>
              </w:rPr>
              <w:t>Financial Plan</w:t>
            </w:r>
            <w:r>
              <w:rPr>
                <w:noProof/>
                <w:webHidden/>
              </w:rPr>
              <w:tab/>
            </w:r>
            <w:r>
              <w:rPr>
                <w:noProof/>
                <w:webHidden/>
              </w:rPr>
              <w:fldChar w:fldCharType="begin"/>
            </w:r>
            <w:r>
              <w:rPr>
                <w:noProof/>
                <w:webHidden/>
              </w:rPr>
              <w:instrText xml:space="preserve"> PAGEREF _Toc191313585 \h </w:instrText>
            </w:r>
            <w:r>
              <w:rPr>
                <w:noProof/>
                <w:webHidden/>
              </w:rPr>
            </w:r>
            <w:r>
              <w:rPr>
                <w:noProof/>
                <w:webHidden/>
              </w:rPr>
              <w:fldChar w:fldCharType="separate"/>
            </w:r>
            <w:r>
              <w:rPr>
                <w:noProof/>
                <w:webHidden/>
              </w:rPr>
              <w:t>9</w:t>
            </w:r>
            <w:r>
              <w:rPr>
                <w:noProof/>
                <w:webHidden/>
              </w:rPr>
              <w:fldChar w:fldCharType="end"/>
            </w:r>
          </w:hyperlink>
        </w:p>
        <w:p w14:paraId="4897AC7B" w14:textId="2315D9FB" w:rsidR="002862E1" w:rsidRDefault="002862E1">
          <w:pPr>
            <w:pStyle w:val="TOC2"/>
            <w:tabs>
              <w:tab w:val="right" w:leader="dot" w:pos="9016"/>
            </w:tabs>
            <w:rPr>
              <w:rFonts w:eastAsiaTheme="minorEastAsia"/>
              <w:noProof/>
              <w:lang w:eastAsia="en-GB"/>
            </w:rPr>
          </w:pPr>
          <w:hyperlink w:anchor="_Toc191313586" w:history="1">
            <w:r w:rsidRPr="001C6834">
              <w:rPr>
                <w:rStyle w:val="Hyperlink"/>
                <w:rFonts w:ascii="Arial" w:hAnsi="Arial" w:cs="Arial"/>
                <w:noProof/>
              </w:rPr>
              <w:t>Implementation</w:t>
            </w:r>
            <w:r>
              <w:rPr>
                <w:noProof/>
                <w:webHidden/>
              </w:rPr>
              <w:tab/>
            </w:r>
            <w:r>
              <w:rPr>
                <w:noProof/>
                <w:webHidden/>
              </w:rPr>
              <w:fldChar w:fldCharType="begin"/>
            </w:r>
            <w:r>
              <w:rPr>
                <w:noProof/>
                <w:webHidden/>
              </w:rPr>
              <w:instrText xml:space="preserve"> PAGEREF _Toc191313586 \h </w:instrText>
            </w:r>
            <w:r>
              <w:rPr>
                <w:noProof/>
                <w:webHidden/>
              </w:rPr>
            </w:r>
            <w:r>
              <w:rPr>
                <w:noProof/>
                <w:webHidden/>
              </w:rPr>
              <w:fldChar w:fldCharType="separate"/>
            </w:r>
            <w:r>
              <w:rPr>
                <w:noProof/>
                <w:webHidden/>
              </w:rPr>
              <w:t>9</w:t>
            </w:r>
            <w:r>
              <w:rPr>
                <w:noProof/>
                <w:webHidden/>
              </w:rPr>
              <w:fldChar w:fldCharType="end"/>
            </w:r>
          </w:hyperlink>
        </w:p>
        <w:p w14:paraId="7DC0BCE0" w14:textId="48FF42EB" w:rsidR="002862E1" w:rsidRDefault="002862E1">
          <w:pPr>
            <w:pStyle w:val="TOC3"/>
            <w:tabs>
              <w:tab w:val="right" w:leader="dot" w:pos="9016"/>
            </w:tabs>
            <w:rPr>
              <w:rFonts w:eastAsiaTheme="minorEastAsia"/>
              <w:noProof/>
              <w:lang w:eastAsia="en-GB"/>
            </w:rPr>
          </w:pPr>
          <w:hyperlink w:anchor="_Toc191313587" w:history="1">
            <w:r w:rsidRPr="001C6834">
              <w:rPr>
                <w:rStyle w:val="Hyperlink"/>
                <w:rFonts w:ascii="Arial" w:hAnsi="Arial" w:cs="Arial"/>
                <w:noProof/>
              </w:rPr>
              <w:t>Event Schedule</w:t>
            </w:r>
            <w:r>
              <w:rPr>
                <w:noProof/>
                <w:webHidden/>
              </w:rPr>
              <w:tab/>
            </w:r>
            <w:r>
              <w:rPr>
                <w:noProof/>
                <w:webHidden/>
              </w:rPr>
              <w:fldChar w:fldCharType="begin"/>
            </w:r>
            <w:r>
              <w:rPr>
                <w:noProof/>
                <w:webHidden/>
              </w:rPr>
              <w:instrText xml:space="preserve"> PAGEREF _Toc191313587 \h </w:instrText>
            </w:r>
            <w:r>
              <w:rPr>
                <w:noProof/>
                <w:webHidden/>
              </w:rPr>
            </w:r>
            <w:r>
              <w:rPr>
                <w:noProof/>
                <w:webHidden/>
              </w:rPr>
              <w:fldChar w:fldCharType="separate"/>
            </w:r>
            <w:r>
              <w:rPr>
                <w:noProof/>
                <w:webHidden/>
              </w:rPr>
              <w:t>9</w:t>
            </w:r>
            <w:r>
              <w:rPr>
                <w:noProof/>
                <w:webHidden/>
              </w:rPr>
              <w:fldChar w:fldCharType="end"/>
            </w:r>
          </w:hyperlink>
        </w:p>
        <w:p w14:paraId="661AE78A" w14:textId="3D2567F3" w:rsidR="002862E1" w:rsidRDefault="002862E1">
          <w:pPr>
            <w:pStyle w:val="TOC3"/>
            <w:tabs>
              <w:tab w:val="right" w:leader="dot" w:pos="9016"/>
            </w:tabs>
            <w:rPr>
              <w:rFonts w:eastAsiaTheme="minorEastAsia"/>
              <w:noProof/>
              <w:lang w:eastAsia="en-GB"/>
            </w:rPr>
          </w:pPr>
          <w:hyperlink w:anchor="_Toc191313588" w:history="1">
            <w:r w:rsidRPr="001C6834">
              <w:rPr>
                <w:rStyle w:val="Hyperlink"/>
                <w:rFonts w:ascii="Arial" w:hAnsi="Arial" w:cs="Arial"/>
                <w:noProof/>
                <w:lang w:eastAsia="en-GB"/>
              </w:rPr>
              <w:t>Logistics</w:t>
            </w:r>
            <w:r>
              <w:rPr>
                <w:noProof/>
                <w:webHidden/>
              </w:rPr>
              <w:tab/>
            </w:r>
            <w:r>
              <w:rPr>
                <w:noProof/>
                <w:webHidden/>
              </w:rPr>
              <w:fldChar w:fldCharType="begin"/>
            </w:r>
            <w:r>
              <w:rPr>
                <w:noProof/>
                <w:webHidden/>
              </w:rPr>
              <w:instrText xml:space="preserve"> PAGEREF _Toc191313588 \h </w:instrText>
            </w:r>
            <w:r>
              <w:rPr>
                <w:noProof/>
                <w:webHidden/>
              </w:rPr>
            </w:r>
            <w:r>
              <w:rPr>
                <w:noProof/>
                <w:webHidden/>
              </w:rPr>
              <w:fldChar w:fldCharType="separate"/>
            </w:r>
            <w:r>
              <w:rPr>
                <w:noProof/>
                <w:webHidden/>
              </w:rPr>
              <w:t>10</w:t>
            </w:r>
            <w:r>
              <w:rPr>
                <w:noProof/>
                <w:webHidden/>
              </w:rPr>
              <w:fldChar w:fldCharType="end"/>
            </w:r>
          </w:hyperlink>
        </w:p>
        <w:p w14:paraId="3131973D" w14:textId="1B153ABE" w:rsidR="002862E1" w:rsidRDefault="002862E1">
          <w:pPr>
            <w:pStyle w:val="TOC2"/>
            <w:tabs>
              <w:tab w:val="right" w:leader="dot" w:pos="9016"/>
            </w:tabs>
            <w:rPr>
              <w:rFonts w:eastAsiaTheme="minorEastAsia"/>
              <w:noProof/>
              <w:lang w:eastAsia="en-GB"/>
            </w:rPr>
          </w:pPr>
          <w:hyperlink w:anchor="_Toc191313589" w:history="1">
            <w:r w:rsidRPr="001C6834">
              <w:rPr>
                <w:rStyle w:val="Hyperlink"/>
                <w:rFonts w:ascii="Arial" w:hAnsi="Arial" w:cs="Arial"/>
                <w:noProof/>
              </w:rPr>
              <w:t>Evaluation</w:t>
            </w:r>
            <w:r>
              <w:rPr>
                <w:noProof/>
                <w:webHidden/>
              </w:rPr>
              <w:tab/>
            </w:r>
            <w:r>
              <w:rPr>
                <w:noProof/>
                <w:webHidden/>
              </w:rPr>
              <w:fldChar w:fldCharType="begin"/>
            </w:r>
            <w:r>
              <w:rPr>
                <w:noProof/>
                <w:webHidden/>
              </w:rPr>
              <w:instrText xml:space="preserve"> PAGEREF _Toc191313589 \h </w:instrText>
            </w:r>
            <w:r>
              <w:rPr>
                <w:noProof/>
                <w:webHidden/>
              </w:rPr>
            </w:r>
            <w:r>
              <w:rPr>
                <w:noProof/>
                <w:webHidden/>
              </w:rPr>
              <w:fldChar w:fldCharType="separate"/>
            </w:r>
            <w:r>
              <w:rPr>
                <w:noProof/>
                <w:webHidden/>
              </w:rPr>
              <w:t>10</w:t>
            </w:r>
            <w:r>
              <w:rPr>
                <w:noProof/>
                <w:webHidden/>
              </w:rPr>
              <w:fldChar w:fldCharType="end"/>
            </w:r>
          </w:hyperlink>
        </w:p>
        <w:p w14:paraId="5683CD89" w14:textId="1CEDF8E7" w:rsidR="002862E1" w:rsidRDefault="002862E1">
          <w:pPr>
            <w:pStyle w:val="TOC3"/>
            <w:tabs>
              <w:tab w:val="right" w:leader="dot" w:pos="9016"/>
            </w:tabs>
            <w:rPr>
              <w:rFonts w:eastAsiaTheme="minorEastAsia"/>
              <w:noProof/>
              <w:lang w:eastAsia="en-GB"/>
            </w:rPr>
          </w:pPr>
          <w:hyperlink w:anchor="_Toc191313590" w:history="1">
            <w:r w:rsidRPr="001C6834">
              <w:rPr>
                <w:rStyle w:val="Hyperlink"/>
                <w:rFonts w:ascii="Arial" w:hAnsi="Arial" w:cs="Arial"/>
                <w:noProof/>
              </w:rPr>
              <w:t>Measuring Success Rate</w:t>
            </w:r>
            <w:r>
              <w:rPr>
                <w:noProof/>
                <w:webHidden/>
              </w:rPr>
              <w:tab/>
            </w:r>
            <w:r>
              <w:rPr>
                <w:noProof/>
                <w:webHidden/>
              </w:rPr>
              <w:fldChar w:fldCharType="begin"/>
            </w:r>
            <w:r>
              <w:rPr>
                <w:noProof/>
                <w:webHidden/>
              </w:rPr>
              <w:instrText xml:space="preserve"> PAGEREF _Toc191313590 \h </w:instrText>
            </w:r>
            <w:r>
              <w:rPr>
                <w:noProof/>
                <w:webHidden/>
              </w:rPr>
            </w:r>
            <w:r>
              <w:rPr>
                <w:noProof/>
                <w:webHidden/>
              </w:rPr>
              <w:fldChar w:fldCharType="separate"/>
            </w:r>
            <w:r>
              <w:rPr>
                <w:noProof/>
                <w:webHidden/>
              </w:rPr>
              <w:t>11</w:t>
            </w:r>
            <w:r>
              <w:rPr>
                <w:noProof/>
                <w:webHidden/>
              </w:rPr>
              <w:fldChar w:fldCharType="end"/>
            </w:r>
          </w:hyperlink>
        </w:p>
        <w:p w14:paraId="1970DA76" w14:textId="02FE70B9" w:rsidR="002862E1" w:rsidRDefault="002862E1">
          <w:pPr>
            <w:pStyle w:val="TOC3"/>
            <w:tabs>
              <w:tab w:val="right" w:leader="dot" w:pos="9016"/>
            </w:tabs>
            <w:rPr>
              <w:rFonts w:eastAsiaTheme="minorEastAsia"/>
              <w:noProof/>
              <w:lang w:eastAsia="en-GB"/>
            </w:rPr>
          </w:pPr>
          <w:hyperlink w:anchor="_Toc191313591" w:history="1">
            <w:r w:rsidRPr="001C6834">
              <w:rPr>
                <w:rStyle w:val="Hyperlink"/>
                <w:rFonts w:ascii="Arial" w:hAnsi="Arial" w:cs="Arial"/>
                <w:noProof/>
              </w:rPr>
              <w:t>Future Event</w:t>
            </w:r>
            <w:r>
              <w:rPr>
                <w:noProof/>
                <w:webHidden/>
              </w:rPr>
              <w:tab/>
            </w:r>
            <w:r>
              <w:rPr>
                <w:noProof/>
                <w:webHidden/>
              </w:rPr>
              <w:fldChar w:fldCharType="begin"/>
            </w:r>
            <w:r>
              <w:rPr>
                <w:noProof/>
                <w:webHidden/>
              </w:rPr>
              <w:instrText xml:space="preserve"> PAGEREF _Toc191313591 \h </w:instrText>
            </w:r>
            <w:r>
              <w:rPr>
                <w:noProof/>
                <w:webHidden/>
              </w:rPr>
            </w:r>
            <w:r>
              <w:rPr>
                <w:noProof/>
                <w:webHidden/>
              </w:rPr>
              <w:fldChar w:fldCharType="separate"/>
            </w:r>
            <w:r>
              <w:rPr>
                <w:noProof/>
                <w:webHidden/>
              </w:rPr>
              <w:t>11</w:t>
            </w:r>
            <w:r>
              <w:rPr>
                <w:noProof/>
                <w:webHidden/>
              </w:rPr>
              <w:fldChar w:fldCharType="end"/>
            </w:r>
          </w:hyperlink>
        </w:p>
        <w:p w14:paraId="1979A49B" w14:textId="3CD62DD9" w:rsidR="002862E1" w:rsidRDefault="002862E1">
          <w:pPr>
            <w:pStyle w:val="TOC2"/>
            <w:tabs>
              <w:tab w:val="right" w:leader="dot" w:pos="9016"/>
            </w:tabs>
            <w:rPr>
              <w:rFonts w:eastAsiaTheme="minorEastAsia"/>
              <w:noProof/>
              <w:lang w:eastAsia="en-GB"/>
            </w:rPr>
          </w:pPr>
          <w:hyperlink w:anchor="_Toc191313592" w:history="1">
            <w:r w:rsidRPr="001C6834">
              <w:rPr>
                <w:rStyle w:val="Hyperlink"/>
                <w:rFonts w:ascii="Arial" w:hAnsi="Arial" w:cs="Arial"/>
                <w:noProof/>
                <w:lang w:eastAsia="en-GB"/>
              </w:rPr>
              <w:t>PESTLE Analysis</w:t>
            </w:r>
            <w:r>
              <w:rPr>
                <w:noProof/>
                <w:webHidden/>
              </w:rPr>
              <w:tab/>
            </w:r>
            <w:r>
              <w:rPr>
                <w:noProof/>
                <w:webHidden/>
              </w:rPr>
              <w:fldChar w:fldCharType="begin"/>
            </w:r>
            <w:r>
              <w:rPr>
                <w:noProof/>
                <w:webHidden/>
              </w:rPr>
              <w:instrText xml:space="preserve"> PAGEREF _Toc191313592 \h </w:instrText>
            </w:r>
            <w:r>
              <w:rPr>
                <w:noProof/>
                <w:webHidden/>
              </w:rPr>
            </w:r>
            <w:r>
              <w:rPr>
                <w:noProof/>
                <w:webHidden/>
              </w:rPr>
              <w:fldChar w:fldCharType="separate"/>
            </w:r>
            <w:r>
              <w:rPr>
                <w:noProof/>
                <w:webHidden/>
              </w:rPr>
              <w:t>11</w:t>
            </w:r>
            <w:r>
              <w:rPr>
                <w:noProof/>
                <w:webHidden/>
              </w:rPr>
              <w:fldChar w:fldCharType="end"/>
            </w:r>
          </w:hyperlink>
        </w:p>
        <w:p w14:paraId="6AAC8993" w14:textId="6D4AB483" w:rsidR="002862E1" w:rsidRDefault="002862E1">
          <w:pPr>
            <w:pStyle w:val="TOC1"/>
            <w:tabs>
              <w:tab w:val="right" w:leader="dot" w:pos="9016"/>
            </w:tabs>
            <w:rPr>
              <w:rFonts w:eastAsiaTheme="minorEastAsia"/>
              <w:noProof/>
              <w:lang w:eastAsia="en-GB"/>
            </w:rPr>
          </w:pPr>
          <w:hyperlink w:anchor="_Toc191313593" w:history="1">
            <w:r w:rsidRPr="001C6834">
              <w:rPr>
                <w:rStyle w:val="Hyperlink"/>
                <w:rFonts w:ascii="Arial" w:hAnsi="Arial" w:cs="Arial"/>
                <w:noProof/>
              </w:rPr>
              <w:t>Key Industry Trends</w:t>
            </w:r>
            <w:r>
              <w:rPr>
                <w:noProof/>
                <w:webHidden/>
              </w:rPr>
              <w:tab/>
            </w:r>
            <w:r>
              <w:rPr>
                <w:noProof/>
                <w:webHidden/>
              </w:rPr>
              <w:fldChar w:fldCharType="begin"/>
            </w:r>
            <w:r>
              <w:rPr>
                <w:noProof/>
                <w:webHidden/>
              </w:rPr>
              <w:instrText xml:space="preserve"> PAGEREF _Toc191313593 \h </w:instrText>
            </w:r>
            <w:r>
              <w:rPr>
                <w:noProof/>
                <w:webHidden/>
              </w:rPr>
            </w:r>
            <w:r>
              <w:rPr>
                <w:noProof/>
                <w:webHidden/>
              </w:rPr>
              <w:fldChar w:fldCharType="separate"/>
            </w:r>
            <w:r>
              <w:rPr>
                <w:noProof/>
                <w:webHidden/>
              </w:rPr>
              <w:t>12</w:t>
            </w:r>
            <w:r>
              <w:rPr>
                <w:noProof/>
                <w:webHidden/>
              </w:rPr>
              <w:fldChar w:fldCharType="end"/>
            </w:r>
          </w:hyperlink>
        </w:p>
        <w:p w14:paraId="7826C03D" w14:textId="4EF81659" w:rsidR="002862E1" w:rsidRDefault="002862E1">
          <w:pPr>
            <w:pStyle w:val="TOC2"/>
            <w:tabs>
              <w:tab w:val="right" w:leader="dot" w:pos="9016"/>
            </w:tabs>
            <w:rPr>
              <w:rFonts w:eastAsiaTheme="minorEastAsia"/>
              <w:noProof/>
              <w:lang w:eastAsia="en-GB"/>
            </w:rPr>
          </w:pPr>
          <w:hyperlink w:anchor="_Toc191313594" w:history="1">
            <w:r w:rsidRPr="001C6834">
              <w:rPr>
                <w:rStyle w:val="Hyperlink"/>
                <w:rFonts w:ascii="Arial" w:hAnsi="Arial" w:cs="Arial"/>
                <w:noProof/>
              </w:rPr>
              <w:t>Sustainability in Event</w:t>
            </w:r>
            <w:r>
              <w:rPr>
                <w:noProof/>
                <w:webHidden/>
              </w:rPr>
              <w:tab/>
            </w:r>
            <w:r>
              <w:rPr>
                <w:noProof/>
                <w:webHidden/>
              </w:rPr>
              <w:fldChar w:fldCharType="begin"/>
            </w:r>
            <w:r>
              <w:rPr>
                <w:noProof/>
                <w:webHidden/>
              </w:rPr>
              <w:instrText xml:space="preserve"> PAGEREF _Toc191313594 \h </w:instrText>
            </w:r>
            <w:r>
              <w:rPr>
                <w:noProof/>
                <w:webHidden/>
              </w:rPr>
            </w:r>
            <w:r>
              <w:rPr>
                <w:noProof/>
                <w:webHidden/>
              </w:rPr>
              <w:fldChar w:fldCharType="separate"/>
            </w:r>
            <w:r>
              <w:rPr>
                <w:noProof/>
                <w:webHidden/>
              </w:rPr>
              <w:t>12</w:t>
            </w:r>
            <w:r>
              <w:rPr>
                <w:noProof/>
                <w:webHidden/>
              </w:rPr>
              <w:fldChar w:fldCharType="end"/>
            </w:r>
          </w:hyperlink>
        </w:p>
        <w:p w14:paraId="01A9DD53" w14:textId="08C3A434" w:rsidR="002862E1" w:rsidRDefault="002862E1">
          <w:pPr>
            <w:pStyle w:val="TOC2"/>
            <w:tabs>
              <w:tab w:val="right" w:leader="dot" w:pos="9016"/>
            </w:tabs>
            <w:rPr>
              <w:rFonts w:eastAsiaTheme="minorEastAsia"/>
              <w:noProof/>
              <w:lang w:eastAsia="en-GB"/>
            </w:rPr>
          </w:pPr>
          <w:hyperlink w:anchor="_Toc191313595" w:history="1">
            <w:r w:rsidRPr="001C6834">
              <w:rPr>
                <w:rStyle w:val="Hyperlink"/>
                <w:rFonts w:ascii="Arial" w:hAnsi="Arial" w:cs="Arial"/>
                <w:noProof/>
              </w:rPr>
              <w:t>Technology and Innovation</w:t>
            </w:r>
            <w:r>
              <w:rPr>
                <w:noProof/>
                <w:webHidden/>
              </w:rPr>
              <w:tab/>
            </w:r>
            <w:r>
              <w:rPr>
                <w:noProof/>
                <w:webHidden/>
              </w:rPr>
              <w:fldChar w:fldCharType="begin"/>
            </w:r>
            <w:r>
              <w:rPr>
                <w:noProof/>
                <w:webHidden/>
              </w:rPr>
              <w:instrText xml:space="preserve"> PAGEREF _Toc191313595 \h </w:instrText>
            </w:r>
            <w:r>
              <w:rPr>
                <w:noProof/>
                <w:webHidden/>
              </w:rPr>
            </w:r>
            <w:r>
              <w:rPr>
                <w:noProof/>
                <w:webHidden/>
              </w:rPr>
              <w:fldChar w:fldCharType="separate"/>
            </w:r>
            <w:r>
              <w:rPr>
                <w:noProof/>
                <w:webHidden/>
              </w:rPr>
              <w:t>12</w:t>
            </w:r>
            <w:r>
              <w:rPr>
                <w:noProof/>
                <w:webHidden/>
              </w:rPr>
              <w:fldChar w:fldCharType="end"/>
            </w:r>
          </w:hyperlink>
        </w:p>
        <w:p w14:paraId="6C9C61B0" w14:textId="4738CF8A" w:rsidR="002862E1" w:rsidRDefault="002862E1">
          <w:pPr>
            <w:pStyle w:val="TOC2"/>
            <w:tabs>
              <w:tab w:val="right" w:leader="dot" w:pos="9016"/>
            </w:tabs>
            <w:rPr>
              <w:rFonts w:eastAsiaTheme="minorEastAsia"/>
              <w:noProof/>
              <w:lang w:eastAsia="en-GB"/>
            </w:rPr>
          </w:pPr>
          <w:hyperlink w:anchor="_Toc191313596" w:history="1">
            <w:r w:rsidRPr="001C6834">
              <w:rPr>
                <w:rStyle w:val="Hyperlink"/>
                <w:rFonts w:ascii="Arial" w:hAnsi="Arial" w:cs="Arial"/>
                <w:noProof/>
              </w:rPr>
              <w:t>Equality, Diversion and Inclusion</w:t>
            </w:r>
            <w:r>
              <w:rPr>
                <w:noProof/>
                <w:webHidden/>
              </w:rPr>
              <w:tab/>
            </w:r>
            <w:r>
              <w:rPr>
                <w:noProof/>
                <w:webHidden/>
              </w:rPr>
              <w:fldChar w:fldCharType="begin"/>
            </w:r>
            <w:r>
              <w:rPr>
                <w:noProof/>
                <w:webHidden/>
              </w:rPr>
              <w:instrText xml:space="preserve"> PAGEREF _Toc191313596 \h </w:instrText>
            </w:r>
            <w:r>
              <w:rPr>
                <w:noProof/>
                <w:webHidden/>
              </w:rPr>
            </w:r>
            <w:r>
              <w:rPr>
                <w:noProof/>
                <w:webHidden/>
              </w:rPr>
              <w:fldChar w:fldCharType="separate"/>
            </w:r>
            <w:r>
              <w:rPr>
                <w:noProof/>
                <w:webHidden/>
              </w:rPr>
              <w:t>12</w:t>
            </w:r>
            <w:r>
              <w:rPr>
                <w:noProof/>
                <w:webHidden/>
              </w:rPr>
              <w:fldChar w:fldCharType="end"/>
            </w:r>
          </w:hyperlink>
        </w:p>
        <w:p w14:paraId="465C810B" w14:textId="0D2746A2" w:rsidR="002862E1" w:rsidRDefault="002862E1">
          <w:pPr>
            <w:pStyle w:val="TOC2"/>
            <w:tabs>
              <w:tab w:val="right" w:leader="dot" w:pos="9016"/>
            </w:tabs>
            <w:rPr>
              <w:rFonts w:eastAsiaTheme="minorEastAsia"/>
              <w:noProof/>
              <w:lang w:eastAsia="en-GB"/>
            </w:rPr>
          </w:pPr>
          <w:hyperlink w:anchor="_Toc191313597" w:history="1">
            <w:r w:rsidRPr="001C6834">
              <w:rPr>
                <w:rStyle w:val="Hyperlink"/>
                <w:rFonts w:ascii="Arial" w:hAnsi="Arial" w:cs="Arial"/>
                <w:noProof/>
              </w:rPr>
              <w:t>Economic Factors and Cost</w:t>
            </w:r>
            <w:r>
              <w:rPr>
                <w:noProof/>
                <w:webHidden/>
              </w:rPr>
              <w:tab/>
            </w:r>
            <w:r>
              <w:rPr>
                <w:noProof/>
                <w:webHidden/>
              </w:rPr>
              <w:fldChar w:fldCharType="begin"/>
            </w:r>
            <w:r>
              <w:rPr>
                <w:noProof/>
                <w:webHidden/>
              </w:rPr>
              <w:instrText xml:space="preserve"> PAGEREF _Toc191313597 \h </w:instrText>
            </w:r>
            <w:r>
              <w:rPr>
                <w:noProof/>
                <w:webHidden/>
              </w:rPr>
            </w:r>
            <w:r>
              <w:rPr>
                <w:noProof/>
                <w:webHidden/>
              </w:rPr>
              <w:fldChar w:fldCharType="separate"/>
            </w:r>
            <w:r>
              <w:rPr>
                <w:noProof/>
                <w:webHidden/>
              </w:rPr>
              <w:t>12</w:t>
            </w:r>
            <w:r>
              <w:rPr>
                <w:noProof/>
                <w:webHidden/>
              </w:rPr>
              <w:fldChar w:fldCharType="end"/>
            </w:r>
          </w:hyperlink>
        </w:p>
        <w:p w14:paraId="65CF5BC9" w14:textId="0730D20B" w:rsidR="002862E1" w:rsidRDefault="002862E1">
          <w:pPr>
            <w:pStyle w:val="TOC1"/>
            <w:tabs>
              <w:tab w:val="right" w:leader="dot" w:pos="9016"/>
            </w:tabs>
            <w:rPr>
              <w:rFonts w:eastAsiaTheme="minorEastAsia"/>
              <w:noProof/>
              <w:lang w:eastAsia="en-GB"/>
            </w:rPr>
          </w:pPr>
          <w:hyperlink w:anchor="_Toc191313598" w:history="1">
            <w:r w:rsidRPr="001C6834">
              <w:rPr>
                <w:rStyle w:val="Hyperlink"/>
                <w:rFonts w:ascii="Arial" w:hAnsi="Arial" w:cs="Arial"/>
                <w:noProof/>
              </w:rPr>
              <w:t>Industry Issues, Challenges and Impact</w:t>
            </w:r>
            <w:r>
              <w:rPr>
                <w:noProof/>
                <w:webHidden/>
              </w:rPr>
              <w:tab/>
            </w:r>
            <w:r>
              <w:rPr>
                <w:noProof/>
                <w:webHidden/>
              </w:rPr>
              <w:fldChar w:fldCharType="begin"/>
            </w:r>
            <w:r>
              <w:rPr>
                <w:noProof/>
                <w:webHidden/>
              </w:rPr>
              <w:instrText xml:space="preserve"> PAGEREF _Toc191313598 \h </w:instrText>
            </w:r>
            <w:r>
              <w:rPr>
                <w:noProof/>
                <w:webHidden/>
              </w:rPr>
            </w:r>
            <w:r>
              <w:rPr>
                <w:noProof/>
                <w:webHidden/>
              </w:rPr>
              <w:fldChar w:fldCharType="separate"/>
            </w:r>
            <w:r>
              <w:rPr>
                <w:noProof/>
                <w:webHidden/>
              </w:rPr>
              <w:t>13</w:t>
            </w:r>
            <w:r>
              <w:rPr>
                <w:noProof/>
                <w:webHidden/>
              </w:rPr>
              <w:fldChar w:fldCharType="end"/>
            </w:r>
          </w:hyperlink>
        </w:p>
        <w:p w14:paraId="5F011139" w14:textId="791942D8" w:rsidR="002862E1" w:rsidRDefault="002862E1">
          <w:pPr>
            <w:pStyle w:val="TOC2"/>
            <w:tabs>
              <w:tab w:val="right" w:leader="dot" w:pos="9016"/>
            </w:tabs>
            <w:rPr>
              <w:rFonts w:eastAsiaTheme="minorEastAsia"/>
              <w:noProof/>
              <w:lang w:eastAsia="en-GB"/>
            </w:rPr>
          </w:pPr>
          <w:hyperlink w:anchor="_Toc191313599" w:history="1">
            <w:r w:rsidRPr="001C6834">
              <w:rPr>
                <w:rStyle w:val="Hyperlink"/>
                <w:rFonts w:ascii="Arial" w:hAnsi="Arial" w:cs="Arial"/>
                <w:noProof/>
              </w:rPr>
              <w:t>Attendee Engagement and Distractions</w:t>
            </w:r>
            <w:r>
              <w:rPr>
                <w:noProof/>
                <w:webHidden/>
              </w:rPr>
              <w:tab/>
            </w:r>
            <w:r>
              <w:rPr>
                <w:noProof/>
                <w:webHidden/>
              </w:rPr>
              <w:fldChar w:fldCharType="begin"/>
            </w:r>
            <w:r>
              <w:rPr>
                <w:noProof/>
                <w:webHidden/>
              </w:rPr>
              <w:instrText xml:space="preserve"> PAGEREF _Toc191313599 \h </w:instrText>
            </w:r>
            <w:r>
              <w:rPr>
                <w:noProof/>
                <w:webHidden/>
              </w:rPr>
            </w:r>
            <w:r>
              <w:rPr>
                <w:noProof/>
                <w:webHidden/>
              </w:rPr>
              <w:fldChar w:fldCharType="separate"/>
            </w:r>
            <w:r>
              <w:rPr>
                <w:noProof/>
                <w:webHidden/>
              </w:rPr>
              <w:t>13</w:t>
            </w:r>
            <w:r>
              <w:rPr>
                <w:noProof/>
                <w:webHidden/>
              </w:rPr>
              <w:fldChar w:fldCharType="end"/>
            </w:r>
          </w:hyperlink>
        </w:p>
        <w:p w14:paraId="46FEA46E" w14:textId="65A5777B" w:rsidR="002862E1" w:rsidRDefault="002862E1">
          <w:pPr>
            <w:pStyle w:val="TOC2"/>
            <w:tabs>
              <w:tab w:val="right" w:leader="dot" w:pos="9016"/>
            </w:tabs>
            <w:rPr>
              <w:rFonts w:eastAsiaTheme="minorEastAsia"/>
              <w:noProof/>
              <w:lang w:eastAsia="en-GB"/>
            </w:rPr>
          </w:pPr>
          <w:hyperlink w:anchor="_Toc191313600" w:history="1">
            <w:r w:rsidRPr="001C6834">
              <w:rPr>
                <w:rStyle w:val="Hyperlink"/>
                <w:rFonts w:ascii="Arial" w:hAnsi="Arial" w:cs="Arial"/>
                <w:noProof/>
              </w:rPr>
              <w:t>Lack of Awareness for Working Couples</w:t>
            </w:r>
            <w:r>
              <w:rPr>
                <w:noProof/>
                <w:webHidden/>
              </w:rPr>
              <w:tab/>
            </w:r>
            <w:r>
              <w:rPr>
                <w:noProof/>
                <w:webHidden/>
              </w:rPr>
              <w:fldChar w:fldCharType="begin"/>
            </w:r>
            <w:r>
              <w:rPr>
                <w:noProof/>
                <w:webHidden/>
              </w:rPr>
              <w:instrText xml:space="preserve"> PAGEREF _Toc191313600 \h </w:instrText>
            </w:r>
            <w:r>
              <w:rPr>
                <w:noProof/>
                <w:webHidden/>
              </w:rPr>
            </w:r>
            <w:r>
              <w:rPr>
                <w:noProof/>
                <w:webHidden/>
              </w:rPr>
              <w:fldChar w:fldCharType="separate"/>
            </w:r>
            <w:r>
              <w:rPr>
                <w:noProof/>
                <w:webHidden/>
              </w:rPr>
              <w:t>13</w:t>
            </w:r>
            <w:r>
              <w:rPr>
                <w:noProof/>
                <w:webHidden/>
              </w:rPr>
              <w:fldChar w:fldCharType="end"/>
            </w:r>
          </w:hyperlink>
        </w:p>
        <w:p w14:paraId="31F6D8F1" w14:textId="04DF1080" w:rsidR="002862E1" w:rsidRDefault="002862E1">
          <w:pPr>
            <w:pStyle w:val="TOC2"/>
            <w:tabs>
              <w:tab w:val="right" w:leader="dot" w:pos="9016"/>
            </w:tabs>
            <w:rPr>
              <w:rFonts w:eastAsiaTheme="minorEastAsia"/>
              <w:noProof/>
              <w:lang w:eastAsia="en-GB"/>
            </w:rPr>
          </w:pPr>
          <w:hyperlink w:anchor="_Toc191313601" w:history="1">
            <w:r w:rsidRPr="001C6834">
              <w:rPr>
                <w:rStyle w:val="Hyperlink"/>
                <w:rFonts w:ascii="Arial" w:hAnsi="Arial" w:cs="Arial"/>
                <w:noProof/>
              </w:rPr>
              <w:t>Impact</w:t>
            </w:r>
            <w:r>
              <w:rPr>
                <w:noProof/>
                <w:webHidden/>
              </w:rPr>
              <w:tab/>
            </w:r>
            <w:r>
              <w:rPr>
                <w:noProof/>
                <w:webHidden/>
              </w:rPr>
              <w:fldChar w:fldCharType="begin"/>
            </w:r>
            <w:r>
              <w:rPr>
                <w:noProof/>
                <w:webHidden/>
              </w:rPr>
              <w:instrText xml:space="preserve"> PAGEREF _Toc191313601 \h </w:instrText>
            </w:r>
            <w:r>
              <w:rPr>
                <w:noProof/>
                <w:webHidden/>
              </w:rPr>
            </w:r>
            <w:r>
              <w:rPr>
                <w:noProof/>
                <w:webHidden/>
              </w:rPr>
              <w:fldChar w:fldCharType="separate"/>
            </w:r>
            <w:r>
              <w:rPr>
                <w:noProof/>
                <w:webHidden/>
              </w:rPr>
              <w:t>13</w:t>
            </w:r>
            <w:r>
              <w:rPr>
                <w:noProof/>
                <w:webHidden/>
              </w:rPr>
              <w:fldChar w:fldCharType="end"/>
            </w:r>
          </w:hyperlink>
        </w:p>
        <w:p w14:paraId="65ED6C3E" w14:textId="08698E3C" w:rsidR="002862E1" w:rsidRDefault="002862E1">
          <w:pPr>
            <w:pStyle w:val="TOC1"/>
            <w:tabs>
              <w:tab w:val="right" w:leader="dot" w:pos="9016"/>
            </w:tabs>
            <w:rPr>
              <w:rFonts w:eastAsiaTheme="minorEastAsia"/>
              <w:noProof/>
              <w:lang w:eastAsia="en-GB"/>
            </w:rPr>
          </w:pPr>
          <w:hyperlink w:anchor="_Toc191313602" w:history="1">
            <w:r w:rsidRPr="001C6834">
              <w:rPr>
                <w:rStyle w:val="Hyperlink"/>
                <w:rFonts w:ascii="Arial" w:hAnsi="Arial" w:cs="Arial"/>
                <w:noProof/>
              </w:rPr>
              <w:t>SWOT Analysis</w:t>
            </w:r>
            <w:r>
              <w:rPr>
                <w:noProof/>
                <w:webHidden/>
              </w:rPr>
              <w:tab/>
            </w:r>
            <w:r>
              <w:rPr>
                <w:noProof/>
                <w:webHidden/>
              </w:rPr>
              <w:fldChar w:fldCharType="begin"/>
            </w:r>
            <w:r>
              <w:rPr>
                <w:noProof/>
                <w:webHidden/>
              </w:rPr>
              <w:instrText xml:space="preserve"> PAGEREF _Toc191313602 \h </w:instrText>
            </w:r>
            <w:r>
              <w:rPr>
                <w:noProof/>
                <w:webHidden/>
              </w:rPr>
            </w:r>
            <w:r>
              <w:rPr>
                <w:noProof/>
                <w:webHidden/>
              </w:rPr>
              <w:fldChar w:fldCharType="separate"/>
            </w:r>
            <w:r>
              <w:rPr>
                <w:noProof/>
                <w:webHidden/>
              </w:rPr>
              <w:t>13</w:t>
            </w:r>
            <w:r>
              <w:rPr>
                <w:noProof/>
                <w:webHidden/>
              </w:rPr>
              <w:fldChar w:fldCharType="end"/>
            </w:r>
          </w:hyperlink>
        </w:p>
        <w:p w14:paraId="605E666E" w14:textId="40EE7588" w:rsidR="002862E1" w:rsidRDefault="002862E1">
          <w:pPr>
            <w:pStyle w:val="TOC1"/>
            <w:tabs>
              <w:tab w:val="right" w:leader="dot" w:pos="9016"/>
            </w:tabs>
            <w:rPr>
              <w:rFonts w:eastAsiaTheme="minorEastAsia"/>
              <w:noProof/>
              <w:lang w:eastAsia="en-GB"/>
            </w:rPr>
          </w:pPr>
          <w:hyperlink w:anchor="_Toc191313603" w:history="1">
            <w:r w:rsidRPr="001C6834">
              <w:rPr>
                <w:rStyle w:val="Hyperlink"/>
                <w:rFonts w:ascii="Arial" w:hAnsi="Arial" w:cs="Arial"/>
                <w:noProof/>
              </w:rPr>
              <w:t>Conclusion</w:t>
            </w:r>
            <w:r>
              <w:rPr>
                <w:noProof/>
                <w:webHidden/>
              </w:rPr>
              <w:tab/>
            </w:r>
            <w:r>
              <w:rPr>
                <w:noProof/>
                <w:webHidden/>
              </w:rPr>
              <w:fldChar w:fldCharType="begin"/>
            </w:r>
            <w:r>
              <w:rPr>
                <w:noProof/>
                <w:webHidden/>
              </w:rPr>
              <w:instrText xml:space="preserve"> PAGEREF _Toc191313603 \h </w:instrText>
            </w:r>
            <w:r>
              <w:rPr>
                <w:noProof/>
                <w:webHidden/>
              </w:rPr>
            </w:r>
            <w:r>
              <w:rPr>
                <w:noProof/>
                <w:webHidden/>
              </w:rPr>
              <w:fldChar w:fldCharType="separate"/>
            </w:r>
            <w:r>
              <w:rPr>
                <w:noProof/>
                <w:webHidden/>
              </w:rPr>
              <w:t>14</w:t>
            </w:r>
            <w:r>
              <w:rPr>
                <w:noProof/>
                <w:webHidden/>
              </w:rPr>
              <w:fldChar w:fldCharType="end"/>
            </w:r>
          </w:hyperlink>
        </w:p>
        <w:p w14:paraId="208C76FC" w14:textId="2194A7CF" w:rsidR="002862E1" w:rsidRDefault="002862E1">
          <w:pPr>
            <w:pStyle w:val="TOC1"/>
            <w:tabs>
              <w:tab w:val="right" w:leader="dot" w:pos="9016"/>
            </w:tabs>
            <w:rPr>
              <w:rFonts w:eastAsiaTheme="minorEastAsia"/>
              <w:noProof/>
              <w:lang w:eastAsia="en-GB"/>
            </w:rPr>
          </w:pPr>
          <w:hyperlink w:anchor="_Toc191313604" w:history="1">
            <w:r w:rsidRPr="001C6834">
              <w:rPr>
                <w:rStyle w:val="Hyperlink"/>
                <w:rFonts w:ascii="Arial" w:eastAsia="Times New Roman" w:hAnsi="Arial" w:cs="Arial"/>
                <w:noProof/>
                <w:lang w:eastAsia="en-GB"/>
              </w:rPr>
              <w:t>References</w:t>
            </w:r>
            <w:r>
              <w:rPr>
                <w:noProof/>
                <w:webHidden/>
              </w:rPr>
              <w:tab/>
            </w:r>
            <w:r>
              <w:rPr>
                <w:noProof/>
                <w:webHidden/>
              </w:rPr>
              <w:fldChar w:fldCharType="begin"/>
            </w:r>
            <w:r>
              <w:rPr>
                <w:noProof/>
                <w:webHidden/>
              </w:rPr>
              <w:instrText xml:space="preserve"> PAGEREF _Toc191313604 \h </w:instrText>
            </w:r>
            <w:r>
              <w:rPr>
                <w:noProof/>
                <w:webHidden/>
              </w:rPr>
            </w:r>
            <w:r>
              <w:rPr>
                <w:noProof/>
                <w:webHidden/>
              </w:rPr>
              <w:fldChar w:fldCharType="separate"/>
            </w:r>
            <w:r>
              <w:rPr>
                <w:noProof/>
                <w:webHidden/>
              </w:rPr>
              <w:t>14</w:t>
            </w:r>
            <w:r>
              <w:rPr>
                <w:noProof/>
                <w:webHidden/>
              </w:rPr>
              <w:fldChar w:fldCharType="end"/>
            </w:r>
          </w:hyperlink>
        </w:p>
        <w:p w14:paraId="47BD6009" w14:textId="7B652804" w:rsidR="002862E1" w:rsidRDefault="002862E1">
          <w:pPr>
            <w:pStyle w:val="TOC1"/>
            <w:tabs>
              <w:tab w:val="right" w:leader="dot" w:pos="9016"/>
            </w:tabs>
            <w:rPr>
              <w:rFonts w:eastAsiaTheme="minorEastAsia"/>
              <w:noProof/>
              <w:lang w:eastAsia="en-GB"/>
            </w:rPr>
          </w:pPr>
          <w:hyperlink w:anchor="_Toc191313605" w:history="1">
            <w:r w:rsidRPr="001C6834">
              <w:rPr>
                <w:rStyle w:val="Hyperlink"/>
                <w:rFonts w:ascii="Arial" w:eastAsia="Times New Roman" w:hAnsi="Arial" w:cs="Arial"/>
                <w:noProof/>
                <w:lang w:eastAsia="en-GB"/>
              </w:rPr>
              <w:t>Appendix</w:t>
            </w:r>
            <w:r>
              <w:rPr>
                <w:noProof/>
                <w:webHidden/>
              </w:rPr>
              <w:tab/>
            </w:r>
            <w:r>
              <w:rPr>
                <w:noProof/>
                <w:webHidden/>
              </w:rPr>
              <w:fldChar w:fldCharType="begin"/>
            </w:r>
            <w:r>
              <w:rPr>
                <w:noProof/>
                <w:webHidden/>
              </w:rPr>
              <w:instrText xml:space="preserve"> PAGEREF _Toc191313605 \h </w:instrText>
            </w:r>
            <w:r>
              <w:rPr>
                <w:noProof/>
                <w:webHidden/>
              </w:rPr>
            </w:r>
            <w:r>
              <w:rPr>
                <w:noProof/>
                <w:webHidden/>
              </w:rPr>
              <w:fldChar w:fldCharType="separate"/>
            </w:r>
            <w:r>
              <w:rPr>
                <w:noProof/>
                <w:webHidden/>
              </w:rPr>
              <w:t>19</w:t>
            </w:r>
            <w:r>
              <w:rPr>
                <w:noProof/>
                <w:webHidden/>
              </w:rPr>
              <w:fldChar w:fldCharType="end"/>
            </w:r>
          </w:hyperlink>
        </w:p>
        <w:p w14:paraId="471A25D7" w14:textId="27D3C12A" w:rsidR="002862E1" w:rsidRDefault="002862E1">
          <w:pPr>
            <w:pStyle w:val="TOC2"/>
            <w:tabs>
              <w:tab w:val="right" w:leader="dot" w:pos="9016"/>
            </w:tabs>
            <w:rPr>
              <w:rFonts w:eastAsiaTheme="minorEastAsia"/>
              <w:noProof/>
              <w:lang w:eastAsia="en-GB"/>
            </w:rPr>
          </w:pPr>
          <w:hyperlink w:anchor="_Toc191313606" w:history="1">
            <w:r w:rsidRPr="001C6834">
              <w:rPr>
                <w:rStyle w:val="Hyperlink"/>
                <w:rFonts w:ascii="Arial" w:hAnsi="Arial" w:cs="Arial"/>
                <w:noProof/>
                <w:lang w:eastAsia="en-GB"/>
              </w:rPr>
              <w:t>Appendix 1</w:t>
            </w:r>
            <w:r>
              <w:rPr>
                <w:noProof/>
                <w:webHidden/>
              </w:rPr>
              <w:tab/>
            </w:r>
            <w:r>
              <w:rPr>
                <w:noProof/>
                <w:webHidden/>
              </w:rPr>
              <w:fldChar w:fldCharType="begin"/>
            </w:r>
            <w:r>
              <w:rPr>
                <w:noProof/>
                <w:webHidden/>
              </w:rPr>
              <w:instrText xml:space="preserve"> PAGEREF _Toc191313606 \h </w:instrText>
            </w:r>
            <w:r>
              <w:rPr>
                <w:noProof/>
                <w:webHidden/>
              </w:rPr>
            </w:r>
            <w:r>
              <w:rPr>
                <w:noProof/>
                <w:webHidden/>
              </w:rPr>
              <w:fldChar w:fldCharType="separate"/>
            </w:r>
            <w:r>
              <w:rPr>
                <w:noProof/>
                <w:webHidden/>
              </w:rPr>
              <w:t>19</w:t>
            </w:r>
            <w:r>
              <w:rPr>
                <w:noProof/>
                <w:webHidden/>
              </w:rPr>
              <w:fldChar w:fldCharType="end"/>
            </w:r>
          </w:hyperlink>
        </w:p>
        <w:p w14:paraId="512A8A83" w14:textId="521EDF78" w:rsidR="002862E1" w:rsidRDefault="002862E1">
          <w:pPr>
            <w:pStyle w:val="TOC2"/>
            <w:tabs>
              <w:tab w:val="right" w:leader="dot" w:pos="9016"/>
            </w:tabs>
            <w:rPr>
              <w:rFonts w:eastAsiaTheme="minorEastAsia"/>
              <w:noProof/>
              <w:lang w:eastAsia="en-GB"/>
            </w:rPr>
          </w:pPr>
          <w:hyperlink w:anchor="_Toc191313607" w:history="1">
            <w:r w:rsidRPr="001C6834">
              <w:rPr>
                <w:rStyle w:val="Hyperlink"/>
                <w:rFonts w:ascii="Arial" w:hAnsi="Arial" w:cs="Arial"/>
                <w:noProof/>
                <w:lang w:eastAsia="en-GB"/>
              </w:rPr>
              <w:t>Appendix 2</w:t>
            </w:r>
            <w:r>
              <w:rPr>
                <w:noProof/>
                <w:webHidden/>
              </w:rPr>
              <w:tab/>
            </w:r>
            <w:r>
              <w:rPr>
                <w:noProof/>
                <w:webHidden/>
              </w:rPr>
              <w:fldChar w:fldCharType="begin"/>
            </w:r>
            <w:r>
              <w:rPr>
                <w:noProof/>
                <w:webHidden/>
              </w:rPr>
              <w:instrText xml:space="preserve"> PAGEREF _Toc191313607 \h </w:instrText>
            </w:r>
            <w:r>
              <w:rPr>
                <w:noProof/>
                <w:webHidden/>
              </w:rPr>
            </w:r>
            <w:r>
              <w:rPr>
                <w:noProof/>
                <w:webHidden/>
              </w:rPr>
              <w:fldChar w:fldCharType="separate"/>
            </w:r>
            <w:r>
              <w:rPr>
                <w:noProof/>
                <w:webHidden/>
              </w:rPr>
              <w:t>20</w:t>
            </w:r>
            <w:r>
              <w:rPr>
                <w:noProof/>
                <w:webHidden/>
              </w:rPr>
              <w:fldChar w:fldCharType="end"/>
            </w:r>
          </w:hyperlink>
        </w:p>
        <w:p w14:paraId="6810A286" w14:textId="6C575B2D" w:rsidR="002862E1" w:rsidRDefault="002862E1">
          <w:pPr>
            <w:pStyle w:val="TOC2"/>
            <w:tabs>
              <w:tab w:val="right" w:leader="dot" w:pos="9016"/>
            </w:tabs>
            <w:rPr>
              <w:rFonts w:eastAsiaTheme="minorEastAsia"/>
              <w:noProof/>
              <w:lang w:eastAsia="en-GB"/>
            </w:rPr>
          </w:pPr>
          <w:hyperlink w:anchor="_Toc191313608" w:history="1">
            <w:r w:rsidRPr="001C6834">
              <w:rPr>
                <w:rStyle w:val="Hyperlink"/>
                <w:rFonts w:ascii="Arial" w:hAnsi="Arial" w:cs="Arial"/>
                <w:noProof/>
                <w:lang w:eastAsia="en-GB"/>
              </w:rPr>
              <w:t>Appendix 3</w:t>
            </w:r>
            <w:r>
              <w:rPr>
                <w:noProof/>
                <w:webHidden/>
              </w:rPr>
              <w:tab/>
            </w:r>
            <w:r>
              <w:rPr>
                <w:noProof/>
                <w:webHidden/>
              </w:rPr>
              <w:fldChar w:fldCharType="begin"/>
            </w:r>
            <w:r>
              <w:rPr>
                <w:noProof/>
                <w:webHidden/>
              </w:rPr>
              <w:instrText xml:space="preserve"> PAGEREF _Toc191313608 \h </w:instrText>
            </w:r>
            <w:r>
              <w:rPr>
                <w:noProof/>
                <w:webHidden/>
              </w:rPr>
            </w:r>
            <w:r>
              <w:rPr>
                <w:noProof/>
                <w:webHidden/>
              </w:rPr>
              <w:fldChar w:fldCharType="separate"/>
            </w:r>
            <w:r>
              <w:rPr>
                <w:noProof/>
                <w:webHidden/>
              </w:rPr>
              <w:t>22</w:t>
            </w:r>
            <w:r>
              <w:rPr>
                <w:noProof/>
                <w:webHidden/>
              </w:rPr>
              <w:fldChar w:fldCharType="end"/>
            </w:r>
          </w:hyperlink>
        </w:p>
        <w:p w14:paraId="6137CDD6" w14:textId="085B112D" w:rsidR="002862E1" w:rsidRDefault="002862E1">
          <w:pPr>
            <w:pStyle w:val="TOC2"/>
            <w:tabs>
              <w:tab w:val="right" w:leader="dot" w:pos="9016"/>
            </w:tabs>
            <w:rPr>
              <w:rFonts w:eastAsiaTheme="minorEastAsia"/>
              <w:noProof/>
              <w:lang w:eastAsia="en-GB"/>
            </w:rPr>
          </w:pPr>
          <w:hyperlink w:anchor="_Toc191313609" w:history="1">
            <w:r w:rsidRPr="001C6834">
              <w:rPr>
                <w:rStyle w:val="Hyperlink"/>
                <w:rFonts w:ascii="Arial" w:hAnsi="Arial" w:cs="Arial"/>
                <w:noProof/>
                <w:lang w:eastAsia="en-GB"/>
              </w:rPr>
              <w:t>Appendix 4</w:t>
            </w:r>
            <w:r>
              <w:rPr>
                <w:noProof/>
                <w:webHidden/>
              </w:rPr>
              <w:tab/>
            </w:r>
            <w:r>
              <w:rPr>
                <w:noProof/>
                <w:webHidden/>
              </w:rPr>
              <w:fldChar w:fldCharType="begin"/>
            </w:r>
            <w:r>
              <w:rPr>
                <w:noProof/>
                <w:webHidden/>
              </w:rPr>
              <w:instrText xml:space="preserve"> PAGEREF _Toc191313609 \h </w:instrText>
            </w:r>
            <w:r>
              <w:rPr>
                <w:noProof/>
                <w:webHidden/>
              </w:rPr>
            </w:r>
            <w:r>
              <w:rPr>
                <w:noProof/>
                <w:webHidden/>
              </w:rPr>
              <w:fldChar w:fldCharType="separate"/>
            </w:r>
            <w:r>
              <w:rPr>
                <w:noProof/>
                <w:webHidden/>
              </w:rPr>
              <w:t>23</w:t>
            </w:r>
            <w:r>
              <w:rPr>
                <w:noProof/>
                <w:webHidden/>
              </w:rPr>
              <w:fldChar w:fldCharType="end"/>
            </w:r>
          </w:hyperlink>
        </w:p>
        <w:p w14:paraId="391BC72E" w14:textId="34E07ECF" w:rsidR="002400F6" w:rsidRPr="00E36528" w:rsidRDefault="002400F6" w:rsidP="00E36528">
          <w:pPr>
            <w:spacing w:line="360" w:lineRule="auto"/>
            <w:rPr>
              <w:rFonts w:ascii="Arial" w:hAnsi="Arial" w:cs="Arial"/>
            </w:rPr>
          </w:pPr>
          <w:r w:rsidRPr="00E36528">
            <w:rPr>
              <w:rFonts w:ascii="Arial" w:hAnsi="Arial" w:cs="Arial"/>
              <w:b/>
              <w:bCs/>
            </w:rPr>
            <w:fldChar w:fldCharType="end"/>
          </w:r>
        </w:p>
      </w:sdtContent>
    </w:sdt>
    <w:p w14:paraId="7B8A8C1B" w14:textId="77777777" w:rsidR="002400F6" w:rsidRPr="00E36528" w:rsidRDefault="002400F6" w:rsidP="00E36528">
      <w:pPr>
        <w:spacing w:line="360" w:lineRule="auto"/>
        <w:rPr>
          <w:rFonts w:ascii="Arial" w:hAnsi="Arial" w:cs="Arial"/>
          <w:lang w:eastAsia="en-GB"/>
        </w:rPr>
      </w:pPr>
    </w:p>
    <w:p w14:paraId="3444972F" w14:textId="77777777" w:rsidR="002400F6" w:rsidRPr="00E36528" w:rsidRDefault="002400F6" w:rsidP="00E36528">
      <w:pPr>
        <w:spacing w:line="360" w:lineRule="auto"/>
        <w:rPr>
          <w:rFonts w:ascii="Arial" w:hAnsi="Arial" w:cs="Arial"/>
          <w:lang w:eastAsia="en-GB"/>
        </w:rPr>
      </w:pPr>
    </w:p>
    <w:p w14:paraId="3A3B7554" w14:textId="77777777" w:rsidR="002400F6" w:rsidRPr="00E36528" w:rsidRDefault="002400F6" w:rsidP="00E36528">
      <w:pPr>
        <w:spacing w:line="360" w:lineRule="auto"/>
        <w:rPr>
          <w:rFonts w:ascii="Arial" w:hAnsi="Arial" w:cs="Arial"/>
          <w:lang w:eastAsia="en-GB"/>
        </w:rPr>
      </w:pPr>
    </w:p>
    <w:p w14:paraId="22F3E2A3" w14:textId="77777777" w:rsidR="002400F6" w:rsidRPr="00E36528" w:rsidRDefault="002400F6" w:rsidP="00E36528">
      <w:pPr>
        <w:spacing w:line="360" w:lineRule="auto"/>
        <w:rPr>
          <w:rFonts w:ascii="Arial" w:hAnsi="Arial" w:cs="Arial"/>
          <w:lang w:eastAsia="en-GB"/>
        </w:rPr>
      </w:pPr>
    </w:p>
    <w:p w14:paraId="1BFBD8F6" w14:textId="77777777" w:rsidR="002400F6" w:rsidRPr="00E36528" w:rsidRDefault="002400F6" w:rsidP="00E36528">
      <w:pPr>
        <w:spacing w:line="360" w:lineRule="auto"/>
        <w:rPr>
          <w:rFonts w:ascii="Arial" w:hAnsi="Arial" w:cs="Arial"/>
          <w:lang w:eastAsia="en-GB"/>
        </w:rPr>
      </w:pPr>
    </w:p>
    <w:p w14:paraId="68587168" w14:textId="77777777" w:rsidR="002400F6" w:rsidRPr="00E36528" w:rsidRDefault="002400F6" w:rsidP="00E36528">
      <w:pPr>
        <w:spacing w:line="360" w:lineRule="auto"/>
        <w:rPr>
          <w:rFonts w:ascii="Arial" w:hAnsi="Arial" w:cs="Arial"/>
          <w:lang w:eastAsia="en-GB"/>
        </w:rPr>
      </w:pPr>
    </w:p>
    <w:p w14:paraId="3619D297" w14:textId="77777777" w:rsidR="002400F6" w:rsidRPr="00E36528" w:rsidRDefault="002400F6" w:rsidP="00E36528">
      <w:pPr>
        <w:spacing w:line="360" w:lineRule="auto"/>
        <w:rPr>
          <w:rFonts w:ascii="Arial" w:hAnsi="Arial" w:cs="Arial"/>
          <w:lang w:eastAsia="en-GB"/>
        </w:rPr>
      </w:pPr>
    </w:p>
    <w:p w14:paraId="71268CF9" w14:textId="77777777" w:rsidR="002400F6" w:rsidRPr="00E36528" w:rsidRDefault="002400F6" w:rsidP="00E36528">
      <w:pPr>
        <w:spacing w:line="360" w:lineRule="auto"/>
        <w:rPr>
          <w:rFonts w:ascii="Arial" w:hAnsi="Arial" w:cs="Arial"/>
          <w:lang w:eastAsia="en-GB"/>
        </w:rPr>
      </w:pPr>
    </w:p>
    <w:p w14:paraId="35999962" w14:textId="77777777" w:rsidR="002400F6" w:rsidRPr="00E36528" w:rsidRDefault="002400F6" w:rsidP="00E36528">
      <w:pPr>
        <w:spacing w:line="360" w:lineRule="auto"/>
        <w:rPr>
          <w:rFonts w:ascii="Arial" w:hAnsi="Arial" w:cs="Arial"/>
          <w:lang w:eastAsia="en-GB"/>
        </w:rPr>
      </w:pPr>
    </w:p>
    <w:p w14:paraId="2B7038D4" w14:textId="77777777" w:rsidR="002400F6" w:rsidRPr="00E36528" w:rsidRDefault="002400F6" w:rsidP="00E36528">
      <w:pPr>
        <w:spacing w:line="360" w:lineRule="auto"/>
        <w:rPr>
          <w:rFonts w:ascii="Arial" w:hAnsi="Arial" w:cs="Arial"/>
          <w:lang w:eastAsia="en-GB"/>
        </w:rPr>
      </w:pPr>
    </w:p>
    <w:p w14:paraId="56733F6B" w14:textId="77777777" w:rsidR="002400F6" w:rsidRPr="00E36528" w:rsidRDefault="002400F6" w:rsidP="00E36528">
      <w:pPr>
        <w:spacing w:line="360" w:lineRule="auto"/>
        <w:rPr>
          <w:rFonts w:ascii="Arial" w:hAnsi="Arial" w:cs="Arial"/>
          <w:lang w:eastAsia="en-GB"/>
        </w:rPr>
      </w:pPr>
    </w:p>
    <w:p w14:paraId="37FA88B8" w14:textId="77777777" w:rsidR="002400F6" w:rsidRPr="00E36528" w:rsidRDefault="002400F6" w:rsidP="00E36528">
      <w:pPr>
        <w:spacing w:line="360" w:lineRule="auto"/>
        <w:rPr>
          <w:rFonts w:ascii="Arial" w:hAnsi="Arial" w:cs="Arial"/>
          <w:lang w:eastAsia="en-GB"/>
        </w:rPr>
      </w:pPr>
    </w:p>
    <w:p w14:paraId="2FFE0007" w14:textId="77777777" w:rsidR="00E36528" w:rsidRDefault="00E36528" w:rsidP="00E36528">
      <w:pPr>
        <w:spacing w:after="0" w:line="360" w:lineRule="auto"/>
        <w:rPr>
          <w:rFonts w:ascii="Arial" w:eastAsia="Times New Roman" w:hAnsi="Arial" w:cs="Arial"/>
          <w:kern w:val="0"/>
          <w:lang w:eastAsia="en-GB"/>
          <w14:ligatures w14:val="none"/>
        </w:rPr>
      </w:pPr>
    </w:p>
    <w:p w14:paraId="76B47EC8" w14:textId="77777777" w:rsidR="002862E1" w:rsidRDefault="002862E1" w:rsidP="00E36528">
      <w:pPr>
        <w:spacing w:after="0" w:line="360" w:lineRule="auto"/>
        <w:rPr>
          <w:rFonts w:ascii="Arial" w:eastAsia="Times New Roman" w:hAnsi="Arial" w:cs="Arial"/>
          <w:kern w:val="0"/>
          <w:lang w:eastAsia="en-GB"/>
          <w14:ligatures w14:val="none"/>
        </w:rPr>
      </w:pPr>
    </w:p>
    <w:p w14:paraId="4F3A67FB" w14:textId="77777777" w:rsidR="002862E1" w:rsidRDefault="002862E1" w:rsidP="00E36528">
      <w:pPr>
        <w:spacing w:after="0" w:line="360" w:lineRule="auto"/>
        <w:rPr>
          <w:rFonts w:ascii="Arial" w:eastAsia="Times New Roman" w:hAnsi="Arial" w:cs="Arial"/>
          <w:kern w:val="0"/>
          <w:lang w:eastAsia="en-GB"/>
          <w14:ligatures w14:val="none"/>
        </w:rPr>
      </w:pPr>
    </w:p>
    <w:p w14:paraId="280C59AB" w14:textId="77777777" w:rsidR="002862E1" w:rsidRDefault="002862E1" w:rsidP="00E36528">
      <w:pPr>
        <w:spacing w:after="0" w:line="360" w:lineRule="auto"/>
        <w:rPr>
          <w:rFonts w:ascii="Arial" w:eastAsia="Times New Roman" w:hAnsi="Arial" w:cs="Arial"/>
          <w:kern w:val="0"/>
          <w:lang w:eastAsia="en-GB"/>
          <w14:ligatures w14:val="none"/>
        </w:rPr>
      </w:pPr>
    </w:p>
    <w:p w14:paraId="23F5EBA3" w14:textId="77777777" w:rsidR="002862E1" w:rsidRDefault="002862E1" w:rsidP="00E36528">
      <w:pPr>
        <w:spacing w:after="0" w:line="360" w:lineRule="auto"/>
        <w:rPr>
          <w:rFonts w:ascii="Arial" w:eastAsia="Times New Roman" w:hAnsi="Arial" w:cs="Arial"/>
          <w:kern w:val="0"/>
          <w:lang w:eastAsia="en-GB"/>
          <w14:ligatures w14:val="none"/>
        </w:rPr>
      </w:pPr>
    </w:p>
    <w:p w14:paraId="1CAA5BF0" w14:textId="77777777" w:rsidR="002862E1" w:rsidRPr="00E36528" w:rsidRDefault="002862E1" w:rsidP="00E36528">
      <w:pPr>
        <w:spacing w:after="0" w:line="360" w:lineRule="auto"/>
        <w:rPr>
          <w:rFonts w:ascii="Arial" w:eastAsia="Times New Roman" w:hAnsi="Arial" w:cs="Arial"/>
          <w:kern w:val="0"/>
          <w:lang w:eastAsia="en-GB"/>
          <w14:ligatures w14:val="none"/>
        </w:rPr>
      </w:pPr>
    </w:p>
    <w:p w14:paraId="7CA353D7" w14:textId="77777777" w:rsidR="00E36528" w:rsidRPr="00E36528" w:rsidRDefault="00E36528" w:rsidP="00E36528">
      <w:pPr>
        <w:spacing w:after="0" w:line="360" w:lineRule="auto"/>
        <w:rPr>
          <w:rFonts w:ascii="Arial" w:eastAsia="Times New Roman" w:hAnsi="Arial" w:cs="Arial"/>
          <w:kern w:val="0"/>
          <w:lang w:eastAsia="en-GB"/>
          <w14:ligatures w14:val="none"/>
        </w:rPr>
      </w:pPr>
    </w:p>
    <w:p w14:paraId="7FE2E21D" w14:textId="1EBF99AA" w:rsidR="00C67134" w:rsidRPr="00E36528" w:rsidRDefault="00C67134" w:rsidP="00E36528">
      <w:pPr>
        <w:pStyle w:val="Heading1"/>
        <w:spacing w:line="360" w:lineRule="auto"/>
        <w:rPr>
          <w:rFonts w:ascii="Arial" w:eastAsia="Times New Roman" w:hAnsi="Arial" w:cs="Arial"/>
          <w:sz w:val="24"/>
          <w:szCs w:val="24"/>
          <w:lang w:eastAsia="en-GB"/>
        </w:rPr>
      </w:pPr>
      <w:bookmarkStart w:id="1" w:name="_Toc191313574"/>
      <w:r w:rsidRPr="00E36528">
        <w:rPr>
          <w:rFonts w:ascii="Arial" w:eastAsia="Times New Roman" w:hAnsi="Arial" w:cs="Arial"/>
          <w:sz w:val="24"/>
          <w:szCs w:val="24"/>
          <w:lang w:eastAsia="en-GB"/>
        </w:rPr>
        <w:lastRenderedPageBreak/>
        <w:t>I</w:t>
      </w:r>
      <w:r w:rsidR="00AD009F" w:rsidRPr="00E36528">
        <w:rPr>
          <w:rFonts w:ascii="Arial" w:eastAsia="Times New Roman" w:hAnsi="Arial" w:cs="Arial"/>
          <w:sz w:val="24"/>
          <w:szCs w:val="24"/>
          <w:lang w:eastAsia="en-GB"/>
        </w:rPr>
        <w:t>ntroduction</w:t>
      </w:r>
      <w:bookmarkEnd w:id="1"/>
    </w:p>
    <w:p w14:paraId="3BE5F6D0" w14:textId="77777777" w:rsidR="00C67134" w:rsidRPr="00E36528" w:rsidRDefault="00C67134" w:rsidP="00E36528">
      <w:pPr>
        <w:spacing w:line="360" w:lineRule="auto"/>
        <w:rPr>
          <w:rFonts w:ascii="Arial" w:hAnsi="Arial" w:cs="Arial"/>
          <w:lang w:eastAsia="en-GB"/>
        </w:rPr>
      </w:pPr>
    </w:p>
    <w:p w14:paraId="576B040A" w14:textId="77777777" w:rsidR="00C67134" w:rsidRPr="00E36528" w:rsidRDefault="00C67134" w:rsidP="00E36528">
      <w:pPr>
        <w:spacing w:line="360" w:lineRule="auto"/>
        <w:rPr>
          <w:rFonts w:ascii="Arial" w:hAnsi="Arial" w:cs="Arial"/>
          <w:lang w:eastAsia="en-GB"/>
        </w:rPr>
      </w:pPr>
      <w:r w:rsidRPr="00E36528">
        <w:rPr>
          <w:rFonts w:ascii="Arial" w:hAnsi="Arial" w:cs="Arial"/>
          <w:lang w:eastAsia="en-GB"/>
        </w:rPr>
        <w:t>The event, themed Inclusive Policies for Marriage and Civil Partnership in the Workplace, aims to tackle workplace fairness and inclusion, specifically emphasising HR policies that support varied relationship types. The event has been selected because to the growing focus on Equality, Diversity, and Inclusion in job environments, notably in guaranteeing equal opportunity for employees regardless of their marital status or civil partnership.</w:t>
      </w:r>
    </w:p>
    <w:p w14:paraId="03346BD8" w14:textId="55D02513" w:rsidR="00C67134" w:rsidRPr="00E36528" w:rsidRDefault="00C67134" w:rsidP="00E36528">
      <w:pPr>
        <w:spacing w:line="360" w:lineRule="auto"/>
        <w:rPr>
          <w:rFonts w:ascii="Arial" w:hAnsi="Arial" w:cs="Arial"/>
          <w:lang w:eastAsia="en-GB"/>
        </w:rPr>
      </w:pPr>
      <w:r w:rsidRPr="00E36528">
        <w:rPr>
          <w:rFonts w:ascii="Arial" w:hAnsi="Arial" w:cs="Arial"/>
          <w:lang w:eastAsia="en-GB"/>
        </w:rPr>
        <w:t>This event seeks to offer a forum exhibition for HR professionals, legislators, and corporate executives to deliberate on best practices, legislative frameworks, and practical implementation tactics. The event aims to enhance knowledge of effective integration of inclusive policies within organisations through interactive workshops, panel discussions, and inspiring speakers.</w:t>
      </w:r>
    </w:p>
    <w:p w14:paraId="0CDABF80" w14:textId="340F8160" w:rsidR="00C67134" w:rsidRPr="00E36528" w:rsidRDefault="00C67134" w:rsidP="00E36528">
      <w:pPr>
        <w:spacing w:line="360" w:lineRule="auto"/>
        <w:rPr>
          <w:rFonts w:ascii="Arial" w:hAnsi="Arial" w:cs="Arial"/>
          <w:lang w:eastAsia="en-GB"/>
        </w:rPr>
      </w:pPr>
      <w:r w:rsidRPr="00E36528">
        <w:rPr>
          <w:rFonts w:ascii="Arial" w:hAnsi="Arial" w:cs="Arial"/>
          <w:lang w:eastAsia="en-GB"/>
        </w:rPr>
        <w:t>The event will take place at the Scottish Event Campus (SEC) in Glasgow, a renowned facility recognised for its accessibility, excellent travel connections, and contemporary amenities. SEC Hall 1+2 has been chosen for its capacity to host up to 2,500 participants and 40 exhibition booths, offering sufficient room for networking, education, and interaction (SEC, 2025).</w:t>
      </w:r>
    </w:p>
    <w:p w14:paraId="1466968D" w14:textId="77777777" w:rsidR="003673DA" w:rsidRPr="00E36528" w:rsidRDefault="003673DA" w:rsidP="00E36528">
      <w:pPr>
        <w:spacing w:line="360" w:lineRule="auto"/>
        <w:rPr>
          <w:rFonts w:ascii="Arial" w:hAnsi="Arial" w:cs="Arial"/>
          <w:lang w:eastAsia="en-GB"/>
        </w:rPr>
      </w:pPr>
    </w:p>
    <w:p w14:paraId="27810B36" w14:textId="77777777" w:rsidR="003673DA" w:rsidRPr="00E36528" w:rsidRDefault="003673DA" w:rsidP="00E36528">
      <w:pPr>
        <w:spacing w:line="360" w:lineRule="auto"/>
        <w:rPr>
          <w:rFonts w:ascii="Arial" w:hAnsi="Arial" w:cs="Arial"/>
          <w:lang w:eastAsia="en-GB"/>
        </w:rPr>
      </w:pPr>
    </w:p>
    <w:p w14:paraId="06B22693" w14:textId="120CCD65" w:rsidR="003673DA" w:rsidRPr="00E36528" w:rsidRDefault="004A5902" w:rsidP="00E36528">
      <w:pPr>
        <w:pStyle w:val="Heading1"/>
        <w:spacing w:line="360" w:lineRule="auto"/>
        <w:rPr>
          <w:rFonts w:ascii="Arial" w:hAnsi="Arial" w:cs="Arial"/>
          <w:sz w:val="24"/>
          <w:szCs w:val="24"/>
          <w:lang w:eastAsia="en-GB"/>
        </w:rPr>
      </w:pPr>
      <w:bookmarkStart w:id="2" w:name="_Toc191313575"/>
      <w:r w:rsidRPr="00E36528">
        <w:rPr>
          <w:rFonts w:ascii="Arial" w:hAnsi="Arial" w:cs="Arial"/>
          <w:sz w:val="24"/>
          <w:szCs w:val="24"/>
          <w:lang w:eastAsia="en-GB"/>
        </w:rPr>
        <w:t>T</w:t>
      </w:r>
      <w:r w:rsidR="00AC3E38" w:rsidRPr="00E36528">
        <w:rPr>
          <w:rFonts w:ascii="Arial" w:hAnsi="Arial" w:cs="Arial"/>
          <w:sz w:val="24"/>
          <w:szCs w:val="24"/>
          <w:lang w:eastAsia="en-GB"/>
        </w:rPr>
        <w:t>arget Market Audience</w:t>
      </w:r>
      <w:bookmarkEnd w:id="2"/>
    </w:p>
    <w:p w14:paraId="1B068D2B" w14:textId="77777777" w:rsidR="004A5902" w:rsidRPr="00E36528" w:rsidRDefault="004A5902" w:rsidP="00E36528">
      <w:pPr>
        <w:spacing w:line="360" w:lineRule="auto"/>
        <w:rPr>
          <w:rFonts w:ascii="Arial" w:hAnsi="Arial" w:cs="Arial"/>
          <w:lang w:eastAsia="en-GB"/>
        </w:rPr>
      </w:pPr>
    </w:p>
    <w:p w14:paraId="690851C8" w14:textId="3B786EE4" w:rsidR="004A5902" w:rsidRPr="00E36528" w:rsidRDefault="004A5902" w:rsidP="00E36528">
      <w:pPr>
        <w:spacing w:line="360" w:lineRule="auto"/>
        <w:rPr>
          <w:rFonts w:ascii="Arial" w:hAnsi="Arial" w:cs="Arial"/>
          <w:lang w:eastAsia="en-GB"/>
        </w:rPr>
      </w:pPr>
      <w:r w:rsidRPr="00E36528">
        <w:rPr>
          <w:rFonts w:ascii="Arial" w:hAnsi="Arial" w:cs="Arial"/>
          <w:lang w:eastAsia="en-GB"/>
        </w:rPr>
        <w:t>Policymakers are crucial for creating workplace regulations that comply with legal criteria and foster inclusivity (Aigner et al., 2023). Effective workplace regulations can enhance employee happiness, build trust and reliability, and establish clear boundaries. These policies require the execution of Non-Disclosure Agreements (NDAs) for positions handling sensitive information, thereby protecting confidentiality and professional integrity.</w:t>
      </w:r>
    </w:p>
    <w:p w14:paraId="7071025C" w14:textId="18829C98" w:rsidR="004A5902" w:rsidRPr="00E36528" w:rsidRDefault="004A5902" w:rsidP="00E36528">
      <w:pPr>
        <w:spacing w:line="360" w:lineRule="auto"/>
        <w:rPr>
          <w:rFonts w:ascii="Arial" w:hAnsi="Arial" w:cs="Arial"/>
          <w:lang w:eastAsia="en-GB"/>
        </w:rPr>
      </w:pPr>
      <w:r w:rsidRPr="00E36528">
        <w:rPr>
          <w:rFonts w:ascii="Arial" w:hAnsi="Arial" w:cs="Arial"/>
          <w:lang w:eastAsia="en-GB"/>
        </w:rPr>
        <w:t xml:space="preserve">Leading corporations like Google and Tesla demonstrate a dedication to inclusive workplace policy by encouraging couples to be employed inside the same </w:t>
      </w:r>
      <w:r w:rsidRPr="00E36528">
        <w:rPr>
          <w:rFonts w:ascii="Arial" w:hAnsi="Arial" w:cs="Arial"/>
          <w:lang w:eastAsia="en-GB"/>
        </w:rPr>
        <w:lastRenderedPageBreak/>
        <w:t>organisation while upholding professional boundaries. These policies promote a cooperative atmosphere, mitigate workplace prejudice, and improve employee engagement (Google, 2024).</w:t>
      </w:r>
    </w:p>
    <w:p w14:paraId="4EC529ED" w14:textId="68BF867D" w:rsidR="00E651E4" w:rsidRPr="00E36528" w:rsidRDefault="00E651E4" w:rsidP="00E36528">
      <w:pPr>
        <w:spacing w:line="360" w:lineRule="auto"/>
        <w:rPr>
          <w:rFonts w:ascii="Arial" w:hAnsi="Arial" w:cs="Arial"/>
          <w:lang w:eastAsia="en-GB"/>
        </w:rPr>
      </w:pPr>
      <w:r w:rsidRPr="00E36528">
        <w:rPr>
          <w:rFonts w:ascii="Arial" w:hAnsi="Arial" w:cs="Arial"/>
          <w:lang w:eastAsia="en-GB"/>
        </w:rPr>
        <w:t>Moreover, human resources professionals, diversity officers, business executives, and legal advisers are essential players who gain from these policies, since they facilitate the enhancement of workplace culture and promote beneficial organisational transformation (Maheshwari and Vohra, 2025). The forum will provide insights on how organisations can effectively use these measures, maintaining legal compliance while promoting a more inclusive workplace.</w:t>
      </w:r>
    </w:p>
    <w:p w14:paraId="65A16ED8" w14:textId="77777777" w:rsidR="00F03FEB" w:rsidRPr="00E36528" w:rsidRDefault="00F03FEB" w:rsidP="00E36528">
      <w:pPr>
        <w:spacing w:line="360" w:lineRule="auto"/>
        <w:rPr>
          <w:rFonts w:ascii="Arial" w:hAnsi="Arial" w:cs="Arial"/>
          <w:lang w:eastAsia="en-GB"/>
        </w:rPr>
      </w:pPr>
    </w:p>
    <w:p w14:paraId="3EEAA5EE" w14:textId="7B375558" w:rsidR="00F03FEB" w:rsidRPr="00E36528" w:rsidRDefault="00F03FEB" w:rsidP="00E36528">
      <w:pPr>
        <w:pStyle w:val="Heading1"/>
        <w:spacing w:line="360" w:lineRule="auto"/>
        <w:rPr>
          <w:rFonts w:ascii="Arial" w:hAnsi="Arial" w:cs="Arial"/>
          <w:sz w:val="24"/>
          <w:szCs w:val="24"/>
          <w:lang w:eastAsia="en-GB"/>
        </w:rPr>
      </w:pPr>
      <w:bookmarkStart w:id="3" w:name="_Toc191313576"/>
      <w:r w:rsidRPr="00E36528">
        <w:rPr>
          <w:rFonts w:ascii="Arial" w:hAnsi="Arial" w:cs="Arial"/>
          <w:sz w:val="24"/>
          <w:szCs w:val="24"/>
          <w:lang w:eastAsia="en-GB"/>
        </w:rPr>
        <w:t>Aim, Objective and Itinerary</w:t>
      </w:r>
      <w:bookmarkEnd w:id="3"/>
    </w:p>
    <w:p w14:paraId="584BA95A" w14:textId="77777777" w:rsidR="00F03FEB" w:rsidRPr="00E36528" w:rsidRDefault="00F03FEB" w:rsidP="00E36528">
      <w:pPr>
        <w:spacing w:line="360" w:lineRule="auto"/>
        <w:rPr>
          <w:rFonts w:ascii="Arial" w:hAnsi="Arial" w:cs="Arial"/>
          <w:lang w:eastAsia="en-GB"/>
        </w:rPr>
      </w:pPr>
    </w:p>
    <w:p w14:paraId="264F3E27" w14:textId="0C0EC98F" w:rsidR="00F03FEB" w:rsidRPr="00E36528" w:rsidRDefault="00F03FEB" w:rsidP="00E36528">
      <w:pPr>
        <w:pStyle w:val="Heading2"/>
        <w:spacing w:line="360" w:lineRule="auto"/>
        <w:rPr>
          <w:rFonts w:ascii="Arial" w:hAnsi="Arial" w:cs="Arial"/>
          <w:sz w:val="24"/>
          <w:szCs w:val="24"/>
          <w:lang w:eastAsia="en-GB"/>
        </w:rPr>
      </w:pPr>
      <w:bookmarkStart w:id="4" w:name="_Toc191313577"/>
      <w:r w:rsidRPr="00E36528">
        <w:rPr>
          <w:rFonts w:ascii="Arial" w:hAnsi="Arial" w:cs="Arial"/>
          <w:sz w:val="24"/>
          <w:szCs w:val="24"/>
          <w:lang w:eastAsia="en-GB"/>
        </w:rPr>
        <w:t>Aim</w:t>
      </w:r>
      <w:bookmarkEnd w:id="4"/>
    </w:p>
    <w:p w14:paraId="3EB60F09" w14:textId="77777777" w:rsidR="009B50EA" w:rsidRPr="00E36528" w:rsidRDefault="009B50EA" w:rsidP="00E36528">
      <w:pPr>
        <w:spacing w:line="360" w:lineRule="auto"/>
        <w:rPr>
          <w:rFonts w:ascii="Arial" w:hAnsi="Arial" w:cs="Arial"/>
          <w:lang w:eastAsia="en-GB"/>
        </w:rPr>
      </w:pPr>
      <w:r w:rsidRPr="00E36528">
        <w:rPr>
          <w:rFonts w:ascii="Arial" w:hAnsi="Arial" w:cs="Arial"/>
          <w:lang w:eastAsia="en-GB"/>
        </w:rPr>
        <w:t>The principal objective of this event is to educate, inspire, and influence policy change in the workplace by raising awareness and pushing for inclusive policies on marriage and civil partnerships. The event aims to confront antiquated workplace beliefs, especially those that discourage couples from collaborating, and to emphasise the advantages of inclusivity in human resource initiatives.</w:t>
      </w:r>
    </w:p>
    <w:p w14:paraId="16B1AA18" w14:textId="0B1086A6" w:rsidR="009B50EA" w:rsidRPr="00E36528" w:rsidRDefault="009B50EA" w:rsidP="00E36528">
      <w:pPr>
        <w:pStyle w:val="Heading2"/>
        <w:spacing w:line="360" w:lineRule="auto"/>
        <w:rPr>
          <w:rFonts w:ascii="Arial" w:hAnsi="Arial" w:cs="Arial"/>
          <w:sz w:val="24"/>
          <w:szCs w:val="24"/>
          <w:lang w:eastAsia="en-GB"/>
        </w:rPr>
      </w:pPr>
      <w:bookmarkStart w:id="5" w:name="_Toc191313578"/>
      <w:r w:rsidRPr="00E36528">
        <w:rPr>
          <w:rFonts w:ascii="Arial" w:hAnsi="Arial" w:cs="Arial"/>
          <w:sz w:val="24"/>
          <w:szCs w:val="24"/>
          <w:lang w:eastAsia="en-GB"/>
        </w:rPr>
        <w:t>SMART Objectives</w:t>
      </w:r>
      <w:bookmarkEnd w:id="5"/>
    </w:p>
    <w:p w14:paraId="104335C8" w14:textId="6D1B07C8" w:rsidR="009B50EA" w:rsidRPr="00E36528" w:rsidRDefault="009B50EA" w:rsidP="00E36528">
      <w:pPr>
        <w:spacing w:line="360" w:lineRule="auto"/>
        <w:rPr>
          <w:rFonts w:ascii="Arial" w:hAnsi="Arial" w:cs="Arial"/>
          <w:lang w:eastAsia="en-GB"/>
        </w:rPr>
      </w:pPr>
      <w:bookmarkStart w:id="6" w:name="_Toc191313579"/>
      <w:r w:rsidRPr="00E36528">
        <w:rPr>
          <w:rStyle w:val="Heading3Char"/>
          <w:rFonts w:ascii="Arial" w:hAnsi="Arial" w:cs="Arial"/>
          <w:sz w:val="24"/>
          <w:szCs w:val="24"/>
          <w:lang w:eastAsia="en-GB"/>
        </w:rPr>
        <w:t>Enhance Awareness Among Human Resources and Policymakers</w:t>
      </w:r>
      <w:bookmarkEnd w:id="6"/>
      <w:r w:rsidRPr="00E36528">
        <w:rPr>
          <w:rFonts w:ascii="Arial" w:hAnsi="Arial" w:cs="Arial"/>
          <w:lang w:eastAsia="en-GB"/>
        </w:rPr>
        <w:br/>
      </w:r>
      <w:r w:rsidRPr="00E36528">
        <w:rPr>
          <w:rFonts w:ascii="Arial" w:hAnsi="Arial" w:cs="Arial"/>
          <w:lang w:eastAsia="en-GB"/>
        </w:rPr>
        <w:br/>
        <w:t>By the end of the event, a minimum of 80% of participants should have an understanding of the value for inclusive policies regarding marriage and civil partnerships within the workplace.</w:t>
      </w:r>
      <w:r w:rsidRPr="00E36528">
        <w:rPr>
          <w:rFonts w:ascii="Arial" w:hAnsi="Arial" w:cs="Arial"/>
          <w:lang w:eastAsia="en-GB"/>
        </w:rPr>
        <w:br/>
        <w:t>Attendees will be prompted to identify and confront bias in current workplace rules through interactive workshops and speaker sessions.</w:t>
      </w:r>
      <w:r w:rsidRPr="00E36528">
        <w:rPr>
          <w:rFonts w:ascii="Arial" w:hAnsi="Arial" w:cs="Arial"/>
          <w:lang w:eastAsia="en-GB"/>
        </w:rPr>
        <w:br/>
      </w:r>
      <w:r w:rsidRPr="00E36528">
        <w:rPr>
          <w:rFonts w:ascii="Arial" w:hAnsi="Arial" w:cs="Arial"/>
          <w:lang w:eastAsia="en-GB"/>
        </w:rPr>
        <w:br/>
      </w:r>
      <w:r w:rsidRPr="00E36528">
        <w:rPr>
          <w:rStyle w:val="Heading3Char"/>
          <w:rFonts w:ascii="Arial" w:hAnsi="Arial" w:cs="Arial"/>
          <w:sz w:val="24"/>
          <w:szCs w:val="24"/>
          <w:lang w:eastAsia="en-GB"/>
        </w:rPr>
        <w:t xml:space="preserve">Promote Policy </w:t>
      </w:r>
      <w:r w:rsidRPr="00E36528">
        <w:rPr>
          <w:rStyle w:val="Heading3Char"/>
          <w:rFonts w:ascii="Arial" w:hAnsi="Arial" w:cs="Arial"/>
          <w:sz w:val="24"/>
          <w:szCs w:val="24"/>
        </w:rPr>
        <w:t>Re-evaluation</w:t>
      </w:r>
      <w:r w:rsidRPr="00E36528">
        <w:rPr>
          <w:rStyle w:val="Heading3Char"/>
          <w:rFonts w:ascii="Arial" w:hAnsi="Arial" w:cs="Arial"/>
          <w:sz w:val="24"/>
          <w:szCs w:val="24"/>
          <w:lang w:eastAsia="en-GB"/>
        </w:rPr>
        <w:t xml:space="preserve"> and Execution</w:t>
      </w:r>
      <w:r w:rsidRPr="00E36528">
        <w:rPr>
          <w:rFonts w:ascii="Arial" w:hAnsi="Arial" w:cs="Arial"/>
          <w:lang w:eastAsia="en-GB"/>
        </w:rPr>
        <w:br/>
      </w:r>
      <w:r w:rsidRPr="00E36528">
        <w:rPr>
          <w:rFonts w:ascii="Arial" w:hAnsi="Arial" w:cs="Arial"/>
          <w:lang w:eastAsia="en-GB"/>
        </w:rPr>
        <w:br/>
        <w:t xml:space="preserve">Within six months following the event, a minimum of 30% of participating organisations will have begun a review of their HR policies related to marriage and </w:t>
      </w:r>
      <w:r w:rsidRPr="00E36528">
        <w:rPr>
          <w:rFonts w:ascii="Arial" w:hAnsi="Arial" w:cs="Arial"/>
          <w:lang w:eastAsia="en-GB"/>
        </w:rPr>
        <w:lastRenderedPageBreak/>
        <w:t>civil partnerships.</w:t>
      </w:r>
      <w:r w:rsidRPr="00E36528">
        <w:rPr>
          <w:rFonts w:ascii="Arial" w:hAnsi="Arial" w:cs="Arial"/>
          <w:lang w:eastAsia="en-GB"/>
        </w:rPr>
        <w:br/>
        <w:t>Participants will receive policy templates and case studies from firms such as Google and Tesla to facilitate their implementation procedures.</w:t>
      </w:r>
      <w:r w:rsidRPr="00E36528">
        <w:rPr>
          <w:rFonts w:ascii="Arial" w:hAnsi="Arial" w:cs="Arial"/>
          <w:lang w:eastAsia="en-GB"/>
        </w:rPr>
        <w:br/>
      </w:r>
      <w:r w:rsidRPr="00E36528">
        <w:rPr>
          <w:rFonts w:ascii="Arial" w:hAnsi="Arial" w:cs="Arial"/>
          <w:lang w:eastAsia="en-GB"/>
        </w:rPr>
        <w:br/>
      </w:r>
      <w:r w:rsidRPr="00E36528">
        <w:rPr>
          <w:rStyle w:val="Heading3Char"/>
          <w:rFonts w:ascii="Arial" w:hAnsi="Arial" w:cs="Arial"/>
          <w:sz w:val="24"/>
          <w:szCs w:val="24"/>
          <w:lang w:eastAsia="en-GB"/>
        </w:rPr>
        <w:t>Promote Continuous Engagement and Dialogue</w:t>
      </w:r>
      <w:r w:rsidRPr="00E36528">
        <w:rPr>
          <w:rFonts w:ascii="Arial" w:hAnsi="Arial" w:cs="Arial"/>
          <w:lang w:eastAsia="en-GB"/>
        </w:rPr>
        <w:br/>
      </w:r>
      <w:r w:rsidRPr="00E36528">
        <w:rPr>
          <w:rFonts w:ascii="Arial" w:hAnsi="Arial" w:cs="Arial"/>
          <w:lang w:eastAsia="en-GB"/>
        </w:rPr>
        <w:br/>
        <w:t>Create a digital forum and networking group in which a minimum of 50% of participants will actively participate in ongoing conversations, exchanging best practices and updates regarding policy implementation.</w:t>
      </w:r>
      <w:r w:rsidRPr="00E36528">
        <w:rPr>
          <w:rFonts w:ascii="Arial" w:hAnsi="Arial" w:cs="Arial"/>
          <w:lang w:eastAsia="en-GB"/>
        </w:rPr>
        <w:br/>
        <w:t>Promote ongoing partnerships among enterprises, governments, and ED&amp;I specialists to enhance workplace inclusion.</w:t>
      </w:r>
    </w:p>
    <w:p w14:paraId="677393DF" w14:textId="77777777" w:rsidR="009B50EA" w:rsidRPr="00E36528" w:rsidRDefault="009B50EA" w:rsidP="00E36528">
      <w:pPr>
        <w:spacing w:line="360" w:lineRule="auto"/>
        <w:rPr>
          <w:rFonts w:ascii="Arial" w:hAnsi="Arial" w:cs="Arial"/>
          <w:lang w:eastAsia="en-GB"/>
        </w:rPr>
      </w:pPr>
    </w:p>
    <w:p w14:paraId="291EBC30" w14:textId="77777777" w:rsidR="00BF0C87" w:rsidRPr="00E36528" w:rsidRDefault="00BF0C87" w:rsidP="00E36528">
      <w:pPr>
        <w:spacing w:line="360" w:lineRule="auto"/>
        <w:rPr>
          <w:rFonts w:ascii="Arial" w:hAnsi="Arial" w:cs="Arial"/>
          <w:lang w:eastAsia="en-GB"/>
        </w:rPr>
      </w:pPr>
    </w:p>
    <w:p w14:paraId="25B3460D" w14:textId="0036269F" w:rsidR="00BF0C87" w:rsidRPr="00E36528" w:rsidRDefault="00BF0C87" w:rsidP="00E36528">
      <w:pPr>
        <w:pStyle w:val="Heading2"/>
        <w:spacing w:line="360" w:lineRule="auto"/>
        <w:rPr>
          <w:rFonts w:ascii="Arial" w:hAnsi="Arial" w:cs="Arial"/>
          <w:sz w:val="24"/>
          <w:szCs w:val="24"/>
          <w:lang w:eastAsia="en-GB"/>
        </w:rPr>
      </w:pPr>
      <w:bookmarkStart w:id="7" w:name="_Toc191313580"/>
      <w:r w:rsidRPr="00E36528">
        <w:rPr>
          <w:rFonts w:ascii="Arial" w:hAnsi="Arial" w:cs="Arial"/>
          <w:sz w:val="24"/>
          <w:szCs w:val="24"/>
          <w:lang w:eastAsia="en-GB"/>
        </w:rPr>
        <w:t>Itinerary</w:t>
      </w:r>
      <w:bookmarkEnd w:id="7"/>
    </w:p>
    <w:p w14:paraId="7A77A069" w14:textId="0364F98C" w:rsidR="00DC2658" w:rsidRPr="00E36528" w:rsidRDefault="00DC2658" w:rsidP="00E36528">
      <w:pPr>
        <w:spacing w:line="360" w:lineRule="auto"/>
        <w:rPr>
          <w:rFonts w:ascii="Arial" w:hAnsi="Arial" w:cs="Arial"/>
          <w:lang w:eastAsia="en-GB"/>
        </w:rPr>
      </w:pPr>
      <w:r w:rsidRPr="00DC2658">
        <w:rPr>
          <w:rFonts w:ascii="Arial" w:hAnsi="Arial" w:cs="Arial"/>
          <w:lang w:eastAsia="en-GB"/>
        </w:rPr>
        <w:t xml:space="preserve">The event </w:t>
      </w:r>
      <w:r w:rsidRPr="00E36528">
        <w:rPr>
          <w:rFonts w:ascii="Arial" w:hAnsi="Arial" w:cs="Arial"/>
          <w:lang w:eastAsia="en-GB"/>
        </w:rPr>
        <w:t>itinerary</w:t>
      </w:r>
      <w:r w:rsidRPr="00DC2658">
        <w:rPr>
          <w:rFonts w:ascii="Arial" w:hAnsi="Arial" w:cs="Arial"/>
          <w:lang w:eastAsia="en-GB"/>
        </w:rPr>
        <w:t xml:space="preserve"> </w:t>
      </w:r>
      <w:r w:rsidR="00114F49" w:rsidRPr="00E36528">
        <w:rPr>
          <w:rFonts w:ascii="Arial" w:hAnsi="Arial" w:cs="Arial"/>
          <w:lang w:eastAsia="en-GB"/>
        </w:rPr>
        <w:t xml:space="preserve">(please see Appendix 1) </w:t>
      </w:r>
      <w:r w:rsidRPr="00DC2658">
        <w:rPr>
          <w:rFonts w:ascii="Arial" w:hAnsi="Arial" w:cs="Arial"/>
          <w:lang w:eastAsia="en-GB"/>
        </w:rPr>
        <w:t xml:space="preserve">has been designed to provide a balanced combination of instructive lectures, interactive discussions, and networking opportunities. The itinerary is structured to include participants through a </w:t>
      </w:r>
      <w:r w:rsidR="00114F49" w:rsidRPr="00E36528">
        <w:rPr>
          <w:rFonts w:ascii="Arial" w:hAnsi="Arial" w:cs="Arial"/>
          <w:lang w:eastAsia="en-GB"/>
        </w:rPr>
        <w:t xml:space="preserve">specific </w:t>
      </w:r>
      <w:r w:rsidRPr="00DC2658">
        <w:rPr>
          <w:rFonts w:ascii="Arial" w:hAnsi="Arial" w:cs="Arial"/>
          <w:lang w:eastAsia="en-GB"/>
        </w:rPr>
        <w:t xml:space="preserve">arrangement of events, starting with an introductory session and </w:t>
      </w:r>
      <w:r w:rsidR="00114F49" w:rsidRPr="00E36528">
        <w:rPr>
          <w:rFonts w:ascii="Arial" w:hAnsi="Arial" w:cs="Arial"/>
          <w:lang w:eastAsia="en-GB"/>
        </w:rPr>
        <w:t>finishing</w:t>
      </w:r>
      <w:r w:rsidRPr="00DC2658">
        <w:rPr>
          <w:rFonts w:ascii="Arial" w:hAnsi="Arial" w:cs="Arial"/>
          <w:lang w:eastAsia="en-GB"/>
        </w:rPr>
        <w:t xml:space="preserve"> with a strategic closing.</w:t>
      </w:r>
      <w:r w:rsidR="00114F49" w:rsidRPr="00E36528">
        <w:rPr>
          <w:rFonts w:ascii="Arial" w:hAnsi="Arial" w:cs="Arial"/>
          <w:lang w:eastAsia="en-GB"/>
        </w:rPr>
        <w:t xml:space="preserve"> </w:t>
      </w:r>
    </w:p>
    <w:p w14:paraId="53AC2B11" w14:textId="77777777" w:rsidR="00114F49" w:rsidRPr="00114F49" w:rsidRDefault="00114F49" w:rsidP="00E36528">
      <w:pPr>
        <w:spacing w:line="360" w:lineRule="auto"/>
        <w:rPr>
          <w:rFonts w:ascii="Arial" w:hAnsi="Arial" w:cs="Arial"/>
          <w:lang w:eastAsia="en-GB"/>
        </w:rPr>
      </w:pPr>
    </w:p>
    <w:p w14:paraId="2919617E" w14:textId="77777777" w:rsidR="00114F49" w:rsidRPr="00DC2658" w:rsidRDefault="00114F49" w:rsidP="00E36528">
      <w:pPr>
        <w:spacing w:line="360" w:lineRule="auto"/>
        <w:rPr>
          <w:rFonts w:ascii="Arial" w:hAnsi="Arial" w:cs="Arial"/>
          <w:lang w:eastAsia="en-GB"/>
        </w:rPr>
      </w:pPr>
    </w:p>
    <w:p w14:paraId="62A34F12" w14:textId="6D517FCB" w:rsidR="00DC2658" w:rsidRPr="00E36528" w:rsidRDefault="00DC2658" w:rsidP="00E36528">
      <w:pPr>
        <w:spacing w:line="360" w:lineRule="auto"/>
        <w:rPr>
          <w:rFonts w:ascii="Arial" w:hAnsi="Arial" w:cs="Arial"/>
          <w:lang w:eastAsia="en-GB"/>
        </w:rPr>
      </w:pPr>
    </w:p>
    <w:p w14:paraId="68A46429" w14:textId="77878982" w:rsidR="00E651E4" w:rsidRPr="00E36528" w:rsidRDefault="00E92155" w:rsidP="00E36528">
      <w:pPr>
        <w:pStyle w:val="Heading1"/>
        <w:spacing w:line="360" w:lineRule="auto"/>
        <w:rPr>
          <w:rFonts w:ascii="Arial" w:hAnsi="Arial" w:cs="Arial"/>
          <w:sz w:val="24"/>
          <w:szCs w:val="24"/>
        </w:rPr>
      </w:pPr>
      <w:bookmarkStart w:id="8" w:name="_Toc191313581"/>
      <w:r w:rsidRPr="00E36528">
        <w:rPr>
          <w:rFonts w:ascii="Arial" w:hAnsi="Arial" w:cs="Arial"/>
          <w:sz w:val="24"/>
          <w:szCs w:val="24"/>
        </w:rPr>
        <w:t>Event Cycle and EMBOK Model</w:t>
      </w:r>
      <w:bookmarkEnd w:id="8"/>
    </w:p>
    <w:p w14:paraId="0A217900" w14:textId="7E464000" w:rsidR="00E92155" w:rsidRPr="00E36528" w:rsidRDefault="00794049" w:rsidP="00E36528">
      <w:pPr>
        <w:spacing w:line="360" w:lineRule="auto"/>
        <w:rPr>
          <w:rFonts w:ascii="Arial" w:hAnsi="Arial" w:cs="Arial"/>
        </w:rPr>
      </w:pPr>
      <w:r w:rsidRPr="00E36528">
        <w:rPr>
          <w:rFonts w:ascii="Arial" w:hAnsi="Arial" w:cs="Arial"/>
        </w:rPr>
        <w:t>The Event Management Body of Knowledge (EMBOK) Model is a prominent framework that offers an organised approach for the planning and execution of this event. This approach guarantees the effective development of event while minimising risks and complying to industry needs. The event "Inclusive Policies for Marriage and Civil Partnership in the Workplace" relies on the event cycle and EMBOK framework to guarantee its success, covering all stages from development to post-event evaluation (EMBOK, 2019).</w:t>
      </w:r>
      <w:r w:rsidRPr="00E36528">
        <w:rPr>
          <w:rFonts w:ascii="Arial" w:hAnsi="Arial" w:cs="Arial"/>
        </w:rPr>
        <w:br/>
      </w:r>
      <w:r w:rsidRPr="00E36528">
        <w:rPr>
          <w:rFonts w:ascii="Arial" w:hAnsi="Arial" w:cs="Arial"/>
        </w:rPr>
        <w:lastRenderedPageBreak/>
        <w:br/>
        <w:t xml:space="preserve">The event cycle includes four essential phases: development, planning, implementation, and assessment. Every phase necessitates strategic decision-making, resource distribution, and stakeholder involvement. The EMBOK model, comprising five knowledge domains administration, design, marketing, operations, and risk management which enhances event planning through a structured methodology. The integration of these models aims to provide an essential and structured experience for all participants, highlighting the value of inclusive workplace rules. </w:t>
      </w:r>
      <w:r w:rsidR="0096702F" w:rsidRPr="00E36528">
        <w:rPr>
          <w:rFonts w:ascii="Arial" w:hAnsi="Arial" w:cs="Arial"/>
        </w:rPr>
        <w:t>(Antwerpen, 2023)</w:t>
      </w:r>
      <w:r w:rsidR="00E92155" w:rsidRPr="00E36528">
        <w:rPr>
          <w:rFonts w:ascii="Arial" w:hAnsi="Arial" w:cs="Arial"/>
        </w:rPr>
        <w:t>.</w:t>
      </w:r>
    </w:p>
    <w:p w14:paraId="2790F44E" w14:textId="77777777" w:rsidR="00794049" w:rsidRPr="00E36528" w:rsidRDefault="0096702F" w:rsidP="00E36528">
      <w:pPr>
        <w:pStyle w:val="Heading2"/>
        <w:spacing w:line="360" w:lineRule="auto"/>
        <w:rPr>
          <w:rFonts w:ascii="Arial" w:hAnsi="Arial" w:cs="Arial"/>
          <w:sz w:val="24"/>
          <w:szCs w:val="24"/>
        </w:rPr>
      </w:pPr>
      <w:bookmarkStart w:id="9" w:name="_Toc191313582"/>
      <w:r w:rsidRPr="00E36528">
        <w:rPr>
          <w:rFonts w:ascii="Arial" w:hAnsi="Arial" w:cs="Arial"/>
          <w:sz w:val="24"/>
          <w:szCs w:val="24"/>
        </w:rPr>
        <w:t>Event Development</w:t>
      </w:r>
      <w:bookmarkEnd w:id="9"/>
    </w:p>
    <w:p w14:paraId="5402B4FC" w14:textId="232FA0A3" w:rsidR="00BF0736" w:rsidRPr="00E36528" w:rsidRDefault="00794049" w:rsidP="00E36528">
      <w:pPr>
        <w:spacing w:line="360" w:lineRule="auto"/>
        <w:rPr>
          <w:rFonts w:ascii="Arial" w:hAnsi="Arial" w:cs="Arial"/>
        </w:rPr>
      </w:pPr>
      <w:r w:rsidRPr="00E36528">
        <w:rPr>
          <w:rFonts w:ascii="Arial" w:hAnsi="Arial" w:cs="Arial"/>
        </w:rPr>
        <w:t>The first stage of the event cycle is the development phase, where the concept is formulated, and feasibility is assessed. This involves identifying the event’s objectives, target audience, key stakeholders, and financial considerations.</w:t>
      </w:r>
      <w:r w:rsidRPr="00E36528">
        <w:rPr>
          <w:rFonts w:ascii="Arial" w:hAnsi="Arial" w:cs="Arial"/>
          <w:color w:val="2C3E50"/>
          <w:shd w:val="clear" w:color="auto" w:fill="FFFFFF"/>
        </w:rPr>
        <w:t xml:space="preserve"> </w:t>
      </w:r>
      <w:r w:rsidRPr="00E36528">
        <w:rPr>
          <w:rFonts w:ascii="Arial" w:hAnsi="Arial" w:cs="Arial"/>
        </w:rPr>
        <w:t>(Silva, 2024)</w:t>
      </w:r>
      <w:r w:rsidRPr="00E36528">
        <w:rPr>
          <w:rFonts w:ascii="Arial" w:hAnsi="Arial" w:cs="Arial"/>
        </w:rPr>
        <w:br/>
      </w:r>
      <w:r w:rsidRPr="00E36528">
        <w:rPr>
          <w:rFonts w:ascii="Arial" w:hAnsi="Arial" w:cs="Arial"/>
        </w:rPr>
        <w:br/>
        <w:t xml:space="preserve">The primary objective of this event is to raise awareness and influence policy changes in HR practices concerning marriage and civil partnerships. </w:t>
      </w:r>
      <w:r w:rsidR="00BF0736" w:rsidRPr="00E36528">
        <w:rPr>
          <w:rFonts w:ascii="Arial" w:hAnsi="Arial" w:cs="Arial"/>
        </w:rPr>
        <w:t xml:space="preserve">The growing global focus on Equality, Diversity, and Inclusion (ED&amp;I) in professional environments made this subject extremely important, though it remains insufficiently examined. By emphasising this niche, the event aims to address a neglected aspect of workplace inclusiveness. </w:t>
      </w:r>
      <w:r w:rsidR="00BF0736" w:rsidRPr="00BF0736">
        <w:rPr>
          <w:rFonts w:ascii="Arial" w:hAnsi="Arial" w:cs="Arial"/>
        </w:rPr>
        <w:t>This sector includes strategic decision-making, legal compliance, and financial planning, all of which are essential for assessing the event's feasibility</w:t>
      </w:r>
      <w:r w:rsidR="006334DD" w:rsidRPr="00E36528">
        <w:rPr>
          <w:rFonts w:ascii="Arial" w:hAnsi="Arial" w:cs="Arial"/>
        </w:rPr>
        <w:t xml:space="preserve"> (Rocket, 2024)</w:t>
      </w:r>
      <w:r w:rsidR="00BF0736" w:rsidRPr="00BF0736">
        <w:rPr>
          <w:rFonts w:ascii="Arial" w:hAnsi="Arial" w:cs="Arial"/>
        </w:rPr>
        <w:t>. A financial feasibility analysis is crucial to guarantee the event's sustainability and profitability, supported by a defined revenue plan that covers ticket sales, sponsorships, and vendor fees.</w:t>
      </w:r>
    </w:p>
    <w:p w14:paraId="3827F8F4" w14:textId="7128D272" w:rsidR="00BF0736" w:rsidRPr="00E36528" w:rsidRDefault="006334DD" w:rsidP="00E36528">
      <w:pPr>
        <w:spacing w:line="360" w:lineRule="auto"/>
        <w:rPr>
          <w:rFonts w:ascii="Arial" w:hAnsi="Arial" w:cs="Arial"/>
        </w:rPr>
      </w:pPr>
      <w:r w:rsidRPr="00E36528">
        <w:rPr>
          <w:rFonts w:ascii="Arial" w:hAnsi="Arial" w:cs="Arial"/>
        </w:rPr>
        <w:t>The choice of the Scottish Event Campus (SEC) in Glasgow aligns with the objective of providing an accessible and professional venue that can accommodate up to 2,500 attendees and 40 exhibition booths.</w:t>
      </w:r>
    </w:p>
    <w:p w14:paraId="0D2C4BD7" w14:textId="0C3BF309" w:rsidR="0096702F" w:rsidRPr="00E36528" w:rsidRDefault="0096702F" w:rsidP="00E36528">
      <w:pPr>
        <w:pStyle w:val="Heading2"/>
        <w:spacing w:line="360" w:lineRule="auto"/>
        <w:rPr>
          <w:rFonts w:ascii="Arial" w:hAnsi="Arial" w:cs="Arial"/>
          <w:sz w:val="24"/>
          <w:szCs w:val="24"/>
        </w:rPr>
      </w:pPr>
      <w:bookmarkStart w:id="10" w:name="_Toc191313583"/>
      <w:r w:rsidRPr="00E36528">
        <w:rPr>
          <w:rFonts w:ascii="Arial" w:hAnsi="Arial" w:cs="Arial"/>
          <w:sz w:val="24"/>
          <w:szCs w:val="24"/>
        </w:rPr>
        <w:t>Planning Phase</w:t>
      </w:r>
      <w:bookmarkEnd w:id="10"/>
    </w:p>
    <w:p w14:paraId="13B4BFD7" w14:textId="50892545" w:rsidR="006334DD" w:rsidRPr="00E36528" w:rsidRDefault="00CB6DAA" w:rsidP="00E36528">
      <w:pPr>
        <w:spacing w:line="360" w:lineRule="auto"/>
        <w:rPr>
          <w:rFonts w:ascii="Arial" w:hAnsi="Arial" w:cs="Arial"/>
        </w:rPr>
      </w:pPr>
      <w:r w:rsidRPr="00E36528">
        <w:rPr>
          <w:rFonts w:ascii="Arial" w:hAnsi="Arial" w:cs="Arial"/>
        </w:rPr>
        <w:t xml:space="preserve">The planning phase is the most extensive stage, where all logistics, marketing efforts, and operational strategies are finalized. This phase requires precise </w:t>
      </w:r>
      <w:r w:rsidRPr="00E36528">
        <w:rPr>
          <w:rFonts w:ascii="Arial" w:hAnsi="Arial" w:cs="Arial"/>
        </w:rPr>
        <w:lastRenderedPageBreak/>
        <w:t xml:space="preserve">coordination among different teams to ensure that the event objectives are met effectively. </w:t>
      </w:r>
    </w:p>
    <w:p w14:paraId="7C75BF09" w14:textId="470B36EA" w:rsidR="00CB6DAA" w:rsidRPr="00E36528" w:rsidRDefault="00CB6DAA" w:rsidP="00E36528">
      <w:pPr>
        <w:pStyle w:val="Heading3"/>
        <w:spacing w:line="360" w:lineRule="auto"/>
        <w:rPr>
          <w:rFonts w:ascii="Arial" w:hAnsi="Arial" w:cs="Arial"/>
          <w:sz w:val="24"/>
          <w:szCs w:val="24"/>
        </w:rPr>
      </w:pPr>
      <w:bookmarkStart w:id="11" w:name="_Toc191313584"/>
      <w:r w:rsidRPr="00E36528">
        <w:rPr>
          <w:rFonts w:ascii="Arial" w:hAnsi="Arial" w:cs="Arial"/>
          <w:sz w:val="24"/>
          <w:szCs w:val="24"/>
        </w:rPr>
        <w:t>Operation</w:t>
      </w:r>
      <w:bookmarkEnd w:id="11"/>
      <w:r w:rsidRPr="00E36528">
        <w:rPr>
          <w:rFonts w:ascii="Arial" w:hAnsi="Arial" w:cs="Arial"/>
          <w:sz w:val="24"/>
          <w:szCs w:val="24"/>
        </w:rPr>
        <w:tab/>
      </w:r>
    </w:p>
    <w:p w14:paraId="6223929D" w14:textId="2F27E0C6" w:rsidR="00CB6DAA" w:rsidRPr="00CB6DAA" w:rsidRDefault="00CB6DAA" w:rsidP="00E36528">
      <w:pPr>
        <w:spacing w:line="360" w:lineRule="auto"/>
        <w:rPr>
          <w:rFonts w:ascii="Arial" w:hAnsi="Arial" w:cs="Arial"/>
        </w:rPr>
      </w:pPr>
      <w:r w:rsidRPr="00CB6DAA">
        <w:rPr>
          <w:rFonts w:ascii="Arial" w:hAnsi="Arial" w:cs="Arial"/>
        </w:rPr>
        <w:t xml:space="preserve">From an operational perspective, detailed event logistics, include venue reservation, speaker confirmation, workshop arrangements, and vendor confirmation. The SEC location offers modern facilities, superior transit links, and essential amenities, </w:t>
      </w:r>
      <w:r w:rsidRPr="00E36528">
        <w:rPr>
          <w:rFonts w:ascii="Arial" w:hAnsi="Arial" w:cs="Arial"/>
        </w:rPr>
        <w:t>providing a</w:t>
      </w:r>
      <w:r w:rsidRPr="00CB6DAA">
        <w:rPr>
          <w:rFonts w:ascii="Arial" w:hAnsi="Arial" w:cs="Arial"/>
        </w:rPr>
        <w:t xml:space="preserve"> strategic option for a professional audience.</w:t>
      </w:r>
      <w:r w:rsidRPr="00CB6DAA">
        <w:rPr>
          <w:rFonts w:ascii="Arial" w:hAnsi="Arial" w:cs="Arial"/>
        </w:rPr>
        <w:br/>
      </w:r>
      <w:r w:rsidRPr="00CB6DAA">
        <w:rPr>
          <w:rFonts w:ascii="Arial" w:hAnsi="Arial" w:cs="Arial"/>
        </w:rPr>
        <w:br/>
        <w:t>The marketing sector inside the EMBOK framework is also essential during this stage. The marketing strategy for the event includes targeted promotions via LinkedIn, industry newsletters, and workplace outreach initiatives. Social media platforms like Facebook and LinkedIn are utilised to engage with HR experts, policymakers, and corporate leaders. Moreover, partnerships with sponsors such as Talking Talent and Moving Ahead enhance the event's legitimacy and financial viability.</w:t>
      </w:r>
      <w:r w:rsidRPr="00CB6DAA">
        <w:rPr>
          <w:rFonts w:ascii="Arial" w:hAnsi="Arial" w:cs="Arial"/>
        </w:rPr>
        <w:br/>
      </w:r>
    </w:p>
    <w:p w14:paraId="713EDB87" w14:textId="3E42F03A" w:rsidR="00CB6DAA" w:rsidRPr="00E36528" w:rsidRDefault="001052D9" w:rsidP="00E36528">
      <w:pPr>
        <w:pStyle w:val="Heading3"/>
        <w:spacing w:line="360" w:lineRule="auto"/>
        <w:rPr>
          <w:rFonts w:ascii="Arial" w:hAnsi="Arial" w:cs="Arial"/>
          <w:sz w:val="24"/>
          <w:szCs w:val="24"/>
        </w:rPr>
      </w:pPr>
      <w:bookmarkStart w:id="12" w:name="_Toc191313585"/>
      <w:r w:rsidRPr="00E36528">
        <w:rPr>
          <w:rFonts w:ascii="Arial" w:hAnsi="Arial" w:cs="Arial"/>
          <w:sz w:val="24"/>
          <w:szCs w:val="24"/>
        </w:rPr>
        <w:t>Financial Plan</w:t>
      </w:r>
      <w:bookmarkEnd w:id="12"/>
      <w:r w:rsidRPr="00E36528">
        <w:rPr>
          <w:rFonts w:ascii="Arial" w:hAnsi="Arial" w:cs="Arial"/>
          <w:sz w:val="24"/>
          <w:szCs w:val="24"/>
        </w:rPr>
        <w:t xml:space="preserve"> </w:t>
      </w:r>
    </w:p>
    <w:p w14:paraId="038ABF52" w14:textId="7A3BA67E" w:rsidR="001052D9" w:rsidRPr="00E36528" w:rsidRDefault="001052D9" w:rsidP="00E36528">
      <w:pPr>
        <w:spacing w:line="360" w:lineRule="auto"/>
        <w:rPr>
          <w:rFonts w:ascii="Arial" w:hAnsi="Arial" w:cs="Arial"/>
        </w:rPr>
      </w:pPr>
      <w:r w:rsidRPr="00E36528">
        <w:rPr>
          <w:rFonts w:ascii="Arial" w:hAnsi="Arial" w:cs="Arial"/>
        </w:rPr>
        <w:t xml:space="preserve">A well-defined budgeting framework ensures financial stability. The budget considers key expenses, such as venue hire (£40,000), speaker fees (£15,000), marketing (£7,000), staffing (£5,000), and workshop costs (£2,500). Revenue is generated primarily through ticket sales (estimated £63,700), sponsorships (£20,000), and vendor fees (£7,000), leading to an anticipated profit of £19,700. </w:t>
      </w:r>
      <w:proofErr w:type="gramStart"/>
      <w:r w:rsidRPr="00E36528">
        <w:rPr>
          <w:rFonts w:ascii="Arial" w:hAnsi="Arial" w:cs="Arial"/>
        </w:rPr>
        <w:t>( Please</w:t>
      </w:r>
      <w:proofErr w:type="gramEnd"/>
      <w:r w:rsidRPr="00E36528">
        <w:rPr>
          <w:rFonts w:ascii="Arial" w:hAnsi="Arial" w:cs="Arial"/>
        </w:rPr>
        <w:t xml:space="preserve"> refer to Appendix 3)</w:t>
      </w:r>
    </w:p>
    <w:p w14:paraId="28848E66" w14:textId="4FDE4DB5" w:rsidR="0096702F" w:rsidRPr="00E36528" w:rsidRDefault="0096702F" w:rsidP="00E36528">
      <w:pPr>
        <w:pStyle w:val="Heading2"/>
        <w:spacing w:line="360" w:lineRule="auto"/>
        <w:rPr>
          <w:rFonts w:ascii="Arial" w:hAnsi="Arial" w:cs="Arial"/>
          <w:sz w:val="24"/>
          <w:szCs w:val="24"/>
        </w:rPr>
      </w:pPr>
      <w:bookmarkStart w:id="13" w:name="_Toc191313586"/>
      <w:r w:rsidRPr="00E36528">
        <w:rPr>
          <w:rFonts w:ascii="Arial" w:hAnsi="Arial" w:cs="Arial"/>
          <w:sz w:val="24"/>
          <w:szCs w:val="24"/>
        </w:rPr>
        <w:t>Implementation</w:t>
      </w:r>
      <w:bookmarkEnd w:id="13"/>
    </w:p>
    <w:p w14:paraId="776AE032" w14:textId="38A95223" w:rsidR="00060164" w:rsidRPr="00E36528" w:rsidRDefault="00060164" w:rsidP="00E36528">
      <w:pPr>
        <w:spacing w:line="360" w:lineRule="auto"/>
        <w:rPr>
          <w:rFonts w:ascii="Arial" w:hAnsi="Arial" w:cs="Arial"/>
        </w:rPr>
      </w:pPr>
      <w:r w:rsidRPr="00E36528">
        <w:rPr>
          <w:rFonts w:ascii="Arial" w:hAnsi="Arial" w:cs="Arial"/>
        </w:rPr>
        <w:t>The implementation phase is where the event is executed according to the established plan. This includes setting up the venue, managing event operations, and ensuring seamless execution of the program (Barron and Barron, 2014).</w:t>
      </w:r>
    </w:p>
    <w:p w14:paraId="42FE36C3" w14:textId="0E0247A8" w:rsidR="00060164" w:rsidRPr="00E36528" w:rsidRDefault="00060164" w:rsidP="00E36528">
      <w:pPr>
        <w:pStyle w:val="Heading3"/>
        <w:spacing w:line="360" w:lineRule="auto"/>
        <w:rPr>
          <w:rFonts w:ascii="Arial" w:hAnsi="Arial" w:cs="Arial"/>
          <w:sz w:val="24"/>
          <w:szCs w:val="24"/>
        </w:rPr>
      </w:pPr>
      <w:bookmarkStart w:id="14" w:name="_Toc191313587"/>
      <w:r w:rsidRPr="00E36528">
        <w:rPr>
          <w:rFonts w:ascii="Arial" w:hAnsi="Arial" w:cs="Arial"/>
          <w:sz w:val="24"/>
          <w:szCs w:val="24"/>
        </w:rPr>
        <w:t>Event Schedule</w:t>
      </w:r>
      <w:bookmarkEnd w:id="14"/>
      <w:r w:rsidRPr="00E36528">
        <w:rPr>
          <w:rFonts w:ascii="Arial" w:hAnsi="Arial" w:cs="Arial"/>
          <w:sz w:val="24"/>
          <w:szCs w:val="24"/>
        </w:rPr>
        <w:t xml:space="preserve"> </w:t>
      </w:r>
    </w:p>
    <w:p w14:paraId="663F43BD" w14:textId="77777777" w:rsidR="00060164" w:rsidRPr="00114F49" w:rsidRDefault="00060164" w:rsidP="00E36528">
      <w:pPr>
        <w:spacing w:line="360" w:lineRule="auto"/>
        <w:rPr>
          <w:rFonts w:ascii="Arial" w:hAnsi="Arial" w:cs="Arial"/>
          <w:lang w:eastAsia="en-GB"/>
        </w:rPr>
      </w:pPr>
      <w:r w:rsidRPr="00114F49">
        <w:rPr>
          <w:rFonts w:ascii="Arial" w:hAnsi="Arial" w:cs="Arial"/>
          <w:lang w:eastAsia="en-GB"/>
        </w:rPr>
        <w:t xml:space="preserve">The day </w:t>
      </w:r>
      <w:r w:rsidRPr="00E36528">
        <w:rPr>
          <w:rFonts w:ascii="Arial" w:hAnsi="Arial" w:cs="Arial"/>
          <w:lang w:eastAsia="en-GB"/>
        </w:rPr>
        <w:t>start</w:t>
      </w:r>
      <w:r w:rsidRPr="00114F49">
        <w:rPr>
          <w:rFonts w:ascii="Arial" w:hAnsi="Arial" w:cs="Arial"/>
          <w:lang w:eastAsia="en-GB"/>
        </w:rPr>
        <w:t xml:space="preserve"> with registration and a welcoming coffee, enabling attendees to </w:t>
      </w:r>
      <w:r w:rsidRPr="00E36528">
        <w:rPr>
          <w:rFonts w:ascii="Arial" w:hAnsi="Arial" w:cs="Arial"/>
          <w:lang w:eastAsia="en-GB"/>
        </w:rPr>
        <w:t>get use</w:t>
      </w:r>
      <w:r w:rsidRPr="00114F49">
        <w:rPr>
          <w:rFonts w:ascii="Arial" w:hAnsi="Arial" w:cs="Arial"/>
          <w:lang w:eastAsia="en-GB"/>
        </w:rPr>
        <w:t xml:space="preserve"> and network prior to the initiation of formal courses. Arun </w:t>
      </w:r>
      <w:proofErr w:type="spellStart"/>
      <w:r w:rsidRPr="00114F49">
        <w:rPr>
          <w:rFonts w:ascii="Arial" w:hAnsi="Arial" w:cs="Arial"/>
          <w:lang w:eastAsia="en-GB"/>
        </w:rPr>
        <w:t>Bathra</w:t>
      </w:r>
      <w:proofErr w:type="spellEnd"/>
      <w:r w:rsidRPr="00114F49">
        <w:rPr>
          <w:rFonts w:ascii="Arial" w:hAnsi="Arial" w:cs="Arial"/>
          <w:lang w:eastAsia="en-GB"/>
        </w:rPr>
        <w:t xml:space="preserve">, Uber’s ED&amp;I Director, </w:t>
      </w:r>
      <w:r w:rsidRPr="00E36528">
        <w:rPr>
          <w:rFonts w:ascii="Arial" w:hAnsi="Arial" w:cs="Arial"/>
          <w:lang w:eastAsia="en-GB"/>
        </w:rPr>
        <w:t>will start</w:t>
      </w:r>
      <w:r w:rsidRPr="00114F49">
        <w:rPr>
          <w:rFonts w:ascii="Arial" w:hAnsi="Arial" w:cs="Arial"/>
          <w:lang w:eastAsia="en-GB"/>
        </w:rPr>
        <w:t xml:space="preserve"> the lecture by emphasising the need of inclusivity in workplace </w:t>
      </w:r>
      <w:r w:rsidRPr="00114F49">
        <w:rPr>
          <w:rFonts w:ascii="Arial" w:hAnsi="Arial" w:cs="Arial"/>
          <w:lang w:eastAsia="en-GB"/>
        </w:rPr>
        <w:lastRenderedPageBreak/>
        <w:t xml:space="preserve">practices. A panel discussion on Equity, Diversity, and Inclusion in workplace regulations provides a </w:t>
      </w:r>
      <w:r w:rsidRPr="00E36528">
        <w:rPr>
          <w:rFonts w:ascii="Arial" w:hAnsi="Arial" w:cs="Arial"/>
          <w:lang w:eastAsia="en-GB"/>
        </w:rPr>
        <w:t>moreover</w:t>
      </w:r>
      <w:r w:rsidRPr="00114F49">
        <w:rPr>
          <w:rFonts w:ascii="Arial" w:hAnsi="Arial" w:cs="Arial"/>
          <w:lang w:eastAsia="en-GB"/>
        </w:rPr>
        <w:t xml:space="preserve"> perspective, involving industry leaders to </w:t>
      </w:r>
      <w:proofErr w:type="gramStart"/>
      <w:r w:rsidRPr="00E36528">
        <w:rPr>
          <w:rFonts w:ascii="Arial" w:hAnsi="Arial" w:cs="Arial"/>
          <w:lang w:eastAsia="en-GB"/>
        </w:rPr>
        <w:t>look into</w:t>
      </w:r>
      <w:proofErr w:type="gramEnd"/>
      <w:r w:rsidRPr="00114F49">
        <w:rPr>
          <w:rFonts w:ascii="Arial" w:hAnsi="Arial" w:cs="Arial"/>
          <w:lang w:eastAsia="en-GB"/>
        </w:rPr>
        <w:t xml:space="preserve"> best practices and policy trends.</w:t>
      </w:r>
    </w:p>
    <w:p w14:paraId="24168A65" w14:textId="77777777" w:rsidR="00060164" w:rsidRPr="00E36528" w:rsidRDefault="00060164" w:rsidP="00E36528">
      <w:pPr>
        <w:spacing w:line="360" w:lineRule="auto"/>
        <w:rPr>
          <w:rFonts w:ascii="Arial" w:hAnsi="Arial" w:cs="Arial"/>
          <w:lang w:eastAsia="en-GB"/>
        </w:rPr>
      </w:pPr>
      <w:r w:rsidRPr="00114F49">
        <w:rPr>
          <w:rFonts w:ascii="Arial" w:hAnsi="Arial" w:cs="Arial"/>
          <w:lang w:eastAsia="en-GB"/>
        </w:rPr>
        <w:t xml:space="preserve">A session on developing inclusive HR policies offers learners practical insights to boost interactivity, enabling them to apply acquired principles within their businesses. A live </w:t>
      </w:r>
      <w:r w:rsidRPr="00E36528">
        <w:rPr>
          <w:rFonts w:ascii="Arial" w:hAnsi="Arial" w:cs="Arial"/>
          <w:lang w:eastAsia="en-GB"/>
        </w:rPr>
        <w:t>Q&amp;A session</w:t>
      </w:r>
      <w:r w:rsidRPr="00114F49">
        <w:rPr>
          <w:rFonts w:ascii="Arial" w:hAnsi="Arial" w:cs="Arial"/>
          <w:lang w:eastAsia="en-GB"/>
        </w:rPr>
        <w:t xml:space="preserve"> and open mic </w:t>
      </w:r>
      <w:r w:rsidRPr="00E36528">
        <w:rPr>
          <w:rFonts w:ascii="Arial" w:hAnsi="Arial" w:cs="Arial"/>
          <w:lang w:eastAsia="en-GB"/>
        </w:rPr>
        <w:t>part will be available</w:t>
      </w:r>
      <w:r w:rsidRPr="00114F49">
        <w:rPr>
          <w:rFonts w:ascii="Arial" w:hAnsi="Arial" w:cs="Arial"/>
          <w:lang w:eastAsia="en-GB"/>
        </w:rPr>
        <w:t xml:space="preserve">, promoting participants to articulate issues and share ideas. A </w:t>
      </w:r>
      <w:r w:rsidRPr="00E36528">
        <w:rPr>
          <w:rFonts w:ascii="Arial" w:hAnsi="Arial" w:cs="Arial"/>
          <w:lang w:eastAsia="en-GB"/>
        </w:rPr>
        <w:t>new</w:t>
      </w:r>
      <w:r w:rsidRPr="00114F49">
        <w:rPr>
          <w:rFonts w:ascii="Arial" w:hAnsi="Arial" w:cs="Arial"/>
          <w:lang w:eastAsia="en-GB"/>
        </w:rPr>
        <w:t xml:space="preserve"> feature is a session on AI in HR policy management, demonstrating technical progress in bias identification and compliance.</w:t>
      </w:r>
    </w:p>
    <w:p w14:paraId="0FC80B47" w14:textId="77777777" w:rsidR="00060164" w:rsidRPr="00E36528" w:rsidRDefault="00060164" w:rsidP="00E36528">
      <w:pPr>
        <w:spacing w:line="360" w:lineRule="auto"/>
        <w:rPr>
          <w:rFonts w:ascii="Arial" w:hAnsi="Arial" w:cs="Arial"/>
          <w:lang w:eastAsia="en-GB"/>
        </w:rPr>
      </w:pPr>
      <w:r w:rsidRPr="00114F49">
        <w:rPr>
          <w:rFonts w:ascii="Arial" w:hAnsi="Arial" w:cs="Arial"/>
          <w:lang w:eastAsia="en-GB"/>
        </w:rPr>
        <w:t xml:space="preserve">Afternoon sessions feature presentations from industry experts, including Carolanne </w:t>
      </w:r>
      <w:proofErr w:type="spellStart"/>
      <w:r w:rsidRPr="00114F49">
        <w:rPr>
          <w:rFonts w:ascii="Arial" w:hAnsi="Arial" w:cs="Arial"/>
          <w:lang w:eastAsia="en-GB"/>
        </w:rPr>
        <w:t>Minashi</w:t>
      </w:r>
      <w:proofErr w:type="spellEnd"/>
      <w:r w:rsidRPr="00114F49">
        <w:rPr>
          <w:rFonts w:ascii="Arial" w:hAnsi="Arial" w:cs="Arial"/>
          <w:lang w:eastAsia="en-GB"/>
        </w:rPr>
        <w:t xml:space="preserve"> (HSBC) and Kirsty </w:t>
      </w:r>
      <w:proofErr w:type="spellStart"/>
      <w:r w:rsidRPr="00114F49">
        <w:rPr>
          <w:rFonts w:ascii="Arial" w:hAnsi="Arial" w:cs="Arial"/>
          <w:lang w:eastAsia="en-GB"/>
        </w:rPr>
        <w:t>Leivers</w:t>
      </w:r>
      <w:proofErr w:type="spellEnd"/>
      <w:r w:rsidRPr="00114F49">
        <w:rPr>
          <w:rFonts w:ascii="Arial" w:hAnsi="Arial" w:cs="Arial"/>
          <w:lang w:eastAsia="en-GB"/>
        </w:rPr>
        <w:t xml:space="preserve"> (AXA), offering practical corporate insights. The program has targeted </w:t>
      </w:r>
      <w:r w:rsidRPr="00E36528">
        <w:rPr>
          <w:rFonts w:ascii="Arial" w:hAnsi="Arial" w:cs="Arial"/>
          <w:lang w:eastAsia="en-GB"/>
        </w:rPr>
        <w:t>inclusion</w:t>
      </w:r>
      <w:r w:rsidRPr="00114F49">
        <w:rPr>
          <w:rFonts w:ascii="Arial" w:hAnsi="Arial" w:cs="Arial"/>
          <w:lang w:eastAsia="en-GB"/>
        </w:rPr>
        <w:t xml:space="preserve"> for networking, promoting participation among professionals. The last </w:t>
      </w:r>
      <w:r w:rsidRPr="00E36528">
        <w:rPr>
          <w:rFonts w:ascii="Arial" w:hAnsi="Arial" w:cs="Arial"/>
          <w:lang w:eastAsia="en-GB"/>
        </w:rPr>
        <w:t>topic</w:t>
      </w:r>
      <w:r w:rsidRPr="00114F49">
        <w:rPr>
          <w:rFonts w:ascii="Arial" w:hAnsi="Arial" w:cs="Arial"/>
          <w:lang w:eastAsia="en-GB"/>
        </w:rPr>
        <w:t xml:space="preserve"> </w:t>
      </w:r>
      <w:r w:rsidRPr="00E36528">
        <w:rPr>
          <w:rFonts w:ascii="Arial" w:hAnsi="Arial" w:cs="Arial"/>
          <w:lang w:eastAsia="en-GB"/>
        </w:rPr>
        <w:t xml:space="preserve">highlights </w:t>
      </w:r>
      <w:r w:rsidRPr="00114F49">
        <w:rPr>
          <w:rFonts w:ascii="Arial" w:hAnsi="Arial" w:cs="Arial"/>
          <w:lang w:eastAsia="en-GB"/>
        </w:rPr>
        <w:t>essential insights, emphasising implementable tactics for participants.</w:t>
      </w:r>
      <w:r w:rsidRPr="00114F49">
        <w:rPr>
          <w:rFonts w:ascii="Arial" w:hAnsi="Arial" w:cs="Arial"/>
          <w:lang w:eastAsia="en-GB"/>
        </w:rPr>
        <w:br/>
      </w:r>
      <w:r w:rsidRPr="00114F49">
        <w:rPr>
          <w:rFonts w:ascii="Arial" w:hAnsi="Arial" w:cs="Arial"/>
          <w:lang w:eastAsia="en-GB"/>
        </w:rPr>
        <w:br/>
        <w:t>The itinerary balances teaching, networking, and practical application, ensuring participants acquire both theoretical and practical understanding</w:t>
      </w:r>
      <w:r w:rsidRPr="00E36528">
        <w:rPr>
          <w:rFonts w:ascii="Arial" w:hAnsi="Arial" w:cs="Arial"/>
          <w:lang w:eastAsia="en-GB"/>
        </w:rPr>
        <w:t xml:space="preserve"> </w:t>
      </w:r>
      <w:r w:rsidRPr="00114F49">
        <w:rPr>
          <w:rFonts w:ascii="Arial" w:hAnsi="Arial" w:cs="Arial"/>
          <w:lang w:eastAsia="en-GB"/>
        </w:rPr>
        <w:t>tools to promote inclusion in workplace practices.</w:t>
      </w:r>
    </w:p>
    <w:p w14:paraId="7D707316" w14:textId="5108FFD6" w:rsidR="00060164" w:rsidRPr="00E36528" w:rsidRDefault="00060164" w:rsidP="00E36528">
      <w:pPr>
        <w:pStyle w:val="Heading3"/>
        <w:spacing w:line="360" w:lineRule="auto"/>
        <w:rPr>
          <w:rFonts w:ascii="Arial" w:hAnsi="Arial" w:cs="Arial"/>
          <w:sz w:val="24"/>
          <w:szCs w:val="24"/>
          <w:lang w:eastAsia="en-GB"/>
        </w:rPr>
      </w:pPr>
      <w:bookmarkStart w:id="15" w:name="_Toc191313588"/>
      <w:r w:rsidRPr="00E36528">
        <w:rPr>
          <w:rFonts w:ascii="Arial" w:hAnsi="Arial" w:cs="Arial"/>
          <w:sz w:val="24"/>
          <w:szCs w:val="24"/>
          <w:lang w:eastAsia="en-GB"/>
        </w:rPr>
        <w:t>Logistics</w:t>
      </w:r>
      <w:bookmarkEnd w:id="15"/>
      <w:r w:rsidRPr="00E36528">
        <w:rPr>
          <w:rFonts w:ascii="Arial" w:hAnsi="Arial" w:cs="Arial"/>
          <w:sz w:val="24"/>
          <w:szCs w:val="24"/>
          <w:lang w:eastAsia="en-GB"/>
        </w:rPr>
        <w:tab/>
      </w:r>
    </w:p>
    <w:p w14:paraId="02CAAEBE" w14:textId="77777777" w:rsidR="002B5D73" w:rsidRPr="002B5D73" w:rsidRDefault="002B5D73" w:rsidP="00E36528">
      <w:pPr>
        <w:spacing w:line="360" w:lineRule="auto"/>
        <w:rPr>
          <w:rFonts w:ascii="Arial" w:hAnsi="Arial" w:cs="Arial"/>
          <w:lang w:eastAsia="en-GB"/>
        </w:rPr>
      </w:pPr>
      <w:r w:rsidRPr="002B5D73">
        <w:rPr>
          <w:rFonts w:ascii="Arial" w:hAnsi="Arial" w:cs="Arial"/>
          <w:lang w:eastAsia="en-GB"/>
        </w:rPr>
        <w:t>Effective on-site administration is essential for the event's success. The event will employ automated check-in systems to improve the registration process and reduce delays. Furthermore, interactive polls and question-and-answer sessions will be integrated to boost audience participation (Q&amp;A Events, 2020).</w:t>
      </w:r>
    </w:p>
    <w:p w14:paraId="0B391962" w14:textId="18BF3218" w:rsidR="00060164" w:rsidRPr="00060164" w:rsidRDefault="00060164" w:rsidP="00E36528">
      <w:pPr>
        <w:spacing w:line="360" w:lineRule="auto"/>
        <w:rPr>
          <w:rFonts w:ascii="Arial" w:hAnsi="Arial" w:cs="Arial"/>
          <w:lang w:eastAsia="en-GB"/>
        </w:rPr>
      </w:pPr>
      <w:r w:rsidRPr="00060164">
        <w:rPr>
          <w:rFonts w:ascii="Arial" w:hAnsi="Arial" w:cs="Arial"/>
          <w:lang w:eastAsia="en-GB"/>
        </w:rPr>
        <w:t>From an operations perspective, the EMBOK model emphasizes the importance of vendor coordination, security management, and accessibility considerations. The SEC venue is selected not only for its space but also for its compliance with accessibility standards, ensuring an inclusive experience for all attendees</w:t>
      </w:r>
      <w:r w:rsidRPr="00E36528">
        <w:rPr>
          <w:rFonts w:ascii="Arial" w:hAnsi="Arial" w:cs="Arial"/>
          <w:lang w:eastAsia="en-GB"/>
        </w:rPr>
        <w:t xml:space="preserve"> (SEC, 2025)</w:t>
      </w:r>
      <w:r w:rsidRPr="00060164">
        <w:rPr>
          <w:rFonts w:ascii="Arial" w:hAnsi="Arial" w:cs="Arial"/>
          <w:lang w:eastAsia="en-GB"/>
        </w:rPr>
        <w:t>.</w:t>
      </w:r>
    </w:p>
    <w:p w14:paraId="2B33B598" w14:textId="77777777" w:rsidR="00060164" w:rsidRPr="00E36528" w:rsidRDefault="00060164" w:rsidP="00E36528">
      <w:pPr>
        <w:spacing w:line="360" w:lineRule="auto"/>
        <w:rPr>
          <w:rFonts w:ascii="Arial" w:hAnsi="Arial" w:cs="Arial"/>
          <w:lang w:eastAsia="en-GB"/>
        </w:rPr>
      </w:pPr>
    </w:p>
    <w:p w14:paraId="7383283B" w14:textId="77777777" w:rsidR="00060164" w:rsidRPr="00E36528" w:rsidRDefault="00060164" w:rsidP="00E36528">
      <w:pPr>
        <w:spacing w:line="360" w:lineRule="auto"/>
        <w:rPr>
          <w:rFonts w:ascii="Arial" w:hAnsi="Arial" w:cs="Arial"/>
        </w:rPr>
      </w:pPr>
    </w:p>
    <w:p w14:paraId="1C6AC418" w14:textId="651A3E1A" w:rsidR="0096702F" w:rsidRPr="00E36528" w:rsidRDefault="0096702F" w:rsidP="00E36528">
      <w:pPr>
        <w:pStyle w:val="Heading2"/>
        <w:spacing w:line="360" w:lineRule="auto"/>
        <w:rPr>
          <w:rFonts w:ascii="Arial" w:hAnsi="Arial" w:cs="Arial"/>
          <w:sz w:val="24"/>
          <w:szCs w:val="24"/>
        </w:rPr>
      </w:pPr>
      <w:bookmarkStart w:id="16" w:name="_Toc191313589"/>
      <w:r w:rsidRPr="00E36528">
        <w:rPr>
          <w:rFonts w:ascii="Arial" w:hAnsi="Arial" w:cs="Arial"/>
          <w:sz w:val="24"/>
          <w:szCs w:val="24"/>
        </w:rPr>
        <w:lastRenderedPageBreak/>
        <w:t>Evaluation</w:t>
      </w:r>
      <w:bookmarkEnd w:id="16"/>
    </w:p>
    <w:p w14:paraId="47401C75" w14:textId="77777777" w:rsidR="002B5D73" w:rsidRPr="00E36528" w:rsidRDefault="002B5D73" w:rsidP="00E36528">
      <w:pPr>
        <w:spacing w:line="360" w:lineRule="auto"/>
        <w:rPr>
          <w:rFonts w:ascii="Arial" w:hAnsi="Arial" w:cs="Arial"/>
        </w:rPr>
      </w:pPr>
      <w:r w:rsidRPr="002B5D73">
        <w:rPr>
          <w:rFonts w:ascii="Arial" w:hAnsi="Arial" w:cs="Arial"/>
        </w:rPr>
        <w:t>Post-event evaluation is crucial for assessing the event's success and pinpointing areas for enhancement. The evaluation phase of the event cycle involves gathering and analysing feedback from attendees, sponsors, and speakers to evaluate the event's effectiveness.</w:t>
      </w:r>
    </w:p>
    <w:p w14:paraId="2B1B64D6" w14:textId="7A68829B" w:rsidR="002B5D73" w:rsidRPr="00E36528" w:rsidRDefault="002B5D73" w:rsidP="00E36528">
      <w:pPr>
        <w:pStyle w:val="Heading3"/>
        <w:spacing w:line="360" w:lineRule="auto"/>
        <w:rPr>
          <w:rFonts w:ascii="Arial" w:hAnsi="Arial" w:cs="Arial"/>
          <w:sz w:val="24"/>
          <w:szCs w:val="24"/>
        </w:rPr>
      </w:pPr>
      <w:bookmarkStart w:id="17" w:name="_Toc191313590"/>
      <w:r w:rsidRPr="00E36528">
        <w:rPr>
          <w:rFonts w:ascii="Arial" w:hAnsi="Arial" w:cs="Arial"/>
          <w:sz w:val="24"/>
          <w:szCs w:val="24"/>
        </w:rPr>
        <w:t>Measuring Success Rate</w:t>
      </w:r>
      <w:bookmarkEnd w:id="17"/>
      <w:r w:rsidRPr="00E36528">
        <w:rPr>
          <w:rFonts w:ascii="Arial" w:hAnsi="Arial" w:cs="Arial"/>
          <w:sz w:val="24"/>
          <w:szCs w:val="24"/>
        </w:rPr>
        <w:t xml:space="preserve"> </w:t>
      </w:r>
    </w:p>
    <w:p w14:paraId="1E45F9CC" w14:textId="77777777" w:rsidR="002B5D73" w:rsidRPr="002B5D73" w:rsidRDefault="002B5D73" w:rsidP="00E36528">
      <w:pPr>
        <w:spacing w:line="360" w:lineRule="auto"/>
        <w:rPr>
          <w:rFonts w:ascii="Arial" w:hAnsi="Arial" w:cs="Arial"/>
        </w:rPr>
      </w:pPr>
      <w:r w:rsidRPr="002B5D73">
        <w:rPr>
          <w:rFonts w:ascii="Arial" w:hAnsi="Arial" w:cs="Arial"/>
        </w:rPr>
        <w:t>The event's success will be evaluated using qualitative and quantitative measures, which include:</w:t>
      </w:r>
    </w:p>
    <w:p w14:paraId="5A195E6C" w14:textId="77777777" w:rsidR="002B5D73" w:rsidRPr="00E36528" w:rsidRDefault="002B5D73" w:rsidP="00E36528">
      <w:pPr>
        <w:pStyle w:val="ListParagraph"/>
        <w:numPr>
          <w:ilvl w:val="0"/>
          <w:numId w:val="6"/>
        </w:numPr>
        <w:spacing w:after="0" w:line="360" w:lineRule="auto"/>
        <w:rPr>
          <w:rFonts w:ascii="Arial" w:eastAsia="Times New Roman" w:hAnsi="Arial" w:cs="Arial"/>
          <w:kern w:val="0"/>
          <w:lang w:eastAsia="en-GB"/>
          <w14:ligatures w14:val="none"/>
        </w:rPr>
      </w:pPr>
      <w:r w:rsidRPr="00E36528">
        <w:rPr>
          <w:rFonts w:ascii="Arial" w:eastAsia="Times New Roman" w:hAnsi="Arial" w:cs="Arial"/>
          <w:kern w:val="0"/>
          <w:lang w:eastAsia="en-GB"/>
          <w14:ligatures w14:val="none"/>
        </w:rPr>
        <w:t>Surveys for attendees to assess satisfaction levels.</w:t>
      </w:r>
    </w:p>
    <w:p w14:paraId="58DDCC17" w14:textId="77777777" w:rsidR="002B5D73" w:rsidRPr="00E36528" w:rsidRDefault="002B5D73" w:rsidP="00E36528">
      <w:pPr>
        <w:pStyle w:val="ListParagraph"/>
        <w:numPr>
          <w:ilvl w:val="0"/>
          <w:numId w:val="6"/>
        </w:numPr>
        <w:spacing w:after="0" w:line="360" w:lineRule="auto"/>
        <w:rPr>
          <w:rFonts w:ascii="Arial" w:eastAsia="Times New Roman" w:hAnsi="Arial" w:cs="Arial"/>
          <w:kern w:val="0"/>
          <w:lang w:eastAsia="en-GB"/>
          <w14:ligatures w14:val="none"/>
        </w:rPr>
      </w:pPr>
      <w:r w:rsidRPr="00E36528">
        <w:rPr>
          <w:rFonts w:ascii="Arial" w:eastAsia="Times New Roman" w:hAnsi="Arial" w:cs="Arial"/>
          <w:kern w:val="0"/>
          <w:lang w:eastAsia="en-GB"/>
          <w14:ligatures w14:val="none"/>
        </w:rPr>
        <w:t>Engagement indicators, including workshop attendance and networking activities.</w:t>
      </w:r>
    </w:p>
    <w:p w14:paraId="49697495" w14:textId="77777777" w:rsidR="002B5D73" w:rsidRPr="00E36528" w:rsidRDefault="002B5D73" w:rsidP="00E36528">
      <w:pPr>
        <w:pStyle w:val="ListParagraph"/>
        <w:numPr>
          <w:ilvl w:val="0"/>
          <w:numId w:val="6"/>
        </w:numPr>
        <w:spacing w:after="0" w:line="360" w:lineRule="auto"/>
        <w:rPr>
          <w:rFonts w:ascii="Arial" w:eastAsia="Times New Roman" w:hAnsi="Arial" w:cs="Arial"/>
          <w:kern w:val="0"/>
          <w:lang w:eastAsia="en-GB"/>
          <w14:ligatures w14:val="none"/>
        </w:rPr>
      </w:pPr>
      <w:r w:rsidRPr="00E36528">
        <w:rPr>
          <w:rFonts w:ascii="Arial" w:eastAsia="Times New Roman" w:hAnsi="Arial" w:cs="Arial"/>
          <w:kern w:val="0"/>
          <w:lang w:eastAsia="en-GB"/>
          <w14:ligatures w14:val="none"/>
        </w:rPr>
        <w:t>Assessment of policy impact, monitoring the number of organisations that amended HR rules within six months following the event.</w:t>
      </w:r>
    </w:p>
    <w:p w14:paraId="52E33E84" w14:textId="194D66B2" w:rsidR="002B5D73" w:rsidRPr="00E36528" w:rsidRDefault="002B5D73" w:rsidP="00E36528">
      <w:pPr>
        <w:pStyle w:val="ListParagraph"/>
        <w:numPr>
          <w:ilvl w:val="0"/>
          <w:numId w:val="6"/>
        </w:numPr>
        <w:spacing w:after="0" w:line="360" w:lineRule="auto"/>
        <w:rPr>
          <w:rFonts w:ascii="Arial" w:eastAsia="Times New Roman" w:hAnsi="Arial" w:cs="Arial"/>
          <w:kern w:val="0"/>
          <w:lang w:eastAsia="en-GB"/>
          <w14:ligatures w14:val="none"/>
        </w:rPr>
      </w:pPr>
      <w:r w:rsidRPr="00E36528">
        <w:rPr>
          <w:rFonts w:ascii="Arial" w:eastAsia="Times New Roman" w:hAnsi="Arial" w:cs="Arial"/>
          <w:kern w:val="0"/>
          <w:lang w:eastAsia="en-GB"/>
          <w14:ligatures w14:val="none"/>
        </w:rPr>
        <w:t>Assessing social media engagement, including the event's reach and the online discussion that been created.</w:t>
      </w:r>
    </w:p>
    <w:p w14:paraId="1A40F384" w14:textId="062D2B67" w:rsidR="002B5D73" w:rsidRPr="00E36528" w:rsidRDefault="002B5D73" w:rsidP="00E36528">
      <w:pPr>
        <w:pStyle w:val="Heading3"/>
        <w:spacing w:line="360" w:lineRule="auto"/>
        <w:rPr>
          <w:rFonts w:ascii="Arial" w:hAnsi="Arial" w:cs="Arial"/>
          <w:sz w:val="24"/>
          <w:szCs w:val="24"/>
        </w:rPr>
      </w:pPr>
      <w:bookmarkStart w:id="18" w:name="_Toc191313591"/>
      <w:r w:rsidRPr="00E36528">
        <w:rPr>
          <w:rFonts w:ascii="Arial" w:hAnsi="Arial" w:cs="Arial"/>
          <w:sz w:val="24"/>
          <w:szCs w:val="24"/>
        </w:rPr>
        <w:t>Future Event</w:t>
      </w:r>
      <w:bookmarkEnd w:id="18"/>
    </w:p>
    <w:p w14:paraId="3032F49B" w14:textId="2D8D5AAF" w:rsidR="002B5D73" w:rsidRPr="002B5D73" w:rsidRDefault="002B5D73" w:rsidP="00E36528">
      <w:pPr>
        <w:spacing w:line="360" w:lineRule="auto"/>
        <w:rPr>
          <w:rFonts w:ascii="Arial" w:hAnsi="Arial" w:cs="Arial"/>
        </w:rPr>
      </w:pPr>
      <w:r w:rsidRPr="002B5D73">
        <w:rPr>
          <w:rFonts w:ascii="Arial" w:hAnsi="Arial" w:cs="Arial"/>
        </w:rPr>
        <w:t xml:space="preserve">If the event show success, it may develop into an annual conference. Later versions may explore hybrid formats, using virtual participation to enhance accessibility for international attendees. Moreover, integrating AI-driven HR policy solutions could enhance and modernize actual </w:t>
      </w:r>
      <w:r w:rsidRPr="00E36528">
        <w:rPr>
          <w:rFonts w:ascii="Arial" w:hAnsi="Arial" w:cs="Arial"/>
        </w:rPr>
        <w:t>old, dated</w:t>
      </w:r>
      <w:r w:rsidRPr="002B5D73">
        <w:rPr>
          <w:rFonts w:ascii="Arial" w:hAnsi="Arial" w:cs="Arial"/>
        </w:rPr>
        <w:t xml:space="preserve"> policy.</w:t>
      </w:r>
    </w:p>
    <w:p w14:paraId="6B4141FD" w14:textId="77777777" w:rsidR="002B5D73" w:rsidRPr="00E36528" w:rsidRDefault="002B5D73" w:rsidP="00E36528">
      <w:pPr>
        <w:spacing w:line="360" w:lineRule="auto"/>
        <w:rPr>
          <w:rFonts w:ascii="Arial" w:hAnsi="Arial" w:cs="Arial"/>
        </w:rPr>
      </w:pPr>
    </w:p>
    <w:p w14:paraId="0F4244BC" w14:textId="77777777" w:rsidR="00E92155" w:rsidRPr="00E36528" w:rsidRDefault="00E92155" w:rsidP="00E36528">
      <w:pPr>
        <w:spacing w:line="360" w:lineRule="auto"/>
        <w:rPr>
          <w:rFonts w:ascii="Arial" w:hAnsi="Arial" w:cs="Arial"/>
        </w:rPr>
      </w:pPr>
    </w:p>
    <w:p w14:paraId="13D1D43F" w14:textId="7F4FFD34" w:rsidR="00E651E4" w:rsidRPr="00E36528" w:rsidRDefault="00E651E4" w:rsidP="00E36528">
      <w:pPr>
        <w:pStyle w:val="Heading2"/>
        <w:spacing w:line="360" w:lineRule="auto"/>
        <w:rPr>
          <w:rFonts w:ascii="Arial" w:hAnsi="Arial" w:cs="Arial"/>
          <w:sz w:val="24"/>
          <w:szCs w:val="24"/>
          <w:lang w:eastAsia="en-GB"/>
        </w:rPr>
      </w:pPr>
      <w:bookmarkStart w:id="19" w:name="_Toc191313592"/>
      <w:r w:rsidRPr="00E36528">
        <w:rPr>
          <w:rFonts w:ascii="Arial" w:hAnsi="Arial" w:cs="Arial"/>
          <w:sz w:val="24"/>
          <w:szCs w:val="24"/>
          <w:lang w:eastAsia="en-GB"/>
        </w:rPr>
        <w:t>PESTLE A</w:t>
      </w:r>
      <w:r w:rsidR="00AC3E38" w:rsidRPr="00E36528">
        <w:rPr>
          <w:rFonts w:ascii="Arial" w:hAnsi="Arial" w:cs="Arial"/>
          <w:sz w:val="24"/>
          <w:szCs w:val="24"/>
          <w:lang w:eastAsia="en-GB"/>
        </w:rPr>
        <w:t>nalysis</w:t>
      </w:r>
      <w:bookmarkEnd w:id="19"/>
    </w:p>
    <w:p w14:paraId="616C5A04" w14:textId="11299C95" w:rsidR="0096702F" w:rsidRPr="00E36528" w:rsidRDefault="001E25F8" w:rsidP="00E36528">
      <w:pPr>
        <w:spacing w:line="360" w:lineRule="auto"/>
        <w:rPr>
          <w:rFonts w:ascii="Arial" w:hAnsi="Arial" w:cs="Arial"/>
          <w:lang w:eastAsia="en-GB"/>
        </w:rPr>
      </w:pPr>
      <w:r w:rsidRPr="001E25F8">
        <w:rPr>
          <w:rFonts w:ascii="Arial" w:hAnsi="Arial" w:cs="Arial"/>
          <w:lang w:eastAsia="en-GB"/>
        </w:rPr>
        <w:t>The PESTLE analysis (refer to Appendix 2) offers a thorough assessment of the external elements affecting the event. This research evaluates political, economic, social, technological, legal, and environmental factors to ensure an informed approach to event planning and implementation.</w:t>
      </w:r>
      <w:r w:rsidRPr="001E25F8">
        <w:rPr>
          <w:rFonts w:ascii="Arial" w:hAnsi="Arial" w:cs="Arial"/>
          <w:lang w:eastAsia="en-GB"/>
        </w:rPr>
        <w:br/>
      </w:r>
      <w:r w:rsidRPr="001E25F8">
        <w:rPr>
          <w:rFonts w:ascii="Arial" w:hAnsi="Arial" w:cs="Arial"/>
          <w:lang w:eastAsia="en-GB"/>
        </w:rPr>
        <w:br/>
        <w:t xml:space="preserve">Crucial findings include the influence of changing workplace regulations on inclusion policies, the economic advantages of diversity-oriented recruitment, and the </w:t>
      </w:r>
      <w:r w:rsidRPr="001E25F8">
        <w:rPr>
          <w:rFonts w:ascii="Arial" w:hAnsi="Arial" w:cs="Arial"/>
          <w:lang w:eastAsia="en-GB"/>
        </w:rPr>
        <w:lastRenderedPageBreak/>
        <w:t>increasing employee demands for equity and fairness. Moreover, technical innovations, like artificial intelligence in human resources management, facilitate policy execution, while sustainability factors enhance responsible event practices.</w:t>
      </w:r>
      <w:r w:rsidRPr="001E25F8">
        <w:rPr>
          <w:rFonts w:ascii="Arial" w:hAnsi="Arial" w:cs="Arial"/>
          <w:lang w:eastAsia="en-GB"/>
        </w:rPr>
        <w:br/>
      </w:r>
      <w:r w:rsidRPr="001E25F8">
        <w:rPr>
          <w:rFonts w:ascii="Arial" w:hAnsi="Arial" w:cs="Arial"/>
          <w:lang w:eastAsia="en-GB"/>
        </w:rPr>
        <w:br/>
        <w:t>This framework supports strategic decision-making, guaranteeing the event conforms to industry trends and compliance criteria.</w:t>
      </w:r>
    </w:p>
    <w:p w14:paraId="6113B74A" w14:textId="2B0FCE72" w:rsidR="00376BA4" w:rsidRPr="00E36528" w:rsidRDefault="001708E4" w:rsidP="00E36528">
      <w:pPr>
        <w:pStyle w:val="Heading1"/>
        <w:spacing w:line="360" w:lineRule="auto"/>
        <w:rPr>
          <w:rFonts w:ascii="Arial" w:hAnsi="Arial" w:cs="Arial"/>
          <w:sz w:val="24"/>
          <w:szCs w:val="24"/>
        </w:rPr>
      </w:pPr>
      <w:bookmarkStart w:id="20" w:name="_Toc191313593"/>
      <w:r w:rsidRPr="00E36528">
        <w:rPr>
          <w:rFonts w:ascii="Arial" w:hAnsi="Arial" w:cs="Arial"/>
          <w:sz w:val="24"/>
          <w:szCs w:val="24"/>
        </w:rPr>
        <w:t>Key Industry Trends</w:t>
      </w:r>
      <w:bookmarkEnd w:id="20"/>
    </w:p>
    <w:p w14:paraId="5F783FE1" w14:textId="77777777" w:rsidR="001708E4" w:rsidRPr="00E36528" w:rsidRDefault="001708E4" w:rsidP="00E36528">
      <w:pPr>
        <w:spacing w:line="360" w:lineRule="auto"/>
        <w:rPr>
          <w:rFonts w:ascii="Arial" w:hAnsi="Arial" w:cs="Arial"/>
          <w:lang w:eastAsia="en-GB"/>
        </w:rPr>
      </w:pPr>
    </w:p>
    <w:p w14:paraId="214F45A3" w14:textId="5CDE6AB6" w:rsidR="001708E4" w:rsidRPr="00E36528" w:rsidRDefault="001708E4" w:rsidP="00E36528">
      <w:pPr>
        <w:pStyle w:val="Heading2"/>
        <w:spacing w:line="360" w:lineRule="auto"/>
        <w:rPr>
          <w:rFonts w:ascii="Arial" w:hAnsi="Arial" w:cs="Arial"/>
          <w:sz w:val="24"/>
          <w:szCs w:val="24"/>
        </w:rPr>
      </w:pPr>
      <w:bookmarkStart w:id="21" w:name="_Toc191313594"/>
      <w:r w:rsidRPr="00E36528">
        <w:rPr>
          <w:rFonts w:ascii="Arial" w:hAnsi="Arial" w:cs="Arial"/>
          <w:sz w:val="24"/>
          <w:szCs w:val="24"/>
        </w:rPr>
        <w:t>Sustainability in Event</w:t>
      </w:r>
      <w:bookmarkEnd w:id="21"/>
    </w:p>
    <w:p w14:paraId="3C07F764" w14:textId="2947451E" w:rsidR="001708E4" w:rsidRPr="00E36528" w:rsidRDefault="001708E4" w:rsidP="00E36528">
      <w:pPr>
        <w:spacing w:line="360" w:lineRule="auto"/>
        <w:rPr>
          <w:rFonts w:ascii="Arial" w:hAnsi="Arial" w:cs="Arial"/>
        </w:rPr>
      </w:pPr>
      <w:r w:rsidRPr="00E36528">
        <w:rPr>
          <w:rFonts w:ascii="Arial" w:hAnsi="Arial" w:cs="Arial"/>
        </w:rPr>
        <w:t xml:space="preserve">Sustainability has come up as a concern in event management, with numerous organisations endeavouring to mitigate environmental impact. This event utilises digital resources, promoting an environmentally sustainable method of content distribution </w:t>
      </w:r>
      <w:proofErr w:type="gramStart"/>
      <w:r w:rsidRPr="00E36528">
        <w:rPr>
          <w:rFonts w:ascii="Arial" w:hAnsi="Arial" w:cs="Arial"/>
        </w:rPr>
        <w:t>( Mair</w:t>
      </w:r>
      <w:proofErr w:type="gramEnd"/>
      <w:r w:rsidRPr="00E36528">
        <w:rPr>
          <w:rFonts w:ascii="Arial" w:hAnsi="Arial" w:cs="Arial"/>
        </w:rPr>
        <w:t xml:space="preserve"> and Smith, 2022).</w:t>
      </w:r>
    </w:p>
    <w:p w14:paraId="0224EF19" w14:textId="77777777" w:rsidR="001708E4" w:rsidRPr="00E36528" w:rsidRDefault="001708E4" w:rsidP="00E36528">
      <w:pPr>
        <w:spacing w:line="360" w:lineRule="auto"/>
        <w:rPr>
          <w:rFonts w:ascii="Arial" w:hAnsi="Arial" w:cs="Arial"/>
        </w:rPr>
      </w:pPr>
    </w:p>
    <w:p w14:paraId="27857917" w14:textId="78445DF5" w:rsidR="001708E4" w:rsidRPr="00E36528" w:rsidRDefault="001708E4" w:rsidP="00E36528">
      <w:pPr>
        <w:pStyle w:val="Heading2"/>
        <w:spacing w:line="360" w:lineRule="auto"/>
        <w:rPr>
          <w:rFonts w:ascii="Arial" w:hAnsi="Arial" w:cs="Arial"/>
          <w:sz w:val="24"/>
          <w:szCs w:val="24"/>
        </w:rPr>
      </w:pPr>
      <w:bookmarkStart w:id="22" w:name="_Toc191313595"/>
      <w:r w:rsidRPr="00E36528">
        <w:rPr>
          <w:rFonts w:ascii="Arial" w:hAnsi="Arial" w:cs="Arial"/>
          <w:sz w:val="24"/>
          <w:szCs w:val="24"/>
        </w:rPr>
        <w:t>Technology and Innovation</w:t>
      </w:r>
      <w:bookmarkEnd w:id="22"/>
    </w:p>
    <w:p w14:paraId="2A4735A8" w14:textId="63BC679A" w:rsidR="008460A6" w:rsidRPr="00E36528" w:rsidRDefault="008460A6" w:rsidP="00E36528">
      <w:pPr>
        <w:spacing w:line="360" w:lineRule="auto"/>
        <w:rPr>
          <w:rFonts w:ascii="Arial" w:hAnsi="Arial" w:cs="Arial"/>
        </w:rPr>
      </w:pPr>
      <w:r w:rsidRPr="00E36528">
        <w:rPr>
          <w:rFonts w:ascii="Arial" w:hAnsi="Arial" w:cs="Arial"/>
        </w:rPr>
        <w:t>Technological innovations continue in influencing the event business. This event will be entirely in-person, although an automated check-in system will be implemented to facilitate attendee registration. No hybrid or virtual involvement alternatives will be available, prioritising direct contact and in-person networking opportunities.</w:t>
      </w:r>
      <w:r w:rsidRPr="00E36528">
        <w:rPr>
          <w:rFonts w:ascii="Arial" w:hAnsi="Arial" w:cs="Arial"/>
          <w:color w:val="2C3E50"/>
          <w:shd w:val="clear" w:color="auto" w:fill="FFFFFF"/>
        </w:rPr>
        <w:t xml:space="preserve"> </w:t>
      </w:r>
      <w:r w:rsidRPr="00E36528">
        <w:rPr>
          <w:rFonts w:ascii="Arial" w:hAnsi="Arial" w:cs="Arial"/>
        </w:rPr>
        <w:t>(www.miltonoxfordshire.co.uk, 2024)</w:t>
      </w:r>
    </w:p>
    <w:p w14:paraId="370A3F66" w14:textId="1C7DECCB" w:rsidR="008460A6" w:rsidRPr="00E36528" w:rsidRDefault="008460A6" w:rsidP="00E36528">
      <w:pPr>
        <w:pStyle w:val="Heading2"/>
        <w:spacing w:line="360" w:lineRule="auto"/>
        <w:rPr>
          <w:rFonts w:ascii="Arial" w:hAnsi="Arial" w:cs="Arial"/>
          <w:sz w:val="24"/>
          <w:szCs w:val="24"/>
        </w:rPr>
      </w:pPr>
      <w:bookmarkStart w:id="23" w:name="_Toc191313596"/>
      <w:r w:rsidRPr="00E36528">
        <w:rPr>
          <w:rFonts w:ascii="Arial" w:hAnsi="Arial" w:cs="Arial"/>
          <w:sz w:val="24"/>
          <w:szCs w:val="24"/>
        </w:rPr>
        <w:t>Equality, Diversion and Inclusion</w:t>
      </w:r>
      <w:bookmarkEnd w:id="23"/>
    </w:p>
    <w:p w14:paraId="75F81C03" w14:textId="68CD5657" w:rsidR="008460A6" w:rsidRPr="00E36528" w:rsidRDefault="008460A6" w:rsidP="00E36528">
      <w:pPr>
        <w:spacing w:line="360" w:lineRule="auto"/>
        <w:rPr>
          <w:rFonts w:ascii="Arial" w:hAnsi="Arial" w:cs="Arial"/>
        </w:rPr>
      </w:pPr>
      <w:r w:rsidRPr="00E36528">
        <w:rPr>
          <w:rFonts w:ascii="Arial" w:hAnsi="Arial" w:cs="Arial"/>
        </w:rPr>
        <w:t xml:space="preserve">As awareness of diversity grows, events are being structured to represent multiple viewpoints </w:t>
      </w:r>
      <w:proofErr w:type="gramStart"/>
      <w:r w:rsidRPr="00E36528">
        <w:rPr>
          <w:rFonts w:ascii="Arial" w:hAnsi="Arial" w:cs="Arial"/>
        </w:rPr>
        <w:t>( Brummer</w:t>
      </w:r>
      <w:proofErr w:type="gramEnd"/>
      <w:r w:rsidRPr="00E36528">
        <w:rPr>
          <w:rFonts w:ascii="Arial" w:hAnsi="Arial" w:cs="Arial"/>
        </w:rPr>
        <w:t xml:space="preserve"> and </w:t>
      </w:r>
      <w:proofErr w:type="spellStart"/>
      <w:r w:rsidRPr="00E36528">
        <w:rPr>
          <w:rFonts w:ascii="Arial" w:hAnsi="Arial" w:cs="Arial"/>
        </w:rPr>
        <w:t>Strine</w:t>
      </w:r>
      <w:proofErr w:type="spellEnd"/>
      <w:r w:rsidRPr="00E36528">
        <w:rPr>
          <w:rFonts w:ascii="Arial" w:hAnsi="Arial" w:cs="Arial"/>
        </w:rPr>
        <w:t>, 2022). This workshop seeks to address a notable deficiency in HR policy conversations around marriage and civil partnerships in the workplace, a topic that has been insufficiently explored. Moreover, the speakers embody varied backgrounds, guaranteeing a comprehensive and inclusive dialogue.</w:t>
      </w:r>
      <w:r w:rsidRPr="00E36528">
        <w:rPr>
          <w:rFonts w:ascii="Arial" w:hAnsi="Arial" w:cs="Arial"/>
          <w:color w:val="2C3E50"/>
          <w:shd w:val="clear" w:color="auto" w:fill="FFFFFF"/>
        </w:rPr>
        <w:t xml:space="preserve"> </w:t>
      </w:r>
      <w:r w:rsidRPr="00E36528">
        <w:rPr>
          <w:rFonts w:ascii="Arial" w:hAnsi="Arial" w:cs="Arial"/>
        </w:rPr>
        <w:t>(Mearns &amp; Gill, 2024)</w:t>
      </w:r>
    </w:p>
    <w:p w14:paraId="5AD1DBCD" w14:textId="07098993" w:rsidR="008460A6" w:rsidRPr="00E36528" w:rsidRDefault="008460A6" w:rsidP="00E36528">
      <w:pPr>
        <w:pStyle w:val="Heading2"/>
        <w:spacing w:line="360" w:lineRule="auto"/>
        <w:rPr>
          <w:rFonts w:ascii="Arial" w:hAnsi="Arial" w:cs="Arial"/>
          <w:sz w:val="24"/>
          <w:szCs w:val="24"/>
        </w:rPr>
      </w:pPr>
      <w:bookmarkStart w:id="24" w:name="_Toc191313597"/>
      <w:r w:rsidRPr="00E36528">
        <w:rPr>
          <w:rFonts w:ascii="Arial" w:hAnsi="Arial" w:cs="Arial"/>
          <w:sz w:val="24"/>
          <w:szCs w:val="24"/>
        </w:rPr>
        <w:t>Economic Factors and Cost</w:t>
      </w:r>
      <w:bookmarkEnd w:id="24"/>
    </w:p>
    <w:p w14:paraId="3A7E2F55" w14:textId="58BC28EE" w:rsidR="00D0289B" w:rsidRPr="00E36528" w:rsidRDefault="00D0289B" w:rsidP="00E36528">
      <w:pPr>
        <w:spacing w:line="360" w:lineRule="auto"/>
        <w:rPr>
          <w:rFonts w:ascii="Arial" w:hAnsi="Arial" w:cs="Arial"/>
        </w:rPr>
      </w:pPr>
      <w:r w:rsidRPr="00E36528">
        <w:rPr>
          <w:rFonts w:ascii="Arial" w:hAnsi="Arial" w:cs="Arial"/>
        </w:rPr>
        <w:t xml:space="preserve">The event sector confronts increasing expenses in venue rental, catering services, and audiovisual equipment. The chosen venue adheres to a predetermined pricing </w:t>
      </w:r>
      <w:r w:rsidRPr="00E36528">
        <w:rPr>
          <w:rFonts w:ascii="Arial" w:hAnsi="Arial" w:cs="Arial"/>
        </w:rPr>
        <w:lastRenderedPageBreak/>
        <w:t xml:space="preserve">model and requires a reservation at least six months prior, guaranteeing financial stability. The use of AV equipment in the package facilitates budget management. </w:t>
      </w:r>
      <w:proofErr w:type="gramStart"/>
      <w:r w:rsidRPr="00E36528">
        <w:rPr>
          <w:rFonts w:ascii="Arial" w:hAnsi="Arial" w:cs="Arial"/>
        </w:rPr>
        <w:t>( SEC</w:t>
      </w:r>
      <w:proofErr w:type="gramEnd"/>
      <w:r w:rsidRPr="00E36528">
        <w:rPr>
          <w:rFonts w:ascii="Arial" w:hAnsi="Arial" w:cs="Arial"/>
        </w:rPr>
        <w:t>, 2025)</w:t>
      </w:r>
    </w:p>
    <w:p w14:paraId="1DB8EA75" w14:textId="77777777" w:rsidR="00D0289B" w:rsidRPr="00E36528" w:rsidRDefault="00D0289B" w:rsidP="00E36528">
      <w:pPr>
        <w:spacing w:line="360" w:lineRule="auto"/>
        <w:rPr>
          <w:rFonts w:ascii="Arial" w:hAnsi="Arial" w:cs="Arial"/>
        </w:rPr>
      </w:pPr>
    </w:p>
    <w:p w14:paraId="0E2E79EF" w14:textId="06E1AB5B" w:rsidR="00AD009F" w:rsidRPr="00E36528" w:rsidRDefault="00AD009F" w:rsidP="00E36528">
      <w:pPr>
        <w:pStyle w:val="Heading1"/>
        <w:spacing w:line="360" w:lineRule="auto"/>
        <w:rPr>
          <w:rFonts w:ascii="Arial" w:hAnsi="Arial" w:cs="Arial"/>
          <w:sz w:val="24"/>
          <w:szCs w:val="24"/>
        </w:rPr>
      </w:pPr>
      <w:bookmarkStart w:id="25" w:name="_Toc191313598"/>
      <w:r w:rsidRPr="00E36528">
        <w:rPr>
          <w:rFonts w:ascii="Arial" w:hAnsi="Arial" w:cs="Arial"/>
          <w:sz w:val="24"/>
          <w:szCs w:val="24"/>
        </w:rPr>
        <w:t>Industry Issues, Challenges and Impact</w:t>
      </w:r>
      <w:bookmarkEnd w:id="25"/>
    </w:p>
    <w:p w14:paraId="3A5B0395" w14:textId="5F4535EE" w:rsidR="00AD009F" w:rsidRPr="00E36528" w:rsidRDefault="00AD009F" w:rsidP="00E36528">
      <w:pPr>
        <w:pStyle w:val="Heading2"/>
        <w:spacing w:line="360" w:lineRule="auto"/>
        <w:rPr>
          <w:rFonts w:ascii="Arial" w:hAnsi="Arial" w:cs="Arial"/>
          <w:sz w:val="24"/>
          <w:szCs w:val="24"/>
        </w:rPr>
      </w:pPr>
      <w:bookmarkStart w:id="26" w:name="_Toc191313599"/>
      <w:r w:rsidRPr="00E36528">
        <w:rPr>
          <w:rFonts w:ascii="Arial" w:hAnsi="Arial" w:cs="Arial"/>
          <w:sz w:val="24"/>
          <w:szCs w:val="24"/>
        </w:rPr>
        <w:t>Attendee Engagement and Distractions</w:t>
      </w:r>
      <w:bookmarkEnd w:id="26"/>
    </w:p>
    <w:p w14:paraId="2DF1CD5C" w14:textId="14AF6511" w:rsidR="00AD009F" w:rsidRPr="00E36528" w:rsidRDefault="00AD009F" w:rsidP="00E36528">
      <w:pPr>
        <w:spacing w:line="360" w:lineRule="auto"/>
        <w:rPr>
          <w:rFonts w:ascii="Arial" w:hAnsi="Arial" w:cs="Arial"/>
        </w:rPr>
      </w:pPr>
      <w:r w:rsidRPr="00E36528">
        <w:rPr>
          <w:rFonts w:ascii="Arial" w:hAnsi="Arial" w:cs="Arial"/>
        </w:rPr>
        <w:t>A significant problem with live events is sustaining attendee engagement. To facilitate concentrated engagement, participants will be respectfully requested to silence their phones during sessions. Furthermore, interactive components like live Q&amp;A sessions and polls will be incorporated to augment engagement and participation.</w:t>
      </w:r>
      <w:r w:rsidRPr="00E36528">
        <w:rPr>
          <w:rFonts w:ascii="Arial" w:hAnsi="Arial" w:cs="Arial"/>
          <w:color w:val="2C3E50"/>
          <w:shd w:val="clear" w:color="auto" w:fill="FFFFFF"/>
        </w:rPr>
        <w:t xml:space="preserve"> </w:t>
      </w:r>
      <w:r w:rsidRPr="00E36528">
        <w:rPr>
          <w:rFonts w:ascii="Arial" w:hAnsi="Arial" w:cs="Arial"/>
        </w:rPr>
        <w:t>(Coombes, 2018)</w:t>
      </w:r>
    </w:p>
    <w:p w14:paraId="19D5758B" w14:textId="77777777" w:rsidR="00AD009F" w:rsidRPr="00E36528" w:rsidRDefault="00AD009F" w:rsidP="00E36528">
      <w:pPr>
        <w:spacing w:line="360" w:lineRule="auto"/>
        <w:rPr>
          <w:rFonts w:ascii="Arial" w:hAnsi="Arial" w:cs="Arial"/>
        </w:rPr>
      </w:pPr>
    </w:p>
    <w:p w14:paraId="1E918588" w14:textId="472D9714" w:rsidR="00AD009F" w:rsidRPr="00E36528" w:rsidRDefault="00AD009F" w:rsidP="00E36528">
      <w:pPr>
        <w:pStyle w:val="Heading2"/>
        <w:spacing w:line="360" w:lineRule="auto"/>
        <w:rPr>
          <w:rFonts w:ascii="Arial" w:hAnsi="Arial" w:cs="Arial"/>
          <w:sz w:val="24"/>
          <w:szCs w:val="24"/>
        </w:rPr>
      </w:pPr>
      <w:bookmarkStart w:id="27" w:name="_Toc191313600"/>
      <w:r w:rsidRPr="00E36528">
        <w:rPr>
          <w:rFonts w:ascii="Arial" w:hAnsi="Arial" w:cs="Arial"/>
          <w:sz w:val="24"/>
          <w:szCs w:val="24"/>
        </w:rPr>
        <w:t>Lack of Awareness for Working Couples</w:t>
      </w:r>
      <w:bookmarkEnd w:id="27"/>
    </w:p>
    <w:p w14:paraId="320F8576" w14:textId="77777777" w:rsidR="00AD009F" w:rsidRPr="00E36528" w:rsidRDefault="00AD009F" w:rsidP="00E36528">
      <w:pPr>
        <w:spacing w:line="360" w:lineRule="auto"/>
        <w:rPr>
          <w:rFonts w:ascii="Arial" w:hAnsi="Arial" w:cs="Arial"/>
        </w:rPr>
      </w:pPr>
      <w:r w:rsidRPr="00E36528">
        <w:rPr>
          <w:rFonts w:ascii="Arial" w:hAnsi="Arial" w:cs="Arial"/>
        </w:rPr>
        <w:t>A fundamental issue affecting this event is the absence of transparent dialogues regarding the involvement of married couples in the workplace. This issue persists as a subtle yet important one, frequently neglected in extensive ED&amp;I programs. The program seeks to illuminate this topic to foster more inclusive HR practices that acknowledge and assist employees in varied relationship configurations.</w:t>
      </w:r>
    </w:p>
    <w:p w14:paraId="3D26530E" w14:textId="6F53E089" w:rsidR="00AD009F" w:rsidRPr="00E36528" w:rsidRDefault="00AD009F" w:rsidP="00E36528">
      <w:pPr>
        <w:pStyle w:val="Heading2"/>
        <w:spacing w:line="360" w:lineRule="auto"/>
        <w:rPr>
          <w:rFonts w:ascii="Arial" w:hAnsi="Arial" w:cs="Arial"/>
          <w:sz w:val="24"/>
          <w:szCs w:val="24"/>
        </w:rPr>
      </w:pPr>
      <w:bookmarkStart w:id="28" w:name="_Toc191313601"/>
      <w:r w:rsidRPr="00E36528">
        <w:rPr>
          <w:rFonts w:ascii="Arial" w:hAnsi="Arial" w:cs="Arial"/>
          <w:sz w:val="24"/>
          <w:szCs w:val="24"/>
        </w:rPr>
        <w:t>Impact</w:t>
      </w:r>
      <w:bookmarkEnd w:id="28"/>
    </w:p>
    <w:p w14:paraId="5671CA53" w14:textId="77777777" w:rsidR="00AD009F" w:rsidRPr="00E36528" w:rsidRDefault="00AD009F" w:rsidP="00E36528">
      <w:pPr>
        <w:spacing w:line="360" w:lineRule="auto"/>
        <w:rPr>
          <w:rFonts w:ascii="Arial" w:hAnsi="Arial" w:cs="Arial"/>
        </w:rPr>
      </w:pPr>
      <w:r w:rsidRPr="00E36528">
        <w:rPr>
          <w:rFonts w:ascii="Arial" w:hAnsi="Arial" w:cs="Arial"/>
        </w:rPr>
        <w:t>This event is a groundbreaking effort to promote marriage inclusiveness in workplace regulations, considering current trends and challenges. The emphasis on sustainability, equity, diversity, and inclusion, together with interactive involvement, corresponds with contemporary event standards, guaranteeing significance and influence. Insights gained from this event may enhance broader industry dialogues around relationship diversity in workplace settings.</w:t>
      </w:r>
    </w:p>
    <w:p w14:paraId="578296F9" w14:textId="77777777" w:rsidR="00BC2A76" w:rsidRPr="00E36528" w:rsidRDefault="00BC2A76" w:rsidP="00E36528">
      <w:pPr>
        <w:spacing w:line="360" w:lineRule="auto"/>
        <w:rPr>
          <w:rFonts w:ascii="Arial" w:hAnsi="Arial" w:cs="Arial"/>
        </w:rPr>
      </w:pPr>
    </w:p>
    <w:p w14:paraId="78180EAA" w14:textId="4F0BACDA" w:rsidR="00BC2A76" w:rsidRPr="00E36528" w:rsidRDefault="00BC2A76" w:rsidP="00E36528">
      <w:pPr>
        <w:pStyle w:val="Heading1"/>
        <w:spacing w:line="360" w:lineRule="auto"/>
        <w:rPr>
          <w:rFonts w:ascii="Arial" w:hAnsi="Arial" w:cs="Arial"/>
          <w:sz w:val="24"/>
          <w:szCs w:val="24"/>
        </w:rPr>
      </w:pPr>
      <w:bookmarkStart w:id="29" w:name="_Toc191313602"/>
      <w:r w:rsidRPr="00E36528">
        <w:rPr>
          <w:rFonts w:ascii="Arial" w:hAnsi="Arial" w:cs="Arial"/>
          <w:sz w:val="24"/>
          <w:szCs w:val="24"/>
        </w:rPr>
        <w:t>SWOT Analysis</w:t>
      </w:r>
      <w:bookmarkEnd w:id="29"/>
    </w:p>
    <w:p w14:paraId="6C8E2B38" w14:textId="586055BD" w:rsidR="000574F0" w:rsidRPr="00E36528" w:rsidRDefault="00BC2A76" w:rsidP="00E36528">
      <w:pPr>
        <w:spacing w:line="360" w:lineRule="auto"/>
        <w:rPr>
          <w:rFonts w:ascii="Arial" w:hAnsi="Arial" w:cs="Arial"/>
        </w:rPr>
      </w:pPr>
      <w:r w:rsidRPr="00E36528">
        <w:rPr>
          <w:rFonts w:ascii="Arial" w:hAnsi="Arial" w:cs="Arial"/>
        </w:rPr>
        <w:t xml:space="preserve">The SWOT analysis assesses the internal and external factors that could impact the success of the </w:t>
      </w:r>
      <w:r w:rsidRPr="00E36528">
        <w:rPr>
          <w:rFonts w:ascii="Arial" w:hAnsi="Arial" w:cs="Arial"/>
          <w:i/>
          <w:iCs/>
        </w:rPr>
        <w:t>Inclusive Policies for Marriage and Civil Partnership in the Workplace</w:t>
      </w:r>
      <w:r w:rsidRPr="00E36528">
        <w:rPr>
          <w:rFonts w:ascii="Arial" w:hAnsi="Arial" w:cs="Arial"/>
        </w:rPr>
        <w:t xml:space="preserve"> </w:t>
      </w:r>
      <w:r w:rsidRPr="00E36528">
        <w:rPr>
          <w:rFonts w:ascii="Arial" w:hAnsi="Arial" w:cs="Arial"/>
        </w:rPr>
        <w:lastRenderedPageBreak/>
        <w:t xml:space="preserve">event. By identifying Strengths, Weaknesses, Opportunities, and Threats, this analysis provides strategic insights to ensure effective planning and execution. </w:t>
      </w:r>
      <w:proofErr w:type="gramStart"/>
      <w:r w:rsidRPr="00E36528">
        <w:rPr>
          <w:rFonts w:ascii="Arial" w:hAnsi="Arial" w:cs="Arial"/>
        </w:rPr>
        <w:t>( Almutairi</w:t>
      </w:r>
      <w:proofErr w:type="gramEnd"/>
      <w:r w:rsidRPr="00E36528">
        <w:rPr>
          <w:rFonts w:ascii="Arial" w:hAnsi="Arial" w:cs="Arial"/>
        </w:rPr>
        <w:t xml:space="preserve"> et al., 2022)</w:t>
      </w:r>
      <w:r w:rsidR="00ED6FCA" w:rsidRPr="00E36528">
        <w:rPr>
          <w:rFonts w:ascii="Arial" w:hAnsi="Arial" w:cs="Arial"/>
        </w:rPr>
        <w:t xml:space="preserve"> </w:t>
      </w:r>
    </w:p>
    <w:p w14:paraId="363E764C" w14:textId="1F2A6A6F" w:rsidR="000574F0" w:rsidRPr="00E36528" w:rsidRDefault="000574F0" w:rsidP="00E36528">
      <w:pPr>
        <w:spacing w:line="360" w:lineRule="auto"/>
        <w:rPr>
          <w:rFonts w:ascii="Arial" w:hAnsi="Arial" w:cs="Arial"/>
        </w:rPr>
      </w:pPr>
      <w:r w:rsidRPr="00E36528">
        <w:rPr>
          <w:rFonts w:ascii="Arial" w:hAnsi="Arial" w:cs="Arial"/>
        </w:rPr>
        <w:t>Performing a SWOT analysis</w:t>
      </w:r>
      <w:r w:rsidR="00ED6FCA" w:rsidRPr="00E36528">
        <w:rPr>
          <w:rFonts w:ascii="Arial" w:hAnsi="Arial" w:cs="Arial"/>
        </w:rPr>
        <w:t xml:space="preserve"> (please refer to Appendix 4)</w:t>
      </w:r>
      <w:r w:rsidRPr="00E36528">
        <w:rPr>
          <w:rFonts w:ascii="Arial" w:hAnsi="Arial" w:cs="Arial"/>
        </w:rPr>
        <w:t xml:space="preserve"> guarantees that potential risks and difficulties are proactively managed while utilising strengths and opportunities to optimise the event's success. This event can facilitate significant debates and legislative reforms concerning workplace inclusion for married couples by addressing problems, leveraging opportunities, and anticipating threats.</w:t>
      </w:r>
    </w:p>
    <w:p w14:paraId="2CB2162D" w14:textId="77777777" w:rsidR="000574F0" w:rsidRPr="00E36528" w:rsidRDefault="000574F0" w:rsidP="00E36528">
      <w:pPr>
        <w:spacing w:line="360" w:lineRule="auto"/>
        <w:rPr>
          <w:rFonts w:ascii="Arial" w:hAnsi="Arial" w:cs="Arial"/>
        </w:rPr>
      </w:pPr>
    </w:p>
    <w:p w14:paraId="397E68DE" w14:textId="086448A6" w:rsidR="000574F0" w:rsidRPr="00E36528" w:rsidRDefault="00D1295C" w:rsidP="00E36528">
      <w:pPr>
        <w:pStyle w:val="Heading1"/>
        <w:spacing w:line="360" w:lineRule="auto"/>
        <w:rPr>
          <w:rFonts w:ascii="Arial" w:hAnsi="Arial" w:cs="Arial"/>
          <w:sz w:val="24"/>
          <w:szCs w:val="24"/>
        </w:rPr>
      </w:pPr>
      <w:bookmarkStart w:id="30" w:name="_Toc191313603"/>
      <w:r w:rsidRPr="00E36528">
        <w:rPr>
          <w:rFonts w:ascii="Arial" w:hAnsi="Arial" w:cs="Arial"/>
          <w:sz w:val="24"/>
          <w:szCs w:val="24"/>
        </w:rPr>
        <w:t>Conclusion</w:t>
      </w:r>
      <w:bookmarkEnd w:id="30"/>
    </w:p>
    <w:p w14:paraId="7499BB56" w14:textId="3DC1BFEB" w:rsidR="000B2176" w:rsidRPr="00E36528" w:rsidRDefault="000B2176" w:rsidP="00E36528">
      <w:pPr>
        <w:spacing w:line="360" w:lineRule="auto"/>
        <w:rPr>
          <w:rFonts w:ascii="Arial" w:hAnsi="Arial" w:cs="Arial"/>
        </w:rPr>
      </w:pPr>
      <w:r w:rsidRPr="00E36528">
        <w:rPr>
          <w:rFonts w:ascii="Arial" w:hAnsi="Arial" w:cs="Arial"/>
        </w:rPr>
        <w:t>The Inclusive Policies for Marriage and Civil Partnership in the Workplace event plays a crucial role in addressing an overlooked yet significant aspect of workplace inclusivity.</w:t>
      </w:r>
      <w:r w:rsidRPr="00E36528">
        <w:rPr>
          <w:rFonts w:ascii="Arial" w:eastAsia="Times New Roman" w:hAnsi="Arial" w:cs="Arial"/>
          <w:kern w:val="0"/>
          <w:lang w:eastAsia="en-GB"/>
          <w14:ligatures w14:val="none"/>
        </w:rPr>
        <w:t xml:space="preserve"> </w:t>
      </w:r>
      <w:r w:rsidRPr="00E36528">
        <w:rPr>
          <w:rFonts w:ascii="Arial" w:hAnsi="Arial" w:cs="Arial"/>
        </w:rPr>
        <w:t>The event facilitates communication among HR experts, policymakers, and corporate executives by offering an organised forum for discussing best practices, policy frameworks, and the execution of inclusive workplace policies. The event's framework, including experienced speakers, interactive workshops, and networking opportunities, guarantees that participants get vital insights and practical techniques.</w:t>
      </w:r>
      <w:r w:rsidRPr="00E36528">
        <w:rPr>
          <w:rFonts w:ascii="Arial" w:hAnsi="Arial" w:cs="Arial"/>
        </w:rPr>
        <w:br/>
      </w:r>
      <w:r w:rsidRPr="00E36528">
        <w:rPr>
          <w:rFonts w:ascii="Arial" w:hAnsi="Arial" w:cs="Arial"/>
        </w:rPr>
        <w:br/>
        <w:t>The event key features include a distinctive emphasis on workplace inclusivity for married couples, strong financial support from sponsors, and the legitimacy associated with hosting at the Scottish Event Campus (SEC, 2024). However, the event encounters obstacles like insufficient understanding of the subject, financial liabilities, and possible competition from more prominent ED&amp;I conferences. These risks underscore the necessity for focused marketing strategies and aggressive risk mitigation measures.</w:t>
      </w:r>
    </w:p>
    <w:p w14:paraId="191EEB3D" w14:textId="7A82896D" w:rsidR="00E36528" w:rsidRPr="00E36528" w:rsidRDefault="000B2176" w:rsidP="00E36528">
      <w:pPr>
        <w:spacing w:line="360" w:lineRule="auto"/>
        <w:rPr>
          <w:rFonts w:ascii="Arial" w:hAnsi="Arial" w:cs="Arial"/>
        </w:rPr>
      </w:pPr>
      <w:r w:rsidRPr="00E36528">
        <w:rPr>
          <w:rFonts w:ascii="Arial" w:hAnsi="Arial" w:cs="Arial"/>
        </w:rPr>
        <w:t>To guarantee sustained success, it is essential to mitigate potential risks by strategic planning, alternate revenue sources, and post-event engagement. Utilising the insights gained from the event, businesses and policymakers can effectuate beneficial changes in HR regulations, fostering a more inclusive and equitable workplace for employees in varied relationship situation</w:t>
      </w:r>
      <w:r w:rsidR="00E36528">
        <w:rPr>
          <w:rFonts w:ascii="Arial" w:hAnsi="Arial" w:cs="Arial"/>
        </w:rPr>
        <w:t>s.</w:t>
      </w:r>
    </w:p>
    <w:p w14:paraId="53D596E8" w14:textId="4A2EEE27" w:rsidR="00F40B20" w:rsidRPr="00E36528" w:rsidRDefault="00F40B20" w:rsidP="00E36528">
      <w:pPr>
        <w:pStyle w:val="Heading1"/>
        <w:spacing w:line="360" w:lineRule="auto"/>
        <w:rPr>
          <w:rFonts w:ascii="Arial" w:eastAsia="Times New Roman" w:hAnsi="Arial" w:cs="Arial"/>
          <w:sz w:val="24"/>
          <w:szCs w:val="24"/>
          <w:lang w:eastAsia="en-GB"/>
        </w:rPr>
      </w:pPr>
      <w:bookmarkStart w:id="31" w:name="_Toc191313604"/>
      <w:r w:rsidRPr="00E36528">
        <w:rPr>
          <w:rFonts w:ascii="Arial" w:eastAsia="Times New Roman" w:hAnsi="Arial" w:cs="Arial"/>
          <w:sz w:val="24"/>
          <w:szCs w:val="24"/>
          <w:lang w:eastAsia="en-GB"/>
        </w:rPr>
        <w:lastRenderedPageBreak/>
        <w:t>References</w:t>
      </w:r>
      <w:bookmarkEnd w:id="31"/>
    </w:p>
    <w:p w14:paraId="2D234E4A" w14:textId="77777777" w:rsidR="00F40B20" w:rsidRPr="00E36528" w:rsidRDefault="00F40B20" w:rsidP="00E36528">
      <w:pPr>
        <w:spacing w:after="0" w:line="360" w:lineRule="auto"/>
        <w:rPr>
          <w:rFonts w:ascii="Arial" w:eastAsia="Times New Roman" w:hAnsi="Arial" w:cs="Arial"/>
          <w:kern w:val="0"/>
          <w:lang w:eastAsia="en-GB"/>
          <w14:ligatures w14:val="none"/>
        </w:rPr>
      </w:pPr>
    </w:p>
    <w:p w14:paraId="31257746" w14:textId="77777777" w:rsidR="00F40B20" w:rsidRPr="00E36528" w:rsidRDefault="00F40B20" w:rsidP="00E36528">
      <w:pPr>
        <w:spacing w:after="0" w:line="360" w:lineRule="auto"/>
        <w:rPr>
          <w:rFonts w:ascii="Arial" w:eastAsia="Times New Roman" w:hAnsi="Arial" w:cs="Arial"/>
          <w:kern w:val="0"/>
          <w:lang w:eastAsia="en-GB"/>
          <w14:ligatures w14:val="none"/>
        </w:rPr>
      </w:pPr>
    </w:p>
    <w:p w14:paraId="51ABC705" w14:textId="50354E7B" w:rsidR="00F40B20" w:rsidRPr="00E36528" w:rsidRDefault="00F40B20" w:rsidP="00E36528">
      <w:pPr>
        <w:spacing w:line="360" w:lineRule="auto"/>
        <w:rPr>
          <w:rFonts w:ascii="Arial" w:hAnsi="Arial" w:cs="Arial"/>
        </w:rPr>
      </w:pPr>
      <w:r w:rsidRPr="00E36528">
        <w:rPr>
          <w:rFonts w:ascii="Arial" w:hAnsi="Arial" w:cs="Arial"/>
        </w:rPr>
        <w:t xml:space="preserve">Coen, M. (2008). Religious ethos and employment equality: a comparative Irish perspective. </w:t>
      </w:r>
      <w:r w:rsidRPr="00E36528">
        <w:rPr>
          <w:rFonts w:ascii="Arial" w:hAnsi="Arial" w:cs="Arial"/>
          <w:i/>
          <w:iCs/>
        </w:rPr>
        <w:t>Legal Studies (Society of Legal Scholars)</w:t>
      </w:r>
      <w:r w:rsidRPr="00E36528">
        <w:rPr>
          <w:rFonts w:ascii="Arial" w:hAnsi="Arial" w:cs="Arial"/>
        </w:rPr>
        <w:t xml:space="preserve">, </w:t>
      </w:r>
      <w:r w:rsidRPr="00E36528">
        <w:rPr>
          <w:rFonts w:ascii="Arial" w:hAnsi="Arial" w:cs="Arial"/>
          <w:i/>
          <w:iCs/>
        </w:rPr>
        <w:t>28</w:t>
      </w:r>
      <w:r w:rsidRPr="00E36528">
        <w:rPr>
          <w:rFonts w:ascii="Arial" w:hAnsi="Arial" w:cs="Arial"/>
        </w:rPr>
        <w:t xml:space="preserve">(3), 452–474. </w:t>
      </w:r>
      <w:hyperlink r:id="rId8" w:history="1">
        <w:r w:rsidR="00060164" w:rsidRPr="00E36528">
          <w:rPr>
            <w:rStyle w:val="Hyperlink"/>
            <w:rFonts w:ascii="Arial" w:hAnsi="Arial" w:cs="Arial"/>
          </w:rPr>
          <w:t>https://doi.org/10.1111/j.1748-121X.2008.00092.x</w:t>
        </w:r>
      </w:hyperlink>
      <w:r w:rsidR="00060164" w:rsidRPr="00E36528">
        <w:rPr>
          <w:rFonts w:ascii="Arial" w:hAnsi="Arial" w:cs="Arial"/>
        </w:rPr>
        <w:t xml:space="preserve"> </w:t>
      </w:r>
    </w:p>
    <w:p w14:paraId="45FEDF43" w14:textId="4511430B" w:rsidR="00F40B20" w:rsidRPr="00E36528" w:rsidRDefault="00F40B20" w:rsidP="00E36528">
      <w:pPr>
        <w:spacing w:line="360" w:lineRule="auto"/>
        <w:rPr>
          <w:rFonts w:ascii="Arial" w:hAnsi="Arial" w:cs="Arial"/>
        </w:rPr>
      </w:pPr>
      <w:r w:rsidRPr="00E36528">
        <w:rPr>
          <w:rFonts w:ascii="Arial" w:hAnsi="Arial" w:cs="Arial"/>
        </w:rPr>
        <w:t>Shoosmiths.com. (2022). </w:t>
      </w:r>
      <w:r w:rsidRPr="00E36528">
        <w:rPr>
          <w:rFonts w:ascii="Arial" w:hAnsi="Arial" w:cs="Arial"/>
          <w:i/>
          <w:iCs/>
        </w:rPr>
        <w:t>Discrimination in the workplace: protecting marriage and civil partnership</w:t>
      </w:r>
      <w:r w:rsidRPr="00E36528">
        <w:rPr>
          <w:rFonts w:ascii="Arial" w:hAnsi="Arial" w:cs="Arial"/>
        </w:rPr>
        <w:t xml:space="preserve">. [online] Available at: </w:t>
      </w:r>
      <w:hyperlink r:id="rId9" w:history="1">
        <w:r w:rsidR="00060164" w:rsidRPr="00E36528">
          <w:rPr>
            <w:rStyle w:val="Hyperlink"/>
            <w:rFonts w:ascii="Arial" w:hAnsi="Arial" w:cs="Arial"/>
          </w:rPr>
          <w:t>https://www.shoosmiths.com/insights/articles/discrimination-in-the-workplace-protecting-marriage-and-civil-partnership</w:t>
        </w:r>
      </w:hyperlink>
      <w:r w:rsidRPr="00E36528">
        <w:rPr>
          <w:rFonts w:ascii="Arial" w:hAnsi="Arial" w:cs="Arial"/>
        </w:rPr>
        <w:t>.</w:t>
      </w:r>
      <w:r w:rsidR="00060164" w:rsidRPr="00E36528">
        <w:rPr>
          <w:rFonts w:ascii="Arial" w:hAnsi="Arial" w:cs="Arial"/>
        </w:rPr>
        <w:t xml:space="preserve"> </w:t>
      </w:r>
    </w:p>
    <w:p w14:paraId="575054A7" w14:textId="5344435C" w:rsidR="00F40B20" w:rsidRPr="00E36528" w:rsidRDefault="00F40B20" w:rsidP="00E36528">
      <w:pPr>
        <w:spacing w:line="360" w:lineRule="auto"/>
        <w:rPr>
          <w:rFonts w:ascii="Arial" w:hAnsi="Arial" w:cs="Arial"/>
        </w:rPr>
      </w:pPr>
      <w:r w:rsidRPr="00E36528">
        <w:rPr>
          <w:rFonts w:ascii="Arial" w:hAnsi="Arial" w:cs="Arial"/>
        </w:rPr>
        <w:t>www.cii.co.uk. (n.d.). </w:t>
      </w:r>
      <w:r w:rsidRPr="00E36528">
        <w:rPr>
          <w:rFonts w:ascii="Arial" w:hAnsi="Arial" w:cs="Arial"/>
          <w:i/>
          <w:iCs/>
        </w:rPr>
        <w:t>CII data shows EDI practices have a positive impact on businesses</w:t>
      </w:r>
      <w:r w:rsidRPr="00E36528">
        <w:rPr>
          <w:rFonts w:ascii="Arial" w:hAnsi="Arial" w:cs="Arial"/>
        </w:rPr>
        <w:t xml:space="preserve">. [online] Available at: </w:t>
      </w:r>
      <w:hyperlink r:id="rId10" w:history="1">
        <w:r w:rsidR="00060164" w:rsidRPr="00E36528">
          <w:rPr>
            <w:rStyle w:val="Hyperlink"/>
            <w:rFonts w:ascii="Arial" w:hAnsi="Arial" w:cs="Arial"/>
          </w:rPr>
          <w:t>https://www.cii.co.uk/news-insight/news/articles/cii-data-shows-edi-practices-have-a-positive-impact-on-businesses/109149</w:t>
        </w:r>
      </w:hyperlink>
      <w:r w:rsidRPr="00E36528">
        <w:rPr>
          <w:rFonts w:ascii="Arial" w:hAnsi="Arial" w:cs="Arial"/>
        </w:rPr>
        <w:t>.</w:t>
      </w:r>
    </w:p>
    <w:p w14:paraId="06D2BAB9" w14:textId="5FDB5820" w:rsidR="00060164" w:rsidRPr="00E36528" w:rsidRDefault="00060164" w:rsidP="00E36528">
      <w:pPr>
        <w:spacing w:line="360" w:lineRule="auto"/>
        <w:rPr>
          <w:rFonts w:ascii="Arial" w:hAnsi="Arial" w:cs="Arial"/>
        </w:rPr>
      </w:pPr>
      <w:r w:rsidRPr="00E36528">
        <w:rPr>
          <w:rFonts w:ascii="Arial" w:hAnsi="Arial" w:cs="Arial"/>
        </w:rPr>
        <w:t>Q&amp;A Events. (2020). </w:t>
      </w:r>
      <w:r w:rsidRPr="00E36528">
        <w:rPr>
          <w:rFonts w:ascii="Arial" w:hAnsi="Arial" w:cs="Arial"/>
          <w:i/>
          <w:iCs/>
        </w:rPr>
        <w:t>Q&amp;A Events</w:t>
      </w:r>
      <w:r w:rsidRPr="00E36528">
        <w:rPr>
          <w:rFonts w:ascii="Arial" w:hAnsi="Arial" w:cs="Arial"/>
        </w:rPr>
        <w:t xml:space="preserve">. [online] Available at: </w:t>
      </w:r>
      <w:hyperlink r:id="rId11" w:history="1">
        <w:r w:rsidRPr="00E36528">
          <w:rPr>
            <w:rStyle w:val="Hyperlink"/>
            <w:rFonts w:ascii="Arial" w:hAnsi="Arial" w:cs="Arial"/>
          </w:rPr>
          <w:t>https://www.qandaevents.com/</w:t>
        </w:r>
      </w:hyperlink>
      <w:r w:rsidRPr="00E36528">
        <w:rPr>
          <w:rFonts w:ascii="Arial" w:hAnsi="Arial" w:cs="Arial"/>
        </w:rPr>
        <w:t xml:space="preserve"> </w:t>
      </w:r>
    </w:p>
    <w:p w14:paraId="3FCC6448" w14:textId="77777777" w:rsidR="00F40B20" w:rsidRPr="00E36528" w:rsidRDefault="00F40B20" w:rsidP="00E36528">
      <w:pPr>
        <w:spacing w:line="360" w:lineRule="auto"/>
        <w:rPr>
          <w:rFonts w:ascii="Arial" w:hAnsi="Arial" w:cs="Arial"/>
        </w:rPr>
      </w:pPr>
      <w:r w:rsidRPr="00E36528">
        <w:rPr>
          <w:rFonts w:ascii="Arial" w:hAnsi="Arial" w:cs="Arial"/>
        </w:rPr>
        <w:t>‌Diversity and Inclusion Leaders Global Forum. (2025). </w:t>
      </w:r>
      <w:proofErr w:type="spellStart"/>
      <w:r w:rsidRPr="00E36528">
        <w:rPr>
          <w:rFonts w:ascii="Arial" w:hAnsi="Arial" w:cs="Arial"/>
          <w:i/>
          <w:iCs/>
        </w:rPr>
        <w:t>d&amp;i</w:t>
      </w:r>
      <w:proofErr w:type="spellEnd"/>
      <w:r w:rsidRPr="00E36528">
        <w:rPr>
          <w:rFonts w:ascii="Arial" w:hAnsi="Arial" w:cs="Arial"/>
          <w:i/>
          <w:iCs/>
        </w:rPr>
        <w:t xml:space="preserve"> Leaders Global Forum 2025</w:t>
      </w:r>
      <w:r w:rsidRPr="00E36528">
        <w:rPr>
          <w:rFonts w:ascii="Arial" w:hAnsi="Arial" w:cs="Arial"/>
        </w:rPr>
        <w:t xml:space="preserve">. [online] Available at: </w:t>
      </w:r>
      <w:hyperlink r:id="rId12" w:history="1">
        <w:r w:rsidRPr="00E36528">
          <w:rPr>
            <w:rStyle w:val="Hyperlink"/>
            <w:rFonts w:ascii="Arial" w:hAnsi="Arial" w:cs="Arial"/>
          </w:rPr>
          <w:t>https://dileaders.com/globalforum/?gad_source=1&amp;gclid=CjwKCAiAkc28BhB0EiwAM001TYYSNXom--155j2neWQzWthIH-nmgwH-TFY18NH0pDvTVPeYfkXSGRoC5dMQAvD_BwE</w:t>
        </w:r>
      </w:hyperlink>
    </w:p>
    <w:p w14:paraId="1F30014A" w14:textId="77777777" w:rsidR="00F40B20" w:rsidRPr="00E36528" w:rsidRDefault="00F40B20" w:rsidP="00E36528">
      <w:pPr>
        <w:spacing w:line="360" w:lineRule="auto"/>
        <w:rPr>
          <w:rFonts w:ascii="Arial" w:hAnsi="Arial" w:cs="Arial"/>
        </w:rPr>
      </w:pPr>
      <w:proofErr w:type="gramStart"/>
      <w:r w:rsidRPr="00E36528">
        <w:rPr>
          <w:rFonts w:ascii="Arial" w:hAnsi="Arial" w:cs="Arial"/>
        </w:rPr>
        <w:t>North West</w:t>
      </w:r>
      <w:proofErr w:type="gramEnd"/>
      <w:r w:rsidRPr="00E36528">
        <w:rPr>
          <w:rFonts w:ascii="Arial" w:hAnsi="Arial" w:cs="Arial"/>
        </w:rPr>
        <w:t xml:space="preserve"> Consortium Doctoral Training Partnership. (2024). </w:t>
      </w:r>
      <w:r w:rsidRPr="00E36528">
        <w:rPr>
          <w:rFonts w:ascii="Arial" w:hAnsi="Arial" w:cs="Arial"/>
          <w:i/>
          <w:iCs/>
        </w:rPr>
        <w:t>Equality diversity inclusion sustainability</w:t>
      </w:r>
      <w:r w:rsidRPr="00E36528">
        <w:rPr>
          <w:rFonts w:ascii="Arial" w:hAnsi="Arial" w:cs="Arial"/>
        </w:rPr>
        <w:t xml:space="preserve">. [online] Available at: </w:t>
      </w:r>
      <w:hyperlink r:id="rId13" w:history="1">
        <w:r w:rsidRPr="00E36528">
          <w:rPr>
            <w:rStyle w:val="Hyperlink"/>
            <w:rFonts w:ascii="Arial" w:hAnsi="Arial" w:cs="Arial"/>
          </w:rPr>
          <w:t>https://www.nwcdtp.ac.uk/home/about/equality-diversity-inclusion/</w:t>
        </w:r>
      </w:hyperlink>
    </w:p>
    <w:p w14:paraId="0FAE3347" w14:textId="0D1C393A" w:rsidR="00F40B20" w:rsidRPr="00E36528" w:rsidRDefault="00F40B20" w:rsidP="00E36528">
      <w:pPr>
        <w:spacing w:line="360" w:lineRule="auto"/>
        <w:rPr>
          <w:rFonts w:ascii="Arial" w:hAnsi="Arial" w:cs="Arial"/>
        </w:rPr>
      </w:pPr>
      <w:r w:rsidRPr="00E36528">
        <w:rPr>
          <w:rFonts w:ascii="Arial" w:hAnsi="Arial" w:cs="Arial"/>
        </w:rPr>
        <w:t xml:space="preserve">Ponting, S. S.-A., &amp; </w:t>
      </w:r>
      <w:proofErr w:type="spellStart"/>
      <w:r w:rsidRPr="00E36528">
        <w:rPr>
          <w:rFonts w:ascii="Arial" w:hAnsi="Arial" w:cs="Arial"/>
        </w:rPr>
        <w:t>Dillette</w:t>
      </w:r>
      <w:proofErr w:type="spellEnd"/>
      <w:r w:rsidRPr="00E36528">
        <w:rPr>
          <w:rFonts w:ascii="Arial" w:hAnsi="Arial" w:cs="Arial"/>
        </w:rPr>
        <w:t xml:space="preserve">, A. (2023). Diversity, equity, and inclusion practices: a Delphi study to build a consensus in hospitality and tourism organizations. </w:t>
      </w:r>
      <w:r w:rsidRPr="00E36528">
        <w:rPr>
          <w:rFonts w:ascii="Arial" w:hAnsi="Arial" w:cs="Arial"/>
          <w:i/>
          <w:iCs/>
        </w:rPr>
        <w:t>International Journal of Contemporary Hospitality Management</w:t>
      </w:r>
      <w:r w:rsidRPr="00E36528">
        <w:rPr>
          <w:rFonts w:ascii="Arial" w:hAnsi="Arial" w:cs="Arial"/>
        </w:rPr>
        <w:t xml:space="preserve">, </w:t>
      </w:r>
      <w:r w:rsidRPr="00E36528">
        <w:rPr>
          <w:rFonts w:ascii="Arial" w:hAnsi="Arial" w:cs="Arial"/>
          <w:i/>
          <w:iCs/>
        </w:rPr>
        <w:t>35</w:t>
      </w:r>
      <w:r w:rsidRPr="00E36528">
        <w:rPr>
          <w:rFonts w:ascii="Arial" w:hAnsi="Arial" w:cs="Arial"/>
        </w:rPr>
        <w:t xml:space="preserve">(11), 3764–3786. </w:t>
      </w:r>
      <w:hyperlink r:id="rId14" w:history="1">
        <w:r w:rsidR="00060164" w:rsidRPr="00E36528">
          <w:rPr>
            <w:rStyle w:val="Hyperlink"/>
            <w:rFonts w:ascii="Arial" w:hAnsi="Arial" w:cs="Arial"/>
          </w:rPr>
          <w:t>https://doi.org/10.1108/IJCHM-11-2022-1503</w:t>
        </w:r>
      </w:hyperlink>
      <w:r w:rsidR="00060164" w:rsidRPr="00E36528">
        <w:rPr>
          <w:rFonts w:ascii="Arial" w:hAnsi="Arial" w:cs="Arial"/>
        </w:rPr>
        <w:t xml:space="preserve"> </w:t>
      </w:r>
    </w:p>
    <w:p w14:paraId="28F1D188" w14:textId="77777777" w:rsidR="00F40B20" w:rsidRPr="00E36528" w:rsidRDefault="00F40B20" w:rsidP="00E36528">
      <w:pPr>
        <w:spacing w:line="360" w:lineRule="auto"/>
        <w:rPr>
          <w:rFonts w:ascii="Arial" w:hAnsi="Arial" w:cs="Arial"/>
        </w:rPr>
      </w:pPr>
      <w:proofErr w:type="spellStart"/>
      <w:r w:rsidRPr="00E36528">
        <w:rPr>
          <w:rFonts w:ascii="Arial" w:hAnsi="Arial" w:cs="Arial"/>
        </w:rPr>
        <w:t>Veljanovski</w:t>
      </w:r>
      <w:proofErr w:type="spellEnd"/>
      <w:r w:rsidRPr="00E36528">
        <w:rPr>
          <w:rFonts w:ascii="Arial" w:hAnsi="Arial" w:cs="Arial"/>
        </w:rPr>
        <w:t>, W. (2023). </w:t>
      </w:r>
      <w:r w:rsidRPr="00E36528">
        <w:rPr>
          <w:rFonts w:ascii="Arial" w:hAnsi="Arial" w:cs="Arial"/>
          <w:i/>
          <w:iCs/>
        </w:rPr>
        <w:t>Equality, Diversity and Inclusion</w:t>
      </w:r>
      <w:r w:rsidRPr="00E36528">
        <w:rPr>
          <w:rFonts w:ascii="Arial" w:hAnsi="Arial" w:cs="Arial"/>
        </w:rPr>
        <w:t xml:space="preserve">. [online] </w:t>
      </w:r>
      <w:proofErr w:type="spellStart"/>
      <w:r w:rsidRPr="00E36528">
        <w:rPr>
          <w:rFonts w:ascii="Arial" w:hAnsi="Arial" w:cs="Arial"/>
        </w:rPr>
        <w:t>Winckworth</w:t>
      </w:r>
      <w:proofErr w:type="spellEnd"/>
      <w:r w:rsidRPr="00E36528">
        <w:rPr>
          <w:rFonts w:ascii="Arial" w:hAnsi="Arial" w:cs="Arial"/>
        </w:rPr>
        <w:t xml:space="preserve"> Sherwood LLP. Available at: </w:t>
      </w:r>
      <w:hyperlink r:id="rId15" w:history="1">
        <w:r w:rsidRPr="00E36528">
          <w:rPr>
            <w:rStyle w:val="Hyperlink"/>
            <w:rFonts w:ascii="Arial" w:hAnsi="Arial" w:cs="Arial"/>
          </w:rPr>
          <w:t>https://wslaw.co.uk/about/equality-diversity-and-inclusion/</w:t>
        </w:r>
      </w:hyperlink>
    </w:p>
    <w:p w14:paraId="600024B9" w14:textId="77777777" w:rsidR="00F40B20" w:rsidRPr="00E36528" w:rsidRDefault="00F40B20" w:rsidP="00E36528">
      <w:pPr>
        <w:spacing w:line="360" w:lineRule="auto"/>
        <w:rPr>
          <w:rFonts w:ascii="Arial" w:hAnsi="Arial" w:cs="Arial"/>
        </w:rPr>
      </w:pPr>
      <w:r w:rsidRPr="00E36528">
        <w:rPr>
          <w:rFonts w:ascii="Arial" w:hAnsi="Arial" w:cs="Arial"/>
        </w:rPr>
        <w:lastRenderedPageBreak/>
        <w:t>SEC (n.d.). </w:t>
      </w:r>
      <w:r w:rsidRPr="00E36528">
        <w:rPr>
          <w:rFonts w:ascii="Arial" w:hAnsi="Arial" w:cs="Arial"/>
          <w:i/>
          <w:iCs/>
        </w:rPr>
        <w:t>Accessibility | SEC</w:t>
      </w:r>
      <w:r w:rsidRPr="00E36528">
        <w:rPr>
          <w:rFonts w:ascii="Arial" w:hAnsi="Arial" w:cs="Arial"/>
        </w:rPr>
        <w:t xml:space="preserve">. [online] www.sec.co.uk. Available at: </w:t>
      </w:r>
      <w:hyperlink r:id="rId16" w:history="1">
        <w:r w:rsidRPr="00E36528">
          <w:rPr>
            <w:rStyle w:val="Hyperlink"/>
            <w:rFonts w:ascii="Arial" w:hAnsi="Arial" w:cs="Arial"/>
          </w:rPr>
          <w:t>https://www.sec.co.uk/visitor-information/accessibility</w:t>
        </w:r>
      </w:hyperlink>
      <w:r w:rsidRPr="00E36528">
        <w:rPr>
          <w:rFonts w:ascii="Arial" w:hAnsi="Arial" w:cs="Arial"/>
        </w:rPr>
        <w:t>.</w:t>
      </w:r>
    </w:p>
    <w:p w14:paraId="008DB0A4" w14:textId="77777777" w:rsidR="00F40B20" w:rsidRPr="00E36528" w:rsidRDefault="00F40B20" w:rsidP="00E36528">
      <w:pPr>
        <w:spacing w:line="360" w:lineRule="auto"/>
        <w:rPr>
          <w:rFonts w:ascii="Arial" w:hAnsi="Arial" w:cs="Arial"/>
        </w:rPr>
      </w:pPr>
      <w:r w:rsidRPr="00E36528">
        <w:rPr>
          <w:rFonts w:ascii="Arial" w:hAnsi="Arial" w:cs="Arial"/>
        </w:rPr>
        <w:t>SEC (2025). </w:t>
      </w:r>
      <w:r w:rsidRPr="00E36528">
        <w:rPr>
          <w:rFonts w:ascii="Arial" w:hAnsi="Arial" w:cs="Arial"/>
          <w:i/>
          <w:iCs/>
        </w:rPr>
        <w:t>Hall 2 | SEC</w:t>
      </w:r>
      <w:r w:rsidRPr="00E36528">
        <w:rPr>
          <w:rFonts w:ascii="Arial" w:hAnsi="Arial" w:cs="Arial"/>
        </w:rPr>
        <w:t xml:space="preserve">. [online] Sec.co.uk. Available at: </w:t>
      </w:r>
      <w:hyperlink r:id="rId17" w:history="1">
        <w:r w:rsidRPr="00E36528">
          <w:rPr>
            <w:rStyle w:val="Hyperlink"/>
            <w:rFonts w:ascii="Arial" w:hAnsi="Arial" w:cs="Arial"/>
          </w:rPr>
          <w:t>https://www.sec.co.uk/organise-an-event/event-spaces/hall-2</w:t>
        </w:r>
      </w:hyperlink>
    </w:p>
    <w:p w14:paraId="56BE387A" w14:textId="77777777" w:rsidR="00F40B20" w:rsidRPr="00E36528" w:rsidRDefault="00F40B20" w:rsidP="00E36528">
      <w:pPr>
        <w:spacing w:line="360" w:lineRule="auto"/>
        <w:rPr>
          <w:rFonts w:ascii="Arial" w:hAnsi="Arial" w:cs="Arial"/>
        </w:rPr>
      </w:pPr>
      <w:r w:rsidRPr="00E36528">
        <w:rPr>
          <w:rFonts w:ascii="Arial" w:hAnsi="Arial" w:cs="Arial"/>
        </w:rPr>
        <w:t xml:space="preserve">Culp, K. I. (2000). Planning Educational Volunteer Forums: Steps to Success. </w:t>
      </w:r>
      <w:r w:rsidRPr="00E36528">
        <w:rPr>
          <w:rFonts w:ascii="Arial" w:hAnsi="Arial" w:cs="Arial"/>
          <w:i/>
          <w:iCs/>
        </w:rPr>
        <w:t>Journal of Extension</w:t>
      </w:r>
      <w:r w:rsidRPr="00E36528">
        <w:rPr>
          <w:rFonts w:ascii="Arial" w:hAnsi="Arial" w:cs="Arial"/>
        </w:rPr>
        <w:t xml:space="preserve">, </w:t>
      </w:r>
      <w:r w:rsidRPr="00E36528">
        <w:rPr>
          <w:rFonts w:ascii="Arial" w:hAnsi="Arial" w:cs="Arial"/>
          <w:i/>
          <w:iCs/>
        </w:rPr>
        <w:t>38</w:t>
      </w:r>
      <w:r w:rsidRPr="00E36528">
        <w:rPr>
          <w:rFonts w:ascii="Arial" w:hAnsi="Arial" w:cs="Arial"/>
        </w:rPr>
        <w:t>(6).</w:t>
      </w:r>
    </w:p>
    <w:p w14:paraId="5A89834D" w14:textId="77777777" w:rsidR="00F40B20" w:rsidRPr="00E36528" w:rsidRDefault="00F40B20" w:rsidP="00E36528">
      <w:pPr>
        <w:spacing w:line="360" w:lineRule="auto"/>
        <w:rPr>
          <w:rFonts w:ascii="Arial" w:hAnsi="Arial" w:cs="Arial"/>
        </w:rPr>
      </w:pPr>
      <w:r w:rsidRPr="00E36528">
        <w:rPr>
          <w:rFonts w:ascii="Arial" w:hAnsi="Arial" w:cs="Arial"/>
        </w:rPr>
        <w:t>TAHA, B. and ALLAN, A., 2022. PLANNING FOR LEGACY – A COST EFFECTIVE AND SUSTAINABLE APPROACH. CASE STUDY: DUBAI EXPO 2020. </w:t>
      </w:r>
      <w:r w:rsidRPr="00E36528">
        <w:rPr>
          <w:rFonts w:ascii="Arial" w:hAnsi="Arial" w:cs="Arial"/>
          <w:i/>
          <w:iCs/>
        </w:rPr>
        <w:t>ISPRS Annals of the Photogrammetry, Remote Sensing and Spatial Information Sciences, </w:t>
      </w:r>
      <w:r w:rsidRPr="00E36528">
        <w:rPr>
          <w:rFonts w:ascii="Arial" w:hAnsi="Arial" w:cs="Arial"/>
          <w:b/>
          <w:bCs/>
        </w:rPr>
        <w:t>X-4/W3-2022</w:t>
      </w:r>
      <w:r w:rsidRPr="00E36528">
        <w:rPr>
          <w:rFonts w:ascii="Arial" w:hAnsi="Arial" w:cs="Arial"/>
        </w:rPr>
        <w:t>, pp. 237-244.</w:t>
      </w:r>
    </w:p>
    <w:p w14:paraId="687F0440" w14:textId="77777777" w:rsidR="00F40B20" w:rsidRPr="00E36528" w:rsidRDefault="00F40B20" w:rsidP="00E36528">
      <w:pPr>
        <w:spacing w:line="360" w:lineRule="auto"/>
        <w:rPr>
          <w:rFonts w:ascii="Arial" w:hAnsi="Arial" w:cs="Arial"/>
        </w:rPr>
      </w:pPr>
      <w:r w:rsidRPr="00E36528">
        <w:rPr>
          <w:rFonts w:ascii="Arial" w:hAnsi="Arial" w:cs="Arial"/>
        </w:rPr>
        <w:t>Scotland, E.S. (2022). </w:t>
      </w:r>
      <w:r w:rsidRPr="00E36528">
        <w:rPr>
          <w:rFonts w:ascii="Arial" w:hAnsi="Arial" w:cs="Arial"/>
          <w:i/>
          <w:iCs/>
        </w:rPr>
        <w:t>How Many Waiting Staff &amp; Bar Staff will I need for my celebratory / hospitality event?</w:t>
      </w:r>
      <w:r w:rsidRPr="00E36528">
        <w:rPr>
          <w:rFonts w:ascii="Arial" w:hAnsi="Arial" w:cs="Arial"/>
        </w:rPr>
        <w:t xml:space="preserve"> [online] Event Staff Scotland. Available at: </w:t>
      </w:r>
      <w:hyperlink r:id="rId18" w:history="1">
        <w:r w:rsidRPr="00E36528">
          <w:rPr>
            <w:rStyle w:val="Hyperlink"/>
            <w:rFonts w:ascii="Arial" w:hAnsi="Arial" w:cs="Arial"/>
          </w:rPr>
          <w:t>https://eventstaffscotland.co.uk/blog/how-many-waiting-staff-bar-staff-will-i-need-for-my-celebratory-hospitality-event/</w:t>
        </w:r>
      </w:hyperlink>
      <w:r w:rsidRPr="00E36528">
        <w:rPr>
          <w:rFonts w:ascii="Arial" w:hAnsi="Arial" w:cs="Arial"/>
        </w:rPr>
        <w:t>.</w:t>
      </w:r>
    </w:p>
    <w:p w14:paraId="6BD2FEF0" w14:textId="77777777" w:rsidR="00F40B20" w:rsidRPr="00E36528" w:rsidRDefault="00F40B20" w:rsidP="00E36528">
      <w:pPr>
        <w:spacing w:line="360" w:lineRule="auto"/>
        <w:rPr>
          <w:rFonts w:ascii="Arial" w:hAnsi="Arial" w:cs="Arial"/>
        </w:rPr>
      </w:pPr>
      <w:proofErr w:type="spellStart"/>
      <w:r w:rsidRPr="00E36528">
        <w:rPr>
          <w:rFonts w:ascii="Arial" w:hAnsi="Arial" w:cs="Arial"/>
        </w:rPr>
        <w:t>Nosach</w:t>
      </w:r>
      <w:proofErr w:type="spellEnd"/>
      <w:r w:rsidRPr="00E36528">
        <w:rPr>
          <w:rFonts w:ascii="Arial" w:hAnsi="Arial" w:cs="Arial"/>
        </w:rPr>
        <w:t xml:space="preserve"> Nataliia M. (2017). The Analytical </w:t>
      </w:r>
      <w:proofErr w:type="spellStart"/>
      <w:r w:rsidRPr="00E36528">
        <w:rPr>
          <w:rFonts w:ascii="Arial" w:hAnsi="Arial" w:cs="Arial"/>
        </w:rPr>
        <w:t>Instrumentarium</w:t>
      </w:r>
      <w:proofErr w:type="spellEnd"/>
      <w:r w:rsidRPr="00E36528">
        <w:rPr>
          <w:rFonts w:ascii="Arial" w:hAnsi="Arial" w:cs="Arial"/>
        </w:rPr>
        <w:t xml:space="preserve"> for Predictive Analysis of Revenue from the Sale of Goods. </w:t>
      </w:r>
      <w:proofErr w:type="spellStart"/>
      <w:r w:rsidRPr="00E36528">
        <w:rPr>
          <w:rFonts w:ascii="Arial" w:hAnsi="Arial" w:cs="Arial"/>
          <w:i/>
          <w:iCs/>
        </w:rPr>
        <w:t>Bìznes</w:t>
      </w:r>
      <w:proofErr w:type="spellEnd"/>
      <w:r w:rsidRPr="00E36528">
        <w:rPr>
          <w:rFonts w:ascii="Arial" w:hAnsi="Arial" w:cs="Arial"/>
          <w:i/>
          <w:iCs/>
        </w:rPr>
        <w:t xml:space="preserve"> </w:t>
      </w:r>
      <w:proofErr w:type="spellStart"/>
      <w:r w:rsidRPr="00E36528">
        <w:rPr>
          <w:rFonts w:ascii="Arial" w:hAnsi="Arial" w:cs="Arial"/>
          <w:i/>
          <w:iCs/>
        </w:rPr>
        <w:t>Ìnform</w:t>
      </w:r>
      <w:proofErr w:type="spellEnd"/>
      <w:r w:rsidRPr="00E36528">
        <w:rPr>
          <w:rFonts w:ascii="Arial" w:hAnsi="Arial" w:cs="Arial"/>
          <w:i/>
          <w:iCs/>
        </w:rPr>
        <w:t xml:space="preserve"> (Multilingual Ed.)</w:t>
      </w:r>
      <w:r w:rsidRPr="00E36528">
        <w:rPr>
          <w:rFonts w:ascii="Arial" w:hAnsi="Arial" w:cs="Arial"/>
        </w:rPr>
        <w:t xml:space="preserve">, </w:t>
      </w:r>
      <w:r w:rsidRPr="00E36528">
        <w:rPr>
          <w:rFonts w:ascii="Arial" w:hAnsi="Arial" w:cs="Arial"/>
          <w:i/>
          <w:iCs/>
        </w:rPr>
        <w:t>12</w:t>
      </w:r>
      <w:r w:rsidRPr="00E36528">
        <w:rPr>
          <w:rFonts w:ascii="Arial" w:hAnsi="Arial" w:cs="Arial"/>
        </w:rPr>
        <w:t>(479), 282–286.</w:t>
      </w:r>
    </w:p>
    <w:p w14:paraId="188B286A" w14:textId="3730F8DF" w:rsidR="00F40B20" w:rsidRPr="00E36528" w:rsidRDefault="00F40B20" w:rsidP="00E36528">
      <w:pPr>
        <w:spacing w:line="360" w:lineRule="auto"/>
        <w:rPr>
          <w:rFonts w:ascii="Arial" w:hAnsi="Arial" w:cs="Arial"/>
        </w:rPr>
      </w:pPr>
      <w:proofErr w:type="spellStart"/>
      <w:r w:rsidRPr="00E36528">
        <w:rPr>
          <w:rFonts w:ascii="Arial" w:hAnsi="Arial" w:cs="Arial"/>
        </w:rPr>
        <w:t>Mikepye</w:t>
      </w:r>
      <w:proofErr w:type="spellEnd"/>
      <w:r w:rsidRPr="00E36528">
        <w:rPr>
          <w:rFonts w:ascii="Arial" w:hAnsi="Arial" w:cs="Arial"/>
        </w:rPr>
        <w:t xml:space="preserve"> (2018). </w:t>
      </w:r>
      <w:r w:rsidRPr="00E36528">
        <w:rPr>
          <w:rFonts w:ascii="Arial" w:hAnsi="Arial" w:cs="Arial"/>
          <w:i/>
          <w:iCs/>
        </w:rPr>
        <w:t xml:space="preserve">The Secret Formula to Forecast the Success of a New Exhibition | </w:t>
      </w:r>
      <w:proofErr w:type="spellStart"/>
      <w:r w:rsidRPr="00E36528">
        <w:rPr>
          <w:rFonts w:ascii="Arial" w:hAnsi="Arial" w:cs="Arial"/>
          <w:i/>
          <w:iCs/>
        </w:rPr>
        <w:t>Expostars</w:t>
      </w:r>
      <w:proofErr w:type="spellEnd"/>
      <w:r w:rsidRPr="00E36528">
        <w:rPr>
          <w:rFonts w:ascii="Arial" w:hAnsi="Arial" w:cs="Arial"/>
        </w:rPr>
        <w:t xml:space="preserve">. [online] </w:t>
      </w:r>
      <w:proofErr w:type="spellStart"/>
      <w:r w:rsidRPr="00E36528">
        <w:rPr>
          <w:rFonts w:ascii="Arial" w:hAnsi="Arial" w:cs="Arial"/>
        </w:rPr>
        <w:t>Expostars</w:t>
      </w:r>
      <w:proofErr w:type="spellEnd"/>
      <w:r w:rsidRPr="00E36528">
        <w:rPr>
          <w:rFonts w:ascii="Arial" w:hAnsi="Arial" w:cs="Arial"/>
        </w:rPr>
        <w:t xml:space="preserve">. Available at: </w:t>
      </w:r>
      <w:hyperlink r:id="rId19" w:history="1">
        <w:r w:rsidR="00060164" w:rsidRPr="00E36528">
          <w:rPr>
            <w:rStyle w:val="Hyperlink"/>
            <w:rFonts w:ascii="Arial" w:hAnsi="Arial" w:cs="Arial"/>
          </w:rPr>
          <w:t>https://expostars.com/the-secret-formula-to-forecast-the-success-of-a-new-exhibition/</w:t>
        </w:r>
      </w:hyperlink>
      <w:r w:rsidRPr="00E36528">
        <w:rPr>
          <w:rFonts w:ascii="Arial" w:hAnsi="Arial" w:cs="Arial"/>
        </w:rPr>
        <w:t>.</w:t>
      </w:r>
      <w:r w:rsidR="00060164" w:rsidRPr="00E36528">
        <w:rPr>
          <w:rFonts w:ascii="Arial" w:hAnsi="Arial" w:cs="Arial"/>
        </w:rPr>
        <w:t xml:space="preserve"> </w:t>
      </w:r>
    </w:p>
    <w:p w14:paraId="2D9A1B4A" w14:textId="77777777" w:rsidR="00F40B20" w:rsidRPr="00E36528" w:rsidRDefault="00F40B20" w:rsidP="00E36528">
      <w:pPr>
        <w:spacing w:line="360" w:lineRule="auto"/>
        <w:rPr>
          <w:rFonts w:ascii="Arial" w:hAnsi="Arial" w:cs="Arial"/>
        </w:rPr>
      </w:pPr>
      <w:r w:rsidRPr="00E36528">
        <w:rPr>
          <w:rFonts w:ascii="Arial" w:hAnsi="Arial" w:cs="Arial"/>
        </w:rPr>
        <w:t>‌Drennan, J. C., &amp; Cornwell, T. B. (2004). Emerging Strategies for Sponsorship on the Internet. </w:t>
      </w:r>
      <w:r w:rsidRPr="00E36528">
        <w:rPr>
          <w:rFonts w:ascii="Arial" w:hAnsi="Arial" w:cs="Arial"/>
          <w:i/>
          <w:iCs/>
        </w:rPr>
        <w:t>Journal of Marketing Management</w:t>
      </w:r>
      <w:r w:rsidRPr="00E36528">
        <w:rPr>
          <w:rFonts w:ascii="Arial" w:hAnsi="Arial" w:cs="Arial"/>
        </w:rPr>
        <w:t>, </w:t>
      </w:r>
      <w:r w:rsidRPr="00E36528">
        <w:rPr>
          <w:rFonts w:ascii="Arial" w:hAnsi="Arial" w:cs="Arial"/>
          <w:i/>
          <w:iCs/>
        </w:rPr>
        <w:t>20</w:t>
      </w:r>
      <w:r w:rsidRPr="00E36528">
        <w:rPr>
          <w:rFonts w:ascii="Arial" w:hAnsi="Arial" w:cs="Arial"/>
        </w:rPr>
        <w:t xml:space="preserve">(9–10), 1123–1146. </w:t>
      </w:r>
      <w:hyperlink r:id="rId20" w:history="1">
        <w:r w:rsidRPr="00E36528">
          <w:rPr>
            <w:rStyle w:val="Hyperlink"/>
            <w:rFonts w:ascii="Arial" w:hAnsi="Arial" w:cs="Arial"/>
          </w:rPr>
          <w:t>https://doi.org/10.1362/0267257042405231</w:t>
        </w:r>
      </w:hyperlink>
    </w:p>
    <w:p w14:paraId="0C15A2E1" w14:textId="39136F61" w:rsidR="00F40B20" w:rsidRPr="00E36528" w:rsidRDefault="00F40B20" w:rsidP="00E36528">
      <w:pPr>
        <w:spacing w:line="360" w:lineRule="auto"/>
        <w:rPr>
          <w:rFonts w:ascii="Arial" w:hAnsi="Arial" w:cs="Arial"/>
        </w:rPr>
      </w:pPr>
      <w:r w:rsidRPr="00E36528">
        <w:rPr>
          <w:rFonts w:ascii="Arial" w:hAnsi="Arial" w:cs="Arial"/>
        </w:rPr>
        <w:t xml:space="preserve">Fechner, D., Filo, K., Reid, S., &amp; Cameron, R. (2022). Charity Sport Event Sponsorship as Value Creation Strategy: An Event Participant Perspective. </w:t>
      </w:r>
      <w:r w:rsidRPr="00E36528">
        <w:rPr>
          <w:rFonts w:ascii="Arial" w:hAnsi="Arial" w:cs="Arial"/>
          <w:i/>
          <w:iCs/>
        </w:rPr>
        <w:t>Journal of Sport Management</w:t>
      </w:r>
      <w:r w:rsidRPr="00E36528">
        <w:rPr>
          <w:rFonts w:ascii="Arial" w:hAnsi="Arial" w:cs="Arial"/>
        </w:rPr>
        <w:t xml:space="preserve">, </w:t>
      </w:r>
      <w:r w:rsidRPr="00E36528">
        <w:rPr>
          <w:rFonts w:ascii="Arial" w:hAnsi="Arial" w:cs="Arial"/>
          <w:i/>
          <w:iCs/>
        </w:rPr>
        <w:t>36</w:t>
      </w:r>
      <w:r w:rsidRPr="00E36528">
        <w:rPr>
          <w:rFonts w:ascii="Arial" w:hAnsi="Arial" w:cs="Arial"/>
        </w:rPr>
        <w:t xml:space="preserve">(1), 68–81. </w:t>
      </w:r>
      <w:hyperlink r:id="rId21" w:history="1">
        <w:r w:rsidR="00060164" w:rsidRPr="00E36528">
          <w:rPr>
            <w:rStyle w:val="Hyperlink"/>
            <w:rFonts w:ascii="Arial" w:hAnsi="Arial" w:cs="Arial"/>
          </w:rPr>
          <w:t>https://doi.org/10.1123/jsm.2020-0139</w:t>
        </w:r>
      </w:hyperlink>
      <w:r w:rsidR="00060164" w:rsidRPr="00E36528">
        <w:rPr>
          <w:rFonts w:ascii="Arial" w:hAnsi="Arial" w:cs="Arial"/>
        </w:rPr>
        <w:t xml:space="preserve"> </w:t>
      </w:r>
    </w:p>
    <w:p w14:paraId="35163FAC" w14:textId="4E3F31C1" w:rsidR="00F40B20" w:rsidRPr="00E36528" w:rsidRDefault="00F40B20" w:rsidP="00E36528">
      <w:pPr>
        <w:spacing w:line="360" w:lineRule="auto"/>
        <w:rPr>
          <w:rFonts w:ascii="Arial" w:hAnsi="Arial" w:cs="Arial"/>
        </w:rPr>
      </w:pPr>
      <w:r w:rsidRPr="00E36528">
        <w:rPr>
          <w:rFonts w:ascii="Arial" w:hAnsi="Arial" w:cs="Arial"/>
        </w:rPr>
        <w:t>Morand, T. (2019). </w:t>
      </w:r>
      <w:r w:rsidRPr="00E36528">
        <w:rPr>
          <w:rFonts w:ascii="Arial" w:hAnsi="Arial" w:cs="Arial"/>
          <w:i/>
          <w:iCs/>
        </w:rPr>
        <w:t>How to Get Sponsorships Like a Pro</w:t>
      </w:r>
      <w:r w:rsidRPr="00E36528">
        <w:rPr>
          <w:rFonts w:ascii="Arial" w:hAnsi="Arial" w:cs="Arial"/>
        </w:rPr>
        <w:t xml:space="preserve">. [online] Wild Apricot Blog. Available at: </w:t>
      </w:r>
      <w:hyperlink r:id="rId22" w:history="1">
        <w:r w:rsidR="00060164" w:rsidRPr="00E36528">
          <w:rPr>
            <w:rStyle w:val="Hyperlink"/>
            <w:rFonts w:ascii="Arial" w:hAnsi="Arial" w:cs="Arial"/>
          </w:rPr>
          <w:t>https://www.wildapricot.com/blog/how-to-get-sponsorship</w:t>
        </w:r>
      </w:hyperlink>
      <w:r w:rsidRPr="00E36528">
        <w:rPr>
          <w:rFonts w:ascii="Arial" w:hAnsi="Arial" w:cs="Arial"/>
        </w:rPr>
        <w:t>.</w:t>
      </w:r>
      <w:r w:rsidR="00060164" w:rsidRPr="00E36528">
        <w:rPr>
          <w:rFonts w:ascii="Arial" w:hAnsi="Arial" w:cs="Arial"/>
        </w:rPr>
        <w:t xml:space="preserve"> </w:t>
      </w:r>
    </w:p>
    <w:p w14:paraId="31956A39" w14:textId="4934DF7B" w:rsidR="00F40B20" w:rsidRPr="00E36528" w:rsidRDefault="00F40B20" w:rsidP="00E36528">
      <w:pPr>
        <w:spacing w:line="360" w:lineRule="auto"/>
        <w:rPr>
          <w:rFonts w:ascii="Arial" w:hAnsi="Arial" w:cs="Arial"/>
        </w:rPr>
      </w:pPr>
      <w:r w:rsidRPr="00E36528">
        <w:rPr>
          <w:rFonts w:ascii="Arial" w:hAnsi="Arial" w:cs="Arial"/>
        </w:rPr>
        <w:lastRenderedPageBreak/>
        <w:t>‌Diversity and Inclusion Leaders Global Forum. (2024). </w:t>
      </w:r>
      <w:r w:rsidRPr="00E36528">
        <w:rPr>
          <w:rFonts w:ascii="Arial" w:hAnsi="Arial" w:cs="Arial"/>
          <w:i/>
          <w:iCs/>
        </w:rPr>
        <w:t>Diversity and Inclusion Leaders Global Forum</w:t>
      </w:r>
      <w:r w:rsidRPr="00E36528">
        <w:rPr>
          <w:rFonts w:ascii="Arial" w:hAnsi="Arial" w:cs="Arial"/>
        </w:rPr>
        <w:t xml:space="preserve">. [online] Available at: </w:t>
      </w:r>
      <w:hyperlink r:id="rId23" w:history="1">
        <w:r w:rsidR="00060164" w:rsidRPr="00E36528">
          <w:rPr>
            <w:rStyle w:val="Hyperlink"/>
            <w:rFonts w:ascii="Arial" w:hAnsi="Arial" w:cs="Arial"/>
          </w:rPr>
          <w:t>https://dileaders.com/globalforum/event-sponsors/</w:t>
        </w:r>
      </w:hyperlink>
      <w:r w:rsidR="00060164" w:rsidRPr="00E36528">
        <w:rPr>
          <w:rFonts w:ascii="Arial" w:hAnsi="Arial" w:cs="Arial"/>
        </w:rPr>
        <w:t xml:space="preserve"> </w:t>
      </w:r>
      <w:r w:rsidRPr="00E36528">
        <w:rPr>
          <w:rFonts w:ascii="Arial" w:hAnsi="Arial" w:cs="Arial"/>
        </w:rPr>
        <w:t xml:space="preserve"> </w:t>
      </w:r>
      <w:r w:rsidR="00060164" w:rsidRPr="00E36528">
        <w:rPr>
          <w:rFonts w:ascii="Arial" w:hAnsi="Arial" w:cs="Arial"/>
        </w:rPr>
        <w:t xml:space="preserve"> </w:t>
      </w:r>
    </w:p>
    <w:p w14:paraId="4C18E426" w14:textId="7C97C374" w:rsidR="00F40B20" w:rsidRPr="00E36528" w:rsidRDefault="00F40B20" w:rsidP="00E36528">
      <w:pPr>
        <w:spacing w:line="360" w:lineRule="auto"/>
        <w:rPr>
          <w:rFonts w:ascii="Arial" w:hAnsi="Arial" w:cs="Arial"/>
        </w:rPr>
      </w:pPr>
      <w:r w:rsidRPr="00E36528">
        <w:rPr>
          <w:rFonts w:ascii="Arial" w:hAnsi="Arial" w:cs="Arial"/>
        </w:rPr>
        <w:t>‌Moving Ahead. (n.d.). </w:t>
      </w:r>
      <w:r w:rsidRPr="00E36528">
        <w:rPr>
          <w:rFonts w:ascii="Arial" w:hAnsi="Arial" w:cs="Arial"/>
          <w:i/>
          <w:iCs/>
        </w:rPr>
        <w:t>Moving Ahead</w:t>
      </w:r>
      <w:r w:rsidRPr="00E36528">
        <w:rPr>
          <w:rFonts w:ascii="Arial" w:hAnsi="Arial" w:cs="Arial"/>
        </w:rPr>
        <w:t xml:space="preserve">. [online] Available at: </w:t>
      </w:r>
      <w:hyperlink r:id="rId24" w:history="1">
        <w:r w:rsidR="00060164" w:rsidRPr="00E36528">
          <w:rPr>
            <w:rStyle w:val="Hyperlink"/>
            <w:rFonts w:ascii="Arial" w:hAnsi="Arial" w:cs="Arial"/>
          </w:rPr>
          <w:t>https://www.moving-ahead.org/</w:t>
        </w:r>
      </w:hyperlink>
      <w:r w:rsidRPr="00E36528">
        <w:rPr>
          <w:rFonts w:ascii="Arial" w:hAnsi="Arial" w:cs="Arial"/>
        </w:rPr>
        <w:t>.</w:t>
      </w:r>
      <w:r w:rsidR="00060164" w:rsidRPr="00E36528">
        <w:rPr>
          <w:rFonts w:ascii="Arial" w:hAnsi="Arial" w:cs="Arial"/>
        </w:rPr>
        <w:t xml:space="preserve"> </w:t>
      </w:r>
    </w:p>
    <w:p w14:paraId="71F55EAB" w14:textId="77777777" w:rsidR="00F40B20" w:rsidRPr="00E36528" w:rsidRDefault="00F40B20" w:rsidP="00E36528">
      <w:pPr>
        <w:spacing w:line="360" w:lineRule="auto"/>
        <w:rPr>
          <w:rFonts w:ascii="Arial" w:hAnsi="Arial" w:cs="Arial"/>
        </w:rPr>
      </w:pPr>
      <w:r w:rsidRPr="00E36528">
        <w:rPr>
          <w:rFonts w:ascii="Arial" w:hAnsi="Arial" w:cs="Arial"/>
        </w:rPr>
        <w:t>‌</w:t>
      </w:r>
      <w:r w:rsidRPr="00E36528">
        <w:rPr>
          <w:rFonts w:ascii="Arial" w:hAnsi="Arial" w:cs="Arial"/>
          <w:color w:val="2C3E50"/>
          <w:shd w:val="clear" w:color="auto" w:fill="FEF1C4"/>
        </w:rPr>
        <w:t xml:space="preserve"> </w:t>
      </w:r>
      <w:r w:rsidRPr="00E36528">
        <w:rPr>
          <w:rFonts w:ascii="Arial" w:hAnsi="Arial" w:cs="Arial"/>
        </w:rPr>
        <w:t>www.ihasco.co.uk. (n.d.). </w:t>
      </w:r>
      <w:r w:rsidRPr="00E36528">
        <w:rPr>
          <w:rFonts w:ascii="Arial" w:hAnsi="Arial" w:cs="Arial"/>
          <w:i/>
          <w:iCs/>
        </w:rPr>
        <w:t xml:space="preserve">Equality &amp; Diversity Training | CPD Accredited | </w:t>
      </w:r>
      <w:proofErr w:type="spellStart"/>
      <w:r w:rsidRPr="00E36528">
        <w:rPr>
          <w:rFonts w:ascii="Arial" w:hAnsi="Arial" w:cs="Arial"/>
          <w:i/>
          <w:iCs/>
        </w:rPr>
        <w:t>iHASCO</w:t>
      </w:r>
      <w:proofErr w:type="spellEnd"/>
      <w:r w:rsidRPr="00E36528">
        <w:rPr>
          <w:rFonts w:ascii="Arial" w:hAnsi="Arial" w:cs="Arial"/>
        </w:rPr>
        <w:t xml:space="preserve">. [online] Available at: </w:t>
      </w:r>
      <w:hyperlink r:id="rId25" w:history="1">
        <w:r w:rsidRPr="00E36528">
          <w:rPr>
            <w:rStyle w:val="Hyperlink"/>
            <w:rFonts w:ascii="Arial" w:hAnsi="Arial" w:cs="Arial"/>
          </w:rPr>
          <w:t>https://www.ihasco.co.uk/courses/detail/equality-and-diversity</w:t>
        </w:r>
      </w:hyperlink>
      <w:r w:rsidRPr="00E36528">
        <w:rPr>
          <w:rFonts w:ascii="Arial" w:hAnsi="Arial" w:cs="Arial"/>
        </w:rPr>
        <w:t>.</w:t>
      </w:r>
    </w:p>
    <w:p w14:paraId="6D3DB04B" w14:textId="6EDC1F8E" w:rsidR="00F40B20" w:rsidRPr="00E36528" w:rsidRDefault="00F40B20" w:rsidP="00E36528">
      <w:pPr>
        <w:spacing w:line="360" w:lineRule="auto"/>
        <w:rPr>
          <w:rFonts w:ascii="Arial" w:hAnsi="Arial" w:cs="Arial"/>
        </w:rPr>
      </w:pPr>
      <w:r w:rsidRPr="00E36528">
        <w:rPr>
          <w:rFonts w:ascii="Arial" w:hAnsi="Arial" w:cs="Arial"/>
        </w:rPr>
        <w:t>Addenbrooke’s Charitable Trust. (2024). </w:t>
      </w:r>
      <w:r w:rsidRPr="00E36528">
        <w:rPr>
          <w:rFonts w:ascii="Arial" w:hAnsi="Arial" w:cs="Arial"/>
          <w:i/>
          <w:iCs/>
        </w:rPr>
        <w:t>Funding FAQs - Addenbrooke’s Charitable Trust</w:t>
      </w:r>
      <w:r w:rsidRPr="00E36528">
        <w:rPr>
          <w:rFonts w:ascii="Arial" w:hAnsi="Arial" w:cs="Arial"/>
        </w:rPr>
        <w:t xml:space="preserve">. [online] Available at: </w:t>
      </w:r>
      <w:hyperlink r:id="rId26" w:history="1">
        <w:r w:rsidR="00060164" w:rsidRPr="00E36528">
          <w:rPr>
            <w:rStyle w:val="Hyperlink"/>
            <w:rFonts w:ascii="Arial" w:hAnsi="Arial" w:cs="Arial"/>
          </w:rPr>
          <w:t>https://act4addenbrookes.org.uk/funding-faqs/</w:t>
        </w:r>
      </w:hyperlink>
      <w:r w:rsidR="00060164" w:rsidRPr="00E36528">
        <w:rPr>
          <w:rFonts w:ascii="Arial" w:hAnsi="Arial" w:cs="Arial"/>
        </w:rPr>
        <w:t xml:space="preserve"> </w:t>
      </w:r>
      <w:r w:rsidRPr="00E36528">
        <w:rPr>
          <w:rFonts w:ascii="Arial" w:hAnsi="Arial" w:cs="Arial"/>
        </w:rPr>
        <w:t xml:space="preserve"> </w:t>
      </w:r>
    </w:p>
    <w:p w14:paraId="08F825F6" w14:textId="77777777" w:rsidR="002400F6" w:rsidRPr="00E36528" w:rsidRDefault="002400F6" w:rsidP="00E36528">
      <w:pPr>
        <w:spacing w:line="360" w:lineRule="auto"/>
        <w:rPr>
          <w:rFonts w:ascii="Arial" w:hAnsi="Arial" w:cs="Arial"/>
        </w:rPr>
      </w:pPr>
      <w:r w:rsidRPr="00E36528">
        <w:rPr>
          <w:rFonts w:ascii="Arial" w:hAnsi="Arial" w:cs="Arial"/>
        </w:rPr>
        <w:t xml:space="preserve">Aigner, E., </w:t>
      </w:r>
      <w:proofErr w:type="spellStart"/>
      <w:r w:rsidRPr="00E36528">
        <w:rPr>
          <w:rFonts w:ascii="Arial" w:hAnsi="Arial" w:cs="Arial"/>
        </w:rPr>
        <w:t>Görg</w:t>
      </w:r>
      <w:proofErr w:type="spellEnd"/>
      <w:r w:rsidRPr="00E36528">
        <w:rPr>
          <w:rFonts w:ascii="Arial" w:hAnsi="Arial" w:cs="Arial"/>
        </w:rPr>
        <w:t xml:space="preserve">, C., </w:t>
      </w:r>
      <w:proofErr w:type="spellStart"/>
      <w:r w:rsidRPr="00E36528">
        <w:rPr>
          <w:rFonts w:ascii="Arial" w:hAnsi="Arial" w:cs="Arial"/>
        </w:rPr>
        <w:t>Madner</w:t>
      </w:r>
      <w:proofErr w:type="spellEnd"/>
      <w:r w:rsidRPr="00E36528">
        <w:rPr>
          <w:rFonts w:ascii="Arial" w:hAnsi="Arial" w:cs="Arial"/>
        </w:rPr>
        <w:t xml:space="preserve">, V., Muhar, A., Posch, A., Steininger, K.W., </w:t>
      </w:r>
      <w:proofErr w:type="spellStart"/>
      <w:r w:rsidRPr="00E36528">
        <w:rPr>
          <w:rFonts w:ascii="Arial" w:hAnsi="Arial" w:cs="Arial"/>
        </w:rPr>
        <w:t>Bohunovsky</w:t>
      </w:r>
      <w:proofErr w:type="spellEnd"/>
      <w:r w:rsidRPr="00E36528">
        <w:rPr>
          <w:rFonts w:ascii="Arial" w:hAnsi="Arial" w:cs="Arial"/>
        </w:rPr>
        <w:t xml:space="preserve">, L., </w:t>
      </w:r>
      <w:proofErr w:type="spellStart"/>
      <w:r w:rsidRPr="00E36528">
        <w:rPr>
          <w:rFonts w:ascii="Arial" w:hAnsi="Arial" w:cs="Arial"/>
        </w:rPr>
        <w:t>Essletzbichler</w:t>
      </w:r>
      <w:proofErr w:type="spellEnd"/>
      <w:r w:rsidRPr="00E36528">
        <w:rPr>
          <w:rFonts w:ascii="Arial" w:hAnsi="Arial" w:cs="Arial"/>
        </w:rPr>
        <w:t>, J., Fischer, K., Frey, H. and Haas, W., 2023. Summary for policymakers. In </w:t>
      </w:r>
      <w:r w:rsidRPr="00E36528">
        <w:rPr>
          <w:rFonts w:ascii="Arial" w:hAnsi="Arial" w:cs="Arial"/>
          <w:i/>
          <w:iCs/>
        </w:rPr>
        <w:t xml:space="preserve">APCC Special Report: </w:t>
      </w:r>
      <w:proofErr w:type="spellStart"/>
      <w:r w:rsidRPr="00E36528">
        <w:rPr>
          <w:rFonts w:ascii="Arial" w:hAnsi="Arial" w:cs="Arial"/>
          <w:i/>
          <w:iCs/>
        </w:rPr>
        <w:t>Strukturen</w:t>
      </w:r>
      <w:proofErr w:type="spellEnd"/>
      <w:r w:rsidRPr="00E36528">
        <w:rPr>
          <w:rFonts w:ascii="Arial" w:hAnsi="Arial" w:cs="Arial"/>
          <w:i/>
          <w:iCs/>
        </w:rPr>
        <w:t xml:space="preserve"> für </w:t>
      </w:r>
      <w:proofErr w:type="spellStart"/>
      <w:r w:rsidRPr="00E36528">
        <w:rPr>
          <w:rFonts w:ascii="Arial" w:hAnsi="Arial" w:cs="Arial"/>
          <w:i/>
          <w:iCs/>
        </w:rPr>
        <w:t>ein</w:t>
      </w:r>
      <w:proofErr w:type="spellEnd"/>
      <w:r w:rsidRPr="00E36528">
        <w:rPr>
          <w:rFonts w:ascii="Arial" w:hAnsi="Arial" w:cs="Arial"/>
          <w:i/>
          <w:iCs/>
        </w:rPr>
        <w:t xml:space="preserve"> </w:t>
      </w:r>
      <w:proofErr w:type="spellStart"/>
      <w:r w:rsidRPr="00E36528">
        <w:rPr>
          <w:rFonts w:ascii="Arial" w:hAnsi="Arial" w:cs="Arial"/>
          <w:i/>
          <w:iCs/>
        </w:rPr>
        <w:t>klimafreundliches</w:t>
      </w:r>
      <w:proofErr w:type="spellEnd"/>
      <w:r w:rsidRPr="00E36528">
        <w:rPr>
          <w:rFonts w:ascii="Arial" w:hAnsi="Arial" w:cs="Arial"/>
          <w:i/>
          <w:iCs/>
        </w:rPr>
        <w:t xml:space="preserve"> Leben</w:t>
      </w:r>
      <w:r w:rsidRPr="00E36528">
        <w:rPr>
          <w:rFonts w:ascii="Arial" w:hAnsi="Arial" w:cs="Arial"/>
        </w:rPr>
        <w:t xml:space="preserve"> (pp. 19-33). Berlin, Heidelberg: Springer Berlin Heidelberg. </w:t>
      </w:r>
    </w:p>
    <w:p w14:paraId="32D4F9C0" w14:textId="77777777" w:rsidR="002400F6" w:rsidRPr="00E36528" w:rsidRDefault="002400F6" w:rsidP="00E36528">
      <w:pPr>
        <w:spacing w:line="360" w:lineRule="auto"/>
        <w:rPr>
          <w:rFonts w:ascii="Arial" w:hAnsi="Arial" w:cs="Arial"/>
        </w:rPr>
      </w:pPr>
      <w:r w:rsidRPr="00E36528">
        <w:rPr>
          <w:rFonts w:ascii="Arial" w:hAnsi="Arial" w:cs="Arial"/>
        </w:rPr>
        <w:t>Alley, R.N., 2021. Business Information and Nondisclosure Agreements: A Public Policy Framework. </w:t>
      </w:r>
      <w:r w:rsidRPr="00E36528">
        <w:rPr>
          <w:rFonts w:ascii="Arial" w:hAnsi="Arial" w:cs="Arial"/>
          <w:i/>
          <w:iCs/>
        </w:rPr>
        <w:t>Nw. UL Rev.</w:t>
      </w:r>
      <w:r w:rsidRPr="00E36528">
        <w:rPr>
          <w:rFonts w:ascii="Arial" w:hAnsi="Arial" w:cs="Arial"/>
        </w:rPr>
        <w:t>, </w:t>
      </w:r>
      <w:r w:rsidRPr="00E36528">
        <w:rPr>
          <w:rFonts w:ascii="Arial" w:hAnsi="Arial" w:cs="Arial"/>
          <w:i/>
          <w:iCs/>
        </w:rPr>
        <w:t>116</w:t>
      </w:r>
      <w:r w:rsidRPr="00E36528">
        <w:rPr>
          <w:rFonts w:ascii="Arial" w:hAnsi="Arial" w:cs="Arial"/>
        </w:rPr>
        <w:t>, p.817.</w:t>
      </w:r>
    </w:p>
    <w:p w14:paraId="2F7E1B1C" w14:textId="6D8BC5D0" w:rsidR="002400F6" w:rsidRPr="00E36528" w:rsidRDefault="002400F6" w:rsidP="00E36528">
      <w:pPr>
        <w:spacing w:line="360" w:lineRule="auto"/>
        <w:rPr>
          <w:rFonts w:ascii="Arial" w:hAnsi="Arial" w:cs="Arial"/>
        </w:rPr>
      </w:pPr>
      <w:r w:rsidRPr="00E36528">
        <w:rPr>
          <w:rFonts w:ascii="Arial" w:hAnsi="Arial" w:cs="Arial"/>
        </w:rPr>
        <w:t>google (2024). </w:t>
      </w:r>
      <w:r w:rsidRPr="00E36528">
        <w:rPr>
          <w:rFonts w:ascii="Arial" w:hAnsi="Arial" w:cs="Arial"/>
          <w:i/>
          <w:iCs/>
        </w:rPr>
        <w:t>Build for everyone - Google Careers</w:t>
      </w:r>
      <w:r w:rsidRPr="00E36528">
        <w:rPr>
          <w:rFonts w:ascii="Arial" w:hAnsi="Arial" w:cs="Arial"/>
        </w:rPr>
        <w:t xml:space="preserve">. [online] careers.google.com. Available at: </w:t>
      </w:r>
      <w:hyperlink r:id="rId27" w:history="1">
        <w:r w:rsidR="00060164" w:rsidRPr="00E36528">
          <w:rPr>
            <w:rStyle w:val="Hyperlink"/>
            <w:rFonts w:ascii="Arial" w:hAnsi="Arial" w:cs="Arial"/>
          </w:rPr>
          <w:t>https://www.google.com/about/careers/applications/</w:t>
        </w:r>
      </w:hyperlink>
      <w:r w:rsidRPr="00E36528">
        <w:rPr>
          <w:rFonts w:ascii="Arial" w:hAnsi="Arial" w:cs="Arial"/>
        </w:rPr>
        <w:t>.</w:t>
      </w:r>
      <w:r w:rsidR="00060164" w:rsidRPr="00E36528">
        <w:rPr>
          <w:rFonts w:ascii="Arial" w:hAnsi="Arial" w:cs="Arial"/>
        </w:rPr>
        <w:t xml:space="preserve"> </w:t>
      </w:r>
    </w:p>
    <w:p w14:paraId="13E2CB47" w14:textId="77777777" w:rsidR="002400F6" w:rsidRPr="00E36528" w:rsidRDefault="002400F6" w:rsidP="00E36528">
      <w:pPr>
        <w:spacing w:line="360" w:lineRule="auto"/>
        <w:rPr>
          <w:rFonts w:ascii="Arial" w:hAnsi="Arial" w:cs="Arial"/>
        </w:rPr>
      </w:pPr>
      <w:r w:rsidRPr="00E36528">
        <w:rPr>
          <w:rFonts w:ascii="Arial" w:hAnsi="Arial" w:cs="Arial"/>
        </w:rPr>
        <w:t>‌MAHESHWARI, S. and VOHRA, V., 2015. Identifying critical HR practices impacting employee perception and commitment during organizational change. </w:t>
      </w:r>
      <w:r w:rsidRPr="00E36528">
        <w:rPr>
          <w:rFonts w:ascii="Arial" w:hAnsi="Arial" w:cs="Arial"/>
          <w:i/>
          <w:iCs/>
        </w:rPr>
        <w:t>Journal of Organizational Change Management, </w:t>
      </w:r>
      <w:r w:rsidRPr="00E36528">
        <w:rPr>
          <w:rFonts w:ascii="Arial" w:hAnsi="Arial" w:cs="Arial"/>
          <w:b/>
          <w:bCs/>
        </w:rPr>
        <w:t>28</w:t>
      </w:r>
      <w:r w:rsidRPr="00E36528">
        <w:rPr>
          <w:rFonts w:ascii="Arial" w:hAnsi="Arial" w:cs="Arial"/>
        </w:rPr>
        <w:t>(5), pp. 872-894.</w:t>
      </w:r>
    </w:p>
    <w:p w14:paraId="7E9D2EEB" w14:textId="77777777" w:rsidR="002400F6" w:rsidRPr="00E36528" w:rsidRDefault="002400F6" w:rsidP="00E36528">
      <w:pPr>
        <w:spacing w:line="360" w:lineRule="auto"/>
        <w:rPr>
          <w:rFonts w:ascii="Arial" w:hAnsi="Arial" w:cs="Arial"/>
        </w:rPr>
      </w:pPr>
      <w:r w:rsidRPr="00E36528">
        <w:rPr>
          <w:rFonts w:ascii="Arial" w:hAnsi="Arial" w:cs="Arial"/>
        </w:rPr>
        <w:t>Garg, S. and Sangwan, S., 2021. Literature review on diversity and inclusion at workplace, 2010–2017. </w:t>
      </w:r>
      <w:r w:rsidRPr="00E36528">
        <w:rPr>
          <w:rFonts w:ascii="Arial" w:hAnsi="Arial" w:cs="Arial"/>
          <w:i/>
          <w:iCs/>
        </w:rPr>
        <w:t>Vision</w:t>
      </w:r>
      <w:r w:rsidRPr="00E36528">
        <w:rPr>
          <w:rFonts w:ascii="Arial" w:hAnsi="Arial" w:cs="Arial"/>
        </w:rPr>
        <w:t>, </w:t>
      </w:r>
      <w:r w:rsidRPr="00E36528">
        <w:rPr>
          <w:rFonts w:ascii="Arial" w:hAnsi="Arial" w:cs="Arial"/>
          <w:i/>
          <w:iCs/>
        </w:rPr>
        <w:t>25</w:t>
      </w:r>
      <w:r w:rsidRPr="00E36528">
        <w:rPr>
          <w:rFonts w:ascii="Arial" w:hAnsi="Arial" w:cs="Arial"/>
        </w:rPr>
        <w:t xml:space="preserve">(1), pp.12-22. </w:t>
      </w:r>
    </w:p>
    <w:p w14:paraId="6F1DDC30" w14:textId="4BFC6595" w:rsidR="002400F6" w:rsidRPr="00E36528" w:rsidRDefault="002400F6" w:rsidP="00E36528">
      <w:pPr>
        <w:spacing w:line="360" w:lineRule="auto"/>
        <w:rPr>
          <w:rFonts w:ascii="Arial" w:hAnsi="Arial" w:cs="Arial"/>
        </w:rPr>
      </w:pPr>
      <w:r w:rsidRPr="00E36528">
        <w:rPr>
          <w:rFonts w:ascii="Arial" w:hAnsi="Arial" w:cs="Arial"/>
        </w:rPr>
        <w:t>Green, M. and Young, J. (2019). </w:t>
      </w:r>
      <w:r w:rsidRPr="00E36528">
        <w:rPr>
          <w:rFonts w:ascii="Arial" w:hAnsi="Arial" w:cs="Arial"/>
          <w:i/>
          <w:iCs/>
        </w:rPr>
        <w:t>BUILDING INCLUSIVE WORKPLACES: Assessing the evidence</w:t>
      </w:r>
      <w:r w:rsidRPr="00E36528">
        <w:rPr>
          <w:rFonts w:ascii="Arial" w:hAnsi="Arial" w:cs="Arial"/>
        </w:rPr>
        <w:t xml:space="preserve">. [online] CIPD. Available at: </w:t>
      </w:r>
      <w:hyperlink r:id="rId28" w:history="1">
        <w:r w:rsidR="00060164" w:rsidRPr="00E36528">
          <w:rPr>
            <w:rStyle w:val="Hyperlink"/>
            <w:rFonts w:ascii="Arial" w:hAnsi="Arial" w:cs="Arial"/>
          </w:rPr>
          <w:t>https://www.cipd.org/globalassets/media/knowledge/knowledge-hub/reports/building-inclusive-workplaces-report-sept-2019_tcm18-64154.pdf</w:t>
        </w:r>
      </w:hyperlink>
      <w:r w:rsidRPr="00E36528">
        <w:rPr>
          <w:rFonts w:ascii="Arial" w:hAnsi="Arial" w:cs="Arial"/>
        </w:rPr>
        <w:t>.</w:t>
      </w:r>
      <w:r w:rsidR="00060164" w:rsidRPr="00E36528">
        <w:rPr>
          <w:rFonts w:ascii="Arial" w:hAnsi="Arial" w:cs="Arial"/>
        </w:rPr>
        <w:t xml:space="preserve"> </w:t>
      </w:r>
    </w:p>
    <w:p w14:paraId="67951027" w14:textId="77777777" w:rsidR="002400F6" w:rsidRPr="00E36528" w:rsidRDefault="002400F6" w:rsidP="00E36528">
      <w:pPr>
        <w:spacing w:line="360" w:lineRule="auto"/>
        <w:rPr>
          <w:rFonts w:ascii="Arial" w:hAnsi="Arial" w:cs="Arial"/>
        </w:rPr>
      </w:pPr>
      <w:r w:rsidRPr="00E36528">
        <w:rPr>
          <w:rFonts w:ascii="Arial" w:hAnsi="Arial" w:cs="Arial"/>
        </w:rPr>
        <w:t>‌</w:t>
      </w:r>
      <w:r w:rsidRPr="00E36528">
        <w:rPr>
          <w:rFonts w:ascii="Arial" w:hAnsi="Arial" w:cs="Arial"/>
          <w:color w:val="2C3E50"/>
          <w:shd w:val="clear" w:color="auto" w:fill="FEF1C4"/>
        </w:rPr>
        <w:t xml:space="preserve"> </w:t>
      </w:r>
      <w:r w:rsidRPr="00E36528">
        <w:rPr>
          <w:rFonts w:ascii="Arial" w:hAnsi="Arial" w:cs="Arial"/>
        </w:rPr>
        <w:t>Hawtrey, D. (2024). </w:t>
      </w:r>
      <w:r w:rsidRPr="00E36528">
        <w:rPr>
          <w:rFonts w:ascii="Arial" w:hAnsi="Arial" w:cs="Arial"/>
          <w:i/>
          <w:iCs/>
        </w:rPr>
        <w:t xml:space="preserve">The impact of AI on the future of policy management software - </w:t>
      </w:r>
      <w:proofErr w:type="spellStart"/>
      <w:r w:rsidRPr="00E36528">
        <w:rPr>
          <w:rFonts w:ascii="Arial" w:hAnsi="Arial" w:cs="Arial"/>
          <w:i/>
          <w:iCs/>
        </w:rPr>
        <w:t>Xoralia</w:t>
      </w:r>
      <w:proofErr w:type="spellEnd"/>
      <w:r w:rsidRPr="00E36528">
        <w:rPr>
          <w:rFonts w:ascii="Arial" w:hAnsi="Arial" w:cs="Arial"/>
        </w:rPr>
        <w:t xml:space="preserve">. [online] </w:t>
      </w:r>
      <w:proofErr w:type="spellStart"/>
      <w:r w:rsidRPr="00E36528">
        <w:rPr>
          <w:rFonts w:ascii="Arial" w:hAnsi="Arial" w:cs="Arial"/>
        </w:rPr>
        <w:t>Xoralia</w:t>
      </w:r>
      <w:proofErr w:type="spellEnd"/>
      <w:r w:rsidRPr="00E36528">
        <w:rPr>
          <w:rFonts w:ascii="Arial" w:hAnsi="Arial" w:cs="Arial"/>
        </w:rPr>
        <w:t xml:space="preserve">. Available at: </w:t>
      </w:r>
      <w:hyperlink r:id="rId29" w:history="1">
        <w:r w:rsidRPr="00E36528">
          <w:rPr>
            <w:rStyle w:val="Hyperlink"/>
            <w:rFonts w:ascii="Arial" w:hAnsi="Arial" w:cs="Arial"/>
          </w:rPr>
          <w:t>https://xoralia.com/ai-policy-management-system</w:t>
        </w:r>
      </w:hyperlink>
    </w:p>
    <w:p w14:paraId="5C99859A" w14:textId="3CF37348" w:rsidR="002400F6" w:rsidRPr="00E36528" w:rsidRDefault="002400F6" w:rsidP="00E36528">
      <w:pPr>
        <w:spacing w:line="360" w:lineRule="auto"/>
        <w:rPr>
          <w:rFonts w:ascii="Arial" w:hAnsi="Arial" w:cs="Arial"/>
        </w:rPr>
      </w:pPr>
      <w:r w:rsidRPr="00E36528">
        <w:rPr>
          <w:rFonts w:ascii="Arial" w:hAnsi="Arial" w:cs="Arial"/>
        </w:rPr>
        <w:lastRenderedPageBreak/>
        <w:t>www.equalityhumanrights.com. (n.d.). </w:t>
      </w:r>
      <w:r w:rsidRPr="00E36528">
        <w:rPr>
          <w:rFonts w:ascii="Arial" w:hAnsi="Arial" w:cs="Arial"/>
          <w:i/>
          <w:iCs/>
        </w:rPr>
        <w:t>Marriage and civil partnership discrimination | EHRC</w:t>
      </w:r>
      <w:r w:rsidRPr="00E36528">
        <w:rPr>
          <w:rFonts w:ascii="Arial" w:hAnsi="Arial" w:cs="Arial"/>
        </w:rPr>
        <w:t xml:space="preserve">. [online] Available at: </w:t>
      </w:r>
      <w:hyperlink r:id="rId30" w:history="1">
        <w:r w:rsidR="006334DD" w:rsidRPr="00E36528">
          <w:rPr>
            <w:rStyle w:val="Hyperlink"/>
            <w:rFonts w:ascii="Arial" w:hAnsi="Arial" w:cs="Arial"/>
          </w:rPr>
          <w:t>https://www.equalityhumanrights.com/equality/equality-act-2010/your-rights-under-equality-act-2010/marriage-and-civil-partnership</w:t>
        </w:r>
      </w:hyperlink>
      <w:r w:rsidRPr="00E36528">
        <w:rPr>
          <w:rFonts w:ascii="Arial" w:hAnsi="Arial" w:cs="Arial"/>
        </w:rPr>
        <w:t>.</w:t>
      </w:r>
    </w:p>
    <w:p w14:paraId="275270A9" w14:textId="6D1FBF9E" w:rsidR="006334DD" w:rsidRPr="00E36528" w:rsidRDefault="006334DD" w:rsidP="00E36528">
      <w:pPr>
        <w:spacing w:line="360" w:lineRule="auto"/>
        <w:rPr>
          <w:rFonts w:ascii="Arial" w:hAnsi="Arial" w:cs="Arial"/>
        </w:rPr>
      </w:pPr>
      <w:r w:rsidRPr="00E36528">
        <w:rPr>
          <w:rFonts w:ascii="Arial" w:hAnsi="Arial" w:cs="Arial"/>
        </w:rPr>
        <w:t>Rocket, S. (2024). </w:t>
      </w:r>
      <w:r w:rsidRPr="00E36528">
        <w:rPr>
          <w:rFonts w:ascii="Arial" w:hAnsi="Arial" w:cs="Arial"/>
          <w:i/>
          <w:iCs/>
        </w:rPr>
        <w:t>Event feasibility and planning – A Level Leisure Studies OCR Revision</w:t>
      </w:r>
      <w:r w:rsidRPr="00E36528">
        <w:rPr>
          <w:rFonts w:ascii="Arial" w:hAnsi="Arial" w:cs="Arial"/>
        </w:rPr>
        <w:t xml:space="preserve">. [online] Study Rocket. Available at: </w:t>
      </w:r>
      <w:hyperlink r:id="rId31" w:history="1">
        <w:r w:rsidRPr="00E36528">
          <w:rPr>
            <w:rStyle w:val="Hyperlink"/>
            <w:rFonts w:ascii="Arial" w:hAnsi="Arial" w:cs="Arial"/>
          </w:rPr>
          <w:t>https://studyrocket.co.uk/revision/a-level-leisure-studies-ocr/leisure-in-action/event-feasibility-and-planning</w:t>
        </w:r>
      </w:hyperlink>
      <w:r w:rsidRPr="00E36528">
        <w:rPr>
          <w:rFonts w:ascii="Arial" w:hAnsi="Arial" w:cs="Arial"/>
        </w:rPr>
        <w:t xml:space="preserve">. </w:t>
      </w:r>
    </w:p>
    <w:p w14:paraId="08A75232" w14:textId="5B86AEC5" w:rsidR="002400F6" w:rsidRPr="00E36528" w:rsidRDefault="002400F6" w:rsidP="00E36528">
      <w:pPr>
        <w:spacing w:line="360" w:lineRule="auto"/>
        <w:rPr>
          <w:rFonts w:ascii="Arial" w:hAnsi="Arial" w:cs="Arial"/>
        </w:rPr>
      </w:pPr>
      <w:r w:rsidRPr="00E36528">
        <w:rPr>
          <w:rFonts w:ascii="Arial" w:hAnsi="Arial" w:cs="Arial"/>
        </w:rPr>
        <w:t>‌van Antwerpen, S., 2023. A proposed integration of the event and project management body of knowledge. </w:t>
      </w:r>
      <w:r w:rsidRPr="00E36528">
        <w:rPr>
          <w:rFonts w:ascii="Arial" w:hAnsi="Arial" w:cs="Arial"/>
          <w:i/>
          <w:iCs/>
        </w:rPr>
        <w:t>International Journal of Applied Sciences in Tourism and Events</w:t>
      </w:r>
      <w:r w:rsidRPr="00E36528">
        <w:rPr>
          <w:rFonts w:ascii="Arial" w:hAnsi="Arial" w:cs="Arial"/>
        </w:rPr>
        <w:t>, </w:t>
      </w:r>
      <w:r w:rsidRPr="00E36528">
        <w:rPr>
          <w:rFonts w:ascii="Arial" w:hAnsi="Arial" w:cs="Arial"/>
          <w:i/>
          <w:iCs/>
        </w:rPr>
        <w:t>7</w:t>
      </w:r>
      <w:r w:rsidRPr="00E36528">
        <w:rPr>
          <w:rFonts w:ascii="Arial" w:hAnsi="Arial" w:cs="Arial"/>
        </w:rPr>
        <w:t xml:space="preserve">(2), pp.108-119. </w:t>
      </w:r>
    </w:p>
    <w:p w14:paraId="49295460" w14:textId="6B64B2B4" w:rsidR="00060164" w:rsidRPr="00E36528" w:rsidRDefault="00060164" w:rsidP="00E36528">
      <w:pPr>
        <w:spacing w:line="360" w:lineRule="auto"/>
        <w:rPr>
          <w:rFonts w:ascii="Arial" w:hAnsi="Arial" w:cs="Arial"/>
        </w:rPr>
      </w:pPr>
      <w:r w:rsidRPr="00E36528">
        <w:rPr>
          <w:rFonts w:ascii="Arial" w:hAnsi="Arial" w:cs="Arial"/>
        </w:rPr>
        <w:t>Barron, M. and Barron, A. (2014). </w:t>
      </w:r>
      <w:r w:rsidRPr="00E36528">
        <w:rPr>
          <w:rFonts w:ascii="Arial" w:hAnsi="Arial" w:cs="Arial"/>
          <w:i/>
          <w:iCs/>
        </w:rPr>
        <w:t>17. Project Implementation Overview – Project Management</w:t>
      </w:r>
      <w:r w:rsidRPr="00E36528">
        <w:rPr>
          <w:rFonts w:ascii="Arial" w:hAnsi="Arial" w:cs="Arial"/>
        </w:rPr>
        <w:t xml:space="preserve">. [online] Opentextbc.ca. Available at: </w:t>
      </w:r>
      <w:hyperlink r:id="rId32" w:history="1">
        <w:r w:rsidRPr="00E36528">
          <w:rPr>
            <w:rStyle w:val="Hyperlink"/>
            <w:rFonts w:ascii="Arial" w:hAnsi="Arial" w:cs="Arial"/>
          </w:rPr>
          <w:t>https://opentextbc.ca/projectmanagement/chapter/chapter-17-project-implementation-overview-project-management/</w:t>
        </w:r>
      </w:hyperlink>
      <w:r w:rsidRPr="00E36528">
        <w:rPr>
          <w:rFonts w:ascii="Arial" w:hAnsi="Arial" w:cs="Arial"/>
        </w:rPr>
        <w:t xml:space="preserve">. </w:t>
      </w:r>
    </w:p>
    <w:p w14:paraId="18C0DEC9" w14:textId="025B8E51" w:rsidR="00794049" w:rsidRPr="00E36528" w:rsidRDefault="00794049" w:rsidP="00E36528">
      <w:pPr>
        <w:spacing w:line="360" w:lineRule="auto"/>
        <w:rPr>
          <w:rFonts w:ascii="Arial" w:hAnsi="Arial" w:cs="Arial"/>
        </w:rPr>
      </w:pPr>
      <w:r w:rsidRPr="00E36528">
        <w:rPr>
          <w:rFonts w:ascii="Arial" w:hAnsi="Arial" w:cs="Arial"/>
        </w:rPr>
        <w:t>Silva, R. (2024). </w:t>
      </w:r>
      <w:r w:rsidRPr="00E36528">
        <w:rPr>
          <w:rFonts w:ascii="Arial" w:hAnsi="Arial" w:cs="Arial"/>
          <w:i/>
          <w:iCs/>
        </w:rPr>
        <w:t xml:space="preserve">The Ultimate Event Planning Checklist: 7 Phases for a Winning Event | </w:t>
      </w:r>
      <w:proofErr w:type="spellStart"/>
      <w:r w:rsidRPr="00E36528">
        <w:rPr>
          <w:rFonts w:ascii="Arial" w:hAnsi="Arial" w:cs="Arial"/>
          <w:i/>
          <w:iCs/>
        </w:rPr>
        <w:t>Eventtia</w:t>
      </w:r>
      <w:proofErr w:type="spellEnd"/>
      <w:r w:rsidRPr="00E36528">
        <w:rPr>
          <w:rFonts w:ascii="Arial" w:hAnsi="Arial" w:cs="Arial"/>
        </w:rPr>
        <w:t xml:space="preserve">. [online] </w:t>
      </w:r>
      <w:proofErr w:type="spellStart"/>
      <w:r w:rsidRPr="00E36528">
        <w:rPr>
          <w:rFonts w:ascii="Arial" w:hAnsi="Arial" w:cs="Arial"/>
        </w:rPr>
        <w:t>Eventtia</w:t>
      </w:r>
      <w:proofErr w:type="spellEnd"/>
      <w:r w:rsidRPr="00E36528">
        <w:rPr>
          <w:rFonts w:ascii="Arial" w:hAnsi="Arial" w:cs="Arial"/>
        </w:rPr>
        <w:t xml:space="preserve">. Available at: </w:t>
      </w:r>
      <w:hyperlink r:id="rId33" w:history="1">
        <w:r w:rsidRPr="00E36528">
          <w:rPr>
            <w:rStyle w:val="Hyperlink"/>
            <w:rFonts w:ascii="Arial" w:hAnsi="Arial" w:cs="Arial"/>
          </w:rPr>
          <w:t>https://www.eventtia.com/en/blog/event-planning-checklist</w:t>
        </w:r>
      </w:hyperlink>
      <w:r w:rsidRPr="00E36528">
        <w:rPr>
          <w:rFonts w:ascii="Arial" w:hAnsi="Arial" w:cs="Arial"/>
        </w:rPr>
        <w:t xml:space="preserve">. </w:t>
      </w:r>
    </w:p>
    <w:p w14:paraId="1608F533" w14:textId="39B927CD" w:rsidR="002400F6" w:rsidRPr="00E36528" w:rsidRDefault="002400F6" w:rsidP="00E36528">
      <w:pPr>
        <w:spacing w:line="360" w:lineRule="auto"/>
        <w:rPr>
          <w:rFonts w:ascii="Arial" w:hAnsi="Arial" w:cs="Arial"/>
        </w:rPr>
      </w:pPr>
      <w:r w:rsidRPr="00E36528">
        <w:rPr>
          <w:rFonts w:ascii="Arial" w:hAnsi="Arial" w:cs="Arial"/>
        </w:rPr>
        <w:t>Event Bookings (2024). </w:t>
      </w:r>
      <w:r w:rsidRPr="00E36528">
        <w:rPr>
          <w:rFonts w:ascii="Arial" w:hAnsi="Arial" w:cs="Arial"/>
          <w:i/>
          <w:iCs/>
        </w:rPr>
        <w:t>10 Benefits of Event Sponsorship: Supercharge Your Brand Presence</w:t>
      </w:r>
      <w:r w:rsidRPr="00E36528">
        <w:rPr>
          <w:rFonts w:ascii="Arial" w:hAnsi="Arial" w:cs="Arial"/>
        </w:rPr>
        <w:t xml:space="preserve">. [online] </w:t>
      </w:r>
      <w:proofErr w:type="spellStart"/>
      <w:r w:rsidRPr="00E36528">
        <w:rPr>
          <w:rFonts w:ascii="Arial" w:hAnsi="Arial" w:cs="Arial"/>
        </w:rPr>
        <w:t>EventBookings</w:t>
      </w:r>
      <w:proofErr w:type="spellEnd"/>
      <w:r w:rsidRPr="00E36528">
        <w:rPr>
          <w:rFonts w:ascii="Arial" w:hAnsi="Arial" w:cs="Arial"/>
        </w:rPr>
        <w:t xml:space="preserve">. Available at: </w:t>
      </w:r>
      <w:hyperlink r:id="rId34" w:history="1">
        <w:r w:rsidR="00794049" w:rsidRPr="00E36528">
          <w:rPr>
            <w:rStyle w:val="Hyperlink"/>
            <w:rFonts w:ascii="Arial" w:hAnsi="Arial" w:cs="Arial"/>
          </w:rPr>
          <w:t>https://www.eventbookings.com/blog/benefits-of-event-sponsorship/</w:t>
        </w:r>
      </w:hyperlink>
      <w:r w:rsidRPr="00E36528">
        <w:rPr>
          <w:rFonts w:ascii="Arial" w:hAnsi="Arial" w:cs="Arial"/>
        </w:rPr>
        <w:t>.</w:t>
      </w:r>
    </w:p>
    <w:p w14:paraId="0814DC67" w14:textId="77777777" w:rsidR="00794049" w:rsidRPr="00E36528" w:rsidRDefault="00794049" w:rsidP="00E36528">
      <w:pPr>
        <w:spacing w:line="360" w:lineRule="auto"/>
        <w:rPr>
          <w:rFonts w:ascii="Arial" w:hAnsi="Arial" w:cs="Arial"/>
        </w:rPr>
      </w:pPr>
      <w:r w:rsidRPr="00E36528">
        <w:rPr>
          <w:rFonts w:ascii="Arial" w:hAnsi="Arial" w:cs="Arial"/>
        </w:rPr>
        <w:t>EMBOK (2019). </w:t>
      </w:r>
      <w:r w:rsidRPr="00E36528">
        <w:rPr>
          <w:rFonts w:ascii="Arial" w:hAnsi="Arial" w:cs="Arial"/>
          <w:i/>
          <w:iCs/>
        </w:rPr>
        <w:t>EMBOK - Event Management Body of Knowledge - EMBOK Model</w:t>
      </w:r>
      <w:r w:rsidRPr="00E36528">
        <w:rPr>
          <w:rFonts w:ascii="Arial" w:hAnsi="Arial" w:cs="Arial"/>
        </w:rPr>
        <w:t xml:space="preserve">. [online] Embok.org. Available at: </w:t>
      </w:r>
      <w:hyperlink r:id="rId35" w:history="1">
        <w:r w:rsidRPr="00E36528">
          <w:rPr>
            <w:rStyle w:val="Hyperlink"/>
            <w:rFonts w:ascii="Arial" w:hAnsi="Arial" w:cs="Arial"/>
          </w:rPr>
          <w:t>https://www.embok.org/index.php/embok-model</w:t>
        </w:r>
      </w:hyperlink>
      <w:r w:rsidRPr="00E36528">
        <w:rPr>
          <w:rFonts w:ascii="Arial" w:hAnsi="Arial" w:cs="Arial"/>
        </w:rPr>
        <w:t>.</w:t>
      </w:r>
    </w:p>
    <w:p w14:paraId="70B35F5F" w14:textId="6C521497" w:rsidR="002400F6" w:rsidRPr="00E36528" w:rsidRDefault="002400F6" w:rsidP="00E36528">
      <w:pPr>
        <w:spacing w:line="360" w:lineRule="auto"/>
        <w:rPr>
          <w:rFonts w:ascii="Arial" w:hAnsi="Arial" w:cs="Arial"/>
        </w:rPr>
      </w:pPr>
      <w:r w:rsidRPr="00E36528">
        <w:rPr>
          <w:rFonts w:ascii="Arial" w:hAnsi="Arial" w:cs="Arial"/>
        </w:rPr>
        <w:t>Eventbrite (2019). </w:t>
      </w:r>
      <w:r w:rsidRPr="00E36528">
        <w:rPr>
          <w:rFonts w:ascii="Arial" w:hAnsi="Arial" w:cs="Arial"/>
          <w:i/>
          <w:iCs/>
        </w:rPr>
        <w:t>How to Create a Smart Event Pricing Strategy for Your Event - Eventbrite</w:t>
      </w:r>
      <w:r w:rsidRPr="00E36528">
        <w:rPr>
          <w:rFonts w:ascii="Arial" w:hAnsi="Arial" w:cs="Arial"/>
        </w:rPr>
        <w:t xml:space="preserve">. [online] Eventbrite UK. Available at: </w:t>
      </w:r>
      <w:hyperlink r:id="rId36" w:history="1">
        <w:r w:rsidR="00060164" w:rsidRPr="00E36528">
          <w:rPr>
            <w:rStyle w:val="Hyperlink"/>
            <w:rFonts w:ascii="Arial" w:hAnsi="Arial" w:cs="Arial"/>
          </w:rPr>
          <w:t>https://www.eventbrite.co.uk/blog/academy/winning-event-pricing-strategy/</w:t>
        </w:r>
      </w:hyperlink>
      <w:r w:rsidRPr="00E36528">
        <w:rPr>
          <w:rFonts w:ascii="Arial" w:hAnsi="Arial" w:cs="Arial"/>
        </w:rPr>
        <w:t>.</w:t>
      </w:r>
      <w:r w:rsidR="00060164" w:rsidRPr="00E36528">
        <w:rPr>
          <w:rFonts w:ascii="Arial" w:hAnsi="Arial" w:cs="Arial"/>
        </w:rPr>
        <w:t xml:space="preserve"> </w:t>
      </w:r>
    </w:p>
    <w:p w14:paraId="2C5EA20B" w14:textId="77777777" w:rsidR="002400F6" w:rsidRPr="00E36528" w:rsidRDefault="002400F6" w:rsidP="00E36528">
      <w:pPr>
        <w:spacing w:line="360" w:lineRule="auto"/>
        <w:rPr>
          <w:rFonts w:ascii="Arial" w:hAnsi="Arial" w:cs="Arial"/>
        </w:rPr>
      </w:pPr>
      <w:r w:rsidRPr="00E36528">
        <w:rPr>
          <w:rFonts w:ascii="Arial" w:hAnsi="Arial" w:cs="Arial"/>
        </w:rPr>
        <w:t>‌</w:t>
      </w:r>
      <w:proofErr w:type="spellStart"/>
      <w:r w:rsidRPr="00E36528">
        <w:rPr>
          <w:rFonts w:ascii="Arial" w:hAnsi="Arial" w:cs="Arial"/>
        </w:rPr>
        <w:t>FestivalPro</w:t>
      </w:r>
      <w:proofErr w:type="spellEnd"/>
      <w:r w:rsidRPr="00E36528">
        <w:rPr>
          <w:rFonts w:ascii="Arial" w:hAnsi="Arial" w:cs="Arial"/>
        </w:rPr>
        <w:t xml:space="preserve"> (n.d.). </w:t>
      </w:r>
      <w:r w:rsidRPr="00E36528">
        <w:rPr>
          <w:rFonts w:ascii="Arial" w:hAnsi="Arial" w:cs="Arial"/>
          <w:i/>
          <w:iCs/>
        </w:rPr>
        <w:t>Music Festival Vendor Cost Assessment.</w:t>
      </w:r>
      <w:r w:rsidRPr="00E36528">
        <w:rPr>
          <w:rFonts w:ascii="Arial" w:hAnsi="Arial" w:cs="Arial"/>
        </w:rPr>
        <w:t xml:space="preserve"> [online] Festival Pro. Available at: </w:t>
      </w:r>
      <w:hyperlink r:id="rId37" w:history="1">
        <w:r w:rsidRPr="00E36528">
          <w:rPr>
            <w:rStyle w:val="Hyperlink"/>
            <w:rFonts w:ascii="Arial" w:hAnsi="Arial" w:cs="Arial"/>
          </w:rPr>
          <w:t>https://www.festivalpro.com/festival-management/2443/news/2023/1/31/Music-Festival-Vendor-Cost-Assessment.html</w:t>
        </w:r>
      </w:hyperlink>
      <w:r w:rsidRPr="00E36528">
        <w:rPr>
          <w:rFonts w:ascii="Arial" w:hAnsi="Arial" w:cs="Arial"/>
        </w:rPr>
        <w:t>.</w:t>
      </w:r>
    </w:p>
    <w:p w14:paraId="457B5471" w14:textId="77777777" w:rsidR="002400F6" w:rsidRPr="00E36528" w:rsidRDefault="002400F6" w:rsidP="00E36528">
      <w:pPr>
        <w:spacing w:line="360" w:lineRule="auto"/>
        <w:rPr>
          <w:rFonts w:ascii="Arial" w:hAnsi="Arial" w:cs="Arial"/>
        </w:rPr>
      </w:pPr>
      <w:r w:rsidRPr="00E36528">
        <w:rPr>
          <w:rFonts w:ascii="Arial" w:hAnsi="Arial" w:cs="Arial"/>
        </w:rPr>
        <w:t>Mair, J. and Smith, A., 2022. Events and sustainability: why making events more sustainable is not enough. In </w:t>
      </w:r>
      <w:r w:rsidRPr="00E36528">
        <w:rPr>
          <w:rFonts w:ascii="Arial" w:hAnsi="Arial" w:cs="Arial"/>
          <w:i/>
          <w:iCs/>
        </w:rPr>
        <w:t>Events and sustainability</w:t>
      </w:r>
      <w:r w:rsidRPr="00E36528">
        <w:rPr>
          <w:rFonts w:ascii="Arial" w:hAnsi="Arial" w:cs="Arial"/>
        </w:rPr>
        <w:t xml:space="preserve"> (pp. 1-17). Routledge. </w:t>
      </w:r>
    </w:p>
    <w:p w14:paraId="276341BA" w14:textId="77777777" w:rsidR="002400F6" w:rsidRPr="00E36528" w:rsidRDefault="002400F6" w:rsidP="00E36528">
      <w:pPr>
        <w:spacing w:line="360" w:lineRule="auto"/>
        <w:rPr>
          <w:rFonts w:ascii="Arial" w:hAnsi="Arial" w:cs="Arial"/>
        </w:rPr>
      </w:pPr>
      <w:r w:rsidRPr="00E36528">
        <w:rPr>
          <w:rFonts w:ascii="Arial" w:hAnsi="Arial" w:cs="Arial"/>
        </w:rPr>
        <w:lastRenderedPageBreak/>
        <w:t>www.miltonoxfordshire.co.uk. (2024). </w:t>
      </w:r>
      <w:r w:rsidRPr="00E36528">
        <w:rPr>
          <w:rFonts w:ascii="Arial" w:hAnsi="Arial" w:cs="Arial"/>
          <w:i/>
          <w:iCs/>
        </w:rPr>
        <w:t>A Complete Guide to Hybrid Events: Virtual &amp; In-Person</w:t>
      </w:r>
      <w:r w:rsidRPr="00E36528">
        <w:rPr>
          <w:rFonts w:ascii="Arial" w:hAnsi="Arial" w:cs="Arial"/>
        </w:rPr>
        <w:t xml:space="preserve">. [online] Available at: </w:t>
      </w:r>
      <w:hyperlink r:id="rId38" w:history="1">
        <w:r w:rsidRPr="00E36528">
          <w:rPr>
            <w:rStyle w:val="Hyperlink"/>
            <w:rFonts w:ascii="Arial" w:hAnsi="Arial" w:cs="Arial"/>
          </w:rPr>
          <w:t>https://www.miltonoxfordshire.co.uk/hybrid-events-a-complete-guide-to-virtual-and-in-person-events</w:t>
        </w:r>
      </w:hyperlink>
      <w:r w:rsidRPr="00E36528">
        <w:rPr>
          <w:rFonts w:ascii="Arial" w:hAnsi="Arial" w:cs="Arial"/>
        </w:rPr>
        <w:t>.</w:t>
      </w:r>
    </w:p>
    <w:p w14:paraId="25DD4BC5" w14:textId="77777777" w:rsidR="002400F6" w:rsidRPr="00E36528" w:rsidRDefault="002400F6" w:rsidP="00E36528">
      <w:pPr>
        <w:spacing w:line="360" w:lineRule="auto"/>
        <w:rPr>
          <w:rFonts w:ascii="Arial" w:hAnsi="Arial" w:cs="Arial"/>
        </w:rPr>
      </w:pPr>
      <w:r w:rsidRPr="00E36528">
        <w:rPr>
          <w:rFonts w:ascii="Arial" w:hAnsi="Arial" w:cs="Arial"/>
        </w:rPr>
        <w:t xml:space="preserve">Brummer, C. and </w:t>
      </w:r>
      <w:proofErr w:type="spellStart"/>
      <w:r w:rsidRPr="00E36528">
        <w:rPr>
          <w:rFonts w:ascii="Arial" w:hAnsi="Arial" w:cs="Arial"/>
        </w:rPr>
        <w:t>Strine</w:t>
      </w:r>
      <w:proofErr w:type="spellEnd"/>
      <w:r w:rsidRPr="00E36528">
        <w:rPr>
          <w:rFonts w:ascii="Arial" w:hAnsi="Arial" w:cs="Arial"/>
        </w:rPr>
        <w:t xml:space="preserve"> Jr, L.E., 2022. Duty and diversity. </w:t>
      </w:r>
      <w:r w:rsidRPr="00E36528">
        <w:rPr>
          <w:rFonts w:ascii="Arial" w:hAnsi="Arial" w:cs="Arial"/>
          <w:i/>
          <w:iCs/>
        </w:rPr>
        <w:t>Vand. L. Rev.</w:t>
      </w:r>
      <w:r w:rsidRPr="00E36528">
        <w:rPr>
          <w:rFonts w:ascii="Arial" w:hAnsi="Arial" w:cs="Arial"/>
        </w:rPr>
        <w:t>, </w:t>
      </w:r>
      <w:r w:rsidRPr="00E36528">
        <w:rPr>
          <w:rFonts w:ascii="Arial" w:hAnsi="Arial" w:cs="Arial"/>
          <w:i/>
          <w:iCs/>
        </w:rPr>
        <w:t>75</w:t>
      </w:r>
      <w:r w:rsidRPr="00E36528">
        <w:rPr>
          <w:rFonts w:ascii="Arial" w:hAnsi="Arial" w:cs="Arial"/>
        </w:rPr>
        <w:t xml:space="preserve">, p.1. </w:t>
      </w:r>
    </w:p>
    <w:p w14:paraId="35B09E2E" w14:textId="77777777" w:rsidR="002400F6" w:rsidRPr="00E36528" w:rsidRDefault="002400F6" w:rsidP="00E36528">
      <w:pPr>
        <w:spacing w:line="360" w:lineRule="auto"/>
        <w:rPr>
          <w:rFonts w:ascii="Arial" w:hAnsi="Arial" w:cs="Arial"/>
        </w:rPr>
      </w:pPr>
      <w:r w:rsidRPr="00E36528">
        <w:rPr>
          <w:rFonts w:ascii="Arial" w:hAnsi="Arial" w:cs="Arial"/>
        </w:rPr>
        <w:t>Mearns &amp; Gill. (2024). </w:t>
      </w:r>
      <w:r w:rsidRPr="00E36528">
        <w:rPr>
          <w:rFonts w:ascii="Arial" w:hAnsi="Arial" w:cs="Arial"/>
          <w:i/>
          <w:iCs/>
        </w:rPr>
        <w:t>The importance of diversity and inclusion in event organising</w:t>
      </w:r>
      <w:r w:rsidRPr="00E36528">
        <w:rPr>
          <w:rFonts w:ascii="Arial" w:hAnsi="Arial" w:cs="Arial"/>
        </w:rPr>
        <w:t xml:space="preserve">. [online] Available at: </w:t>
      </w:r>
      <w:hyperlink r:id="rId39" w:history="1">
        <w:r w:rsidRPr="00E36528">
          <w:rPr>
            <w:rStyle w:val="Hyperlink"/>
            <w:rFonts w:ascii="Arial" w:hAnsi="Arial" w:cs="Arial"/>
          </w:rPr>
          <w:t>https://www.mearns-gill.com/insights/the-importance-of-diversity-and-inclusion-in-event-organising</w:t>
        </w:r>
      </w:hyperlink>
    </w:p>
    <w:p w14:paraId="53B12DD7" w14:textId="27DE7160" w:rsidR="002400F6" w:rsidRPr="00E36528" w:rsidRDefault="002400F6" w:rsidP="00E36528">
      <w:pPr>
        <w:spacing w:line="360" w:lineRule="auto"/>
        <w:rPr>
          <w:rFonts w:ascii="Arial" w:hAnsi="Arial" w:cs="Arial"/>
        </w:rPr>
      </w:pPr>
      <w:r w:rsidRPr="00E36528">
        <w:rPr>
          <w:rFonts w:ascii="Arial" w:hAnsi="Arial" w:cs="Arial"/>
        </w:rPr>
        <w:t>Coombes, N. (2018). How to: Plan an Engaging Forum Event. </w:t>
      </w:r>
      <w:r w:rsidRPr="00E36528">
        <w:rPr>
          <w:rFonts w:ascii="Arial" w:hAnsi="Arial" w:cs="Arial"/>
          <w:i/>
          <w:iCs/>
        </w:rPr>
        <w:t>Uksv.co.uk</w:t>
      </w:r>
      <w:r w:rsidRPr="00E36528">
        <w:rPr>
          <w:rFonts w:ascii="Arial" w:hAnsi="Arial" w:cs="Arial"/>
        </w:rPr>
        <w:t xml:space="preserve">. [online] </w:t>
      </w:r>
      <w:proofErr w:type="spellStart"/>
      <w:proofErr w:type="gramStart"/>
      <w:r w:rsidRPr="00E36528">
        <w:rPr>
          <w:rFonts w:ascii="Arial" w:hAnsi="Arial" w:cs="Arial"/>
        </w:rPr>
        <w:t>doi:https</w:t>
      </w:r>
      <w:proofErr w:type="spellEnd"/>
      <w:r w:rsidRPr="00E36528">
        <w:rPr>
          <w:rFonts w:ascii="Arial" w:hAnsi="Arial" w:cs="Arial"/>
        </w:rPr>
        <w:t>://doi.org/1085753/1726495036815</w:t>
      </w:r>
      <w:proofErr w:type="gramEnd"/>
      <w:r w:rsidR="00060164" w:rsidRPr="00E36528">
        <w:rPr>
          <w:rFonts w:ascii="Arial" w:hAnsi="Arial" w:cs="Arial"/>
        </w:rPr>
        <w:t xml:space="preserve"> </w:t>
      </w:r>
      <w:r w:rsidRPr="00E36528">
        <w:rPr>
          <w:rFonts w:ascii="Arial" w:hAnsi="Arial" w:cs="Arial"/>
        </w:rPr>
        <w:t>.</w:t>
      </w:r>
      <w:r w:rsidR="00060164" w:rsidRPr="00E36528">
        <w:rPr>
          <w:rFonts w:ascii="Arial" w:hAnsi="Arial" w:cs="Arial"/>
        </w:rPr>
        <w:t xml:space="preserve">   </w:t>
      </w:r>
    </w:p>
    <w:p w14:paraId="4F3876DC" w14:textId="77777777" w:rsidR="002400F6" w:rsidRPr="00E36528" w:rsidRDefault="002400F6" w:rsidP="00E36528">
      <w:pPr>
        <w:spacing w:line="360" w:lineRule="auto"/>
        <w:rPr>
          <w:rFonts w:ascii="Arial" w:hAnsi="Arial" w:cs="Arial"/>
        </w:rPr>
      </w:pPr>
      <w:proofErr w:type="spellStart"/>
      <w:r w:rsidRPr="00E36528">
        <w:rPr>
          <w:rFonts w:ascii="Arial" w:hAnsi="Arial" w:cs="Arial"/>
        </w:rPr>
        <w:t>Alony</w:t>
      </w:r>
      <w:proofErr w:type="spellEnd"/>
      <w:r w:rsidRPr="00E36528">
        <w:rPr>
          <w:rFonts w:ascii="Arial" w:hAnsi="Arial" w:cs="Arial"/>
        </w:rPr>
        <w:t>, I., 2021. It’s about how the relationship feels: What managers can learn from successful marriages. </w:t>
      </w:r>
      <w:r w:rsidRPr="00E36528">
        <w:rPr>
          <w:rFonts w:ascii="Arial" w:hAnsi="Arial" w:cs="Arial"/>
          <w:i/>
          <w:iCs/>
        </w:rPr>
        <w:t>Organizational Dynamics</w:t>
      </w:r>
      <w:r w:rsidRPr="00E36528">
        <w:rPr>
          <w:rFonts w:ascii="Arial" w:hAnsi="Arial" w:cs="Arial"/>
        </w:rPr>
        <w:t>, </w:t>
      </w:r>
      <w:r w:rsidRPr="00E36528">
        <w:rPr>
          <w:rFonts w:ascii="Arial" w:hAnsi="Arial" w:cs="Arial"/>
          <w:i/>
          <w:iCs/>
        </w:rPr>
        <w:t>50</w:t>
      </w:r>
      <w:r w:rsidRPr="00E36528">
        <w:rPr>
          <w:rFonts w:ascii="Arial" w:hAnsi="Arial" w:cs="Arial"/>
        </w:rPr>
        <w:t>(4), p.100798.</w:t>
      </w:r>
    </w:p>
    <w:p w14:paraId="4434A306" w14:textId="77777777" w:rsidR="002400F6" w:rsidRPr="00E36528" w:rsidRDefault="002400F6" w:rsidP="00E36528">
      <w:pPr>
        <w:spacing w:line="360" w:lineRule="auto"/>
        <w:rPr>
          <w:rFonts w:ascii="Arial" w:hAnsi="Arial" w:cs="Arial"/>
        </w:rPr>
      </w:pPr>
      <w:r w:rsidRPr="00E36528">
        <w:rPr>
          <w:rFonts w:ascii="Arial" w:hAnsi="Arial" w:cs="Arial"/>
        </w:rPr>
        <w:t xml:space="preserve">‌Almutairi, K., Hosseini </w:t>
      </w:r>
      <w:proofErr w:type="spellStart"/>
      <w:r w:rsidRPr="00E36528">
        <w:rPr>
          <w:rFonts w:ascii="Arial" w:hAnsi="Arial" w:cs="Arial"/>
        </w:rPr>
        <w:t>Dehshiri</w:t>
      </w:r>
      <w:proofErr w:type="spellEnd"/>
      <w:r w:rsidRPr="00E36528">
        <w:rPr>
          <w:rFonts w:ascii="Arial" w:hAnsi="Arial" w:cs="Arial"/>
        </w:rPr>
        <w:t xml:space="preserve">, S.J., Hosseini </w:t>
      </w:r>
      <w:proofErr w:type="spellStart"/>
      <w:r w:rsidRPr="00E36528">
        <w:rPr>
          <w:rFonts w:ascii="Arial" w:hAnsi="Arial" w:cs="Arial"/>
        </w:rPr>
        <w:t>Dehshiri</w:t>
      </w:r>
      <w:proofErr w:type="spellEnd"/>
      <w:r w:rsidRPr="00E36528">
        <w:rPr>
          <w:rFonts w:ascii="Arial" w:hAnsi="Arial" w:cs="Arial"/>
        </w:rPr>
        <w:t xml:space="preserve">, S.S., </w:t>
      </w:r>
      <w:proofErr w:type="spellStart"/>
      <w:r w:rsidRPr="00E36528">
        <w:rPr>
          <w:rFonts w:ascii="Arial" w:hAnsi="Arial" w:cs="Arial"/>
        </w:rPr>
        <w:t>Mostafaeipour</w:t>
      </w:r>
      <w:proofErr w:type="spellEnd"/>
      <w:r w:rsidRPr="00E36528">
        <w:rPr>
          <w:rFonts w:ascii="Arial" w:hAnsi="Arial" w:cs="Arial"/>
        </w:rPr>
        <w:t xml:space="preserve">, A., Hoa, A.X. and </w:t>
      </w:r>
      <w:proofErr w:type="spellStart"/>
      <w:r w:rsidRPr="00E36528">
        <w:rPr>
          <w:rFonts w:ascii="Arial" w:hAnsi="Arial" w:cs="Arial"/>
        </w:rPr>
        <w:t>Techato</w:t>
      </w:r>
      <w:proofErr w:type="spellEnd"/>
      <w:r w:rsidRPr="00E36528">
        <w:rPr>
          <w:rFonts w:ascii="Arial" w:hAnsi="Arial" w:cs="Arial"/>
        </w:rPr>
        <w:t>, K., 2022. Determination of optimal renewable energy growth strategies using SWOT analysis, hybrid MCDM methods, and game theory: A case study. </w:t>
      </w:r>
      <w:r w:rsidRPr="00E36528">
        <w:rPr>
          <w:rFonts w:ascii="Arial" w:hAnsi="Arial" w:cs="Arial"/>
          <w:i/>
          <w:iCs/>
        </w:rPr>
        <w:t>International Journal of Energy Research</w:t>
      </w:r>
      <w:r w:rsidRPr="00E36528">
        <w:rPr>
          <w:rFonts w:ascii="Arial" w:hAnsi="Arial" w:cs="Arial"/>
        </w:rPr>
        <w:t>, </w:t>
      </w:r>
      <w:r w:rsidRPr="00E36528">
        <w:rPr>
          <w:rFonts w:ascii="Arial" w:hAnsi="Arial" w:cs="Arial"/>
          <w:i/>
          <w:iCs/>
        </w:rPr>
        <w:t>46</w:t>
      </w:r>
      <w:r w:rsidRPr="00E36528">
        <w:rPr>
          <w:rFonts w:ascii="Arial" w:hAnsi="Arial" w:cs="Arial"/>
        </w:rPr>
        <w:t xml:space="preserve">(5), pp.6766-6789. </w:t>
      </w:r>
    </w:p>
    <w:p w14:paraId="325EF380" w14:textId="06AD36E4" w:rsidR="002400F6" w:rsidRPr="00E36528" w:rsidRDefault="002400F6" w:rsidP="00E36528">
      <w:pPr>
        <w:spacing w:line="360" w:lineRule="auto"/>
        <w:rPr>
          <w:rFonts w:ascii="Arial" w:hAnsi="Arial" w:cs="Arial"/>
        </w:rPr>
      </w:pPr>
      <w:r w:rsidRPr="00E36528">
        <w:rPr>
          <w:rFonts w:ascii="Arial" w:hAnsi="Arial" w:cs="Arial"/>
        </w:rPr>
        <w:t>University of Oxford (2024). </w:t>
      </w:r>
      <w:r w:rsidRPr="00E36528">
        <w:rPr>
          <w:rFonts w:ascii="Arial" w:hAnsi="Arial" w:cs="Arial"/>
          <w:i/>
          <w:iCs/>
        </w:rPr>
        <w:t>What Is EDI and Why Does It matter?</w:t>
      </w:r>
      <w:r w:rsidRPr="00E36528">
        <w:rPr>
          <w:rFonts w:ascii="Arial" w:hAnsi="Arial" w:cs="Arial"/>
        </w:rPr>
        <w:t xml:space="preserve"> [online] edu.admin.ox.ac.uk. Available at: </w:t>
      </w:r>
      <w:hyperlink r:id="rId40" w:history="1">
        <w:r w:rsidR="00060164" w:rsidRPr="00E36528">
          <w:rPr>
            <w:rStyle w:val="Hyperlink"/>
            <w:rFonts w:ascii="Arial" w:hAnsi="Arial" w:cs="Arial"/>
          </w:rPr>
          <w:t>https://edu.admin.ox.ac.uk/what-is-edi-and-why-does-it-matter</w:t>
        </w:r>
      </w:hyperlink>
      <w:r w:rsidRPr="00E36528">
        <w:rPr>
          <w:rFonts w:ascii="Arial" w:hAnsi="Arial" w:cs="Arial"/>
        </w:rPr>
        <w:t>.</w:t>
      </w:r>
      <w:r w:rsidR="00060164" w:rsidRPr="00E36528">
        <w:rPr>
          <w:rFonts w:ascii="Arial" w:hAnsi="Arial" w:cs="Arial"/>
        </w:rPr>
        <w:t xml:space="preserve"> </w:t>
      </w:r>
    </w:p>
    <w:p w14:paraId="0F6EC348" w14:textId="77777777" w:rsidR="002400F6" w:rsidRPr="00E36528" w:rsidRDefault="002400F6" w:rsidP="00E36528">
      <w:pPr>
        <w:spacing w:line="360" w:lineRule="auto"/>
        <w:rPr>
          <w:rFonts w:ascii="Arial" w:hAnsi="Arial" w:cs="Arial"/>
        </w:rPr>
      </w:pPr>
    </w:p>
    <w:p w14:paraId="72A115EB" w14:textId="77777777" w:rsidR="00F40B20" w:rsidRPr="00E36528" w:rsidRDefault="00F40B20" w:rsidP="00E36528">
      <w:pPr>
        <w:spacing w:line="360" w:lineRule="auto"/>
        <w:rPr>
          <w:rFonts w:ascii="Arial" w:hAnsi="Arial" w:cs="Arial"/>
        </w:rPr>
      </w:pPr>
      <w:r w:rsidRPr="00E36528">
        <w:rPr>
          <w:rFonts w:ascii="Arial" w:hAnsi="Arial" w:cs="Arial"/>
        </w:rPr>
        <w:t>‌</w:t>
      </w:r>
    </w:p>
    <w:p w14:paraId="6D578590" w14:textId="77777777" w:rsidR="00F40B20" w:rsidRPr="00E36528" w:rsidRDefault="00F40B20" w:rsidP="00E36528">
      <w:pPr>
        <w:spacing w:after="0" w:line="360" w:lineRule="auto"/>
        <w:rPr>
          <w:rFonts w:ascii="Arial" w:eastAsia="Times New Roman" w:hAnsi="Arial" w:cs="Arial"/>
          <w:kern w:val="0"/>
          <w:lang w:eastAsia="en-GB"/>
          <w14:ligatures w14:val="none"/>
        </w:rPr>
      </w:pPr>
    </w:p>
    <w:p w14:paraId="1924DDC7" w14:textId="77777777" w:rsidR="00E7221F" w:rsidRPr="00E36528" w:rsidRDefault="00E7221F" w:rsidP="00E36528">
      <w:pPr>
        <w:spacing w:after="0" w:line="360" w:lineRule="auto"/>
        <w:rPr>
          <w:rFonts w:ascii="Arial" w:eastAsia="Times New Roman" w:hAnsi="Arial" w:cs="Arial"/>
          <w:kern w:val="0"/>
          <w:lang w:eastAsia="en-GB"/>
          <w14:ligatures w14:val="none"/>
        </w:rPr>
      </w:pPr>
    </w:p>
    <w:p w14:paraId="00FF3C3E" w14:textId="77777777" w:rsidR="00BB69F3" w:rsidRPr="00E36528" w:rsidRDefault="00BB69F3" w:rsidP="00E36528">
      <w:pPr>
        <w:spacing w:after="0" w:line="360" w:lineRule="auto"/>
        <w:rPr>
          <w:rFonts w:ascii="Arial" w:eastAsia="Times New Roman" w:hAnsi="Arial" w:cs="Arial"/>
          <w:kern w:val="0"/>
          <w:lang w:eastAsia="en-GB"/>
          <w14:ligatures w14:val="none"/>
        </w:rPr>
      </w:pPr>
    </w:p>
    <w:p w14:paraId="2B858B8C" w14:textId="77777777" w:rsidR="00E7221F" w:rsidRPr="00E36528" w:rsidRDefault="00E7221F" w:rsidP="00E36528">
      <w:pPr>
        <w:spacing w:after="0" w:line="360" w:lineRule="auto"/>
        <w:rPr>
          <w:rFonts w:ascii="Arial" w:eastAsia="Times New Roman" w:hAnsi="Arial" w:cs="Arial"/>
          <w:kern w:val="0"/>
          <w:lang w:eastAsia="en-GB"/>
          <w14:ligatures w14:val="none"/>
        </w:rPr>
      </w:pPr>
    </w:p>
    <w:p w14:paraId="73E17184" w14:textId="77777777" w:rsidR="00E7221F" w:rsidRPr="00E36528" w:rsidRDefault="00E7221F" w:rsidP="00E36528">
      <w:pPr>
        <w:spacing w:after="0" w:line="360" w:lineRule="auto"/>
        <w:rPr>
          <w:rFonts w:ascii="Arial" w:eastAsia="Times New Roman" w:hAnsi="Arial" w:cs="Arial"/>
          <w:kern w:val="0"/>
          <w:lang w:eastAsia="en-GB"/>
          <w14:ligatures w14:val="none"/>
        </w:rPr>
      </w:pPr>
    </w:p>
    <w:p w14:paraId="43BA213F" w14:textId="6885A616" w:rsidR="000470E0" w:rsidRPr="00E36528" w:rsidRDefault="000470E0" w:rsidP="00E36528">
      <w:pPr>
        <w:spacing w:after="0" w:line="360" w:lineRule="auto"/>
        <w:rPr>
          <w:rFonts w:ascii="Arial" w:eastAsia="Times New Roman" w:hAnsi="Arial" w:cs="Arial"/>
          <w:kern w:val="0"/>
          <w:lang w:eastAsia="en-GB"/>
          <w14:ligatures w14:val="none"/>
        </w:rPr>
      </w:pPr>
    </w:p>
    <w:p w14:paraId="67FF2C59" w14:textId="20C7EBBB" w:rsidR="00AB078A" w:rsidRPr="00E36528" w:rsidRDefault="00AB078A" w:rsidP="00E36528">
      <w:pPr>
        <w:spacing w:after="240" w:line="360" w:lineRule="auto"/>
        <w:rPr>
          <w:rFonts w:ascii="Arial" w:eastAsia="Times New Roman" w:hAnsi="Arial" w:cs="Arial"/>
          <w:kern w:val="0"/>
          <w:lang w:eastAsia="en-GB"/>
          <w14:ligatures w14:val="none"/>
        </w:rPr>
      </w:pPr>
    </w:p>
    <w:p w14:paraId="154E39D9" w14:textId="77777777" w:rsidR="00AB078A" w:rsidRPr="00E36528" w:rsidRDefault="00AB078A" w:rsidP="00E36528">
      <w:pPr>
        <w:spacing w:after="240" w:line="360" w:lineRule="auto"/>
        <w:rPr>
          <w:rFonts w:ascii="Arial" w:eastAsia="Times New Roman" w:hAnsi="Arial" w:cs="Arial"/>
          <w:kern w:val="0"/>
          <w:lang w:eastAsia="en-GB"/>
          <w14:ligatures w14:val="none"/>
        </w:rPr>
      </w:pPr>
    </w:p>
    <w:p w14:paraId="686639E9" w14:textId="77777777" w:rsidR="00DC2658" w:rsidRPr="00E36528" w:rsidRDefault="00DC2658" w:rsidP="00E36528">
      <w:pPr>
        <w:spacing w:after="240" w:line="360" w:lineRule="auto"/>
        <w:rPr>
          <w:rFonts w:ascii="Arial" w:eastAsia="Times New Roman" w:hAnsi="Arial" w:cs="Arial"/>
          <w:kern w:val="0"/>
          <w:lang w:eastAsia="en-GB"/>
          <w14:ligatures w14:val="none"/>
        </w:rPr>
      </w:pPr>
    </w:p>
    <w:p w14:paraId="0A6D95C6" w14:textId="7F40262D" w:rsidR="00DC2658" w:rsidRPr="00E36528" w:rsidRDefault="00DC2658" w:rsidP="00E36528">
      <w:pPr>
        <w:pStyle w:val="Heading1"/>
        <w:spacing w:line="360" w:lineRule="auto"/>
        <w:rPr>
          <w:rFonts w:ascii="Arial" w:eastAsia="Times New Roman" w:hAnsi="Arial" w:cs="Arial"/>
          <w:sz w:val="24"/>
          <w:szCs w:val="24"/>
          <w:lang w:eastAsia="en-GB"/>
        </w:rPr>
      </w:pPr>
      <w:bookmarkStart w:id="32" w:name="_Toc191313605"/>
      <w:r w:rsidRPr="00E36528">
        <w:rPr>
          <w:rFonts w:ascii="Arial" w:eastAsia="Times New Roman" w:hAnsi="Arial" w:cs="Arial"/>
          <w:sz w:val="24"/>
          <w:szCs w:val="24"/>
          <w:lang w:eastAsia="en-GB"/>
        </w:rPr>
        <w:lastRenderedPageBreak/>
        <w:t>Appendix</w:t>
      </w:r>
      <w:bookmarkEnd w:id="32"/>
    </w:p>
    <w:p w14:paraId="7D97BE48" w14:textId="18ADE133" w:rsidR="00DC2658" w:rsidRPr="00E36528" w:rsidRDefault="00DC2658" w:rsidP="00E36528">
      <w:pPr>
        <w:pStyle w:val="Heading2"/>
        <w:spacing w:line="360" w:lineRule="auto"/>
        <w:rPr>
          <w:rFonts w:ascii="Arial" w:hAnsi="Arial" w:cs="Arial"/>
          <w:sz w:val="24"/>
          <w:szCs w:val="24"/>
          <w:lang w:eastAsia="en-GB"/>
        </w:rPr>
      </w:pPr>
      <w:bookmarkStart w:id="33" w:name="_Toc191313606"/>
      <w:r w:rsidRPr="00E36528">
        <w:rPr>
          <w:rFonts w:ascii="Arial" w:hAnsi="Arial" w:cs="Arial"/>
          <w:sz w:val="24"/>
          <w:szCs w:val="24"/>
          <w:lang w:eastAsia="en-GB"/>
        </w:rPr>
        <w:t>Appendix 1</w:t>
      </w:r>
      <w:bookmarkEnd w:id="33"/>
    </w:p>
    <w:p w14:paraId="3A2EB294" w14:textId="77777777" w:rsidR="00DC2658" w:rsidRPr="00E36528" w:rsidRDefault="00DC2658" w:rsidP="00E36528">
      <w:pPr>
        <w:numPr>
          <w:ilvl w:val="0"/>
          <w:numId w:val="3"/>
        </w:numPr>
        <w:spacing w:line="360" w:lineRule="auto"/>
        <w:rPr>
          <w:rFonts w:ascii="Arial" w:hAnsi="Arial" w:cs="Arial"/>
          <w:lang w:eastAsia="en-GB"/>
        </w:rPr>
      </w:pPr>
      <w:r w:rsidRPr="00E36528">
        <w:rPr>
          <w:rFonts w:ascii="Arial" w:hAnsi="Arial" w:cs="Arial"/>
          <w:lang w:eastAsia="en-GB"/>
        </w:rPr>
        <w:t>09:00 - 09:30 - Registration and Welcome Coffee</w:t>
      </w:r>
    </w:p>
    <w:p w14:paraId="2C85B354" w14:textId="77777777" w:rsidR="00DC2658" w:rsidRPr="00E36528" w:rsidRDefault="00DC2658" w:rsidP="00E36528">
      <w:pPr>
        <w:numPr>
          <w:ilvl w:val="0"/>
          <w:numId w:val="3"/>
        </w:numPr>
        <w:spacing w:line="360" w:lineRule="auto"/>
        <w:rPr>
          <w:rFonts w:ascii="Arial" w:hAnsi="Arial" w:cs="Arial"/>
          <w:lang w:eastAsia="en-GB"/>
        </w:rPr>
      </w:pPr>
      <w:r w:rsidRPr="00E36528">
        <w:rPr>
          <w:rFonts w:ascii="Arial" w:hAnsi="Arial" w:cs="Arial"/>
          <w:lang w:eastAsia="en-GB"/>
        </w:rPr>
        <w:t xml:space="preserve">09:30 - 10:00 - Opening Speech by Arun </w:t>
      </w:r>
      <w:proofErr w:type="spellStart"/>
      <w:r w:rsidRPr="00E36528">
        <w:rPr>
          <w:rFonts w:ascii="Arial" w:hAnsi="Arial" w:cs="Arial"/>
          <w:lang w:eastAsia="en-GB"/>
        </w:rPr>
        <w:t>Bathra</w:t>
      </w:r>
      <w:proofErr w:type="spellEnd"/>
      <w:r w:rsidRPr="00E36528">
        <w:rPr>
          <w:rFonts w:ascii="Arial" w:hAnsi="Arial" w:cs="Arial"/>
          <w:lang w:eastAsia="en-GB"/>
        </w:rPr>
        <w:t>, UBER ED&amp;I Director, covering marriage diversity in workplace communities.</w:t>
      </w:r>
    </w:p>
    <w:p w14:paraId="203D7602" w14:textId="77777777" w:rsidR="00DC2658" w:rsidRPr="00E36528" w:rsidRDefault="00DC2658" w:rsidP="00E36528">
      <w:pPr>
        <w:numPr>
          <w:ilvl w:val="0"/>
          <w:numId w:val="3"/>
        </w:numPr>
        <w:spacing w:line="360" w:lineRule="auto"/>
        <w:rPr>
          <w:rFonts w:ascii="Arial" w:hAnsi="Arial" w:cs="Arial"/>
          <w:lang w:eastAsia="en-GB"/>
        </w:rPr>
      </w:pPr>
      <w:r w:rsidRPr="00E36528">
        <w:rPr>
          <w:rFonts w:ascii="Arial" w:hAnsi="Arial" w:cs="Arial"/>
          <w:lang w:eastAsia="en-GB"/>
        </w:rPr>
        <w:t>10:00 - 11:00 - Panel Discussion: Inclusivity in Workplace Policies – The Future of ED&amp;I.</w:t>
      </w:r>
    </w:p>
    <w:p w14:paraId="70E4F20E" w14:textId="77777777" w:rsidR="00DC2658" w:rsidRPr="00E36528" w:rsidRDefault="00DC2658" w:rsidP="00E36528">
      <w:pPr>
        <w:numPr>
          <w:ilvl w:val="0"/>
          <w:numId w:val="3"/>
        </w:numPr>
        <w:spacing w:line="360" w:lineRule="auto"/>
        <w:rPr>
          <w:rFonts w:ascii="Arial" w:hAnsi="Arial" w:cs="Arial"/>
          <w:lang w:eastAsia="en-GB"/>
        </w:rPr>
      </w:pPr>
      <w:r w:rsidRPr="00E36528">
        <w:rPr>
          <w:rFonts w:ascii="Arial" w:hAnsi="Arial" w:cs="Arial"/>
          <w:lang w:eastAsia="en-GB"/>
        </w:rPr>
        <w:t>11:00 - 11:15 - Break (Coffee)</w:t>
      </w:r>
    </w:p>
    <w:p w14:paraId="1A27004B" w14:textId="77777777" w:rsidR="00DC2658" w:rsidRPr="00E36528" w:rsidRDefault="00DC2658" w:rsidP="00E36528">
      <w:pPr>
        <w:numPr>
          <w:ilvl w:val="0"/>
          <w:numId w:val="3"/>
        </w:numPr>
        <w:spacing w:line="360" w:lineRule="auto"/>
        <w:rPr>
          <w:rFonts w:ascii="Arial" w:hAnsi="Arial" w:cs="Arial"/>
          <w:lang w:eastAsia="en-GB"/>
        </w:rPr>
      </w:pPr>
      <w:r w:rsidRPr="00E36528">
        <w:rPr>
          <w:rFonts w:ascii="Arial" w:hAnsi="Arial" w:cs="Arial"/>
          <w:lang w:eastAsia="en-GB"/>
        </w:rPr>
        <w:t>11:15 - 12:15 - Workshop: Implementing Inclusive HR Policies – Interactive Session.</w:t>
      </w:r>
    </w:p>
    <w:p w14:paraId="654304CD" w14:textId="77777777" w:rsidR="00DC2658" w:rsidRPr="00E36528" w:rsidRDefault="00DC2658" w:rsidP="00E36528">
      <w:pPr>
        <w:numPr>
          <w:ilvl w:val="0"/>
          <w:numId w:val="3"/>
        </w:numPr>
        <w:spacing w:line="360" w:lineRule="auto"/>
        <w:rPr>
          <w:rFonts w:ascii="Arial" w:hAnsi="Arial" w:cs="Arial"/>
          <w:lang w:eastAsia="en-GB"/>
        </w:rPr>
      </w:pPr>
      <w:r w:rsidRPr="00E36528">
        <w:rPr>
          <w:rFonts w:ascii="Arial" w:hAnsi="Arial" w:cs="Arial"/>
          <w:lang w:eastAsia="en-GB"/>
        </w:rPr>
        <w:t>12:15 - 12:45 - Live Q&amp;A &amp; Open Mic Session</w:t>
      </w:r>
    </w:p>
    <w:p w14:paraId="571C1838" w14:textId="77777777" w:rsidR="00DC2658" w:rsidRPr="00E36528" w:rsidRDefault="00DC2658" w:rsidP="00E36528">
      <w:pPr>
        <w:numPr>
          <w:ilvl w:val="0"/>
          <w:numId w:val="3"/>
        </w:numPr>
        <w:spacing w:line="360" w:lineRule="auto"/>
        <w:rPr>
          <w:rFonts w:ascii="Arial" w:hAnsi="Arial" w:cs="Arial"/>
          <w:lang w:eastAsia="en-GB"/>
        </w:rPr>
      </w:pPr>
      <w:r w:rsidRPr="00E36528">
        <w:rPr>
          <w:rFonts w:ascii="Arial" w:hAnsi="Arial" w:cs="Arial"/>
          <w:lang w:eastAsia="en-GB"/>
        </w:rPr>
        <w:t>12:45 - 13:15 - Lunch Break (30 minutes, food booths available)</w:t>
      </w:r>
    </w:p>
    <w:p w14:paraId="6BD9FDD3" w14:textId="77777777" w:rsidR="00DC2658" w:rsidRPr="00E36528" w:rsidRDefault="00DC2658" w:rsidP="00E36528">
      <w:pPr>
        <w:numPr>
          <w:ilvl w:val="0"/>
          <w:numId w:val="3"/>
        </w:numPr>
        <w:spacing w:line="360" w:lineRule="auto"/>
        <w:rPr>
          <w:rFonts w:ascii="Arial" w:hAnsi="Arial" w:cs="Arial"/>
          <w:lang w:eastAsia="en-GB"/>
        </w:rPr>
      </w:pPr>
      <w:r w:rsidRPr="00E36528">
        <w:rPr>
          <w:rFonts w:ascii="Arial" w:hAnsi="Arial" w:cs="Arial"/>
          <w:lang w:eastAsia="en-GB"/>
        </w:rPr>
        <w:t>13:15 - 14:15 - AI in HR Policy Management (Discussion on AI applications for bias detection and workplace compliance).</w:t>
      </w:r>
    </w:p>
    <w:p w14:paraId="24EB6D8F" w14:textId="77777777" w:rsidR="00DC2658" w:rsidRPr="00E36528" w:rsidRDefault="00DC2658" w:rsidP="00E36528">
      <w:pPr>
        <w:numPr>
          <w:ilvl w:val="0"/>
          <w:numId w:val="3"/>
        </w:numPr>
        <w:spacing w:line="360" w:lineRule="auto"/>
        <w:rPr>
          <w:rFonts w:ascii="Arial" w:hAnsi="Arial" w:cs="Arial"/>
          <w:lang w:eastAsia="en-GB"/>
        </w:rPr>
      </w:pPr>
      <w:r w:rsidRPr="00E36528">
        <w:rPr>
          <w:rFonts w:ascii="Arial" w:hAnsi="Arial" w:cs="Arial"/>
          <w:lang w:eastAsia="en-GB"/>
        </w:rPr>
        <w:t>14:15 - 14:30 - Break (Coffee &amp; Snacks)</w:t>
      </w:r>
    </w:p>
    <w:p w14:paraId="76D6BB9F" w14:textId="77777777" w:rsidR="00DC2658" w:rsidRPr="00E36528" w:rsidRDefault="00DC2658" w:rsidP="00E36528">
      <w:pPr>
        <w:numPr>
          <w:ilvl w:val="0"/>
          <w:numId w:val="3"/>
        </w:numPr>
        <w:spacing w:line="360" w:lineRule="auto"/>
        <w:rPr>
          <w:rFonts w:ascii="Arial" w:hAnsi="Arial" w:cs="Arial"/>
          <w:lang w:eastAsia="en-GB"/>
        </w:rPr>
      </w:pPr>
      <w:r w:rsidRPr="00E36528">
        <w:rPr>
          <w:rFonts w:ascii="Arial" w:hAnsi="Arial" w:cs="Arial"/>
          <w:lang w:eastAsia="en-GB"/>
        </w:rPr>
        <w:t xml:space="preserve">14:30 - 15:30 - Speaker Session: Carolanne </w:t>
      </w:r>
      <w:proofErr w:type="spellStart"/>
      <w:r w:rsidRPr="00E36528">
        <w:rPr>
          <w:rFonts w:ascii="Arial" w:hAnsi="Arial" w:cs="Arial"/>
          <w:lang w:eastAsia="en-GB"/>
        </w:rPr>
        <w:t>Minashi</w:t>
      </w:r>
      <w:proofErr w:type="spellEnd"/>
      <w:r w:rsidRPr="00E36528">
        <w:rPr>
          <w:rFonts w:ascii="Arial" w:hAnsi="Arial" w:cs="Arial"/>
          <w:lang w:eastAsia="en-GB"/>
        </w:rPr>
        <w:t>, Head of Inclusion at HSBC, discussing corporate responsibility in ED&amp;I.</w:t>
      </w:r>
    </w:p>
    <w:p w14:paraId="26E8B734" w14:textId="77777777" w:rsidR="00DC2658" w:rsidRPr="00E36528" w:rsidRDefault="00DC2658" w:rsidP="00E36528">
      <w:pPr>
        <w:numPr>
          <w:ilvl w:val="0"/>
          <w:numId w:val="3"/>
        </w:numPr>
        <w:spacing w:line="360" w:lineRule="auto"/>
        <w:rPr>
          <w:rFonts w:ascii="Arial" w:hAnsi="Arial" w:cs="Arial"/>
          <w:lang w:eastAsia="en-GB"/>
        </w:rPr>
      </w:pPr>
      <w:r w:rsidRPr="00E36528">
        <w:rPr>
          <w:rFonts w:ascii="Arial" w:hAnsi="Arial" w:cs="Arial"/>
          <w:lang w:eastAsia="en-GB"/>
        </w:rPr>
        <w:t>15:30 - 15:45 - Break (Coffee &amp; Snacks)</w:t>
      </w:r>
    </w:p>
    <w:p w14:paraId="48C903DB" w14:textId="77777777" w:rsidR="00DC2658" w:rsidRPr="00E36528" w:rsidRDefault="00DC2658" w:rsidP="00E36528">
      <w:pPr>
        <w:numPr>
          <w:ilvl w:val="0"/>
          <w:numId w:val="3"/>
        </w:numPr>
        <w:spacing w:line="360" w:lineRule="auto"/>
        <w:rPr>
          <w:rFonts w:ascii="Arial" w:hAnsi="Arial" w:cs="Arial"/>
          <w:lang w:eastAsia="en-GB"/>
        </w:rPr>
      </w:pPr>
      <w:r w:rsidRPr="00E36528">
        <w:rPr>
          <w:rFonts w:ascii="Arial" w:hAnsi="Arial" w:cs="Arial"/>
          <w:lang w:eastAsia="en-GB"/>
        </w:rPr>
        <w:t xml:space="preserve">15:45 - 16:30 - Speaker Session: Kirsty </w:t>
      </w:r>
      <w:proofErr w:type="spellStart"/>
      <w:r w:rsidRPr="00E36528">
        <w:rPr>
          <w:rFonts w:ascii="Arial" w:hAnsi="Arial" w:cs="Arial"/>
          <w:lang w:eastAsia="en-GB"/>
        </w:rPr>
        <w:t>Leivers</w:t>
      </w:r>
      <w:proofErr w:type="spellEnd"/>
      <w:r w:rsidRPr="00E36528">
        <w:rPr>
          <w:rFonts w:ascii="Arial" w:hAnsi="Arial" w:cs="Arial"/>
          <w:lang w:eastAsia="en-GB"/>
        </w:rPr>
        <w:t>, Global Head of Culture at AXA, inclusivity into corporate culture.</w:t>
      </w:r>
    </w:p>
    <w:p w14:paraId="62A5CAB6" w14:textId="77777777" w:rsidR="00DC2658" w:rsidRPr="00E36528" w:rsidRDefault="00DC2658" w:rsidP="00E36528">
      <w:pPr>
        <w:numPr>
          <w:ilvl w:val="0"/>
          <w:numId w:val="3"/>
        </w:numPr>
        <w:spacing w:line="360" w:lineRule="auto"/>
        <w:rPr>
          <w:rFonts w:ascii="Arial" w:hAnsi="Arial" w:cs="Arial"/>
          <w:lang w:eastAsia="en-GB"/>
        </w:rPr>
      </w:pPr>
      <w:r w:rsidRPr="00E36528">
        <w:rPr>
          <w:rFonts w:ascii="Arial" w:hAnsi="Arial" w:cs="Arial"/>
          <w:lang w:eastAsia="en-GB"/>
        </w:rPr>
        <w:t xml:space="preserve">16:30 - 17:00 - Closing Speech by </w:t>
      </w:r>
      <w:proofErr w:type="spellStart"/>
      <w:r w:rsidRPr="00E36528">
        <w:rPr>
          <w:rFonts w:ascii="Arial" w:hAnsi="Arial" w:cs="Arial"/>
          <w:lang w:eastAsia="en-GB"/>
        </w:rPr>
        <w:t>Winckworth</w:t>
      </w:r>
      <w:proofErr w:type="spellEnd"/>
      <w:r w:rsidRPr="00E36528">
        <w:rPr>
          <w:rFonts w:ascii="Arial" w:hAnsi="Arial" w:cs="Arial"/>
          <w:lang w:eastAsia="en-GB"/>
        </w:rPr>
        <w:t xml:space="preserve"> Sherwood representative, summarizing key takeaways.</w:t>
      </w:r>
    </w:p>
    <w:p w14:paraId="54536EAF" w14:textId="77777777" w:rsidR="00411E1D" w:rsidRPr="00E36528" w:rsidRDefault="00411E1D" w:rsidP="00E36528">
      <w:pPr>
        <w:spacing w:line="360" w:lineRule="auto"/>
        <w:rPr>
          <w:rFonts w:ascii="Arial" w:hAnsi="Arial" w:cs="Arial"/>
          <w:lang w:eastAsia="en-GB"/>
        </w:rPr>
      </w:pPr>
    </w:p>
    <w:p w14:paraId="74A0FC10" w14:textId="77777777" w:rsidR="00ED6FCA" w:rsidRPr="00E36528" w:rsidRDefault="00ED6FCA" w:rsidP="00E36528">
      <w:pPr>
        <w:spacing w:line="360" w:lineRule="auto"/>
        <w:rPr>
          <w:rFonts w:ascii="Arial" w:hAnsi="Arial" w:cs="Arial"/>
          <w:lang w:eastAsia="en-GB"/>
        </w:rPr>
      </w:pPr>
    </w:p>
    <w:p w14:paraId="287D9DBD" w14:textId="77777777" w:rsidR="00ED6FCA" w:rsidRPr="00E36528" w:rsidRDefault="00ED6FCA" w:rsidP="00E36528">
      <w:pPr>
        <w:spacing w:line="360" w:lineRule="auto"/>
        <w:rPr>
          <w:rFonts w:ascii="Arial" w:hAnsi="Arial" w:cs="Arial"/>
          <w:lang w:eastAsia="en-GB"/>
        </w:rPr>
      </w:pPr>
    </w:p>
    <w:p w14:paraId="66E3BF2A" w14:textId="77777777" w:rsidR="00ED6FCA" w:rsidRPr="00E36528" w:rsidRDefault="00ED6FCA" w:rsidP="00E36528">
      <w:pPr>
        <w:spacing w:line="360" w:lineRule="auto"/>
        <w:rPr>
          <w:rFonts w:ascii="Arial" w:hAnsi="Arial" w:cs="Arial"/>
          <w:lang w:eastAsia="en-GB"/>
        </w:rPr>
      </w:pPr>
    </w:p>
    <w:p w14:paraId="6A01558E" w14:textId="77777777" w:rsidR="00411E1D" w:rsidRPr="00E36528" w:rsidRDefault="00411E1D" w:rsidP="00E36528">
      <w:pPr>
        <w:spacing w:line="360" w:lineRule="auto"/>
        <w:rPr>
          <w:rFonts w:ascii="Arial" w:hAnsi="Arial" w:cs="Arial"/>
          <w:lang w:eastAsia="en-GB"/>
        </w:rPr>
      </w:pPr>
    </w:p>
    <w:p w14:paraId="032166D4" w14:textId="69DC06EC" w:rsidR="00DC2658" w:rsidRPr="00E36528" w:rsidRDefault="00DC2658" w:rsidP="00E36528">
      <w:pPr>
        <w:pStyle w:val="Heading2"/>
        <w:spacing w:line="360" w:lineRule="auto"/>
        <w:rPr>
          <w:rFonts w:ascii="Arial" w:hAnsi="Arial" w:cs="Arial"/>
          <w:sz w:val="24"/>
          <w:szCs w:val="24"/>
          <w:lang w:eastAsia="en-GB"/>
        </w:rPr>
      </w:pPr>
      <w:bookmarkStart w:id="34" w:name="_Toc191313607"/>
      <w:r w:rsidRPr="00E36528">
        <w:rPr>
          <w:rFonts w:ascii="Arial" w:hAnsi="Arial" w:cs="Arial"/>
          <w:sz w:val="24"/>
          <w:szCs w:val="24"/>
          <w:lang w:eastAsia="en-GB"/>
        </w:rPr>
        <w:t>Appendix 2</w:t>
      </w:r>
      <w:bookmarkEnd w:id="34"/>
    </w:p>
    <w:p w14:paraId="6E68ED6E" w14:textId="6A269897" w:rsidR="00411E1D" w:rsidRPr="00E36528" w:rsidRDefault="00411E1D" w:rsidP="00E36528">
      <w:pPr>
        <w:spacing w:line="360" w:lineRule="auto"/>
        <w:rPr>
          <w:rFonts w:ascii="Arial" w:hAnsi="Arial" w:cs="Arial"/>
          <w:lang w:eastAsia="en-GB"/>
        </w:rPr>
      </w:pPr>
      <w:r w:rsidRPr="00E36528">
        <w:rPr>
          <w:rFonts w:ascii="Arial" w:hAnsi="Arial" w:cs="Arial"/>
          <w:lang w:eastAsia="en-GB"/>
        </w:rPr>
        <w:t>Pestle Analysis</w:t>
      </w:r>
    </w:p>
    <w:tbl>
      <w:tblPr>
        <w:tblStyle w:val="TableGrid"/>
        <w:tblW w:w="0" w:type="auto"/>
        <w:tblLook w:val="04A0" w:firstRow="1" w:lastRow="0" w:firstColumn="1" w:lastColumn="0" w:noHBand="0" w:noVBand="1"/>
      </w:tblPr>
      <w:tblGrid>
        <w:gridCol w:w="1203"/>
        <w:gridCol w:w="1313"/>
        <w:gridCol w:w="1249"/>
        <w:gridCol w:w="1314"/>
        <w:gridCol w:w="2559"/>
        <w:gridCol w:w="1378"/>
      </w:tblGrid>
      <w:tr w:rsidR="00411E1D" w:rsidRPr="00E36528" w14:paraId="585DE33F" w14:textId="77777777" w:rsidTr="00411E1D">
        <w:tc>
          <w:tcPr>
            <w:tcW w:w="1644" w:type="dxa"/>
          </w:tcPr>
          <w:p w14:paraId="411A7039" w14:textId="093A4932" w:rsidR="00411E1D" w:rsidRPr="00E36528" w:rsidRDefault="00411E1D" w:rsidP="00E36528">
            <w:pPr>
              <w:spacing w:line="360" w:lineRule="auto"/>
              <w:rPr>
                <w:rFonts w:ascii="Arial" w:hAnsi="Arial" w:cs="Arial"/>
                <w:lang w:eastAsia="en-GB"/>
              </w:rPr>
            </w:pPr>
            <w:r w:rsidRPr="00E36528">
              <w:rPr>
                <w:rFonts w:ascii="Arial" w:hAnsi="Arial" w:cs="Arial"/>
                <w:lang w:eastAsia="en-GB"/>
              </w:rPr>
              <w:t xml:space="preserve">Political Factors </w:t>
            </w:r>
          </w:p>
        </w:tc>
        <w:tc>
          <w:tcPr>
            <w:tcW w:w="1803" w:type="dxa"/>
          </w:tcPr>
          <w:p w14:paraId="2E5020D6" w14:textId="22D9A05F" w:rsidR="00411E1D" w:rsidRPr="00E36528" w:rsidRDefault="00411E1D" w:rsidP="00E36528">
            <w:pPr>
              <w:spacing w:line="360" w:lineRule="auto"/>
              <w:rPr>
                <w:rFonts w:ascii="Arial" w:hAnsi="Arial" w:cs="Arial"/>
                <w:lang w:eastAsia="en-GB"/>
              </w:rPr>
            </w:pPr>
            <w:r w:rsidRPr="00E36528">
              <w:rPr>
                <w:rFonts w:ascii="Arial" w:hAnsi="Arial" w:cs="Arial"/>
                <w:lang w:eastAsia="en-GB"/>
              </w:rPr>
              <w:t>Economic Factors</w:t>
            </w:r>
          </w:p>
        </w:tc>
        <w:tc>
          <w:tcPr>
            <w:tcW w:w="1711" w:type="dxa"/>
          </w:tcPr>
          <w:p w14:paraId="53087B52" w14:textId="28DAB7D7" w:rsidR="00411E1D" w:rsidRPr="00E36528" w:rsidRDefault="00411E1D" w:rsidP="00E36528">
            <w:pPr>
              <w:spacing w:line="360" w:lineRule="auto"/>
              <w:rPr>
                <w:rFonts w:ascii="Arial" w:hAnsi="Arial" w:cs="Arial"/>
                <w:lang w:eastAsia="en-GB"/>
              </w:rPr>
            </w:pPr>
            <w:r w:rsidRPr="00E36528">
              <w:rPr>
                <w:rFonts w:ascii="Arial" w:hAnsi="Arial" w:cs="Arial"/>
                <w:lang w:eastAsia="en-GB"/>
              </w:rPr>
              <w:t>Social Factors</w:t>
            </w:r>
          </w:p>
        </w:tc>
        <w:tc>
          <w:tcPr>
            <w:tcW w:w="1804" w:type="dxa"/>
          </w:tcPr>
          <w:p w14:paraId="076FE0DE" w14:textId="29D1E7DC" w:rsidR="00411E1D" w:rsidRPr="00E36528" w:rsidRDefault="00411E1D" w:rsidP="00E36528">
            <w:pPr>
              <w:spacing w:line="360" w:lineRule="auto"/>
              <w:rPr>
                <w:rFonts w:ascii="Arial" w:hAnsi="Arial" w:cs="Arial"/>
                <w:lang w:eastAsia="en-GB"/>
              </w:rPr>
            </w:pPr>
            <w:r w:rsidRPr="00E36528">
              <w:rPr>
                <w:rFonts w:ascii="Arial" w:hAnsi="Arial" w:cs="Arial"/>
                <w:lang w:eastAsia="en-GB"/>
              </w:rPr>
              <w:t>Technological Factors</w:t>
            </w:r>
          </w:p>
        </w:tc>
        <w:tc>
          <w:tcPr>
            <w:tcW w:w="684" w:type="dxa"/>
          </w:tcPr>
          <w:p w14:paraId="6A126396" w14:textId="3FFB419F" w:rsidR="00411E1D" w:rsidRPr="00E36528" w:rsidRDefault="00411E1D" w:rsidP="00E36528">
            <w:pPr>
              <w:spacing w:line="360" w:lineRule="auto"/>
              <w:rPr>
                <w:rFonts w:ascii="Arial" w:hAnsi="Arial" w:cs="Arial"/>
                <w:lang w:eastAsia="en-GB"/>
              </w:rPr>
            </w:pPr>
            <w:r w:rsidRPr="00E36528">
              <w:rPr>
                <w:rFonts w:ascii="Arial" w:hAnsi="Arial" w:cs="Arial"/>
                <w:lang w:eastAsia="en-GB"/>
              </w:rPr>
              <w:t>Legal Factors</w:t>
            </w:r>
          </w:p>
        </w:tc>
        <w:tc>
          <w:tcPr>
            <w:tcW w:w="685" w:type="dxa"/>
          </w:tcPr>
          <w:p w14:paraId="5E836182" w14:textId="17345FAF" w:rsidR="00411E1D" w:rsidRPr="00E36528" w:rsidRDefault="00411E1D" w:rsidP="00E36528">
            <w:pPr>
              <w:spacing w:line="360" w:lineRule="auto"/>
              <w:rPr>
                <w:rFonts w:ascii="Arial" w:hAnsi="Arial" w:cs="Arial"/>
                <w:lang w:eastAsia="en-GB"/>
              </w:rPr>
            </w:pPr>
            <w:r w:rsidRPr="00E36528">
              <w:rPr>
                <w:rFonts w:ascii="Arial" w:hAnsi="Arial" w:cs="Arial"/>
                <w:lang w:eastAsia="en-GB"/>
              </w:rPr>
              <w:t>Environmental Factors</w:t>
            </w:r>
          </w:p>
        </w:tc>
      </w:tr>
      <w:tr w:rsidR="00411E1D" w:rsidRPr="00E36528" w14:paraId="5CE57670" w14:textId="77777777" w:rsidTr="00411E1D">
        <w:tc>
          <w:tcPr>
            <w:tcW w:w="1644" w:type="dxa"/>
          </w:tcPr>
          <w:p w14:paraId="1C16BBAA" w14:textId="77777777" w:rsidR="00411E1D" w:rsidRPr="00E36528" w:rsidRDefault="00411E1D" w:rsidP="00E36528">
            <w:pPr>
              <w:spacing w:line="360" w:lineRule="auto"/>
              <w:rPr>
                <w:rFonts w:ascii="Arial" w:hAnsi="Arial" w:cs="Arial"/>
                <w:lang w:eastAsia="en-GB"/>
              </w:rPr>
            </w:pPr>
            <w:r w:rsidRPr="00E36528">
              <w:rPr>
                <w:rFonts w:ascii="Arial" w:hAnsi="Arial" w:cs="Arial"/>
                <w:lang w:eastAsia="en-GB"/>
              </w:rPr>
              <w:t xml:space="preserve">Legislation and obligations regarding Equality, Diversity, and Inclusion (ED&amp;I) influence human resource policies. Policymakers are progressively implementing workplace legislation that foster </w:t>
            </w:r>
            <w:r w:rsidRPr="00E36528">
              <w:rPr>
                <w:rFonts w:ascii="Arial" w:hAnsi="Arial" w:cs="Arial"/>
                <w:lang w:eastAsia="en-GB"/>
              </w:rPr>
              <w:lastRenderedPageBreak/>
              <w:t xml:space="preserve">diversity, requiring organisations to adopt equitable practices for marriage and civil partnerships </w:t>
            </w:r>
            <w:r w:rsidRPr="00E36528">
              <w:rPr>
                <w:rFonts w:ascii="Arial" w:hAnsi="Arial" w:cs="Arial"/>
              </w:rPr>
              <w:t>(Garg and Sangwan, 2021)</w:t>
            </w:r>
            <w:r w:rsidRPr="00E36528">
              <w:rPr>
                <w:rFonts w:ascii="Arial" w:hAnsi="Arial" w:cs="Arial"/>
                <w:lang w:eastAsia="en-GB"/>
              </w:rPr>
              <w:t>.</w:t>
            </w:r>
          </w:p>
          <w:p w14:paraId="24E3D85B" w14:textId="77777777" w:rsidR="00411E1D" w:rsidRPr="00E36528" w:rsidRDefault="00411E1D" w:rsidP="00E36528">
            <w:pPr>
              <w:spacing w:line="360" w:lineRule="auto"/>
              <w:rPr>
                <w:rFonts w:ascii="Arial" w:hAnsi="Arial" w:cs="Arial"/>
                <w:lang w:eastAsia="en-GB"/>
              </w:rPr>
            </w:pPr>
          </w:p>
        </w:tc>
        <w:tc>
          <w:tcPr>
            <w:tcW w:w="1803" w:type="dxa"/>
          </w:tcPr>
          <w:p w14:paraId="11EA2DF6" w14:textId="77777777" w:rsidR="00411E1D" w:rsidRPr="00E36528" w:rsidRDefault="00411E1D" w:rsidP="00E36528">
            <w:pPr>
              <w:spacing w:line="360" w:lineRule="auto"/>
              <w:rPr>
                <w:rFonts w:ascii="Arial" w:hAnsi="Arial" w:cs="Arial"/>
                <w:lang w:eastAsia="en-GB"/>
              </w:rPr>
            </w:pPr>
            <w:r w:rsidRPr="00E36528">
              <w:rPr>
                <w:rFonts w:ascii="Arial" w:hAnsi="Arial" w:cs="Arial"/>
                <w:lang w:eastAsia="en-GB"/>
              </w:rPr>
              <w:lastRenderedPageBreak/>
              <w:t xml:space="preserve">Trends in business growth and recruitment influence workplace inclusion policies. Organisations that prioritise equity, diversity, and inclusion initiatives are more likely to attract diverse talent, which enhances financial </w:t>
            </w:r>
            <w:r w:rsidRPr="00E36528">
              <w:rPr>
                <w:rFonts w:ascii="Arial" w:hAnsi="Arial" w:cs="Arial"/>
                <w:lang w:eastAsia="en-GB"/>
              </w:rPr>
              <w:lastRenderedPageBreak/>
              <w:t>performance and employee retention. Employers that prioritise inclusive policies are regarded as progressive and socially responsible, enhancing their competitive edge (</w:t>
            </w:r>
            <w:hyperlink r:id="rId41" w:history="1">
              <w:r w:rsidRPr="00E36528">
                <w:rPr>
                  <w:rStyle w:val="Hyperlink"/>
                  <w:rFonts w:ascii="Arial" w:hAnsi="Arial" w:cs="Arial"/>
                  <w:lang w:eastAsia="en-GB"/>
                </w:rPr>
                <w:t>www.cii.co.uk</w:t>
              </w:r>
            </w:hyperlink>
            <w:r w:rsidRPr="00E36528">
              <w:rPr>
                <w:rFonts w:ascii="Arial" w:hAnsi="Arial" w:cs="Arial"/>
                <w:lang w:eastAsia="en-GB"/>
              </w:rPr>
              <w:t>, 2025).</w:t>
            </w:r>
          </w:p>
          <w:p w14:paraId="53EFE72F" w14:textId="77777777" w:rsidR="00411E1D" w:rsidRPr="00E36528" w:rsidRDefault="00411E1D" w:rsidP="00E36528">
            <w:pPr>
              <w:spacing w:line="360" w:lineRule="auto"/>
              <w:rPr>
                <w:rFonts w:ascii="Arial" w:hAnsi="Arial" w:cs="Arial"/>
                <w:lang w:eastAsia="en-GB"/>
              </w:rPr>
            </w:pPr>
          </w:p>
        </w:tc>
        <w:tc>
          <w:tcPr>
            <w:tcW w:w="1711" w:type="dxa"/>
          </w:tcPr>
          <w:p w14:paraId="69CB8B38" w14:textId="77777777" w:rsidR="00411E1D" w:rsidRPr="00E36528" w:rsidRDefault="00411E1D" w:rsidP="00E36528">
            <w:pPr>
              <w:spacing w:line="360" w:lineRule="auto"/>
              <w:rPr>
                <w:rFonts w:ascii="Arial" w:hAnsi="Arial" w:cs="Arial"/>
                <w:lang w:eastAsia="en-GB"/>
              </w:rPr>
            </w:pPr>
            <w:r w:rsidRPr="00E36528">
              <w:rPr>
                <w:rFonts w:ascii="Arial" w:hAnsi="Arial" w:cs="Arial"/>
                <w:lang w:eastAsia="en-GB"/>
              </w:rPr>
              <w:lastRenderedPageBreak/>
              <w:t xml:space="preserve">Employee expectations for diversity and fair treatment have increased because of growing knowledge of workplace fairness. Employees currently prioritise organisations with robust equity, </w:t>
            </w:r>
            <w:r w:rsidRPr="00E36528">
              <w:rPr>
                <w:rFonts w:ascii="Arial" w:hAnsi="Arial" w:cs="Arial"/>
                <w:lang w:eastAsia="en-GB"/>
              </w:rPr>
              <w:lastRenderedPageBreak/>
              <w:t>diversity, and inclusion promises and actively pursue employers that endorse varied relationship configurations within human resources policy.</w:t>
            </w:r>
            <w:r w:rsidRPr="00E36528">
              <w:rPr>
                <w:rFonts w:ascii="Arial" w:hAnsi="Arial" w:cs="Arial"/>
                <w:color w:val="2C3E50"/>
                <w:shd w:val="clear" w:color="auto" w:fill="FFFFFF"/>
              </w:rPr>
              <w:t xml:space="preserve"> </w:t>
            </w:r>
            <w:r w:rsidRPr="00E36528">
              <w:rPr>
                <w:rFonts w:ascii="Arial" w:hAnsi="Arial" w:cs="Arial"/>
                <w:lang w:eastAsia="en-GB"/>
              </w:rPr>
              <w:t>(Green and Young, 2019)</w:t>
            </w:r>
          </w:p>
          <w:p w14:paraId="3584E4E5" w14:textId="77777777" w:rsidR="00411E1D" w:rsidRPr="00E36528" w:rsidRDefault="00411E1D" w:rsidP="00E36528">
            <w:pPr>
              <w:spacing w:line="360" w:lineRule="auto"/>
              <w:rPr>
                <w:rFonts w:ascii="Arial" w:hAnsi="Arial" w:cs="Arial"/>
                <w:lang w:eastAsia="en-GB"/>
              </w:rPr>
            </w:pPr>
          </w:p>
        </w:tc>
        <w:tc>
          <w:tcPr>
            <w:tcW w:w="1804" w:type="dxa"/>
          </w:tcPr>
          <w:p w14:paraId="74B89F03" w14:textId="77777777" w:rsidR="00411E1D" w:rsidRPr="00E36528" w:rsidRDefault="00411E1D" w:rsidP="00E36528">
            <w:pPr>
              <w:spacing w:line="360" w:lineRule="auto"/>
              <w:rPr>
                <w:rFonts w:ascii="Arial" w:hAnsi="Arial" w:cs="Arial"/>
                <w:lang w:eastAsia="en-GB"/>
              </w:rPr>
            </w:pPr>
            <w:r w:rsidRPr="00E36528">
              <w:rPr>
                <w:rFonts w:ascii="Arial" w:hAnsi="Arial" w:cs="Arial"/>
                <w:lang w:eastAsia="en-GB"/>
              </w:rPr>
              <w:lastRenderedPageBreak/>
              <w:t>Advancements in HR technology, particularly AI-driven digital policy management, facilitate the execution of inclusive workplace policies</w:t>
            </w:r>
            <w:r w:rsidRPr="00E36528">
              <w:rPr>
                <w:rFonts w:ascii="Arial" w:hAnsi="Arial" w:cs="Arial"/>
                <w:color w:val="2C3E50"/>
                <w:shd w:val="clear" w:color="auto" w:fill="FFFFFF"/>
              </w:rPr>
              <w:t xml:space="preserve"> </w:t>
            </w:r>
            <w:r w:rsidRPr="00E36528">
              <w:rPr>
                <w:rFonts w:ascii="Arial" w:hAnsi="Arial" w:cs="Arial"/>
                <w:lang w:eastAsia="en-GB"/>
              </w:rPr>
              <w:t>(Hawtrey, 2024). Artificial intelligence tools assist in maintainin</w:t>
            </w:r>
            <w:r w:rsidRPr="00E36528">
              <w:rPr>
                <w:rFonts w:ascii="Arial" w:hAnsi="Arial" w:cs="Arial"/>
                <w:lang w:eastAsia="en-GB"/>
              </w:rPr>
              <w:lastRenderedPageBreak/>
              <w:t>g adherence to Equity, Diversity, and Inclusion criteria that enable anonymous reporting systems, and foster impartial hiring and promotion practices.</w:t>
            </w:r>
          </w:p>
          <w:p w14:paraId="464DF178" w14:textId="77777777" w:rsidR="00411E1D" w:rsidRPr="00E36528" w:rsidRDefault="00411E1D" w:rsidP="00E36528">
            <w:pPr>
              <w:spacing w:line="360" w:lineRule="auto"/>
              <w:rPr>
                <w:rFonts w:ascii="Arial" w:hAnsi="Arial" w:cs="Arial"/>
                <w:lang w:eastAsia="en-GB"/>
              </w:rPr>
            </w:pPr>
          </w:p>
        </w:tc>
        <w:tc>
          <w:tcPr>
            <w:tcW w:w="684" w:type="dxa"/>
          </w:tcPr>
          <w:p w14:paraId="37355EFD" w14:textId="25113925" w:rsidR="00411E1D" w:rsidRPr="00E36528" w:rsidRDefault="00411E1D" w:rsidP="00E36528">
            <w:pPr>
              <w:spacing w:line="360" w:lineRule="auto"/>
              <w:rPr>
                <w:rFonts w:ascii="Arial" w:hAnsi="Arial" w:cs="Arial"/>
                <w:lang w:eastAsia="en-GB"/>
              </w:rPr>
            </w:pPr>
            <w:r w:rsidRPr="00E36528">
              <w:rPr>
                <w:rFonts w:ascii="Arial" w:hAnsi="Arial" w:cs="Arial"/>
                <w:lang w:eastAsia="en-GB"/>
              </w:rPr>
              <w:lastRenderedPageBreak/>
              <w:t>Regular revisions in HR policies and employment legislation necessitate that organisations maintain compliance with changing workplace rules. Legal frameworks underscore the necessity for explicit policies on marriage and civil partnerships, safeguarding employees from discrimination related to their relationship status.</w:t>
            </w:r>
            <w:r w:rsidRPr="00E36528">
              <w:rPr>
                <w:rFonts w:ascii="Arial" w:hAnsi="Arial" w:cs="Arial"/>
                <w:color w:val="2C3E50"/>
                <w:shd w:val="clear" w:color="auto" w:fill="FFFFFF"/>
              </w:rPr>
              <w:t xml:space="preserve"> </w:t>
            </w:r>
            <w:r w:rsidRPr="00E36528">
              <w:rPr>
                <w:rFonts w:ascii="Arial" w:hAnsi="Arial" w:cs="Arial"/>
                <w:lang w:eastAsia="en-GB"/>
              </w:rPr>
              <w:t>(www.equalityhumanrights.com, 2025)</w:t>
            </w:r>
          </w:p>
        </w:tc>
        <w:tc>
          <w:tcPr>
            <w:tcW w:w="685" w:type="dxa"/>
          </w:tcPr>
          <w:p w14:paraId="4F477F7C" w14:textId="77777777" w:rsidR="00411E1D" w:rsidRPr="00E36528" w:rsidRDefault="00411E1D" w:rsidP="00E36528">
            <w:pPr>
              <w:spacing w:line="360" w:lineRule="auto"/>
              <w:rPr>
                <w:rFonts w:ascii="Arial" w:hAnsi="Arial" w:cs="Arial"/>
                <w:lang w:eastAsia="en-GB"/>
              </w:rPr>
            </w:pPr>
            <w:r w:rsidRPr="00E36528">
              <w:rPr>
                <w:rFonts w:ascii="Arial" w:hAnsi="Arial" w:cs="Arial"/>
                <w:lang w:eastAsia="en-GB"/>
              </w:rPr>
              <w:t xml:space="preserve">Sustainable event planning is a crucial component of responsible corporate social responsibility (CSR). The event promotes for sustainability by including eco-conscious practices, including digital documentation, waste </w:t>
            </w:r>
            <w:r w:rsidRPr="00E36528">
              <w:rPr>
                <w:rFonts w:ascii="Arial" w:hAnsi="Arial" w:cs="Arial"/>
                <w:lang w:eastAsia="en-GB"/>
              </w:rPr>
              <w:lastRenderedPageBreak/>
              <w:t xml:space="preserve">reduction, and the acquisition of environmentally sustainable materials for execution. Moreover, CSR initiatives targeting HR rules enhance a company's image as </w:t>
            </w:r>
            <w:proofErr w:type="gramStart"/>
            <w:r w:rsidRPr="00E36528">
              <w:rPr>
                <w:rFonts w:ascii="Arial" w:hAnsi="Arial" w:cs="Arial"/>
                <w:lang w:eastAsia="en-GB"/>
              </w:rPr>
              <w:t>a</w:t>
            </w:r>
            <w:proofErr w:type="gramEnd"/>
            <w:r w:rsidRPr="00E36528">
              <w:rPr>
                <w:rFonts w:ascii="Arial" w:hAnsi="Arial" w:cs="Arial"/>
                <w:lang w:eastAsia="en-GB"/>
              </w:rPr>
              <w:t xml:space="preserve"> honest employer.</w:t>
            </w:r>
          </w:p>
          <w:p w14:paraId="1589D3F3" w14:textId="77777777" w:rsidR="00411E1D" w:rsidRPr="00E36528" w:rsidRDefault="00411E1D" w:rsidP="00E36528">
            <w:pPr>
              <w:spacing w:line="360" w:lineRule="auto"/>
              <w:rPr>
                <w:rFonts w:ascii="Arial" w:hAnsi="Arial" w:cs="Arial"/>
                <w:lang w:eastAsia="en-GB"/>
              </w:rPr>
            </w:pPr>
          </w:p>
        </w:tc>
      </w:tr>
    </w:tbl>
    <w:p w14:paraId="2EA02BD0" w14:textId="77777777" w:rsidR="00DC2658" w:rsidRPr="00E36528" w:rsidRDefault="00DC2658" w:rsidP="00E36528">
      <w:pPr>
        <w:spacing w:line="360" w:lineRule="auto"/>
        <w:rPr>
          <w:rFonts w:ascii="Arial" w:hAnsi="Arial" w:cs="Arial"/>
          <w:lang w:eastAsia="en-GB"/>
        </w:rPr>
      </w:pPr>
    </w:p>
    <w:p w14:paraId="2D495253" w14:textId="77777777" w:rsidR="00411E1D" w:rsidRPr="00E36528" w:rsidRDefault="00411E1D" w:rsidP="00E36528">
      <w:pPr>
        <w:spacing w:line="360" w:lineRule="auto"/>
        <w:rPr>
          <w:rFonts w:ascii="Arial" w:hAnsi="Arial" w:cs="Arial"/>
          <w:lang w:eastAsia="en-GB"/>
        </w:rPr>
      </w:pPr>
    </w:p>
    <w:p w14:paraId="124B2956" w14:textId="77777777" w:rsidR="00411E1D" w:rsidRPr="00E36528" w:rsidRDefault="00411E1D" w:rsidP="00E36528">
      <w:pPr>
        <w:spacing w:line="360" w:lineRule="auto"/>
        <w:rPr>
          <w:rFonts w:ascii="Arial" w:hAnsi="Arial" w:cs="Arial"/>
          <w:lang w:eastAsia="en-GB"/>
        </w:rPr>
      </w:pPr>
    </w:p>
    <w:p w14:paraId="5222251E" w14:textId="77777777" w:rsidR="00ED6FCA" w:rsidRPr="00E36528" w:rsidRDefault="00ED6FCA" w:rsidP="00E36528">
      <w:pPr>
        <w:spacing w:line="360" w:lineRule="auto"/>
        <w:rPr>
          <w:rFonts w:ascii="Arial" w:hAnsi="Arial" w:cs="Arial"/>
          <w:lang w:eastAsia="en-GB"/>
        </w:rPr>
      </w:pPr>
    </w:p>
    <w:p w14:paraId="51ABBD90" w14:textId="77777777" w:rsidR="00ED6FCA" w:rsidRPr="00E36528" w:rsidRDefault="00ED6FCA" w:rsidP="00E36528">
      <w:pPr>
        <w:spacing w:line="360" w:lineRule="auto"/>
        <w:rPr>
          <w:rFonts w:ascii="Arial" w:hAnsi="Arial" w:cs="Arial"/>
          <w:lang w:eastAsia="en-GB"/>
        </w:rPr>
      </w:pPr>
    </w:p>
    <w:p w14:paraId="12FC9FCF" w14:textId="77777777" w:rsidR="00ED6FCA" w:rsidRPr="00E36528" w:rsidRDefault="00ED6FCA" w:rsidP="00E36528">
      <w:pPr>
        <w:spacing w:line="360" w:lineRule="auto"/>
        <w:rPr>
          <w:rFonts w:ascii="Arial" w:hAnsi="Arial" w:cs="Arial"/>
          <w:lang w:eastAsia="en-GB"/>
        </w:rPr>
      </w:pPr>
    </w:p>
    <w:p w14:paraId="32CBFED3" w14:textId="5C7158D2" w:rsidR="00411E1D" w:rsidRPr="00E36528" w:rsidRDefault="00411E1D" w:rsidP="00E36528">
      <w:pPr>
        <w:pStyle w:val="Heading2"/>
        <w:spacing w:line="360" w:lineRule="auto"/>
        <w:rPr>
          <w:rFonts w:ascii="Arial" w:hAnsi="Arial" w:cs="Arial"/>
          <w:sz w:val="24"/>
          <w:szCs w:val="24"/>
          <w:lang w:eastAsia="en-GB"/>
        </w:rPr>
      </w:pPr>
      <w:bookmarkStart w:id="35" w:name="_Toc191313608"/>
      <w:r w:rsidRPr="00E36528">
        <w:rPr>
          <w:rFonts w:ascii="Arial" w:hAnsi="Arial" w:cs="Arial"/>
          <w:sz w:val="24"/>
          <w:szCs w:val="24"/>
          <w:lang w:eastAsia="en-GB"/>
        </w:rPr>
        <w:lastRenderedPageBreak/>
        <w:t>Appendix 3</w:t>
      </w:r>
      <w:bookmarkEnd w:id="35"/>
    </w:p>
    <w:p w14:paraId="2CFCF55A" w14:textId="13AF5F23" w:rsidR="001E25F8" w:rsidRPr="00E36528" w:rsidRDefault="001E25F8" w:rsidP="00E36528">
      <w:pPr>
        <w:spacing w:line="360" w:lineRule="auto"/>
        <w:rPr>
          <w:rFonts w:ascii="Arial" w:hAnsi="Arial" w:cs="Arial"/>
          <w:lang w:eastAsia="en-GB"/>
        </w:rPr>
      </w:pPr>
      <w:r w:rsidRPr="00E36528">
        <w:rPr>
          <w:rFonts w:ascii="Arial" w:hAnsi="Arial" w:cs="Arial"/>
          <w:lang w:eastAsia="en-GB"/>
        </w:rPr>
        <w:t xml:space="preserve">Expenses and Income </w:t>
      </w:r>
    </w:p>
    <w:tbl>
      <w:tblPr>
        <w:tblStyle w:val="TableGrid"/>
        <w:tblW w:w="0" w:type="auto"/>
        <w:tblLook w:val="04A0" w:firstRow="1" w:lastRow="0" w:firstColumn="1" w:lastColumn="0" w:noHBand="0" w:noVBand="1"/>
      </w:tblPr>
      <w:tblGrid>
        <w:gridCol w:w="4508"/>
        <w:gridCol w:w="4508"/>
      </w:tblGrid>
      <w:tr w:rsidR="001E25F8" w:rsidRPr="00E36528" w14:paraId="28D166C5" w14:textId="77777777" w:rsidTr="00624408">
        <w:tc>
          <w:tcPr>
            <w:tcW w:w="4508" w:type="dxa"/>
          </w:tcPr>
          <w:p w14:paraId="7F5D416D" w14:textId="77777777" w:rsidR="001E25F8" w:rsidRPr="00E36528" w:rsidRDefault="001E25F8" w:rsidP="00E36528">
            <w:pPr>
              <w:spacing w:line="360" w:lineRule="auto"/>
              <w:jc w:val="center"/>
              <w:rPr>
                <w:rFonts w:ascii="Arial" w:hAnsi="Arial" w:cs="Arial"/>
                <w:b/>
                <w:bCs/>
                <w:lang w:eastAsia="en-GB"/>
              </w:rPr>
            </w:pPr>
            <w:r w:rsidRPr="00E36528">
              <w:rPr>
                <w:rFonts w:ascii="Arial" w:hAnsi="Arial" w:cs="Arial"/>
                <w:b/>
                <w:bCs/>
                <w:lang w:eastAsia="en-GB"/>
              </w:rPr>
              <w:t>EXPENSES</w:t>
            </w:r>
          </w:p>
        </w:tc>
        <w:tc>
          <w:tcPr>
            <w:tcW w:w="4508" w:type="dxa"/>
          </w:tcPr>
          <w:p w14:paraId="37A3FA98" w14:textId="77777777" w:rsidR="001E25F8" w:rsidRPr="00E36528" w:rsidRDefault="001E25F8" w:rsidP="00E36528">
            <w:pPr>
              <w:spacing w:line="360" w:lineRule="auto"/>
              <w:jc w:val="center"/>
              <w:rPr>
                <w:rFonts w:ascii="Arial" w:hAnsi="Arial" w:cs="Arial"/>
                <w:b/>
                <w:bCs/>
                <w:lang w:eastAsia="en-GB"/>
              </w:rPr>
            </w:pPr>
            <w:r w:rsidRPr="00E36528">
              <w:rPr>
                <w:rFonts w:ascii="Arial" w:hAnsi="Arial" w:cs="Arial"/>
                <w:b/>
                <w:bCs/>
                <w:lang w:eastAsia="en-GB"/>
              </w:rPr>
              <w:t>ESTIMATED COST (£)</w:t>
            </w:r>
          </w:p>
        </w:tc>
      </w:tr>
      <w:tr w:rsidR="001E25F8" w:rsidRPr="00E36528" w14:paraId="30A1D1A4" w14:textId="77777777" w:rsidTr="00624408">
        <w:tc>
          <w:tcPr>
            <w:tcW w:w="4508" w:type="dxa"/>
          </w:tcPr>
          <w:p w14:paraId="04606D56" w14:textId="77777777" w:rsidR="001E25F8" w:rsidRPr="00E36528" w:rsidRDefault="001E25F8" w:rsidP="00E36528">
            <w:pPr>
              <w:spacing w:line="360" w:lineRule="auto"/>
              <w:rPr>
                <w:rFonts w:ascii="Arial" w:hAnsi="Arial" w:cs="Arial"/>
                <w:lang w:eastAsia="en-GB"/>
              </w:rPr>
            </w:pPr>
            <w:r w:rsidRPr="00E36528">
              <w:rPr>
                <w:rFonts w:ascii="Arial" w:hAnsi="Arial" w:cs="Arial"/>
                <w:lang w:eastAsia="en-GB"/>
              </w:rPr>
              <w:t>Venue (SEC, 2025)</w:t>
            </w:r>
          </w:p>
        </w:tc>
        <w:tc>
          <w:tcPr>
            <w:tcW w:w="4508" w:type="dxa"/>
          </w:tcPr>
          <w:p w14:paraId="024F2096" w14:textId="77777777" w:rsidR="001E25F8" w:rsidRPr="00E36528" w:rsidRDefault="001E25F8" w:rsidP="00E36528">
            <w:pPr>
              <w:spacing w:line="360" w:lineRule="auto"/>
              <w:rPr>
                <w:rFonts w:ascii="Arial" w:hAnsi="Arial" w:cs="Arial"/>
                <w:lang w:eastAsia="en-GB"/>
              </w:rPr>
            </w:pPr>
            <w:r w:rsidRPr="00E36528">
              <w:rPr>
                <w:rFonts w:ascii="Arial" w:hAnsi="Arial" w:cs="Arial"/>
                <w:lang w:eastAsia="en-GB"/>
              </w:rPr>
              <w:t>40.000</w:t>
            </w:r>
          </w:p>
        </w:tc>
      </w:tr>
      <w:tr w:rsidR="001E25F8" w:rsidRPr="00E36528" w14:paraId="3AB5D3AD" w14:textId="77777777" w:rsidTr="00624408">
        <w:tc>
          <w:tcPr>
            <w:tcW w:w="4508" w:type="dxa"/>
          </w:tcPr>
          <w:p w14:paraId="4AF44E6E" w14:textId="77777777" w:rsidR="001E25F8" w:rsidRPr="00E36528" w:rsidRDefault="001E25F8" w:rsidP="00E36528">
            <w:pPr>
              <w:spacing w:line="360" w:lineRule="auto"/>
              <w:rPr>
                <w:rFonts w:ascii="Arial" w:hAnsi="Arial" w:cs="Arial"/>
                <w:lang w:eastAsia="en-GB"/>
              </w:rPr>
            </w:pPr>
            <w:r w:rsidRPr="00E36528">
              <w:rPr>
                <w:rFonts w:ascii="Arial" w:hAnsi="Arial" w:cs="Arial"/>
                <w:lang w:eastAsia="en-GB"/>
              </w:rPr>
              <w:t>Speakers Fee (5) (Kaltura, 2025)</w:t>
            </w:r>
          </w:p>
        </w:tc>
        <w:tc>
          <w:tcPr>
            <w:tcW w:w="4508" w:type="dxa"/>
          </w:tcPr>
          <w:p w14:paraId="1971B83E" w14:textId="77777777" w:rsidR="001E25F8" w:rsidRPr="00E36528" w:rsidRDefault="001E25F8" w:rsidP="00E36528">
            <w:pPr>
              <w:spacing w:line="360" w:lineRule="auto"/>
              <w:rPr>
                <w:rFonts w:ascii="Arial" w:hAnsi="Arial" w:cs="Arial"/>
                <w:lang w:eastAsia="en-GB"/>
              </w:rPr>
            </w:pPr>
            <w:r w:rsidRPr="00E36528">
              <w:rPr>
                <w:rFonts w:ascii="Arial" w:hAnsi="Arial" w:cs="Arial"/>
                <w:lang w:eastAsia="en-GB"/>
              </w:rPr>
              <w:t>15.000</w:t>
            </w:r>
          </w:p>
        </w:tc>
      </w:tr>
      <w:tr w:rsidR="001E25F8" w:rsidRPr="00E36528" w14:paraId="06ACB378" w14:textId="77777777" w:rsidTr="00624408">
        <w:tc>
          <w:tcPr>
            <w:tcW w:w="4508" w:type="dxa"/>
          </w:tcPr>
          <w:p w14:paraId="6C8673AE" w14:textId="77777777" w:rsidR="001E25F8" w:rsidRPr="00E36528" w:rsidRDefault="001E25F8" w:rsidP="00E36528">
            <w:pPr>
              <w:spacing w:line="360" w:lineRule="auto"/>
              <w:rPr>
                <w:rFonts w:ascii="Arial" w:hAnsi="Arial" w:cs="Arial"/>
                <w:lang w:eastAsia="en-GB"/>
              </w:rPr>
            </w:pPr>
            <w:r w:rsidRPr="00E36528">
              <w:rPr>
                <w:rFonts w:ascii="Arial" w:hAnsi="Arial" w:cs="Arial"/>
                <w:lang w:eastAsia="en-GB"/>
              </w:rPr>
              <w:t>Marketing (Starlight Exhibition, 2025)</w:t>
            </w:r>
          </w:p>
        </w:tc>
        <w:tc>
          <w:tcPr>
            <w:tcW w:w="4508" w:type="dxa"/>
          </w:tcPr>
          <w:p w14:paraId="7D10C043" w14:textId="77777777" w:rsidR="001E25F8" w:rsidRPr="00E36528" w:rsidRDefault="001E25F8" w:rsidP="00E36528">
            <w:pPr>
              <w:spacing w:line="360" w:lineRule="auto"/>
              <w:rPr>
                <w:rFonts w:ascii="Arial" w:hAnsi="Arial" w:cs="Arial"/>
                <w:lang w:eastAsia="en-GB"/>
              </w:rPr>
            </w:pPr>
            <w:r w:rsidRPr="00E36528">
              <w:rPr>
                <w:rFonts w:ascii="Arial" w:hAnsi="Arial" w:cs="Arial"/>
                <w:lang w:eastAsia="en-GB"/>
              </w:rPr>
              <w:t>7.000</w:t>
            </w:r>
          </w:p>
        </w:tc>
      </w:tr>
      <w:tr w:rsidR="001E25F8" w:rsidRPr="00E36528" w14:paraId="60D0B3C0" w14:textId="77777777" w:rsidTr="00624408">
        <w:tc>
          <w:tcPr>
            <w:tcW w:w="4508" w:type="dxa"/>
          </w:tcPr>
          <w:p w14:paraId="2A6DB014" w14:textId="77777777" w:rsidR="001E25F8" w:rsidRPr="00E36528" w:rsidRDefault="001E25F8" w:rsidP="00E36528">
            <w:pPr>
              <w:spacing w:line="360" w:lineRule="auto"/>
              <w:rPr>
                <w:rFonts w:ascii="Arial" w:hAnsi="Arial" w:cs="Arial"/>
                <w:lang w:eastAsia="en-GB"/>
              </w:rPr>
            </w:pPr>
            <w:r w:rsidRPr="00E36528">
              <w:rPr>
                <w:rFonts w:ascii="Arial" w:hAnsi="Arial" w:cs="Arial"/>
                <w:lang w:eastAsia="en-GB"/>
              </w:rPr>
              <w:t>Workshop</w:t>
            </w:r>
          </w:p>
        </w:tc>
        <w:tc>
          <w:tcPr>
            <w:tcW w:w="4508" w:type="dxa"/>
          </w:tcPr>
          <w:p w14:paraId="4D08AC8E" w14:textId="77777777" w:rsidR="001E25F8" w:rsidRPr="00E36528" w:rsidRDefault="001E25F8" w:rsidP="00E36528">
            <w:pPr>
              <w:spacing w:line="360" w:lineRule="auto"/>
              <w:rPr>
                <w:rFonts w:ascii="Arial" w:hAnsi="Arial" w:cs="Arial"/>
                <w:lang w:eastAsia="en-GB"/>
              </w:rPr>
            </w:pPr>
            <w:r w:rsidRPr="00E36528">
              <w:rPr>
                <w:rFonts w:ascii="Arial" w:hAnsi="Arial" w:cs="Arial"/>
                <w:lang w:eastAsia="en-GB"/>
              </w:rPr>
              <w:t>2.500</w:t>
            </w:r>
          </w:p>
        </w:tc>
      </w:tr>
      <w:tr w:rsidR="001E25F8" w:rsidRPr="00E36528" w14:paraId="68E9D327" w14:textId="77777777" w:rsidTr="00624408">
        <w:tc>
          <w:tcPr>
            <w:tcW w:w="4508" w:type="dxa"/>
          </w:tcPr>
          <w:p w14:paraId="418CC9BB" w14:textId="77777777" w:rsidR="001E25F8" w:rsidRPr="00E36528" w:rsidRDefault="001E25F8" w:rsidP="00E36528">
            <w:pPr>
              <w:spacing w:line="360" w:lineRule="auto"/>
              <w:rPr>
                <w:rFonts w:ascii="Arial" w:hAnsi="Arial" w:cs="Arial"/>
                <w:lang w:eastAsia="en-GB"/>
              </w:rPr>
            </w:pPr>
            <w:r w:rsidRPr="00E36528">
              <w:rPr>
                <w:rFonts w:ascii="Arial" w:hAnsi="Arial" w:cs="Arial"/>
                <w:lang w:eastAsia="en-GB"/>
              </w:rPr>
              <w:t xml:space="preserve">Staff </w:t>
            </w:r>
            <w:proofErr w:type="gramStart"/>
            <w:r w:rsidRPr="00E36528">
              <w:rPr>
                <w:rFonts w:ascii="Arial" w:hAnsi="Arial" w:cs="Arial"/>
                <w:lang w:eastAsia="en-GB"/>
              </w:rPr>
              <w:t>( Starlight</w:t>
            </w:r>
            <w:proofErr w:type="gramEnd"/>
            <w:r w:rsidRPr="00E36528">
              <w:rPr>
                <w:rFonts w:ascii="Arial" w:hAnsi="Arial" w:cs="Arial"/>
                <w:lang w:eastAsia="en-GB"/>
              </w:rPr>
              <w:t xml:space="preserve"> Exhibition, 2025) </w:t>
            </w:r>
          </w:p>
        </w:tc>
        <w:tc>
          <w:tcPr>
            <w:tcW w:w="4508" w:type="dxa"/>
          </w:tcPr>
          <w:p w14:paraId="5123E3DF" w14:textId="77777777" w:rsidR="001E25F8" w:rsidRPr="00E36528" w:rsidRDefault="001E25F8" w:rsidP="00E36528">
            <w:pPr>
              <w:spacing w:line="360" w:lineRule="auto"/>
              <w:rPr>
                <w:rFonts w:ascii="Arial" w:hAnsi="Arial" w:cs="Arial"/>
                <w:lang w:eastAsia="en-GB"/>
              </w:rPr>
            </w:pPr>
            <w:r w:rsidRPr="00E36528">
              <w:rPr>
                <w:rFonts w:ascii="Arial" w:hAnsi="Arial" w:cs="Arial"/>
                <w:lang w:eastAsia="en-GB"/>
              </w:rPr>
              <w:t>5.000</w:t>
            </w:r>
          </w:p>
        </w:tc>
      </w:tr>
      <w:tr w:rsidR="001E25F8" w:rsidRPr="00E36528" w14:paraId="0BE3A5EC" w14:textId="77777777" w:rsidTr="00624408">
        <w:tc>
          <w:tcPr>
            <w:tcW w:w="4508" w:type="dxa"/>
          </w:tcPr>
          <w:p w14:paraId="6D5663A5" w14:textId="77777777" w:rsidR="001E25F8" w:rsidRPr="00E36528" w:rsidRDefault="001E25F8" w:rsidP="00E36528">
            <w:pPr>
              <w:spacing w:line="360" w:lineRule="auto"/>
              <w:rPr>
                <w:rFonts w:ascii="Arial" w:hAnsi="Arial" w:cs="Arial"/>
                <w:lang w:eastAsia="en-GB"/>
              </w:rPr>
            </w:pPr>
            <w:r w:rsidRPr="00E36528">
              <w:rPr>
                <w:rFonts w:ascii="Arial" w:hAnsi="Arial" w:cs="Arial"/>
                <w:lang w:eastAsia="en-GB"/>
              </w:rPr>
              <w:t xml:space="preserve">Unexpected Cost </w:t>
            </w:r>
          </w:p>
        </w:tc>
        <w:tc>
          <w:tcPr>
            <w:tcW w:w="4508" w:type="dxa"/>
          </w:tcPr>
          <w:p w14:paraId="2639A109" w14:textId="77777777" w:rsidR="001E25F8" w:rsidRPr="00E36528" w:rsidRDefault="001E25F8" w:rsidP="00E36528">
            <w:pPr>
              <w:spacing w:line="360" w:lineRule="auto"/>
              <w:rPr>
                <w:rFonts w:ascii="Arial" w:hAnsi="Arial" w:cs="Arial"/>
                <w:lang w:eastAsia="en-GB"/>
              </w:rPr>
            </w:pPr>
            <w:r w:rsidRPr="00E36528">
              <w:rPr>
                <w:rFonts w:ascii="Arial" w:hAnsi="Arial" w:cs="Arial"/>
                <w:lang w:eastAsia="en-GB"/>
              </w:rPr>
              <w:t>1.500</w:t>
            </w:r>
          </w:p>
        </w:tc>
      </w:tr>
      <w:tr w:rsidR="001E25F8" w:rsidRPr="00E36528" w14:paraId="29BEF093" w14:textId="77777777" w:rsidTr="00624408">
        <w:tc>
          <w:tcPr>
            <w:tcW w:w="4508" w:type="dxa"/>
          </w:tcPr>
          <w:p w14:paraId="3761056F" w14:textId="77777777" w:rsidR="001E25F8" w:rsidRPr="00E36528" w:rsidRDefault="001E25F8" w:rsidP="00E36528">
            <w:pPr>
              <w:spacing w:line="360" w:lineRule="auto"/>
              <w:jc w:val="center"/>
              <w:rPr>
                <w:rFonts w:ascii="Arial" w:hAnsi="Arial" w:cs="Arial"/>
                <w:b/>
                <w:bCs/>
                <w:lang w:eastAsia="en-GB"/>
              </w:rPr>
            </w:pPr>
            <w:r w:rsidRPr="00E36528">
              <w:rPr>
                <w:rFonts w:ascii="Arial" w:hAnsi="Arial" w:cs="Arial"/>
                <w:b/>
                <w:bCs/>
                <w:lang w:eastAsia="en-GB"/>
              </w:rPr>
              <w:t>TOTAL</w:t>
            </w:r>
          </w:p>
        </w:tc>
        <w:tc>
          <w:tcPr>
            <w:tcW w:w="4508" w:type="dxa"/>
          </w:tcPr>
          <w:p w14:paraId="201A3DBB" w14:textId="77777777" w:rsidR="001E25F8" w:rsidRPr="00E36528" w:rsidRDefault="001E25F8" w:rsidP="00E36528">
            <w:pPr>
              <w:spacing w:line="360" w:lineRule="auto"/>
              <w:jc w:val="center"/>
              <w:rPr>
                <w:rFonts w:ascii="Arial" w:hAnsi="Arial" w:cs="Arial"/>
                <w:b/>
                <w:bCs/>
                <w:lang w:eastAsia="en-GB"/>
              </w:rPr>
            </w:pPr>
            <w:r w:rsidRPr="00E36528">
              <w:rPr>
                <w:rFonts w:ascii="Arial" w:hAnsi="Arial" w:cs="Arial"/>
                <w:b/>
                <w:bCs/>
                <w:lang w:eastAsia="en-GB"/>
              </w:rPr>
              <w:t>71.000</w:t>
            </w:r>
          </w:p>
        </w:tc>
      </w:tr>
    </w:tbl>
    <w:p w14:paraId="1D1FEF60" w14:textId="77777777" w:rsidR="001E25F8" w:rsidRPr="00E36528" w:rsidRDefault="001E25F8" w:rsidP="00E36528">
      <w:pPr>
        <w:spacing w:line="360" w:lineRule="auto"/>
        <w:rPr>
          <w:rFonts w:ascii="Arial" w:hAnsi="Arial" w:cs="Arial"/>
          <w:lang w:eastAsia="en-GB"/>
        </w:rPr>
      </w:pPr>
    </w:p>
    <w:tbl>
      <w:tblPr>
        <w:tblStyle w:val="TableGrid"/>
        <w:tblW w:w="0" w:type="auto"/>
        <w:tblLook w:val="04A0" w:firstRow="1" w:lastRow="0" w:firstColumn="1" w:lastColumn="0" w:noHBand="0" w:noVBand="1"/>
      </w:tblPr>
      <w:tblGrid>
        <w:gridCol w:w="4508"/>
        <w:gridCol w:w="4508"/>
      </w:tblGrid>
      <w:tr w:rsidR="001E25F8" w:rsidRPr="00E36528" w14:paraId="40A2663C" w14:textId="77777777" w:rsidTr="00624408">
        <w:tc>
          <w:tcPr>
            <w:tcW w:w="4508" w:type="dxa"/>
          </w:tcPr>
          <w:p w14:paraId="6D2F03A6" w14:textId="77777777" w:rsidR="001E25F8" w:rsidRPr="00E36528" w:rsidRDefault="001E25F8" w:rsidP="00E36528">
            <w:pPr>
              <w:spacing w:line="360" w:lineRule="auto"/>
              <w:jc w:val="center"/>
              <w:rPr>
                <w:rFonts w:ascii="Arial" w:hAnsi="Arial" w:cs="Arial"/>
                <w:b/>
                <w:bCs/>
                <w:lang w:eastAsia="en-GB"/>
              </w:rPr>
            </w:pPr>
            <w:r w:rsidRPr="00E36528">
              <w:rPr>
                <w:rFonts w:ascii="Arial" w:hAnsi="Arial" w:cs="Arial"/>
                <w:b/>
                <w:bCs/>
                <w:lang w:eastAsia="en-GB"/>
              </w:rPr>
              <w:t>INCOME</w:t>
            </w:r>
          </w:p>
        </w:tc>
        <w:tc>
          <w:tcPr>
            <w:tcW w:w="4508" w:type="dxa"/>
          </w:tcPr>
          <w:p w14:paraId="3FABE5F9" w14:textId="77777777" w:rsidR="001E25F8" w:rsidRPr="00E36528" w:rsidRDefault="001E25F8" w:rsidP="00E36528">
            <w:pPr>
              <w:spacing w:line="360" w:lineRule="auto"/>
              <w:jc w:val="center"/>
              <w:rPr>
                <w:rFonts w:ascii="Arial" w:hAnsi="Arial" w:cs="Arial"/>
                <w:b/>
                <w:bCs/>
                <w:lang w:eastAsia="en-GB"/>
              </w:rPr>
            </w:pPr>
            <w:r w:rsidRPr="00E36528">
              <w:rPr>
                <w:rFonts w:ascii="Arial" w:hAnsi="Arial" w:cs="Arial"/>
                <w:b/>
                <w:bCs/>
                <w:lang w:eastAsia="en-GB"/>
              </w:rPr>
              <w:t>ESTIMATED REVENUE (£)</w:t>
            </w:r>
          </w:p>
        </w:tc>
      </w:tr>
      <w:tr w:rsidR="001E25F8" w:rsidRPr="00E36528" w14:paraId="21D621B1" w14:textId="77777777" w:rsidTr="00624408">
        <w:tc>
          <w:tcPr>
            <w:tcW w:w="4508" w:type="dxa"/>
          </w:tcPr>
          <w:p w14:paraId="3138F167" w14:textId="66317855" w:rsidR="001E25F8" w:rsidRPr="00E36528" w:rsidRDefault="001E25F8" w:rsidP="00E36528">
            <w:pPr>
              <w:spacing w:line="360" w:lineRule="auto"/>
              <w:rPr>
                <w:rFonts w:ascii="Arial" w:hAnsi="Arial" w:cs="Arial"/>
                <w:lang w:eastAsia="en-GB"/>
              </w:rPr>
            </w:pPr>
            <w:r w:rsidRPr="00E36528">
              <w:rPr>
                <w:rFonts w:ascii="Arial" w:hAnsi="Arial" w:cs="Arial"/>
                <w:lang w:eastAsia="en-GB"/>
              </w:rPr>
              <w:t xml:space="preserve">Ticket Sale </w:t>
            </w:r>
            <w:proofErr w:type="gramStart"/>
            <w:r w:rsidRPr="00E36528">
              <w:rPr>
                <w:rFonts w:ascii="Arial" w:hAnsi="Arial" w:cs="Arial"/>
                <w:lang w:eastAsia="en-GB"/>
              </w:rPr>
              <w:t>( 2</w:t>
            </w:r>
            <w:r w:rsidR="00A15E8A" w:rsidRPr="00E36528">
              <w:rPr>
                <w:rFonts w:ascii="Arial" w:hAnsi="Arial" w:cs="Arial"/>
                <w:lang w:eastAsia="en-GB"/>
              </w:rPr>
              <w:t>4</w:t>
            </w:r>
            <w:r w:rsidRPr="00E36528">
              <w:rPr>
                <w:rFonts w:ascii="Arial" w:hAnsi="Arial" w:cs="Arial"/>
                <w:lang w:eastAsia="en-GB"/>
              </w:rPr>
              <w:t>00</w:t>
            </w:r>
            <w:proofErr w:type="gramEnd"/>
            <w:r w:rsidRPr="00E36528">
              <w:rPr>
                <w:rFonts w:ascii="Arial" w:hAnsi="Arial" w:cs="Arial"/>
                <w:lang w:eastAsia="en-GB"/>
              </w:rPr>
              <w:t xml:space="preserve"> x 25) (</w:t>
            </w:r>
            <w:proofErr w:type="spellStart"/>
            <w:r w:rsidRPr="00E36528">
              <w:rPr>
                <w:rFonts w:ascii="Arial" w:hAnsi="Arial" w:cs="Arial"/>
                <w:lang w:eastAsia="en-GB"/>
              </w:rPr>
              <w:t>Kessels</w:t>
            </w:r>
            <w:proofErr w:type="spellEnd"/>
            <w:r w:rsidRPr="00E36528">
              <w:rPr>
                <w:rFonts w:ascii="Arial" w:hAnsi="Arial" w:cs="Arial"/>
                <w:lang w:eastAsia="en-GB"/>
              </w:rPr>
              <w:t>, 2017)</w:t>
            </w:r>
          </w:p>
        </w:tc>
        <w:tc>
          <w:tcPr>
            <w:tcW w:w="4508" w:type="dxa"/>
          </w:tcPr>
          <w:p w14:paraId="7091BB94" w14:textId="51E3212D" w:rsidR="001E25F8" w:rsidRPr="00E36528" w:rsidRDefault="001E25F8" w:rsidP="00E36528">
            <w:pPr>
              <w:spacing w:line="360" w:lineRule="auto"/>
              <w:rPr>
                <w:rFonts w:ascii="Arial" w:hAnsi="Arial" w:cs="Arial"/>
                <w:lang w:eastAsia="en-GB"/>
              </w:rPr>
            </w:pPr>
            <w:r w:rsidRPr="00E36528">
              <w:rPr>
                <w:rFonts w:ascii="Arial" w:hAnsi="Arial" w:cs="Arial"/>
                <w:lang w:eastAsia="en-GB"/>
              </w:rPr>
              <w:t>6</w:t>
            </w:r>
            <w:r w:rsidR="00A15E8A" w:rsidRPr="00E36528">
              <w:rPr>
                <w:rFonts w:ascii="Arial" w:hAnsi="Arial" w:cs="Arial"/>
                <w:lang w:eastAsia="en-GB"/>
              </w:rPr>
              <w:t>0</w:t>
            </w:r>
            <w:r w:rsidRPr="00E36528">
              <w:rPr>
                <w:rFonts w:ascii="Arial" w:hAnsi="Arial" w:cs="Arial"/>
                <w:lang w:eastAsia="en-GB"/>
              </w:rPr>
              <w:t>.</w:t>
            </w:r>
            <w:r w:rsidR="00A15E8A" w:rsidRPr="00E36528">
              <w:rPr>
                <w:rFonts w:ascii="Arial" w:hAnsi="Arial" w:cs="Arial"/>
                <w:lang w:eastAsia="en-GB"/>
              </w:rPr>
              <w:t>0</w:t>
            </w:r>
            <w:r w:rsidRPr="00E36528">
              <w:rPr>
                <w:rFonts w:ascii="Arial" w:hAnsi="Arial" w:cs="Arial"/>
                <w:lang w:eastAsia="en-GB"/>
              </w:rPr>
              <w:t>00</w:t>
            </w:r>
          </w:p>
        </w:tc>
      </w:tr>
      <w:tr w:rsidR="001E25F8" w:rsidRPr="00E36528" w14:paraId="72BA1CFF" w14:textId="77777777" w:rsidTr="00624408">
        <w:tc>
          <w:tcPr>
            <w:tcW w:w="4508" w:type="dxa"/>
          </w:tcPr>
          <w:p w14:paraId="2ED73FC5" w14:textId="77777777" w:rsidR="001E25F8" w:rsidRPr="00E36528" w:rsidRDefault="001E25F8" w:rsidP="00E36528">
            <w:pPr>
              <w:spacing w:line="360" w:lineRule="auto"/>
              <w:rPr>
                <w:rFonts w:ascii="Arial" w:hAnsi="Arial" w:cs="Arial"/>
                <w:lang w:eastAsia="en-GB"/>
              </w:rPr>
            </w:pPr>
            <w:r w:rsidRPr="00E36528">
              <w:rPr>
                <w:rFonts w:ascii="Arial" w:hAnsi="Arial" w:cs="Arial"/>
                <w:lang w:eastAsia="en-GB"/>
              </w:rPr>
              <w:t xml:space="preserve">Sponsorship </w:t>
            </w:r>
          </w:p>
        </w:tc>
        <w:tc>
          <w:tcPr>
            <w:tcW w:w="4508" w:type="dxa"/>
          </w:tcPr>
          <w:p w14:paraId="12B63273" w14:textId="77777777" w:rsidR="001E25F8" w:rsidRPr="00E36528" w:rsidRDefault="001E25F8" w:rsidP="00E36528">
            <w:pPr>
              <w:spacing w:line="360" w:lineRule="auto"/>
              <w:rPr>
                <w:rFonts w:ascii="Arial" w:hAnsi="Arial" w:cs="Arial"/>
                <w:lang w:eastAsia="en-GB"/>
              </w:rPr>
            </w:pPr>
            <w:r w:rsidRPr="00E36528">
              <w:rPr>
                <w:rFonts w:ascii="Arial" w:hAnsi="Arial" w:cs="Arial"/>
                <w:lang w:eastAsia="en-GB"/>
              </w:rPr>
              <w:t>20.000</w:t>
            </w:r>
          </w:p>
        </w:tc>
      </w:tr>
      <w:tr w:rsidR="001E25F8" w:rsidRPr="00E36528" w14:paraId="79052C01" w14:textId="77777777" w:rsidTr="00624408">
        <w:tc>
          <w:tcPr>
            <w:tcW w:w="4508" w:type="dxa"/>
          </w:tcPr>
          <w:p w14:paraId="68F75DD1" w14:textId="77777777" w:rsidR="001E25F8" w:rsidRPr="00E36528" w:rsidRDefault="001E25F8" w:rsidP="00E36528">
            <w:pPr>
              <w:spacing w:line="360" w:lineRule="auto"/>
              <w:rPr>
                <w:rFonts w:ascii="Arial" w:hAnsi="Arial" w:cs="Arial"/>
                <w:lang w:eastAsia="en-GB"/>
              </w:rPr>
            </w:pPr>
            <w:r w:rsidRPr="00E36528">
              <w:rPr>
                <w:rFonts w:ascii="Arial" w:hAnsi="Arial" w:cs="Arial"/>
                <w:lang w:eastAsia="en-GB"/>
              </w:rPr>
              <w:t xml:space="preserve">Vendor Booth </w:t>
            </w:r>
            <w:proofErr w:type="gramStart"/>
            <w:r w:rsidRPr="00E36528">
              <w:rPr>
                <w:rFonts w:ascii="Arial" w:hAnsi="Arial" w:cs="Arial"/>
                <w:lang w:eastAsia="en-GB"/>
              </w:rPr>
              <w:t>( 25</w:t>
            </w:r>
            <w:proofErr w:type="gramEnd"/>
            <w:r w:rsidRPr="00E36528">
              <w:rPr>
                <w:rFonts w:ascii="Arial" w:hAnsi="Arial" w:cs="Arial"/>
                <w:lang w:eastAsia="en-GB"/>
              </w:rPr>
              <w:t xml:space="preserve"> x 180) 6sqm </w:t>
            </w:r>
          </w:p>
        </w:tc>
        <w:tc>
          <w:tcPr>
            <w:tcW w:w="4508" w:type="dxa"/>
          </w:tcPr>
          <w:p w14:paraId="74D70C70" w14:textId="77777777" w:rsidR="001E25F8" w:rsidRPr="00E36528" w:rsidRDefault="001E25F8" w:rsidP="00E36528">
            <w:pPr>
              <w:spacing w:line="360" w:lineRule="auto"/>
              <w:rPr>
                <w:rFonts w:ascii="Arial" w:hAnsi="Arial" w:cs="Arial"/>
                <w:lang w:eastAsia="en-GB"/>
              </w:rPr>
            </w:pPr>
            <w:r w:rsidRPr="00E36528">
              <w:rPr>
                <w:rFonts w:ascii="Arial" w:hAnsi="Arial" w:cs="Arial"/>
                <w:lang w:eastAsia="en-GB"/>
              </w:rPr>
              <w:t>4.500</w:t>
            </w:r>
          </w:p>
        </w:tc>
      </w:tr>
      <w:tr w:rsidR="001E25F8" w:rsidRPr="00E36528" w14:paraId="65E68AF7" w14:textId="77777777" w:rsidTr="00624408">
        <w:tc>
          <w:tcPr>
            <w:tcW w:w="4508" w:type="dxa"/>
          </w:tcPr>
          <w:p w14:paraId="5676245D" w14:textId="77777777" w:rsidR="001E25F8" w:rsidRPr="00E36528" w:rsidRDefault="001E25F8" w:rsidP="00E36528">
            <w:pPr>
              <w:spacing w:line="360" w:lineRule="auto"/>
              <w:rPr>
                <w:rFonts w:ascii="Arial" w:hAnsi="Arial" w:cs="Arial"/>
                <w:lang w:eastAsia="en-GB"/>
              </w:rPr>
            </w:pPr>
            <w:r w:rsidRPr="00E36528">
              <w:rPr>
                <w:rFonts w:ascii="Arial" w:hAnsi="Arial" w:cs="Arial"/>
                <w:lang w:eastAsia="en-GB"/>
              </w:rPr>
              <w:t xml:space="preserve">Vendor Food Booth </w:t>
            </w:r>
            <w:proofErr w:type="gramStart"/>
            <w:r w:rsidRPr="00E36528">
              <w:rPr>
                <w:rFonts w:ascii="Arial" w:hAnsi="Arial" w:cs="Arial"/>
                <w:lang w:eastAsia="en-GB"/>
              </w:rPr>
              <w:t>( 10</w:t>
            </w:r>
            <w:proofErr w:type="gramEnd"/>
            <w:r w:rsidRPr="00E36528">
              <w:rPr>
                <w:rFonts w:ascii="Arial" w:hAnsi="Arial" w:cs="Arial"/>
                <w:lang w:eastAsia="en-GB"/>
              </w:rPr>
              <w:t xml:space="preserve"> x 250) 10sqm</w:t>
            </w:r>
          </w:p>
        </w:tc>
        <w:tc>
          <w:tcPr>
            <w:tcW w:w="4508" w:type="dxa"/>
          </w:tcPr>
          <w:p w14:paraId="0D5DE352" w14:textId="1F45BD08" w:rsidR="00A15E8A" w:rsidRPr="00E36528" w:rsidRDefault="001E25F8" w:rsidP="00E36528">
            <w:pPr>
              <w:spacing w:line="360" w:lineRule="auto"/>
              <w:rPr>
                <w:rFonts w:ascii="Arial" w:hAnsi="Arial" w:cs="Arial"/>
                <w:lang w:eastAsia="en-GB"/>
              </w:rPr>
            </w:pPr>
            <w:r w:rsidRPr="00E36528">
              <w:rPr>
                <w:rFonts w:ascii="Arial" w:hAnsi="Arial" w:cs="Arial"/>
                <w:lang w:eastAsia="en-GB"/>
              </w:rPr>
              <w:t>2.50</w:t>
            </w:r>
            <w:r w:rsidR="00A15E8A" w:rsidRPr="00E36528">
              <w:rPr>
                <w:rFonts w:ascii="Arial" w:hAnsi="Arial" w:cs="Arial"/>
                <w:lang w:eastAsia="en-GB"/>
              </w:rPr>
              <w:t>0</w:t>
            </w:r>
          </w:p>
        </w:tc>
      </w:tr>
      <w:tr w:rsidR="00A15E8A" w:rsidRPr="00E36528" w14:paraId="3B04A945" w14:textId="77777777" w:rsidTr="00624408">
        <w:tc>
          <w:tcPr>
            <w:tcW w:w="4508" w:type="dxa"/>
          </w:tcPr>
          <w:p w14:paraId="5C2C956C" w14:textId="76406383" w:rsidR="00A15E8A" w:rsidRPr="00E36528" w:rsidRDefault="00A15E8A" w:rsidP="00E36528">
            <w:pPr>
              <w:spacing w:line="360" w:lineRule="auto"/>
              <w:rPr>
                <w:rFonts w:ascii="Arial" w:hAnsi="Arial" w:cs="Arial"/>
                <w:lang w:eastAsia="en-GB"/>
              </w:rPr>
            </w:pPr>
            <w:r w:rsidRPr="00E36528">
              <w:rPr>
                <w:rFonts w:ascii="Arial" w:hAnsi="Arial" w:cs="Arial"/>
                <w:lang w:eastAsia="en-GB"/>
              </w:rPr>
              <w:t>Tiered Bronze (50 x 30)</w:t>
            </w:r>
          </w:p>
        </w:tc>
        <w:tc>
          <w:tcPr>
            <w:tcW w:w="4508" w:type="dxa"/>
          </w:tcPr>
          <w:p w14:paraId="356D3E88" w14:textId="1CFE42BD" w:rsidR="00A15E8A" w:rsidRPr="00E36528" w:rsidRDefault="00A15E8A" w:rsidP="00E36528">
            <w:pPr>
              <w:spacing w:line="360" w:lineRule="auto"/>
              <w:rPr>
                <w:rFonts w:ascii="Arial" w:hAnsi="Arial" w:cs="Arial"/>
                <w:lang w:eastAsia="en-GB"/>
              </w:rPr>
            </w:pPr>
            <w:r w:rsidRPr="00E36528">
              <w:rPr>
                <w:rFonts w:ascii="Arial" w:hAnsi="Arial" w:cs="Arial"/>
                <w:lang w:eastAsia="en-GB"/>
              </w:rPr>
              <w:t>1.500</w:t>
            </w:r>
          </w:p>
        </w:tc>
      </w:tr>
      <w:tr w:rsidR="00A15E8A" w:rsidRPr="00E36528" w14:paraId="4FC6F8F2" w14:textId="77777777" w:rsidTr="00624408">
        <w:tc>
          <w:tcPr>
            <w:tcW w:w="4508" w:type="dxa"/>
          </w:tcPr>
          <w:p w14:paraId="3CDE88F1" w14:textId="1DE5B722" w:rsidR="00A15E8A" w:rsidRPr="00E36528" w:rsidRDefault="00A15E8A" w:rsidP="00E36528">
            <w:pPr>
              <w:spacing w:line="360" w:lineRule="auto"/>
              <w:rPr>
                <w:rFonts w:ascii="Arial" w:hAnsi="Arial" w:cs="Arial"/>
                <w:lang w:eastAsia="en-GB"/>
              </w:rPr>
            </w:pPr>
            <w:r w:rsidRPr="00E36528">
              <w:rPr>
                <w:rFonts w:ascii="Arial" w:hAnsi="Arial" w:cs="Arial"/>
                <w:lang w:eastAsia="en-GB"/>
              </w:rPr>
              <w:t>Tiered Silver (30 x 40)</w:t>
            </w:r>
          </w:p>
        </w:tc>
        <w:tc>
          <w:tcPr>
            <w:tcW w:w="4508" w:type="dxa"/>
          </w:tcPr>
          <w:p w14:paraId="40386D54" w14:textId="3C69AA29" w:rsidR="00A15E8A" w:rsidRPr="00E36528" w:rsidRDefault="00A15E8A" w:rsidP="00E36528">
            <w:pPr>
              <w:spacing w:line="360" w:lineRule="auto"/>
              <w:rPr>
                <w:rFonts w:ascii="Arial" w:hAnsi="Arial" w:cs="Arial"/>
                <w:lang w:eastAsia="en-GB"/>
              </w:rPr>
            </w:pPr>
            <w:r w:rsidRPr="00E36528">
              <w:rPr>
                <w:rFonts w:ascii="Arial" w:hAnsi="Arial" w:cs="Arial"/>
                <w:lang w:eastAsia="en-GB"/>
              </w:rPr>
              <w:t>1.200</w:t>
            </w:r>
          </w:p>
        </w:tc>
      </w:tr>
      <w:tr w:rsidR="00A15E8A" w:rsidRPr="00E36528" w14:paraId="0C17E5FA" w14:textId="77777777" w:rsidTr="00624408">
        <w:tc>
          <w:tcPr>
            <w:tcW w:w="4508" w:type="dxa"/>
          </w:tcPr>
          <w:p w14:paraId="1F49360E" w14:textId="3E355503" w:rsidR="00A15E8A" w:rsidRPr="00E36528" w:rsidRDefault="00A15E8A" w:rsidP="00E36528">
            <w:pPr>
              <w:spacing w:line="360" w:lineRule="auto"/>
              <w:rPr>
                <w:rFonts w:ascii="Arial" w:hAnsi="Arial" w:cs="Arial"/>
                <w:lang w:eastAsia="en-GB"/>
              </w:rPr>
            </w:pPr>
            <w:r w:rsidRPr="00E36528">
              <w:rPr>
                <w:rFonts w:ascii="Arial" w:hAnsi="Arial" w:cs="Arial"/>
                <w:lang w:eastAsia="en-GB"/>
              </w:rPr>
              <w:t xml:space="preserve">Tiered Gold </w:t>
            </w:r>
            <w:proofErr w:type="gramStart"/>
            <w:r w:rsidRPr="00E36528">
              <w:rPr>
                <w:rFonts w:ascii="Arial" w:hAnsi="Arial" w:cs="Arial"/>
                <w:lang w:eastAsia="en-GB"/>
              </w:rPr>
              <w:t>( 20</w:t>
            </w:r>
            <w:proofErr w:type="gramEnd"/>
            <w:r w:rsidRPr="00E36528">
              <w:rPr>
                <w:rFonts w:ascii="Arial" w:hAnsi="Arial" w:cs="Arial"/>
                <w:lang w:eastAsia="en-GB"/>
              </w:rPr>
              <w:t xml:space="preserve"> x 50)</w:t>
            </w:r>
          </w:p>
        </w:tc>
        <w:tc>
          <w:tcPr>
            <w:tcW w:w="4508" w:type="dxa"/>
          </w:tcPr>
          <w:p w14:paraId="56AB7E44" w14:textId="106E2118" w:rsidR="00A15E8A" w:rsidRPr="00E36528" w:rsidRDefault="00A15E8A" w:rsidP="00E36528">
            <w:pPr>
              <w:spacing w:line="360" w:lineRule="auto"/>
              <w:rPr>
                <w:rFonts w:ascii="Arial" w:hAnsi="Arial" w:cs="Arial"/>
                <w:lang w:eastAsia="en-GB"/>
              </w:rPr>
            </w:pPr>
            <w:r w:rsidRPr="00E36528">
              <w:rPr>
                <w:rFonts w:ascii="Arial" w:hAnsi="Arial" w:cs="Arial"/>
                <w:lang w:eastAsia="en-GB"/>
              </w:rPr>
              <w:t>1.000</w:t>
            </w:r>
          </w:p>
        </w:tc>
      </w:tr>
      <w:tr w:rsidR="00A15E8A" w:rsidRPr="00E36528" w14:paraId="4363804E" w14:textId="77777777" w:rsidTr="00624408">
        <w:tc>
          <w:tcPr>
            <w:tcW w:w="4508" w:type="dxa"/>
          </w:tcPr>
          <w:p w14:paraId="0BDE512F" w14:textId="751F124D" w:rsidR="00A15E8A" w:rsidRPr="00E36528" w:rsidRDefault="00A15E8A" w:rsidP="00E36528">
            <w:pPr>
              <w:spacing w:line="360" w:lineRule="auto"/>
              <w:jc w:val="center"/>
              <w:rPr>
                <w:rFonts w:ascii="Arial" w:hAnsi="Arial" w:cs="Arial"/>
                <w:b/>
                <w:bCs/>
                <w:lang w:eastAsia="en-GB"/>
              </w:rPr>
            </w:pPr>
            <w:r w:rsidRPr="00E36528">
              <w:rPr>
                <w:rFonts w:ascii="Arial" w:hAnsi="Arial" w:cs="Arial"/>
                <w:b/>
                <w:bCs/>
                <w:lang w:eastAsia="en-GB"/>
              </w:rPr>
              <w:t>Total</w:t>
            </w:r>
          </w:p>
        </w:tc>
        <w:tc>
          <w:tcPr>
            <w:tcW w:w="4508" w:type="dxa"/>
          </w:tcPr>
          <w:p w14:paraId="6ADD35BD" w14:textId="2966A120" w:rsidR="00A15E8A" w:rsidRPr="00E36528" w:rsidRDefault="00A15E8A" w:rsidP="00E36528">
            <w:pPr>
              <w:spacing w:line="360" w:lineRule="auto"/>
              <w:jc w:val="center"/>
              <w:rPr>
                <w:rFonts w:ascii="Arial" w:hAnsi="Arial" w:cs="Arial"/>
                <w:b/>
                <w:bCs/>
                <w:lang w:eastAsia="en-GB"/>
              </w:rPr>
            </w:pPr>
            <w:r w:rsidRPr="00E36528">
              <w:rPr>
                <w:rFonts w:ascii="Arial" w:hAnsi="Arial" w:cs="Arial"/>
                <w:b/>
                <w:bCs/>
                <w:lang w:eastAsia="en-GB"/>
              </w:rPr>
              <w:t>90.700</w:t>
            </w:r>
          </w:p>
        </w:tc>
      </w:tr>
    </w:tbl>
    <w:p w14:paraId="0D345DBE" w14:textId="77777777" w:rsidR="001E25F8" w:rsidRPr="00E36528" w:rsidRDefault="001E25F8" w:rsidP="00E36528">
      <w:pPr>
        <w:spacing w:line="360" w:lineRule="auto"/>
        <w:rPr>
          <w:rFonts w:ascii="Arial" w:hAnsi="Arial" w:cs="Arial"/>
          <w:lang w:eastAsia="en-GB"/>
        </w:rPr>
      </w:pPr>
    </w:p>
    <w:p w14:paraId="7A4F5E6C" w14:textId="77777777" w:rsidR="005E6F23" w:rsidRPr="00E36528" w:rsidRDefault="005E6F23" w:rsidP="00E36528">
      <w:pPr>
        <w:spacing w:line="360" w:lineRule="auto"/>
        <w:rPr>
          <w:rFonts w:ascii="Arial" w:hAnsi="Arial" w:cs="Arial"/>
          <w:lang w:eastAsia="en-GB"/>
        </w:rPr>
      </w:pPr>
    </w:p>
    <w:p w14:paraId="36AAA478" w14:textId="77777777" w:rsidR="00ED6FCA" w:rsidRPr="00E36528" w:rsidRDefault="00ED6FCA" w:rsidP="00E36528">
      <w:pPr>
        <w:spacing w:line="360" w:lineRule="auto"/>
        <w:rPr>
          <w:rFonts w:ascii="Arial" w:hAnsi="Arial" w:cs="Arial"/>
          <w:lang w:eastAsia="en-GB"/>
        </w:rPr>
      </w:pPr>
    </w:p>
    <w:p w14:paraId="48406410" w14:textId="77777777" w:rsidR="00ED6FCA" w:rsidRPr="00E36528" w:rsidRDefault="00ED6FCA" w:rsidP="00E36528">
      <w:pPr>
        <w:spacing w:line="360" w:lineRule="auto"/>
        <w:rPr>
          <w:rFonts w:ascii="Arial" w:hAnsi="Arial" w:cs="Arial"/>
          <w:lang w:eastAsia="en-GB"/>
        </w:rPr>
      </w:pPr>
    </w:p>
    <w:p w14:paraId="120AAF40" w14:textId="77777777" w:rsidR="00ED6FCA" w:rsidRPr="00E36528" w:rsidRDefault="00ED6FCA" w:rsidP="00E36528">
      <w:pPr>
        <w:spacing w:line="360" w:lineRule="auto"/>
        <w:rPr>
          <w:rFonts w:ascii="Arial" w:hAnsi="Arial" w:cs="Arial"/>
          <w:lang w:eastAsia="en-GB"/>
        </w:rPr>
      </w:pPr>
    </w:p>
    <w:p w14:paraId="60FC0CEB" w14:textId="77777777" w:rsidR="00ED6FCA" w:rsidRPr="00E36528" w:rsidRDefault="00ED6FCA" w:rsidP="00E36528">
      <w:pPr>
        <w:spacing w:line="360" w:lineRule="auto"/>
        <w:rPr>
          <w:rFonts w:ascii="Arial" w:hAnsi="Arial" w:cs="Arial"/>
          <w:lang w:eastAsia="en-GB"/>
        </w:rPr>
      </w:pPr>
    </w:p>
    <w:p w14:paraId="01DDCFFB" w14:textId="77777777" w:rsidR="00ED6FCA" w:rsidRPr="00E36528" w:rsidRDefault="00ED6FCA" w:rsidP="00E36528">
      <w:pPr>
        <w:spacing w:line="360" w:lineRule="auto"/>
        <w:rPr>
          <w:rFonts w:ascii="Arial" w:hAnsi="Arial" w:cs="Arial"/>
          <w:lang w:eastAsia="en-GB"/>
        </w:rPr>
      </w:pPr>
    </w:p>
    <w:p w14:paraId="61B7E843" w14:textId="77777777" w:rsidR="00ED6FCA" w:rsidRPr="00E36528" w:rsidRDefault="00ED6FCA" w:rsidP="00E36528">
      <w:pPr>
        <w:spacing w:line="360" w:lineRule="auto"/>
        <w:rPr>
          <w:rFonts w:ascii="Arial" w:hAnsi="Arial" w:cs="Arial"/>
          <w:lang w:eastAsia="en-GB"/>
        </w:rPr>
      </w:pPr>
    </w:p>
    <w:p w14:paraId="0D4E7117" w14:textId="5531A100" w:rsidR="005E6F23" w:rsidRPr="00E36528" w:rsidRDefault="005E6F23" w:rsidP="00E36528">
      <w:pPr>
        <w:pStyle w:val="Heading2"/>
        <w:spacing w:line="360" w:lineRule="auto"/>
        <w:rPr>
          <w:rFonts w:ascii="Arial" w:hAnsi="Arial" w:cs="Arial"/>
          <w:sz w:val="24"/>
          <w:szCs w:val="24"/>
          <w:lang w:eastAsia="en-GB"/>
        </w:rPr>
      </w:pPr>
      <w:bookmarkStart w:id="36" w:name="_Toc191313609"/>
      <w:r w:rsidRPr="00E36528">
        <w:rPr>
          <w:rFonts w:ascii="Arial" w:hAnsi="Arial" w:cs="Arial"/>
          <w:sz w:val="24"/>
          <w:szCs w:val="24"/>
          <w:lang w:eastAsia="en-GB"/>
        </w:rPr>
        <w:lastRenderedPageBreak/>
        <w:t>Appendix 4</w:t>
      </w:r>
      <w:bookmarkEnd w:id="36"/>
    </w:p>
    <w:p w14:paraId="7EB9E98A" w14:textId="4BBD5AEC" w:rsidR="005E6F23" w:rsidRPr="00E36528" w:rsidRDefault="005E6F23" w:rsidP="00E36528">
      <w:pPr>
        <w:spacing w:line="360" w:lineRule="auto"/>
        <w:rPr>
          <w:rFonts w:ascii="Arial" w:hAnsi="Arial" w:cs="Arial"/>
          <w:lang w:eastAsia="en-GB"/>
        </w:rPr>
      </w:pPr>
      <w:r w:rsidRPr="00E36528">
        <w:rPr>
          <w:rFonts w:ascii="Arial" w:hAnsi="Arial" w:cs="Arial"/>
          <w:lang w:eastAsia="en-GB"/>
        </w:rPr>
        <w:t>SWOT Analysis</w:t>
      </w:r>
    </w:p>
    <w:tbl>
      <w:tblPr>
        <w:tblStyle w:val="TableGrid"/>
        <w:tblW w:w="0" w:type="auto"/>
        <w:tblLook w:val="04A0" w:firstRow="1" w:lastRow="0" w:firstColumn="1" w:lastColumn="0" w:noHBand="0" w:noVBand="1"/>
      </w:tblPr>
      <w:tblGrid>
        <w:gridCol w:w="2238"/>
        <w:gridCol w:w="2190"/>
        <w:gridCol w:w="2239"/>
        <w:gridCol w:w="2349"/>
      </w:tblGrid>
      <w:tr w:rsidR="005E6F23" w:rsidRPr="00E36528" w14:paraId="439BDA72" w14:textId="77777777" w:rsidTr="005E6F23">
        <w:tc>
          <w:tcPr>
            <w:tcW w:w="2254" w:type="dxa"/>
          </w:tcPr>
          <w:p w14:paraId="5EB2D805" w14:textId="1738B093" w:rsidR="005E6F23" w:rsidRPr="00E36528" w:rsidRDefault="005E6F23" w:rsidP="00E36528">
            <w:pPr>
              <w:spacing w:line="360" w:lineRule="auto"/>
              <w:rPr>
                <w:rFonts w:ascii="Arial" w:hAnsi="Arial" w:cs="Arial"/>
                <w:lang w:eastAsia="en-GB"/>
              </w:rPr>
            </w:pPr>
            <w:r w:rsidRPr="00E36528">
              <w:rPr>
                <w:rFonts w:ascii="Arial" w:hAnsi="Arial" w:cs="Arial"/>
                <w:lang w:eastAsia="en-GB"/>
              </w:rPr>
              <w:t>Strengths</w:t>
            </w:r>
          </w:p>
        </w:tc>
        <w:tc>
          <w:tcPr>
            <w:tcW w:w="2254" w:type="dxa"/>
          </w:tcPr>
          <w:p w14:paraId="0E162BBC" w14:textId="61674979" w:rsidR="005E6F23" w:rsidRPr="00E36528" w:rsidRDefault="005E6F23" w:rsidP="00E36528">
            <w:pPr>
              <w:spacing w:line="360" w:lineRule="auto"/>
              <w:rPr>
                <w:rFonts w:ascii="Arial" w:hAnsi="Arial" w:cs="Arial"/>
                <w:lang w:eastAsia="en-GB"/>
              </w:rPr>
            </w:pPr>
            <w:r w:rsidRPr="00E36528">
              <w:rPr>
                <w:rFonts w:ascii="Arial" w:hAnsi="Arial" w:cs="Arial"/>
                <w:lang w:eastAsia="en-GB"/>
              </w:rPr>
              <w:t>Weaknesses</w:t>
            </w:r>
          </w:p>
        </w:tc>
        <w:tc>
          <w:tcPr>
            <w:tcW w:w="2254" w:type="dxa"/>
          </w:tcPr>
          <w:p w14:paraId="03987EB4" w14:textId="4553F0B8" w:rsidR="005E6F23" w:rsidRPr="00E36528" w:rsidRDefault="005E6F23" w:rsidP="00E36528">
            <w:pPr>
              <w:spacing w:line="360" w:lineRule="auto"/>
              <w:rPr>
                <w:rFonts w:ascii="Arial" w:hAnsi="Arial" w:cs="Arial"/>
                <w:lang w:eastAsia="en-GB"/>
              </w:rPr>
            </w:pPr>
            <w:r w:rsidRPr="00E36528">
              <w:rPr>
                <w:rFonts w:ascii="Arial" w:hAnsi="Arial" w:cs="Arial"/>
                <w:lang w:eastAsia="en-GB"/>
              </w:rPr>
              <w:t>Opportunities</w:t>
            </w:r>
          </w:p>
        </w:tc>
        <w:tc>
          <w:tcPr>
            <w:tcW w:w="2254" w:type="dxa"/>
          </w:tcPr>
          <w:p w14:paraId="0C4163BC" w14:textId="0B37D8D0" w:rsidR="005E6F23" w:rsidRPr="00E36528" w:rsidRDefault="005E6F23" w:rsidP="00E36528">
            <w:pPr>
              <w:spacing w:line="360" w:lineRule="auto"/>
              <w:rPr>
                <w:rFonts w:ascii="Arial" w:hAnsi="Arial" w:cs="Arial"/>
                <w:lang w:eastAsia="en-GB"/>
              </w:rPr>
            </w:pPr>
            <w:r w:rsidRPr="00E36528">
              <w:rPr>
                <w:rFonts w:ascii="Arial" w:hAnsi="Arial" w:cs="Arial"/>
                <w:lang w:eastAsia="en-GB"/>
              </w:rPr>
              <w:t>Threats</w:t>
            </w:r>
          </w:p>
        </w:tc>
      </w:tr>
      <w:tr w:rsidR="005E6F23" w:rsidRPr="00E36528" w14:paraId="7018EECD" w14:textId="77777777" w:rsidTr="005E6F23">
        <w:tc>
          <w:tcPr>
            <w:tcW w:w="2254" w:type="dxa"/>
          </w:tcPr>
          <w:p w14:paraId="76B009D5" w14:textId="77777777" w:rsidR="005E6F23" w:rsidRPr="00E36528" w:rsidRDefault="005E6F23" w:rsidP="00E36528">
            <w:pPr>
              <w:pStyle w:val="ListParagraph"/>
              <w:numPr>
                <w:ilvl w:val="0"/>
                <w:numId w:val="4"/>
              </w:numPr>
              <w:spacing w:line="360" w:lineRule="auto"/>
              <w:rPr>
                <w:rFonts w:ascii="Arial" w:eastAsia="Times New Roman" w:hAnsi="Arial" w:cs="Arial"/>
                <w:kern w:val="0"/>
                <w:lang w:eastAsia="en-GB"/>
                <w14:ligatures w14:val="none"/>
              </w:rPr>
            </w:pPr>
            <w:r w:rsidRPr="00E36528">
              <w:rPr>
                <w:rFonts w:ascii="Arial" w:eastAsia="Times New Roman" w:hAnsi="Arial" w:cs="Arial"/>
                <w:kern w:val="0"/>
                <w:lang w:eastAsia="en-GB"/>
                <w14:ligatures w14:val="none"/>
              </w:rPr>
              <w:t>The program focusses on a marginalised issue married couples in the workplace enhancing its prominence within the ED&amp;I framework.</w:t>
            </w:r>
          </w:p>
          <w:p w14:paraId="5A76312F" w14:textId="77777777" w:rsidR="005E6F23" w:rsidRPr="00E36528" w:rsidRDefault="005E6F23" w:rsidP="00E36528">
            <w:pPr>
              <w:pStyle w:val="ListParagraph"/>
              <w:numPr>
                <w:ilvl w:val="0"/>
                <w:numId w:val="4"/>
              </w:numPr>
              <w:spacing w:line="360" w:lineRule="auto"/>
              <w:rPr>
                <w:rFonts w:ascii="Arial" w:eastAsia="Times New Roman" w:hAnsi="Arial" w:cs="Arial"/>
                <w:kern w:val="0"/>
                <w:lang w:eastAsia="en-GB"/>
                <w14:ligatures w14:val="none"/>
              </w:rPr>
            </w:pPr>
            <w:r w:rsidRPr="00E36528">
              <w:rPr>
                <w:rFonts w:ascii="Arial" w:eastAsia="Times New Roman" w:hAnsi="Arial" w:cs="Arial"/>
                <w:kern w:val="0"/>
                <w:lang w:eastAsia="en-GB"/>
                <w14:ligatures w14:val="none"/>
              </w:rPr>
              <w:t xml:space="preserve">Dedicated sponsors, such as Talking Talent, Moving Ahead, and </w:t>
            </w:r>
            <w:proofErr w:type="spellStart"/>
            <w:r w:rsidRPr="00E36528">
              <w:rPr>
                <w:rFonts w:ascii="Arial" w:eastAsia="Times New Roman" w:hAnsi="Arial" w:cs="Arial"/>
                <w:kern w:val="0"/>
                <w:lang w:eastAsia="en-GB"/>
                <w14:ligatures w14:val="none"/>
              </w:rPr>
              <w:t>Winckworth</w:t>
            </w:r>
            <w:proofErr w:type="spellEnd"/>
            <w:r w:rsidRPr="00E36528">
              <w:rPr>
                <w:rFonts w:ascii="Arial" w:eastAsia="Times New Roman" w:hAnsi="Arial" w:cs="Arial"/>
                <w:kern w:val="0"/>
                <w:lang w:eastAsia="en-GB"/>
                <w14:ligatures w14:val="none"/>
              </w:rPr>
              <w:t xml:space="preserve"> Sherwood, offer financial support and legitimacy.</w:t>
            </w:r>
          </w:p>
          <w:p w14:paraId="0349ABC6" w14:textId="77777777" w:rsidR="005E6F23" w:rsidRPr="00E36528" w:rsidRDefault="005E6F23" w:rsidP="00E36528">
            <w:pPr>
              <w:pStyle w:val="ListParagraph"/>
              <w:numPr>
                <w:ilvl w:val="0"/>
                <w:numId w:val="4"/>
              </w:numPr>
              <w:spacing w:line="360" w:lineRule="auto"/>
              <w:rPr>
                <w:rFonts w:ascii="Arial" w:eastAsia="Times New Roman" w:hAnsi="Arial" w:cs="Arial"/>
                <w:kern w:val="0"/>
                <w:lang w:eastAsia="en-GB"/>
                <w14:ligatures w14:val="none"/>
              </w:rPr>
            </w:pPr>
            <w:r w:rsidRPr="00E36528">
              <w:rPr>
                <w:rFonts w:ascii="Arial" w:eastAsia="Times New Roman" w:hAnsi="Arial" w:cs="Arial"/>
                <w:kern w:val="0"/>
                <w:lang w:eastAsia="en-GB"/>
                <w14:ligatures w14:val="none"/>
              </w:rPr>
              <w:lastRenderedPageBreak/>
              <w:t>The participation of industry experts from Uber, HSBC, and AXA enhances the event's reputation and draws the attention of HR professionals and decision makers.</w:t>
            </w:r>
          </w:p>
          <w:p w14:paraId="3C4F7A49" w14:textId="77777777" w:rsidR="005E6F23" w:rsidRPr="00E36528" w:rsidRDefault="005E6F23" w:rsidP="00E36528">
            <w:pPr>
              <w:pStyle w:val="ListParagraph"/>
              <w:numPr>
                <w:ilvl w:val="0"/>
                <w:numId w:val="4"/>
              </w:numPr>
              <w:spacing w:line="360" w:lineRule="auto"/>
              <w:rPr>
                <w:rFonts w:ascii="Arial" w:eastAsia="Times New Roman" w:hAnsi="Arial" w:cs="Arial"/>
                <w:kern w:val="0"/>
                <w:lang w:eastAsia="en-GB"/>
                <w14:ligatures w14:val="none"/>
              </w:rPr>
            </w:pPr>
            <w:r w:rsidRPr="00E36528">
              <w:rPr>
                <w:rFonts w:ascii="Arial" w:eastAsia="Times New Roman" w:hAnsi="Arial" w:cs="Arial"/>
                <w:kern w:val="0"/>
                <w:lang w:eastAsia="en-GB"/>
                <w14:ligatures w14:val="none"/>
              </w:rPr>
              <w:t>The SEC Glasgow offers superior accessibility, contemporary amenities, and sufficient space for networking and education.</w:t>
            </w:r>
          </w:p>
          <w:p w14:paraId="50131491" w14:textId="77777777" w:rsidR="005E6F23" w:rsidRPr="00E36528" w:rsidRDefault="005E6F23" w:rsidP="00E36528">
            <w:pPr>
              <w:pStyle w:val="ListParagraph"/>
              <w:numPr>
                <w:ilvl w:val="0"/>
                <w:numId w:val="4"/>
              </w:numPr>
              <w:spacing w:line="360" w:lineRule="auto"/>
              <w:rPr>
                <w:rFonts w:ascii="Arial" w:eastAsia="Times New Roman" w:hAnsi="Arial" w:cs="Arial"/>
                <w:kern w:val="0"/>
                <w:lang w:eastAsia="en-GB"/>
                <w14:ligatures w14:val="none"/>
              </w:rPr>
            </w:pPr>
            <w:r w:rsidRPr="00E36528">
              <w:rPr>
                <w:rFonts w:ascii="Arial" w:eastAsia="Times New Roman" w:hAnsi="Arial" w:cs="Arial"/>
                <w:kern w:val="0"/>
                <w:lang w:eastAsia="en-GB"/>
                <w14:ligatures w14:val="none"/>
              </w:rPr>
              <w:lastRenderedPageBreak/>
              <w:t>Automated check-in solutions enhance attendance experience and optimise registration processes.</w:t>
            </w:r>
          </w:p>
          <w:p w14:paraId="6B7BF779" w14:textId="77777777" w:rsidR="005E6F23" w:rsidRPr="00E36528" w:rsidRDefault="005E6F23" w:rsidP="00E36528">
            <w:pPr>
              <w:spacing w:line="360" w:lineRule="auto"/>
              <w:rPr>
                <w:rFonts w:ascii="Arial" w:hAnsi="Arial" w:cs="Arial"/>
                <w:lang w:eastAsia="en-GB"/>
              </w:rPr>
            </w:pPr>
          </w:p>
        </w:tc>
        <w:tc>
          <w:tcPr>
            <w:tcW w:w="2254" w:type="dxa"/>
          </w:tcPr>
          <w:p w14:paraId="33C2BE23" w14:textId="77777777" w:rsidR="005E6F23" w:rsidRPr="00E36528" w:rsidRDefault="005E6F23" w:rsidP="00E36528">
            <w:pPr>
              <w:pStyle w:val="ListParagraph"/>
              <w:numPr>
                <w:ilvl w:val="0"/>
                <w:numId w:val="4"/>
              </w:numPr>
              <w:spacing w:line="360" w:lineRule="auto"/>
              <w:rPr>
                <w:rFonts w:ascii="Arial" w:eastAsia="Times New Roman" w:hAnsi="Arial" w:cs="Arial"/>
                <w:kern w:val="0"/>
                <w:lang w:eastAsia="en-GB"/>
                <w14:ligatures w14:val="none"/>
              </w:rPr>
            </w:pPr>
            <w:r w:rsidRPr="00E36528">
              <w:rPr>
                <w:rFonts w:ascii="Arial" w:eastAsia="Times New Roman" w:hAnsi="Arial" w:cs="Arial"/>
                <w:kern w:val="0"/>
                <w:lang w:eastAsia="en-GB"/>
                <w14:ligatures w14:val="none"/>
              </w:rPr>
              <w:lastRenderedPageBreak/>
              <w:t>Workplace policies for married couples represent a particular concern, potentially complicating efforts to attract broad interest.</w:t>
            </w:r>
          </w:p>
          <w:p w14:paraId="51050334" w14:textId="77777777" w:rsidR="005E6F23" w:rsidRPr="00E36528" w:rsidRDefault="005E6F23" w:rsidP="00E36528">
            <w:pPr>
              <w:pStyle w:val="ListParagraph"/>
              <w:numPr>
                <w:ilvl w:val="0"/>
                <w:numId w:val="4"/>
              </w:numPr>
              <w:spacing w:line="360" w:lineRule="auto"/>
              <w:rPr>
                <w:rFonts w:ascii="Arial" w:eastAsia="Times New Roman" w:hAnsi="Arial" w:cs="Arial"/>
                <w:kern w:val="0"/>
                <w:lang w:eastAsia="en-GB"/>
                <w14:ligatures w14:val="none"/>
              </w:rPr>
            </w:pPr>
            <w:r w:rsidRPr="00E36528">
              <w:rPr>
                <w:rFonts w:ascii="Arial" w:eastAsia="Times New Roman" w:hAnsi="Arial" w:cs="Arial"/>
                <w:kern w:val="0"/>
                <w:lang w:eastAsia="en-GB"/>
                <w14:ligatures w14:val="none"/>
              </w:rPr>
              <w:t>An entirely in-person event restricts accessibility for international or remote participants.</w:t>
            </w:r>
          </w:p>
          <w:p w14:paraId="4858CE76" w14:textId="77777777" w:rsidR="005E6F23" w:rsidRPr="00E36528" w:rsidRDefault="005E6F23" w:rsidP="00E36528">
            <w:pPr>
              <w:pStyle w:val="ListParagraph"/>
              <w:numPr>
                <w:ilvl w:val="0"/>
                <w:numId w:val="4"/>
              </w:numPr>
              <w:spacing w:line="360" w:lineRule="auto"/>
              <w:rPr>
                <w:rFonts w:ascii="Arial" w:eastAsia="Times New Roman" w:hAnsi="Arial" w:cs="Arial"/>
                <w:kern w:val="0"/>
                <w:lang w:eastAsia="en-GB"/>
                <w14:ligatures w14:val="none"/>
              </w:rPr>
            </w:pPr>
            <w:r w:rsidRPr="00E36528">
              <w:rPr>
                <w:rFonts w:ascii="Arial" w:eastAsia="Times New Roman" w:hAnsi="Arial" w:cs="Arial"/>
                <w:kern w:val="0"/>
                <w:lang w:eastAsia="en-GB"/>
                <w14:ligatures w14:val="none"/>
              </w:rPr>
              <w:t xml:space="preserve">Although anticipated profits are favourable, dependence on ticket </w:t>
            </w:r>
            <w:r w:rsidRPr="00E36528">
              <w:rPr>
                <w:rFonts w:ascii="Arial" w:eastAsia="Times New Roman" w:hAnsi="Arial" w:cs="Arial"/>
                <w:kern w:val="0"/>
                <w:lang w:eastAsia="en-GB"/>
                <w14:ligatures w14:val="none"/>
              </w:rPr>
              <w:lastRenderedPageBreak/>
              <w:t>sales and sponsorships provides fewer options for unexpected financial deficits.</w:t>
            </w:r>
          </w:p>
          <w:p w14:paraId="11F56647" w14:textId="77777777" w:rsidR="005E6F23" w:rsidRPr="00E36528" w:rsidRDefault="005E6F23" w:rsidP="00E36528">
            <w:pPr>
              <w:pStyle w:val="ListParagraph"/>
              <w:numPr>
                <w:ilvl w:val="0"/>
                <w:numId w:val="4"/>
              </w:numPr>
              <w:spacing w:line="360" w:lineRule="auto"/>
              <w:rPr>
                <w:rFonts w:ascii="Arial" w:hAnsi="Arial" w:cs="Arial"/>
              </w:rPr>
            </w:pPr>
            <w:r w:rsidRPr="00E36528">
              <w:rPr>
                <w:rFonts w:ascii="Arial" w:hAnsi="Arial" w:cs="Arial"/>
              </w:rPr>
              <w:t>No contingency plans exist if ticket sales or sponsorships sell less or loss.</w:t>
            </w:r>
          </w:p>
          <w:p w14:paraId="0DD1CD81" w14:textId="77777777" w:rsidR="005E6F23" w:rsidRPr="00E36528" w:rsidRDefault="005E6F23" w:rsidP="00E36528">
            <w:pPr>
              <w:spacing w:line="360" w:lineRule="auto"/>
              <w:rPr>
                <w:rFonts w:ascii="Arial" w:hAnsi="Arial" w:cs="Arial"/>
                <w:lang w:eastAsia="en-GB"/>
              </w:rPr>
            </w:pPr>
          </w:p>
        </w:tc>
        <w:tc>
          <w:tcPr>
            <w:tcW w:w="2254" w:type="dxa"/>
          </w:tcPr>
          <w:p w14:paraId="136FF420" w14:textId="77777777" w:rsidR="005E6F23" w:rsidRPr="00E36528" w:rsidRDefault="005E6F23" w:rsidP="00E36528">
            <w:pPr>
              <w:pStyle w:val="ListParagraph"/>
              <w:numPr>
                <w:ilvl w:val="0"/>
                <w:numId w:val="4"/>
              </w:numPr>
              <w:spacing w:line="360" w:lineRule="auto"/>
              <w:rPr>
                <w:rFonts w:ascii="Arial" w:eastAsia="Times New Roman" w:hAnsi="Arial" w:cs="Arial"/>
                <w:kern w:val="0"/>
                <w:lang w:eastAsia="en-GB"/>
                <w14:ligatures w14:val="none"/>
              </w:rPr>
            </w:pPr>
            <w:r w:rsidRPr="00E36528">
              <w:rPr>
                <w:rFonts w:ascii="Arial" w:eastAsia="Times New Roman" w:hAnsi="Arial" w:cs="Arial"/>
                <w:kern w:val="0"/>
                <w:lang w:eastAsia="en-GB"/>
                <w14:ligatures w14:val="none"/>
              </w:rPr>
              <w:lastRenderedPageBreak/>
              <w:t>Companies face interest for showing inclusivity, making this event vital for HR experts aiming to enhance policies.</w:t>
            </w:r>
          </w:p>
          <w:p w14:paraId="48F52785" w14:textId="77777777" w:rsidR="005E6F23" w:rsidRPr="00E36528" w:rsidRDefault="005E6F23" w:rsidP="00E36528">
            <w:pPr>
              <w:pStyle w:val="ListParagraph"/>
              <w:numPr>
                <w:ilvl w:val="0"/>
                <w:numId w:val="4"/>
              </w:numPr>
              <w:spacing w:line="360" w:lineRule="auto"/>
              <w:rPr>
                <w:rFonts w:ascii="Arial" w:hAnsi="Arial" w:cs="Arial"/>
              </w:rPr>
            </w:pPr>
            <w:r w:rsidRPr="00E36528">
              <w:rPr>
                <w:rFonts w:ascii="Arial" w:hAnsi="Arial" w:cs="Arial"/>
              </w:rPr>
              <w:t xml:space="preserve">By engaging policymakers, the event </w:t>
            </w:r>
            <w:proofErr w:type="gramStart"/>
            <w:r w:rsidRPr="00E36528">
              <w:rPr>
                <w:rFonts w:ascii="Arial" w:hAnsi="Arial" w:cs="Arial"/>
              </w:rPr>
              <w:t>has the opportunity to</w:t>
            </w:r>
            <w:proofErr w:type="gramEnd"/>
            <w:r w:rsidRPr="00E36528">
              <w:rPr>
                <w:rFonts w:ascii="Arial" w:hAnsi="Arial" w:cs="Arial"/>
              </w:rPr>
              <w:t xml:space="preserve"> spark real legislative discussions and HR policy updates.</w:t>
            </w:r>
          </w:p>
          <w:p w14:paraId="7FFA067C" w14:textId="77777777" w:rsidR="005E6F23" w:rsidRPr="00E36528" w:rsidRDefault="005E6F23" w:rsidP="00E36528">
            <w:pPr>
              <w:pStyle w:val="ListParagraph"/>
              <w:numPr>
                <w:ilvl w:val="0"/>
                <w:numId w:val="4"/>
              </w:numPr>
              <w:spacing w:line="360" w:lineRule="auto"/>
              <w:rPr>
                <w:rFonts w:ascii="Arial" w:eastAsia="Times New Roman" w:hAnsi="Arial" w:cs="Arial"/>
                <w:kern w:val="0"/>
                <w:lang w:eastAsia="en-GB"/>
                <w14:ligatures w14:val="none"/>
              </w:rPr>
            </w:pPr>
            <w:r w:rsidRPr="00E36528">
              <w:rPr>
                <w:rFonts w:ascii="Arial" w:eastAsia="Times New Roman" w:hAnsi="Arial" w:cs="Arial"/>
                <w:kern w:val="0"/>
                <w:lang w:eastAsia="en-GB"/>
                <w14:ligatures w14:val="none"/>
              </w:rPr>
              <w:t xml:space="preserve">Additional sponsorships from entities dedicated </w:t>
            </w:r>
            <w:r w:rsidRPr="00E36528">
              <w:rPr>
                <w:rFonts w:ascii="Arial" w:eastAsia="Times New Roman" w:hAnsi="Arial" w:cs="Arial"/>
                <w:kern w:val="0"/>
                <w:lang w:eastAsia="en-GB"/>
                <w14:ligatures w14:val="none"/>
              </w:rPr>
              <w:lastRenderedPageBreak/>
              <w:t>to equity, diversity, and inclusion could enhance financial stability.</w:t>
            </w:r>
          </w:p>
          <w:p w14:paraId="35D7B5D7" w14:textId="77777777" w:rsidR="005E6F23" w:rsidRPr="00E36528" w:rsidRDefault="005E6F23" w:rsidP="00E36528">
            <w:pPr>
              <w:pStyle w:val="ListParagraph"/>
              <w:numPr>
                <w:ilvl w:val="0"/>
                <w:numId w:val="4"/>
              </w:numPr>
              <w:spacing w:line="360" w:lineRule="auto"/>
              <w:rPr>
                <w:rFonts w:ascii="Arial" w:hAnsi="Arial" w:cs="Arial"/>
              </w:rPr>
            </w:pPr>
            <w:r w:rsidRPr="00E36528">
              <w:rPr>
                <w:rFonts w:ascii="Arial" w:hAnsi="Arial" w:cs="Arial"/>
              </w:rPr>
              <w:t>If successful, the event could become an annual conference with greater industry recognition.</w:t>
            </w:r>
          </w:p>
          <w:p w14:paraId="44C57ABF" w14:textId="77777777" w:rsidR="005E6F23" w:rsidRPr="00E36528" w:rsidRDefault="005E6F23" w:rsidP="00E36528">
            <w:pPr>
              <w:spacing w:line="360" w:lineRule="auto"/>
              <w:rPr>
                <w:rFonts w:ascii="Arial" w:hAnsi="Arial" w:cs="Arial"/>
                <w:lang w:eastAsia="en-GB"/>
              </w:rPr>
            </w:pPr>
          </w:p>
        </w:tc>
        <w:tc>
          <w:tcPr>
            <w:tcW w:w="2254" w:type="dxa"/>
          </w:tcPr>
          <w:p w14:paraId="613543FD" w14:textId="77777777" w:rsidR="00ED6FCA" w:rsidRPr="00E36528" w:rsidRDefault="00ED6FCA" w:rsidP="00E36528">
            <w:pPr>
              <w:pStyle w:val="ListParagraph"/>
              <w:numPr>
                <w:ilvl w:val="0"/>
                <w:numId w:val="4"/>
              </w:numPr>
              <w:spacing w:line="360" w:lineRule="auto"/>
              <w:rPr>
                <w:rFonts w:ascii="Arial" w:eastAsia="Times New Roman" w:hAnsi="Arial" w:cs="Arial"/>
                <w:kern w:val="0"/>
                <w:lang w:eastAsia="en-GB"/>
                <w14:ligatures w14:val="none"/>
              </w:rPr>
            </w:pPr>
            <w:r w:rsidRPr="00E36528">
              <w:rPr>
                <w:rFonts w:ascii="Arial" w:eastAsia="Times New Roman" w:hAnsi="Arial" w:cs="Arial"/>
                <w:kern w:val="0"/>
                <w:lang w:eastAsia="en-GB"/>
                <w14:ligatures w14:val="none"/>
              </w:rPr>
              <w:lastRenderedPageBreak/>
              <w:t>More prominent and established conferences focused on diversity and inclusion may divert potential attendees.</w:t>
            </w:r>
          </w:p>
          <w:p w14:paraId="537E252A" w14:textId="77777777" w:rsidR="00ED6FCA" w:rsidRPr="00E36528" w:rsidRDefault="00ED6FCA" w:rsidP="00E36528">
            <w:pPr>
              <w:pStyle w:val="ListParagraph"/>
              <w:numPr>
                <w:ilvl w:val="0"/>
                <w:numId w:val="4"/>
              </w:numPr>
              <w:spacing w:line="360" w:lineRule="auto"/>
              <w:rPr>
                <w:rFonts w:ascii="Arial" w:hAnsi="Arial" w:cs="Arial"/>
              </w:rPr>
            </w:pPr>
            <w:r w:rsidRPr="00E36528">
              <w:rPr>
                <w:rFonts w:ascii="Arial" w:hAnsi="Arial" w:cs="Arial"/>
              </w:rPr>
              <w:t>Companies facing budget cutting may be reluctant to fund HR-related conferences or send employees.</w:t>
            </w:r>
          </w:p>
          <w:p w14:paraId="29649772" w14:textId="77777777" w:rsidR="00ED6FCA" w:rsidRPr="00E36528" w:rsidRDefault="00ED6FCA" w:rsidP="00E36528">
            <w:pPr>
              <w:pStyle w:val="ListParagraph"/>
              <w:numPr>
                <w:ilvl w:val="0"/>
                <w:numId w:val="4"/>
              </w:numPr>
              <w:spacing w:line="360" w:lineRule="auto"/>
              <w:rPr>
                <w:rFonts w:ascii="Arial" w:eastAsia="Times New Roman" w:hAnsi="Arial" w:cs="Arial"/>
                <w:kern w:val="0"/>
                <w:lang w:eastAsia="en-GB"/>
                <w14:ligatures w14:val="none"/>
              </w:rPr>
            </w:pPr>
            <w:r w:rsidRPr="00E36528">
              <w:rPr>
                <w:rFonts w:ascii="Arial" w:eastAsia="Times New Roman" w:hAnsi="Arial" w:cs="Arial"/>
                <w:kern w:val="0"/>
                <w:lang w:eastAsia="en-GB"/>
                <w14:ligatures w14:val="none"/>
              </w:rPr>
              <w:t xml:space="preserve">Disruptions in speaker itineraries, vendor issues, or technical malfunctions may affect </w:t>
            </w:r>
            <w:r w:rsidRPr="00E36528">
              <w:rPr>
                <w:rFonts w:ascii="Arial" w:eastAsia="Times New Roman" w:hAnsi="Arial" w:cs="Arial"/>
                <w:kern w:val="0"/>
                <w:lang w:eastAsia="en-GB"/>
                <w14:ligatures w14:val="none"/>
              </w:rPr>
              <w:lastRenderedPageBreak/>
              <w:t>the event's quality.</w:t>
            </w:r>
          </w:p>
          <w:p w14:paraId="1312CC6E" w14:textId="77777777" w:rsidR="00ED6FCA" w:rsidRPr="00E36528" w:rsidRDefault="00ED6FCA" w:rsidP="00E36528">
            <w:pPr>
              <w:pStyle w:val="ListParagraph"/>
              <w:numPr>
                <w:ilvl w:val="0"/>
                <w:numId w:val="4"/>
              </w:numPr>
              <w:spacing w:line="360" w:lineRule="auto"/>
              <w:rPr>
                <w:rFonts w:ascii="Arial" w:hAnsi="Arial" w:cs="Arial"/>
              </w:rPr>
            </w:pPr>
            <w:r w:rsidRPr="00E36528">
              <w:rPr>
                <w:rFonts w:ascii="Arial" w:hAnsi="Arial" w:cs="Arial"/>
              </w:rPr>
              <w:t>If discussions on workplace relationships are misinterpreted, there is a risk of criticism or controversy.</w:t>
            </w:r>
          </w:p>
          <w:p w14:paraId="6702C3A8" w14:textId="77777777" w:rsidR="005E6F23" w:rsidRPr="00E36528" w:rsidRDefault="005E6F23" w:rsidP="00E36528">
            <w:pPr>
              <w:spacing w:line="360" w:lineRule="auto"/>
              <w:rPr>
                <w:rFonts w:ascii="Arial" w:hAnsi="Arial" w:cs="Arial"/>
                <w:lang w:eastAsia="en-GB"/>
              </w:rPr>
            </w:pPr>
          </w:p>
        </w:tc>
      </w:tr>
    </w:tbl>
    <w:p w14:paraId="105576E4" w14:textId="77777777" w:rsidR="005E6F23" w:rsidRPr="00E36528" w:rsidRDefault="005E6F23" w:rsidP="00E36528">
      <w:pPr>
        <w:spacing w:line="360" w:lineRule="auto"/>
        <w:rPr>
          <w:rFonts w:ascii="Arial" w:hAnsi="Arial" w:cs="Arial"/>
          <w:lang w:eastAsia="en-GB"/>
        </w:rPr>
      </w:pPr>
    </w:p>
    <w:sectPr w:rsidR="005E6F23" w:rsidRPr="00E365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CB1DC6" w14:textId="77777777" w:rsidR="001F5840" w:rsidRDefault="001F5840" w:rsidP="00E36528">
      <w:pPr>
        <w:spacing w:after="0" w:line="240" w:lineRule="auto"/>
      </w:pPr>
      <w:r>
        <w:separator/>
      </w:r>
    </w:p>
  </w:endnote>
  <w:endnote w:type="continuationSeparator" w:id="0">
    <w:p w14:paraId="78238E66" w14:textId="77777777" w:rsidR="001F5840" w:rsidRDefault="001F5840" w:rsidP="00E365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D4C98B" w14:textId="77777777" w:rsidR="001F5840" w:rsidRDefault="001F5840" w:rsidP="00E36528">
      <w:pPr>
        <w:spacing w:after="0" w:line="240" w:lineRule="auto"/>
      </w:pPr>
      <w:r>
        <w:separator/>
      </w:r>
    </w:p>
  </w:footnote>
  <w:footnote w:type="continuationSeparator" w:id="0">
    <w:p w14:paraId="7E413223" w14:textId="77777777" w:rsidR="001F5840" w:rsidRDefault="001F5840" w:rsidP="00E365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8522D"/>
    <w:multiLevelType w:val="hybridMultilevel"/>
    <w:tmpl w:val="05EC8F00"/>
    <w:lvl w:ilvl="0" w:tplc="B8A2CA50">
      <w:numFmt w:val="bullet"/>
      <w:lvlText w:val="-"/>
      <w:lvlJc w:val="left"/>
      <w:pPr>
        <w:ind w:left="360" w:hanging="360"/>
      </w:pPr>
      <w:rPr>
        <w:rFonts w:ascii="Aptos" w:eastAsiaTheme="minorHAnsi" w:hAnsi="Aptos"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B050FEF"/>
    <w:multiLevelType w:val="hybridMultilevel"/>
    <w:tmpl w:val="DC38FBDC"/>
    <w:lvl w:ilvl="0" w:tplc="61069774">
      <w:start w:val="9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C333B5"/>
    <w:multiLevelType w:val="multilevel"/>
    <w:tmpl w:val="D36EB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3A5735"/>
    <w:multiLevelType w:val="multilevel"/>
    <w:tmpl w:val="BC6C2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99A0F3D"/>
    <w:multiLevelType w:val="hybridMultilevel"/>
    <w:tmpl w:val="AC74508A"/>
    <w:lvl w:ilvl="0" w:tplc="8AE4C5E6">
      <w:start w:val="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BA61A4A"/>
    <w:multiLevelType w:val="hybridMultilevel"/>
    <w:tmpl w:val="8C60DB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81747100">
    <w:abstractNumId w:val="0"/>
  </w:num>
  <w:num w:numId="2" w16cid:durableId="1779906243">
    <w:abstractNumId w:val="3"/>
  </w:num>
  <w:num w:numId="3" w16cid:durableId="472211937">
    <w:abstractNumId w:val="2"/>
  </w:num>
  <w:num w:numId="4" w16cid:durableId="668213167">
    <w:abstractNumId w:val="4"/>
  </w:num>
  <w:num w:numId="5" w16cid:durableId="1904218668">
    <w:abstractNumId w:val="5"/>
  </w:num>
  <w:num w:numId="6" w16cid:durableId="12682007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7040"/>
    <w:rsid w:val="00007B68"/>
    <w:rsid w:val="00041FA6"/>
    <w:rsid w:val="000470E0"/>
    <w:rsid w:val="000574F0"/>
    <w:rsid w:val="00060164"/>
    <w:rsid w:val="000B2176"/>
    <w:rsid w:val="001052D9"/>
    <w:rsid w:val="00114F49"/>
    <w:rsid w:val="001708E4"/>
    <w:rsid w:val="00170D43"/>
    <w:rsid w:val="001C11FC"/>
    <w:rsid w:val="001E25F8"/>
    <w:rsid w:val="001E55A1"/>
    <w:rsid w:val="001F5840"/>
    <w:rsid w:val="002047E8"/>
    <w:rsid w:val="002400F6"/>
    <w:rsid w:val="00264336"/>
    <w:rsid w:val="002862E1"/>
    <w:rsid w:val="002B5D73"/>
    <w:rsid w:val="003023F1"/>
    <w:rsid w:val="003673DA"/>
    <w:rsid w:val="00376BA4"/>
    <w:rsid w:val="00411E1D"/>
    <w:rsid w:val="0043563A"/>
    <w:rsid w:val="00437040"/>
    <w:rsid w:val="00462919"/>
    <w:rsid w:val="004935F1"/>
    <w:rsid w:val="004A5902"/>
    <w:rsid w:val="004D68FB"/>
    <w:rsid w:val="0051530C"/>
    <w:rsid w:val="005576FB"/>
    <w:rsid w:val="005E6F23"/>
    <w:rsid w:val="006334D2"/>
    <w:rsid w:val="006334DD"/>
    <w:rsid w:val="006E1770"/>
    <w:rsid w:val="00760995"/>
    <w:rsid w:val="00794049"/>
    <w:rsid w:val="007E797E"/>
    <w:rsid w:val="007F1808"/>
    <w:rsid w:val="008460A6"/>
    <w:rsid w:val="00884AD8"/>
    <w:rsid w:val="008E1769"/>
    <w:rsid w:val="0096702F"/>
    <w:rsid w:val="009B50EA"/>
    <w:rsid w:val="009B6FC6"/>
    <w:rsid w:val="009C292E"/>
    <w:rsid w:val="009C6FA8"/>
    <w:rsid w:val="009C735D"/>
    <w:rsid w:val="00A15E8A"/>
    <w:rsid w:val="00AB078A"/>
    <w:rsid w:val="00AC3E38"/>
    <w:rsid w:val="00AD009F"/>
    <w:rsid w:val="00AF63D8"/>
    <w:rsid w:val="00B000E0"/>
    <w:rsid w:val="00BA4D1F"/>
    <w:rsid w:val="00BB69F3"/>
    <w:rsid w:val="00BC2A76"/>
    <w:rsid w:val="00BD39E1"/>
    <w:rsid w:val="00BF0736"/>
    <w:rsid w:val="00BF0C87"/>
    <w:rsid w:val="00C67134"/>
    <w:rsid w:val="00CB6DAA"/>
    <w:rsid w:val="00D0289B"/>
    <w:rsid w:val="00D1295C"/>
    <w:rsid w:val="00D202B4"/>
    <w:rsid w:val="00D248A9"/>
    <w:rsid w:val="00D32824"/>
    <w:rsid w:val="00D61909"/>
    <w:rsid w:val="00DC2658"/>
    <w:rsid w:val="00E36528"/>
    <w:rsid w:val="00E651E4"/>
    <w:rsid w:val="00E7221F"/>
    <w:rsid w:val="00E92155"/>
    <w:rsid w:val="00ED6FCA"/>
    <w:rsid w:val="00F03FEB"/>
    <w:rsid w:val="00F40B20"/>
    <w:rsid w:val="00F87636"/>
    <w:rsid w:val="00FC1DF8"/>
    <w:rsid w:val="00FC5442"/>
    <w:rsid w:val="00FC57CF"/>
    <w:rsid w:val="00FE75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F0C54"/>
  <w15:chartTrackingRefBased/>
  <w15:docId w15:val="{7387C557-F88A-4736-9615-9C8DC09EF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70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370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3704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3704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3704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70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70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70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70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704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3704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3704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704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704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70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70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70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7040"/>
    <w:rPr>
      <w:rFonts w:eastAsiaTheme="majorEastAsia" w:cstheme="majorBidi"/>
      <w:color w:val="272727" w:themeColor="text1" w:themeTint="D8"/>
    </w:rPr>
  </w:style>
  <w:style w:type="paragraph" w:styleId="Title">
    <w:name w:val="Title"/>
    <w:basedOn w:val="Normal"/>
    <w:next w:val="Normal"/>
    <w:link w:val="TitleChar"/>
    <w:uiPriority w:val="10"/>
    <w:qFormat/>
    <w:rsid w:val="004370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70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70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70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7040"/>
    <w:pPr>
      <w:spacing w:before="160"/>
      <w:jc w:val="center"/>
    </w:pPr>
    <w:rPr>
      <w:i/>
      <w:iCs/>
      <w:color w:val="404040" w:themeColor="text1" w:themeTint="BF"/>
    </w:rPr>
  </w:style>
  <w:style w:type="character" w:customStyle="1" w:styleId="QuoteChar">
    <w:name w:val="Quote Char"/>
    <w:basedOn w:val="DefaultParagraphFont"/>
    <w:link w:val="Quote"/>
    <w:uiPriority w:val="29"/>
    <w:rsid w:val="00437040"/>
    <w:rPr>
      <w:i/>
      <w:iCs/>
      <w:color w:val="404040" w:themeColor="text1" w:themeTint="BF"/>
    </w:rPr>
  </w:style>
  <w:style w:type="paragraph" w:styleId="ListParagraph">
    <w:name w:val="List Paragraph"/>
    <w:basedOn w:val="Normal"/>
    <w:uiPriority w:val="34"/>
    <w:qFormat/>
    <w:rsid w:val="00437040"/>
    <w:pPr>
      <w:ind w:left="720"/>
      <w:contextualSpacing/>
    </w:pPr>
  </w:style>
  <w:style w:type="character" w:styleId="IntenseEmphasis">
    <w:name w:val="Intense Emphasis"/>
    <w:basedOn w:val="DefaultParagraphFont"/>
    <w:uiPriority w:val="21"/>
    <w:qFormat/>
    <w:rsid w:val="00437040"/>
    <w:rPr>
      <w:i/>
      <w:iCs/>
      <w:color w:val="0F4761" w:themeColor="accent1" w:themeShade="BF"/>
    </w:rPr>
  </w:style>
  <w:style w:type="paragraph" w:styleId="IntenseQuote">
    <w:name w:val="Intense Quote"/>
    <w:basedOn w:val="Normal"/>
    <w:next w:val="Normal"/>
    <w:link w:val="IntenseQuoteChar"/>
    <w:uiPriority w:val="30"/>
    <w:qFormat/>
    <w:rsid w:val="004370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7040"/>
    <w:rPr>
      <w:i/>
      <w:iCs/>
      <w:color w:val="0F4761" w:themeColor="accent1" w:themeShade="BF"/>
    </w:rPr>
  </w:style>
  <w:style w:type="character" w:styleId="IntenseReference">
    <w:name w:val="Intense Reference"/>
    <w:basedOn w:val="DefaultParagraphFont"/>
    <w:uiPriority w:val="32"/>
    <w:qFormat/>
    <w:rsid w:val="00437040"/>
    <w:rPr>
      <w:b/>
      <w:bCs/>
      <w:smallCaps/>
      <w:color w:val="0F4761" w:themeColor="accent1" w:themeShade="BF"/>
      <w:spacing w:val="5"/>
    </w:rPr>
  </w:style>
  <w:style w:type="paragraph" w:styleId="NormalWeb">
    <w:name w:val="Normal (Web)"/>
    <w:basedOn w:val="Normal"/>
    <w:uiPriority w:val="99"/>
    <w:semiHidden/>
    <w:unhideWhenUsed/>
    <w:rsid w:val="003023F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8E17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40B20"/>
    <w:rPr>
      <w:color w:val="467886" w:themeColor="hyperlink"/>
      <w:u w:val="single"/>
    </w:rPr>
  </w:style>
  <w:style w:type="paragraph" w:styleId="TOCHeading">
    <w:name w:val="TOC Heading"/>
    <w:basedOn w:val="Heading1"/>
    <w:next w:val="Normal"/>
    <w:uiPriority w:val="39"/>
    <w:unhideWhenUsed/>
    <w:qFormat/>
    <w:rsid w:val="00C67134"/>
    <w:pPr>
      <w:spacing w:before="240" w:after="0" w:line="259" w:lineRule="auto"/>
      <w:outlineLvl w:val="9"/>
    </w:pPr>
    <w:rPr>
      <w:kern w:val="0"/>
      <w:sz w:val="32"/>
      <w:szCs w:val="32"/>
      <w:lang w:eastAsia="en-GB"/>
      <w14:ligatures w14:val="none"/>
    </w:rPr>
  </w:style>
  <w:style w:type="character" w:styleId="UnresolvedMention">
    <w:name w:val="Unresolved Mention"/>
    <w:basedOn w:val="DefaultParagraphFont"/>
    <w:uiPriority w:val="99"/>
    <w:semiHidden/>
    <w:unhideWhenUsed/>
    <w:rsid w:val="00FE75F8"/>
    <w:rPr>
      <w:color w:val="605E5C"/>
      <w:shd w:val="clear" w:color="auto" w:fill="E1DFDD"/>
    </w:rPr>
  </w:style>
  <w:style w:type="table" w:styleId="GridTable6ColourfulAccent5">
    <w:name w:val="Grid Table 6 Colorful Accent 5"/>
    <w:basedOn w:val="TableNormal"/>
    <w:uiPriority w:val="51"/>
    <w:rsid w:val="00462919"/>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2-Accent5">
    <w:name w:val="Grid Table 2 Accent 5"/>
    <w:basedOn w:val="TableNormal"/>
    <w:uiPriority w:val="47"/>
    <w:rsid w:val="00462919"/>
    <w:pPr>
      <w:spacing w:after="0" w:line="240" w:lineRule="auto"/>
    </w:pPr>
    <w:tblPr>
      <w:tblStyleRowBandSize w:val="1"/>
      <w:tblStyleColBandSize w:val="1"/>
      <w:tblBorders>
        <w:top w:val="single" w:sz="2" w:space="0" w:color="D86DCB" w:themeColor="accent5" w:themeTint="99"/>
        <w:bottom w:val="single" w:sz="2" w:space="0" w:color="D86DCB" w:themeColor="accent5" w:themeTint="99"/>
        <w:insideH w:val="single" w:sz="2" w:space="0" w:color="D86DCB" w:themeColor="accent5" w:themeTint="99"/>
        <w:insideV w:val="single" w:sz="2" w:space="0" w:color="D86DCB" w:themeColor="accent5" w:themeTint="99"/>
      </w:tblBorders>
    </w:tblPr>
    <w:tblStylePr w:type="firstRow">
      <w:rPr>
        <w:b/>
        <w:bCs/>
      </w:rPr>
      <w:tblPr/>
      <w:tcPr>
        <w:tcBorders>
          <w:top w:val="nil"/>
          <w:bottom w:val="single" w:sz="12" w:space="0" w:color="D86DCB" w:themeColor="accent5" w:themeTint="99"/>
          <w:insideH w:val="nil"/>
          <w:insideV w:val="nil"/>
        </w:tcBorders>
        <w:shd w:val="clear" w:color="auto" w:fill="FFFFFF" w:themeFill="background1"/>
      </w:tcPr>
    </w:tblStylePr>
    <w:tblStylePr w:type="lastRow">
      <w:rPr>
        <w:b/>
        <w:bCs/>
      </w:rPr>
      <w:tblPr/>
      <w:tcPr>
        <w:tcBorders>
          <w:top w:val="double" w:sz="2" w:space="0" w:color="D86DC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4">
    <w:name w:val="Grid Table 4"/>
    <w:basedOn w:val="TableNormal"/>
    <w:uiPriority w:val="49"/>
    <w:rsid w:val="0046291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GridLight">
    <w:name w:val="Grid Table Light"/>
    <w:basedOn w:val="TableNormal"/>
    <w:uiPriority w:val="40"/>
    <w:rsid w:val="004629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46291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1">
    <w:name w:val="toc 1"/>
    <w:basedOn w:val="Normal"/>
    <w:next w:val="Normal"/>
    <w:autoRedefine/>
    <w:uiPriority w:val="39"/>
    <w:unhideWhenUsed/>
    <w:rsid w:val="002400F6"/>
    <w:pPr>
      <w:spacing w:after="100"/>
    </w:pPr>
  </w:style>
  <w:style w:type="paragraph" w:styleId="TOC2">
    <w:name w:val="toc 2"/>
    <w:basedOn w:val="Normal"/>
    <w:next w:val="Normal"/>
    <w:autoRedefine/>
    <w:uiPriority w:val="39"/>
    <w:unhideWhenUsed/>
    <w:rsid w:val="002400F6"/>
    <w:pPr>
      <w:spacing w:after="100"/>
      <w:ind w:left="240"/>
    </w:pPr>
  </w:style>
  <w:style w:type="paragraph" w:styleId="TOC3">
    <w:name w:val="toc 3"/>
    <w:basedOn w:val="Normal"/>
    <w:next w:val="Normal"/>
    <w:autoRedefine/>
    <w:uiPriority w:val="39"/>
    <w:unhideWhenUsed/>
    <w:rsid w:val="002400F6"/>
    <w:pPr>
      <w:spacing w:after="100"/>
      <w:ind w:left="480"/>
    </w:pPr>
  </w:style>
  <w:style w:type="paragraph" w:styleId="Header">
    <w:name w:val="header"/>
    <w:basedOn w:val="Normal"/>
    <w:link w:val="HeaderChar"/>
    <w:uiPriority w:val="99"/>
    <w:unhideWhenUsed/>
    <w:rsid w:val="00E365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6528"/>
  </w:style>
  <w:style w:type="paragraph" w:styleId="Footer">
    <w:name w:val="footer"/>
    <w:basedOn w:val="Normal"/>
    <w:link w:val="FooterChar"/>
    <w:uiPriority w:val="99"/>
    <w:unhideWhenUsed/>
    <w:rsid w:val="00E365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65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973616">
      <w:bodyDiv w:val="1"/>
      <w:marLeft w:val="0"/>
      <w:marRight w:val="0"/>
      <w:marTop w:val="0"/>
      <w:marBottom w:val="0"/>
      <w:divBdr>
        <w:top w:val="none" w:sz="0" w:space="0" w:color="auto"/>
        <w:left w:val="none" w:sz="0" w:space="0" w:color="auto"/>
        <w:bottom w:val="none" w:sz="0" w:space="0" w:color="auto"/>
        <w:right w:val="none" w:sz="0" w:space="0" w:color="auto"/>
      </w:divBdr>
    </w:div>
    <w:div w:id="56899112">
      <w:bodyDiv w:val="1"/>
      <w:marLeft w:val="0"/>
      <w:marRight w:val="0"/>
      <w:marTop w:val="0"/>
      <w:marBottom w:val="0"/>
      <w:divBdr>
        <w:top w:val="none" w:sz="0" w:space="0" w:color="auto"/>
        <w:left w:val="none" w:sz="0" w:space="0" w:color="auto"/>
        <w:bottom w:val="none" w:sz="0" w:space="0" w:color="auto"/>
        <w:right w:val="none" w:sz="0" w:space="0" w:color="auto"/>
      </w:divBdr>
    </w:div>
    <w:div w:id="78404334">
      <w:bodyDiv w:val="1"/>
      <w:marLeft w:val="0"/>
      <w:marRight w:val="0"/>
      <w:marTop w:val="0"/>
      <w:marBottom w:val="0"/>
      <w:divBdr>
        <w:top w:val="none" w:sz="0" w:space="0" w:color="auto"/>
        <w:left w:val="none" w:sz="0" w:space="0" w:color="auto"/>
        <w:bottom w:val="none" w:sz="0" w:space="0" w:color="auto"/>
        <w:right w:val="none" w:sz="0" w:space="0" w:color="auto"/>
      </w:divBdr>
    </w:div>
    <w:div w:id="134034509">
      <w:bodyDiv w:val="1"/>
      <w:marLeft w:val="0"/>
      <w:marRight w:val="0"/>
      <w:marTop w:val="0"/>
      <w:marBottom w:val="0"/>
      <w:divBdr>
        <w:top w:val="none" w:sz="0" w:space="0" w:color="auto"/>
        <w:left w:val="none" w:sz="0" w:space="0" w:color="auto"/>
        <w:bottom w:val="none" w:sz="0" w:space="0" w:color="auto"/>
        <w:right w:val="none" w:sz="0" w:space="0" w:color="auto"/>
      </w:divBdr>
    </w:div>
    <w:div w:id="142284271">
      <w:bodyDiv w:val="1"/>
      <w:marLeft w:val="0"/>
      <w:marRight w:val="0"/>
      <w:marTop w:val="0"/>
      <w:marBottom w:val="0"/>
      <w:divBdr>
        <w:top w:val="none" w:sz="0" w:space="0" w:color="auto"/>
        <w:left w:val="none" w:sz="0" w:space="0" w:color="auto"/>
        <w:bottom w:val="none" w:sz="0" w:space="0" w:color="auto"/>
        <w:right w:val="none" w:sz="0" w:space="0" w:color="auto"/>
      </w:divBdr>
    </w:div>
    <w:div w:id="145243062">
      <w:bodyDiv w:val="1"/>
      <w:marLeft w:val="0"/>
      <w:marRight w:val="0"/>
      <w:marTop w:val="0"/>
      <w:marBottom w:val="0"/>
      <w:divBdr>
        <w:top w:val="none" w:sz="0" w:space="0" w:color="auto"/>
        <w:left w:val="none" w:sz="0" w:space="0" w:color="auto"/>
        <w:bottom w:val="none" w:sz="0" w:space="0" w:color="auto"/>
        <w:right w:val="none" w:sz="0" w:space="0" w:color="auto"/>
      </w:divBdr>
    </w:div>
    <w:div w:id="148442202">
      <w:bodyDiv w:val="1"/>
      <w:marLeft w:val="0"/>
      <w:marRight w:val="0"/>
      <w:marTop w:val="0"/>
      <w:marBottom w:val="0"/>
      <w:divBdr>
        <w:top w:val="none" w:sz="0" w:space="0" w:color="auto"/>
        <w:left w:val="none" w:sz="0" w:space="0" w:color="auto"/>
        <w:bottom w:val="none" w:sz="0" w:space="0" w:color="auto"/>
        <w:right w:val="none" w:sz="0" w:space="0" w:color="auto"/>
      </w:divBdr>
    </w:div>
    <w:div w:id="171116799">
      <w:bodyDiv w:val="1"/>
      <w:marLeft w:val="0"/>
      <w:marRight w:val="0"/>
      <w:marTop w:val="0"/>
      <w:marBottom w:val="0"/>
      <w:divBdr>
        <w:top w:val="none" w:sz="0" w:space="0" w:color="auto"/>
        <w:left w:val="none" w:sz="0" w:space="0" w:color="auto"/>
        <w:bottom w:val="none" w:sz="0" w:space="0" w:color="auto"/>
        <w:right w:val="none" w:sz="0" w:space="0" w:color="auto"/>
      </w:divBdr>
    </w:div>
    <w:div w:id="221328525">
      <w:bodyDiv w:val="1"/>
      <w:marLeft w:val="0"/>
      <w:marRight w:val="0"/>
      <w:marTop w:val="0"/>
      <w:marBottom w:val="0"/>
      <w:divBdr>
        <w:top w:val="none" w:sz="0" w:space="0" w:color="auto"/>
        <w:left w:val="none" w:sz="0" w:space="0" w:color="auto"/>
        <w:bottom w:val="none" w:sz="0" w:space="0" w:color="auto"/>
        <w:right w:val="none" w:sz="0" w:space="0" w:color="auto"/>
      </w:divBdr>
    </w:div>
    <w:div w:id="228927889">
      <w:bodyDiv w:val="1"/>
      <w:marLeft w:val="0"/>
      <w:marRight w:val="0"/>
      <w:marTop w:val="0"/>
      <w:marBottom w:val="0"/>
      <w:divBdr>
        <w:top w:val="none" w:sz="0" w:space="0" w:color="auto"/>
        <w:left w:val="none" w:sz="0" w:space="0" w:color="auto"/>
        <w:bottom w:val="none" w:sz="0" w:space="0" w:color="auto"/>
        <w:right w:val="none" w:sz="0" w:space="0" w:color="auto"/>
      </w:divBdr>
    </w:div>
    <w:div w:id="248000291">
      <w:bodyDiv w:val="1"/>
      <w:marLeft w:val="0"/>
      <w:marRight w:val="0"/>
      <w:marTop w:val="0"/>
      <w:marBottom w:val="0"/>
      <w:divBdr>
        <w:top w:val="none" w:sz="0" w:space="0" w:color="auto"/>
        <w:left w:val="none" w:sz="0" w:space="0" w:color="auto"/>
        <w:bottom w:val="none" w:sz="0" w:space="0" w:color="auto"/>
        <w:right w:val="none" w:sz="0" w:space="0" w:color="auto"/>
      </w:divBdr>
    </w:div>
    <w:div w:id="274411514">
      <w:bodyDiv w:val="1"/>
      <w:marLeft w:val="0"/>
      <w:marRight w:val="0"/>
      <w:marTop w:val="0"/>
      <w:marBottom w:val="0"/>
      <w:divBdr>
        <w:top w:val="none" w:sz="0" w:space="0" w:color="auto"/>
        <w:left w:val="none" w:sz="0" w:space="0" w:color="auto"/>
        <w:bottom w:val="none" w:sz="0" w:space="0" w:color="auto"/>
        <w:right w:val="none" w:sz="0" w:space="0" w:color="auto"/>
      </w:divBdr>
    </w:div>
    <w:div w:id="276716864">
      <w:bodyDiv w:val="1"/>
      <w:marLeft w:val="0"/>
      <w:marRight w:val="0"/>
      <w:marTop w:val="0"/>
      <w:marBottom w:val="0"/>
      <w:divBdr>
        <w:top w:val="none" w:sz="0" w:space="0" w:color="auto"/>
        <w:left w:val="none" w:sz="0" w:space="0" w:color="auto"/>
        <w:bottom w:val="none" w:sz="0" w:space="0" w:color="auto"/>
        <w:right w:val="none" w:sz="0" w:space="0" w:color="auto"/>
      </w:divBdr>
    </w:div>
    <w:div w:id="284652516">
      <w:bodyDiv w:val="1"/>
      <w:marLeft w:val="0"/>
      <w:marRight w:val="0"/>
      <w:marTop w:val="0"/>
      <w:marBottom w:val="0"/>
      <w:divBdr>
        <w:top w:val="none" w:sz="0" w:space="0" w:color="auto"/>
        <w:left w:val="none" w:sz="0" w:space="0" w:color="auto"/>
        <w:bottom w:val="none" w:sz="0" w:space="0" w:color="auto"/>
        <w:right w:val="none" w:sz="0" w:space="0" w:color="auto"/>
      </w:divBdr>
    </w:div>
    <w:div w:id="334042604">
      <w:bodyDiv w:val="1"/>
      <w:marLeft w:val="0"/>
      <w:marRight w:val="0"/>
      <w:marTop w:val="0"/>
      <w:marBottom w:val="0"/>
      <w:divBdr>
        <w:top w:val="none" w:sz="0" w:space="0" w:color="auto"/>
        <w:left w:val="none" w:sz="0" w:space="0" w:color="auto"/>
        <w:bottom w:val="none" w:sz="0" w:space="0" w:color="auto"/>
        <w:right w:val="none" w:sz="0" w:space="0" w:color="auto"/>
      </w:divBdr>
    </w:div>
    <w:div w:id="342366724">
      <w:bodyDiv w:val="1"/>
      <w:marLeft w:val="0"/>
      <w:marRight w:val="0"/>
      <w:marTop w:val="0"/>
      <w:marBottom w:val="0"/>
      <w:divBdr>
        <w:top w:val="none" w:sz="0" w:space="0" w:color="auto"/>
        <w:left w:val="none" w:sz="0" w:space="0" w:color="auto"/>
        <w:bottom w:val="none" w:sz="0" w:space="0" w:color="auto"/>
        <w:right w:val="none" w:sz="0" w:space="0" w:color="auto"/>
      </w:divBdr>
    </w:div>
    <w:div w:id="350841032">
      <w:bodyDiv w:val="1"/>
      <w:marLeft w:val="0"/>
      <w:marRight w:val="0"/>
      <w:marTop w:val="0"/>
      <w:marBottom w:val="0"/>
      <w:divBdr>
        <w:top w:val="none" w:sz="0" w:space="0" w:color="auto"/>
        <w:left w:val="none" w:sz="0" w:space="0" w:color="auto"/>
        <w:bottom w:val="none" w:sz="0" w:space="0" w:color="auto"/>
        <w:right w:val="none" w:sz="0" w:space="0" w:color="auto"/>
      </w:divBdr>
    </w:div>
    <w:div w:id="398594736">
      <w:bodyDiv w:val="1"/>
      <w:marLeft w:val="0"/>
      <w:marRight w:val="0"/>
      <w:marTop w:val="0"/>
      <w:marBottom w:val="0"/>
      <w:divBdr>
        <w:top w:val="none" w:sz="0" w:space="0" w:color="auto"/>
        <w:left w:val="none" w:sz="0" w:space="0" w:color="auto"/>
        <w:bottom w:val="none" w:sz="0" w:space="0" w:color="auto"/>
        <w:right w:val="none" w:sz="0" w:space="0" w:color="auto"/>
      </w:divBdr>
    </w:div>
    <w:div w:id="407846101">
      <w:bodyDiv w:val="1"/>
      <w:marLeft w:val="0"/>
      <w:marRight w:val="0"/>
      <w:marTop w:val="0"/>
      <w:marBottom w:val="0"/>
      <w:divBdr>
        <w:top w:val="none" w:sz="0" w:space="0" w:color="auto"/>
        <w:left w:val="none" w:sz="0" w:space="0" w:color="auto"/>
        <w:bottom w:val="none" w:sz="0" w:space="0" w:color="auto"/>
        <w:right w:val="none" w:sz="0" w:space="0" w:color="auto"/>
      </w:divBdr>
    </w:div>
    <w:div w:id="443503757">
      <w:bodyDiv w:val="1"/>
      <w:marLeft w:val="0"/>
      <w:marRight w:val="0"/>
      <w:marTop w:val="0"/>
      <w:marBottom w:val="0"/>
      <w:divBdr>
        <w:top w:val="none" w:sz="0" w:space="0" w:color="auto"/>
        <w:left w:val="none" w:sz="0" w:space="0" w:color="auto"/>
        <w:bottom w:val="none" w:sz="0" w:space="0" w:color="auto"/>
        <w:right w:val="none" w:sz="0" w:space="0" w:color="auto"/>
      </w:divBdr>
    </w:div>
    <w:div w:id="445387540">
      <w:bodyDiv w:val="1"/>
      <w:marLeft w:val="0"/>
      <w:marRight w:val="0"/>
      <w:marTop w:val="0"/>
      <w:marBottom w:val="0"/>
      <w:divBdr>
        <w:top w:val="none" w:sz="0" w:space="0" w:color="auto"/>
        <w:left w:val="none" w:sz="0" w:space="0" w:color="auto"/>
        <w:bottom w:val="none" w:sz="0" w:space="0" w:color="auto"/>
        <w:right w:val="none" w:sz="0" w:space="0" w:color="auto"/>
      </w:divBdr>
    </w:div>
    <w:div w:id="464854848">
      <w:bodyDiv w:val="1"/>
      <w:marLeft w:val="0"/>
      <w:marRight w:val="0"/>
      <w:marTop w:val="0"/>
      <w:marBottom w:val="0"/>
      <w:divBdr>
        <w:top w:val="none" w:sz="0" w:space="0" w:color="auto"/>
        <w:left w:val="none" w:sz="0" w:space="0" w:color="auto"/>
        <w:bottom w:val="none" w:sz="0" w:space="0" w:color="auto"/>
        <w:right w:val="none" w:sz="0" w:space="0" w:color="auto"/>
      </w:divBdr>
    </w:div>
    <w:div w:id="501093035">
      <w:bodyDiv w:val="1"/>
      <w:marLeft w:val="0"/>
      <w:marRight w:val="0"/>
      <w:marTop w:val="0"/>
      <w:marBottom w:val="0"/>
      <w:divBdr>
        <w:top w:val="none" w:sz="0" w:space="0" w:color="auto"/>
        <w:left w:val="none" w:sz="0" w:space="0" w:color="auto"/>
        <w:bottom w:val="none" w:sz="0" w:space="0" w:color="auto"/>
        <w:right w:val="none" w:sz="0" w:space="0" w:color="auto"/>
      </w:divBdr>
    </w:div>
    <w:div w:id="545063458">
      <w:bodyDiv w:val="1"/>
      <w:marLeft w:val="0"/>
      <w:marRight w:val="0"/>
      <w:marTop w:val="0"/>
      <w:marBottom w:val="0"/>
      <w:divBdr>
        <w:top w:val="none" w:sz="0" w:space="0" w:color="auto"/>
        <w:left w:val="none" w:sz="0" w:space="0" w:color="auto"/>
        <w:bottom w:val="none" w:sz="0" w:space="0" w:color="auto"/>
        <w:right w:val="none" w:sz="0" w:space="0" w:color="auto"/>
      </w:divBdr>
    </w:div>
    <w:div w:id="552347130">
      <w:bodyDiv w:val="1"/>
      <w:marLeft w:val="0"/>
      <w:marRight w:val="0"/>
      <w:marTop w:val="0"/>
      <w:marBottom w:val="0"/>
      <w:divBdr>
        <w:top w:val="none" w:sz="0" w:space="0" w:color="auto"/>
        <w:left w:val="none" w:sz="0" w:space="0" w:color="auto"/>
        <w:bottom w:val="none" w:sz="0" w:space="0" w:color="auto"/>
        <w:right w:val="none" w:sz="0" w:space="0" w:color="auto"/>
      </w:divBdr>
    </w:div>
    <w:div w:id="563570695">
      <w:bodyDiv w:val="1"/>
      <w:marLeft w:val="0"/>
      <w:marRight w:val="0"/>
      <w:marTop w:val="0"/>
      <w:marBottom w:val="0"/>
      <w:divBdr>
        <w:top w:val="none" w:sz="0" w:space="0" w:color="auto"/>
        <w:left w:val="none" w:sz="0" w:space="0" w:color="auto"/>
        <w:bottom w:val="none" w:sz="0" w:space="0" w:color="auto"/>
        <w:right w:val="none" w:sz="0" w:space="0" w:color="auto"/>
      </w:divBdr>
    </w:div>
    <w:div w:id="564993907">
      <w:bodyDiv w:val="1"/>
      <w:marLeft w:val="0"/>
      <w:marRight w:val="0"/>
      <w:marTop w:val="0"/>
      <w:marBottom w:val="0"/>
      <w:divBdr>
        <w:top w:val="none" w:sz="0" w:space="0" w:color="auto"/>
        <w:left w:val="none" w:sz="0" w:space="0" w:color="auto"/>
        <w:bottom w:val="none" w:sz="0" w:space="0" w:color="auto"/>
        <w:right w:val="none" w:sz="0" w:space="0" w:color="auto"/>
      </w:divBdr>
    </w:div>
    <w:div w:id="578369596">
      <w:bodyDiv w:val="1"/>
      <w:marLeft w:val="0"/>
      <w:marRight w:val="0"/>
      <w:marTop w:val="0"/>
      <w:marBottom w:val="0"/>
      <w:divBdr>
        <w:top w:val="none" w:sz="0" w:space="0" w:color="auto"/>
        <w:left w:val="none" w:sz="0" w:space="0" w:color="auto"/>
        <w:bottom w:val="none" w:sz="0" w:space="0" w:color="auto"/>
        <w:right w:val="none" w:sz="0" w:space="0" w:color="auto"/>
      </w:divBdr>
    </w:div>
    <w:div w:id="584148240">
      <w:bodyDiv w:val="1"/>
      <w:marLeft w:val="0"/>
      <w:marRight w:val="0"/>
      <w:marTop w:val="0"/>
      <w:marBottom w:val="0"/>
      <w:divBdr>
        <w:top w:val="none" w:sz="0" w:space="0" w:color="auto"/>
        <w:left w:val="none" w:sz="0" w:space="0" w:color="auto"/>
        <w:bottom w:val="none" w:sz="0" w:space="0" w:color="auto"/>
        <w:right w:val="none" w:sz="0" w:space="0" w:color="auto"/>
      </w:divBdr>
    </w:div>
    <w:div w:id="601455311">
      <w:bodyDiv w:val="1"/>
      <w:marLeft w:val="0"/>
      <w:marRight w:val="0"/>
      <w:marTop w:val="0"/>
      <w:marBottom w:val="0"/>
      <w:divBdr>
        <w:top w:val="none" w:sz="0" w:space="0" w:color="auto"/>
        <w:left w:val="none" w:sz="0" w:space="0" w:color="auto"/>
        <w:bottom w:val="none" w:sz="0" w:space="0" w:color="auto"/>
        <w:right w:val="none" w:sz="0" w:space="0" w:color="auto"/>
      </w:divBdr>
    </w:div>
    <w:div w:id="611745447">
      <w:bodyDiv w:val="1"/>
      <w:marLeft w:val="0"/>
      <w:marRight w:val="0"/>
      <w:marTop w:val="0"/>
      <w:marBottom w:val="0"/>
      <w:divBdr>
        <w:top w:val="none" w:sz="0" w:space="0" w:color="auto"/>
        <w:left w:val="none" w:sz="0" w:space="0" w:color="auto"/>
        <w:bottom w:val="none" w:sz="0" w:space="0" w:color="auto"/>
        <w:right w:val="none" w:sz="0" w:space="0" w:color="auto"/>
      </w:divBdr>
    </w:div>
    <w:div w:id="635379458">
      <w:bodyDiv w:val="1"/>
      <w:marLeft w:val="0"/>
      <w:marRight w:val="0"/>
      <w:marTop w:val="0"/>
      <w:marBottom w:val="0"/>
      <w:divBdr>
        <w:top w:val="none" w:sz="0" w:space="0" w:color="auto"/>
        <w:left w:val="none" w:sz="0" w:space="0" w:color="auto"/>
        <w:bottom w:val="none" w:sz="0" w:space="0" w:color="auto"/>
        <w:right w:val="none" w:sz="0" w:space="0" w:color="auto"/>
      </w:divBdr>
    </w:div>
    <w:div w:id="635985894">
      <w:bodyDiv w:val="1"/>
      <w:marLeft w:val="0"/>
      <w:marRight w:val="0"/>
      <w:marTop w:val="0"/>
      <w:marBottom w:val="0"/>
      <w:divBdr>
        <w:top w:val="none" w:sz="0" w:space="0" w:color="auto"/>
        <w:left w:val="none" w:sz="0" w:space="0" w:color="auto"/>
        <w:bottom w:val="none" w:sz="0" w:space="0" w:color="auto"/>
        <w:right w:val="none" w:sz="0" w:space="0" w:color="auto"/>
      </w:divBdr>
    </w:div>
    <w:div w:id="665784943">
      <w:bodyDiv w:val="1"/>
      <w:marLeft w:val="0"/>
      <w:marRight w:val="0"/>
      <w:marTop w:val="0"/>
      <w:marBottom w:val="0"/>
      <w:divBdr>
        <w:top w:val="none" w:sz="0" w:space="0" w:color="auto"/>
        <w:left w:val="none" w:sz="0" w:space="0" w:color="auto"/>
        <w:bottom w:val="none" w:sz="0" w:space="0" w:color="auto"/>
        <w:right w:val="none" w:sz="0" w:space="0" w:color="auto"/>
      </w:divBdr>
    </w:div>
    <w:div w:id="669259027">
      <w:bodyDiv w:val="1"/>
      <w:marLeft w:val="0"/>
      <w:marRight w:val="0"/>
      <w:marTop w:val="0"/>
      <w:marBottom w:val="0"/>
      <w:divBdr>
        <w:top w:val="none" w:sz="0" w:space="0" w:color="auto"/>
        <w:left w:val="none" w:sz="0" w:space="0" w:color="auto"/>
        <w:bottom w:val="none" w:sz="0" w:space="0" w:color="auto"/>
        <w:right w:val="none" w:sz="0" w:space="0" w:color="auto"/>
      </w:divBdr>
    </w:div>
    <w:div w:id="671028588">
      <w:bodyDiv w:val="1"/>
      <w:marLeft w:val="0"/>
      <w:marRight w:val="0"/>
      <w:marTop w:val="0"/>
      <w:marBottom w:val="0"/>
      <w:divBdr>
        <w:top w:val="none" w:sz="0" w:space="0" w:color="auto"/>
        <w:left w:val="none" w:sz="0" w:space="0" w:color="auto"/>
        <w:bottom w:val="none" w:sz="0" w:space="0" w:color="auto"/>
        <w:right w:val="none" w:sz="0" w:space="0" w:color="auto"/>
      </w:divBdr>
    </w:div>
    <w:div w:id="695276530">
      <w:bodyDiv w:val="1"/>
      <w:marLeft w:val="0"/>
      <w:marRight w:val="0"/>
      <w:marTop w:val="0"/>
      <w:marBottom w:val="0"/>
      <w:divBdr>
        <w:top w:val="none" w:sz="0" w:space="0" w:color="auto"/>
        <w:left w:val="none" w:sz="0" w:space="0" w:color="auto"/>
        <w:bottom w:val="none" w:sz="0" w:space="0" w:color="auto"/>
        <w:right w:val="none" w:sz="0" w:space="0" w:color="auto"/>
      </w:divBdr>
    </w:div>
    <w:div w:id="725376468">
      <w:bodyDiv w:val="1"/>
      <w:marLeft w:val="0"/>
      <w:marRight w:val="0"/>
      <w:marTop w:val="0"/>
      <w:marBottom w:val="0"/>
      <w:divBdr>
        <w:top w:val="none" w:sz="0" w:space="0" w:color="auto"/>
        <w:left w:val="none" w:sz="0" w:space="0" w:color="auto"/>
        <w:bottom w:val="none" w:sz="0" w:space="0" w:color="auto"/>
        <w:right w:val="none" w:sz="0" w:space="0" w:color="auto"/>
      </w:divBdr>
    </w:div>
    <w:div w:id="727069985">
      <w:bodyDiv w:val="1"/>
      <w:marLeft w:val="0"/>
      <w:marRight w:val="0"/>
      <w:marTop w:val="0"/>
      <w:marBottom w:val="0"/>
      <w:divBdr>
        <w:top w:val="none" w:sz="0" w:space="0" w:color="auto"/>
        <w:left w:val="none" w:sz="0" w:space="0" w:color="auto"/>
        <w:bottom w:val="none" w:sz="0" w:space="0" w:color="auto"/>
        <w:right w:val="none" w:sz="0" w:space="0" w:color="auto"/>
      </w:divBdr>
    </w:div>
    <w:div w:id="746197006">
      <w:bodyDiv w:val="1"/>
      <w:marLeft w:val="0"/>
      <w:marRight w:val="0"/>
      <w:marTop w:val="0"/>
      <w:marBottom w:val="0"/>
      <w:divBdr>
        <w:top w:val="none" w:sz="0" w:space="0" w:color="auto"/>
        <w:left w:val="none" w:sz="0" w:space="0" w:color="auto"/>
        <w:bottom w:val="none" w:sz="0" w:space="0" w:color="auto"/>
        <w:right w:val="none" w:sz="0" w:space="0" w:color="auto"/>
      </w:divBdr>
    </w:div>
    <w:div w:id="792940374">
      <w:bodyDiv w:val="1"/>
      <w:marLeft w:val="0"/>
      <w:marRight w:val="0"/>
      <w:marTop w:val="0"/>
      <w:marBottom w:val="0"/>
      <w:divBdr>
        <w:top w:val="none" w:sz="0" w:space="0" w:color="auto"/>
        <w:left w:val="none" w:sz="0" w:space="0" w:color="auto"/>
        <w:bottom w:val="none" w:sz="0" w:space="0" w:color="auto"/>
        <w:right w:val="none" w:sz="0" w:space="0" w:color="auto"/>
      </w:divBdr>
    </w:div>
    <w:div w:id="841773340">
      <w:bodyDiv w:val="1"/>
      <w:marLeft w:val="0"/>
      <w:marRight w:val="0"/>
      <w:marTop w:val="0"/>
      <w:marBottom w:val="0"/>
      <w:divBdr>
        <w:top w:val="none" w:sz="0" w:space="0" w:color="auto"/>
        <w:left w:val="none" w:sz="0" w:space="0" w:color="auto"/>
        <w:bottom w:val="none" w:sz="0" w:space="0" w:color="auto"/>
        <w:right w:val="none" w:sz="0" w:space="0" w:color="auto"/>
      </w:divBdr>
    </w:div>
    <w:div w:id="856701668">
      <w:bodyDiv w:val="1"/>
      <w:marLeft w:val="0"/>
      <w:marRight w:val="0"/>
      <w:marTop w:val="0"/>
      <w:marBottom w:val="0"/>
      <w:divBdr>
        <w:top w:val="none" w:sz="0" w:space="0" w:color="auto"/>
        <w:left w:val="none" w:sz="0" w:space="0" w:color="auto"/>
        <w:bottom w:val="none" w:sz="0" w:space="0" w:color="auto"/>
        <w:right w:val="none" w:sz="0" w:space="0" w:color="auto"/>
      </w:divBdr>
    </w:div>
    <w:div w:id="875580457">
      <w:bodyDiv w:val="1"/>
      <w:marLeft w:val="0"/>
      <w:marRight w:val="0"/>
      <w:marTop w:val="0"/>
      <w:marBottom w:val="0"/>
      <w:divBdr>
        <w:top w:val="none" w:sz="0" w:space="0" w:color="auto"/>
        <w:left w:val="none" w:sz="0" w:space="0" w:color="auto"/>
        <w:bottom w:val="none" w:sz="0" w:space="0" w:color="auto"/>
        <w:right w:val="none" w:sz="0" w:space="0" w:color="auto"/>
      </w:divBdr>
    </w:div>
    <w:div w:id="889001313">
      <w:bodyDiv w:val="1"/>
      <w:marLeft w:val="0"/>
      <w:marRight w:val="0"/>
      <w:marTop w:val="0"/>
      <w:marBottom w:val="0"/>
      <w:divBdr>
        <w:top w:val="none" w:sz="0" w:space="0" w:color="auto"/>
        <w:left w:val="none" w:sz="0" w:space="0" w:color="auto"/>
        <w:bottom w:val="none" w:sz="0" w:space="0" w:color="auto"/>
        <w:right w:val="none" w:sz="0" w:space="0" w:color="auto"/>
      </w:divBdr>
    </w:div>
    <w:div w:id="894858595">
      <w:bodyDiv w:val="1"/>
      <w:marLeft w:val="0"/>
      <w:marRight w:val="0"/>
      <w:marTop w:val="0"/>
      <w:marBottom w:val="0"/>
      <w:divBdr>
        <w:top w:val="none" w:sz="0" w:space="0" w:color="auto"/>
        <w:left w:val="none" w:sz="0" w:space="0" w:color="auto"/>
        <w:bottom w:val="none" w:sz="0" w:space="0" w:color="auto"/>
        <w:right w:val="none" w:sz="0" w:space="0" w:color="auto"/>
      </w:divBdr>
    </w:div>
    <w:div w:id="899823097">
      <w:bodyDiv w:val="1"/>
      <w:marLeft w:val="0"/>
      <w:marRight w:val="0"/>
      <w:marTop w:val="0"/>
      <w:marBottom w:val="0"/>
      <w:divBdr>
        <w:top w:val="none" w:sz="0" w:space="0" w:color="auto"/>
        <w:left w:val="none" w:sz="0" w:space="0" w:color="auto"/>
        <w:bottom w:val="none" w:sz="0" w:space="0" w:color="auto"/>
        <w:right w:val="none" w:sz="0" w:space="0" w:color="auto"/>
      </w:divBdr>
    </w:div>
    <w:div w:id="945387951">
      <w:bodyDiv w:val="1"/>
      <w:marLeft w:val="0"/>
      <w:marRight w:val="0"/>
      <w:marTop w:val="0"/>
      <w:marBottom w:val="0"/>
      <w:divBdr>
        <w:top w:val="none" w:sz="0" w:space="0" w:color="auto"/>
        <w:left w:val="none" w:sz="0" w:space="0" w:color="auto"/>
        <w:bottom w:val="none" w:sz="0" w:space="0" w:color="auto"/>
        <w:right w:val="none" w:sz="0" w:space="0" w:color="auto"/>
      </w:divBdr>
    </w:div>
    <w:div w:id="955211222">
      <w:bodyDiv w:val="1"/>
      <w:marLeft w:val="0"/>
      <w:marRight w:val="0"/>
      <w:marTop w:val="0"/>
      <w:marBottom w:val="0"/>
      <w:divBdr>
        <w:top w:val="none" w:sz="0" w:space="0" w:color="auto"/>
        <w:left w:val="none" w:sz="0" w:space="0" w:color="auto"/>
        <w:bottom w:val="none" w:sz="0" w:space="0" w:color="auto"/>
        <w:right w:val="none" w:sz="0" w:space="0" w:color="auto"/>
      </w:divBdr>
    </w:div>
    <w:div w:id="1000043500">
      <w:bodyDiv w:val="1"/>
      <w:marLeft w:val="0"/>
      <w:marRight w:val="0"/>
      <w:marTop w:val="0"/>
      <w:marBottom w:val="0"/>
      <w:divBdr>
        <w:top w:val="none" w:sz="0" w:space="0" w:color="auto"/>
        <w:left w:val="none" w:sz="0" w:space="0" w:color="auto"/>
        <w:bottom w:val="none" w:sz="0" w:space="0" w:color="auto"/>
        <w:right w:val="none" w:sz="0" w:space="0" w:color="auto"/>
      </w:divBdr>
    </w:div>
    <w:div w:id="1018652263">
      <w:bodyDiv w:val="1"/>
      <w:marLeft w:val="0"/>
      <w:marRight w:val="0"/>
      <w:marTop w:val="0"/>
      <w:marBottom w:val="0"/>
      <w:divBdr>
        <w:top w:val="none" w:sz="0" w:space="0" w:color="auto"/>
        <w:left w:val="none" w:sz="0" w:space="0" w:color="auto"/>
        <w:bottom w:val="none" w:sz="0" w:space="0" w:color="auto"/>
        <w:right w:val="none" w:sz="0" w:space="0" w:color="auto"/>
      </w:divBdr>
    </w:div>
    <w:div w:id="1018701988">
      <w:bodyDiv w:val="1"/>
      <w:marLeft w:val="0"/>
      <w:marRight w:val="0"/>
      <w:marTop w:val="0"/>
      <w:marBottom w:val="0"/>
      <w:divBdr>
        <w:top w:val="none" w:sz="0" w:space="0" w:color="auto"/>
        <w:left w:val="none" w:sz="0" w:space="0" w:color="auto"/>
        <w:bottom w:val="none" w:sz="0" w:space="0" w:color="auto"/>
        <w:right w:val="none" w:sz="0" w:space="0" w:color="auto"/>
      </w:divBdr>
    </w:div>
    <w:div w:id="1028601001">
      <w:bodyDiv w:val="1"/>
      <w:marLeft w:val="0"/>
      <w:marRight w:val="0"/>
      <w:marTop w:val="0"/>
      <w:marBottom w:val="0"/>
      <w:divBdr>
        <w:top w:val="none" w:sz="0" w:space="0" w:color="auto"/>
        <w:left w:val="none" w:sz="0" w:space="0" w:color="auto"/>
        <w:bottom w:val="none" w:sz="0" w:space="0" w:color="auto"/>
        <w:right w:val="none" w:sz="0" w:space="0" w:color="auto"/>
      </w:divBdr>
    </w:div>
    <w:div w:id="1029378700">
      <w:bodyDiv w:val="1"/>
      <w:marLeft w:val="0"/>
      <w:marRight w:val="0"/>
      <w:marTop w:val="0"/>
      <w:marBottom w:val="0"/>
      <w:divBdr>
        <w:top w:val="none" w:sz="0" w:space="0" w:color="auto"/>
        <w:left w:val="none" w:sz="0" w:space="0" w:color="auto"/>
        <w:bottom w:val="none" w:sz="0" w:space="0" w:color="auto"/>
        <w:right w:val="none" w:sz="0" w:space="0" w:color="auto"/>
      </w:divBdr>
    </w:div>
    <w:div w:id="1029914501">
      <w:bodyDiv w:val="1"/>
      <w:marLeft w:val="0"/>
      <w:marRight w:val="0"/>
      <w:marTop w:val="0"/>
      <w:marBottom w:val="0"/>
      <w:divBdr>
        <w:top w:val="none" w:sz="0" w:space="0" w:color="auto"/>
        <w:left w:val="none" w:sz="0" w:space="0" w:color="auto"/>
        <w:bottom w:val="none" w:sz="0" w:space="0" w:color="auto"/>
        <w:right w:val="none" w:sz="0" w:space="0" w:color="auto"/>
      </w:divBdr>
    </w:div>
    <w:div w:id="1061177015">
      <w:bodyDiv w:val="1"/>
      <w:marLeft w:val="0"/>
      <w:marRight w:val="0"/>
      <w:marTop w:val="0"/>
      <w:marBottom w:val="0"/>
      <w:divBdr>
        <w:top w:val="none" w:sz="0" w:space="0" w:color="auto"/>
        <w:left w:val="none" w:sz="0" w:space="0" w:color="auto"/>
        <w:bottom w:val="none" w:sz="0" w:space="0" w:color="auto"/>
        <w:right w:val="none" w:sz="0" w:space="0" w:color="auto"/>
      </w:divBdr>
    </w:div>
    <w:div w:id="1081949965">
      <w:bodyDiv w:val="1"/>
      <w:marLeft w:val="0"/>
      <w:marRight w:val="0"/>
      <w:marTop w:val="0"/>
      <w:marBottom w:val="0"/>
      <w:divBdr>
        <w:top w:val="none" w:sz="0" w:space="0" w:color="auto"/>
        <w:left w:val="none" w:sz="0" w:space="0" w:color="auto"/>
        <w:bottom w:val="none" w:sz="0" w:space="0" w:color="auto"/>
        <w:right w:val="none" w:sz="0" w:space="0" w:color="auto"/>
      </w:divBdr>
    </w:div>
    <w:div w:id="1087573750">
      <w:bodyDiv w:val="1"/>
      <w:marLeft w:val="0"/>
      <w:marRight w:val="0"/>
      <w:marTop w:val="0"/>
      <w:marBottom w:val="0"/>
      <w:divBdr>
        <w:top w:val="none" w:sz="0" w:space="0" w:color="auto"/>
        <w:left w:val="none" w:sz="0" w:space="0" w:color="auto"/>
        <w:bottom w:val="none" w:sz="0" w:space="0" w:color="auto"/>
        <w:right w:val="none" w:sz="0" w:space="0" w:color="auto"/>
      </w:divBdr>
    </w:div>
    <w:div w:id="1094016182">
      <w:bodyDiv w:val="1"/>
      <w:marLeft w:val="0"/>
      <w:marRight w:val="0"/>
      <w:marTop w:val="0"/>
      <w:marBottom w:val="0"/>
      <w:divBdr>
        <w:top w:val="none" w:sz="0" w:space="0" w:color="auto"/>
        <w:left w:val="none" w:sz="0" w:space="0" w:color="auto"/>
        <w:bottom w:val="none" w:sz="0" w:space="0" w:color="auto"/>
        <w:right w:val="none" w:sz="0" w:space="0" w:color="auto"/>
      </w:divBdr>
    </w:div>
    <w:div w:id="1096827513">
      <w:bodyDiv w:val="1"/>
      <w:marLeft w:val="0"/>
      <w:marRight w:val="0"/>
      <w:marTop w:val="0"/>
      <w:marBottom w:val="0"/>
      <w:divBdr>
        <w:top w:val="none" w:sz="0" w:space="0" w:color="auto"/>
        <w:left w:val="none" w:sz="0" w:space="0" w:color="auto"/>
        <w:bottom w:val="none" w:sz="0" w:space="0" w:color="auto"/>
        <w:right w:val="none" w:sz="0" w:space="0" w:color="auto"/>
      </w:divBdr>
    </w:div>
    <w:div w:id="1098676244">
      <w:bodyDiv w:val="1"/>
      <w:marLeft w:val="0"/>
      <w:marRight w:val="0"/>
      <w:marTop w:val="0"/>
      <w:marBottom w:val="0"/>
      <w:divBdr>
        <w:top w:val="none" w:sz="0" w:space="0" w:color="auto"/>
        <w:left w:val="none" w:sz="0" w:space="0" w:color="auto"/>
        <w:bottom w:val="none" w:sz="0" w:space="0" w:color="auto"/>
        <w:right w:val="none" w:sz="0" w:space="0" w:color="auto"/>
      </w:divBdr>
    </w:div>
    <w:div w:id="1102067258">
      <w:bodyDiv w:val="1"/>
      <w:marLeft w:val="0"/>
      <w:marRight w:val="0"/>
      <w:marTop w:val="0"/>
      <w:marBottom w:val="0"/>
      <w:divBdr>
        <w:top w:val="none" w:sz="0" w:space="0" w:color="auto"/>
        <w:left w:val="none" w:sz="0" w:space="0" w:color="auto"/>
        <w:bottom w:val="none" w:sz="0" w:space="0" w:color="auto"/>
        <w:right w:val="none" w:sz="0" w:space="0" w:color="auto"/>
      </w:divBdr>
    </w:div>
    <w:div w:id="1134906465">
      <w:bodyDiv w:val="1"/>
      <w:marLeft w:val="0"/>
      <w:marRight w:val="0"/>
      <w:marTop w:val="0"/>
      <w:marBottom w:val="0"/>
      <w:divBdr>
        <w:top w:val="none" w:sz="0" w:space="0" w:color="auto"/>
        <w:left w:val="none" w:sz="0" w:space="0" w:color="auto"/>
        <w:bottom w:val="none" w:sz="0" w:space="0" w:color="auto"/>
        <w:right w:val="none" w:sz="0" w:space="0" w:color="auto"/>
      </w:divBdr>
    </w:div>
    <w:div w:id="1147432667">
      <w:bodyDiv w:val="1"/>
      <w:marLeft w:val="0"/>
      <w:marRight w:val="0"/>
      <w:marTop w:val="0"/>
      <w:marBottom w:val="0"/>
      <w:divBdr>
        <w:top w:val="none" w:sz="0" w:space="0" w:color="auto"/>
        <w:left w:val="none" w:sz="0" w:space="0" w:color="auto"/>
        <w:bottom w:val="none" w:sz="0" w:space="0" w:color="auto"/>
        <w:right w:val="none" w:sz="0" w:space="0" w:color="auto"/>
      </w:divBdr>
    </w:div>
    <w:div w:id="1156460828">
      <w:bodyDiv w:val="1"/>
      <w:marLeft w:val="0"/>
      <w:marRight w:val="0"/>
      <w:marTop w:val="0"/>
      <w:marBottom w:val="0"/>
      <w:divBdr>
        <w:top w:val="none" w:sz="0" w:space="0" w:color="auto"/>
        <w:left w:val="none" w:sz="0" w:space="0" w:color="auto"/>
        <w:bottom w:val="none" w:sz="0" w:space="0" w:color="auto"/>
        <w:right w:val="none" w:sz="0" w:space="0" w:color="auto"/>
      </w:divBdr>
    </w:div>
    <w:div w:id="1164903348">
      <w:bodyDiv w:val="1"/>
      <w:marLeft w:val="0"/>
      <w:marRight w:val="0"/>
      <w:marTop w:val="0"/>
      <w:marBottom w:val="0"/>
      <w:divBdr>
        <w:top w:val="none" w:sz="0" w:space="0" w:color="auto"/>
        <w:left w:val="none" w:sz="0" w:space="0" w:color="auto"/>
        <w:bottom w:val="none" w:sz="0" w:space="0" w:color="auto"/>
        <w:right w:val="none" w:sz="0" w:space="0" w:color="auto"/>
      </w:divBdr>
    </w:div>
    <w:div w:id="1186213478">
      <w:bodyDiv w:val="1"/>
      <w:marLeft w:val="0"/>
      <w:marRight w:val="0"/>
      <w:marTop w:val="0"/>
      <w:marBottom w:val="0"/>
      <w:divBdr>
        <w:top w:val="none" w:sz="0" w:space="0" w:color="auto"/>
        <w:left w:val="none" w:sz="0" w:space="0" w:color="auto"/>
        <w:bottom w:val="none" w:sz="0" w:space="0" w:color="auto"/>
        <w:right w:val="none" w:sz="0" w:space="0" w:color="auto"/>
      </w:divBdr>
    </w:div>
    <w:div w:id="1190724851">
      <w:bodyDiv w:val="1"/>
      <w:marLeft w:val="0"/>
      <w:marRight w:val="0"/>
      <w:marTop w:val="0"/>
      <w:marBottom w:val="0"/>
      <w:divBdr>
        <w:top w:val="none" w:sz="0" w:space="0" w:color="auto"/>
        <w:left w:val="none" w:sz="0" w:space="0" w:color="auto"/>
        <w:bottom w:val="none" w:sz="0" w:space="0" w:color="auto"/>
        <w:right w:val="none" w:sz="0" w:space="0" w:color="auto"/>
      </w:divBdr>
    </w:div>
    <w:div w:id="1193769008">
      <w:bodyDiv w:val="1"/>
      <w:marLeft w:val="0"/>
      <w:marRight w:val="0"/>
      <w:marTop w:val="0"/>
      <w:marBottom w:val="0"/>
      <w:divBdr>
        <w:top w:val="none" w:sz="0" w:space="0" w:color="auto"/>
        <w:left w:val="none" w:sz="0" w:space="0" w:color="auto"/>
        <w:bottom w:val="none" w:sz="0" w:space="0" w:color="auto"/>
        <w:right w:val="none" w:sz="0" w:space="0" w:color="auto"/>
      </w:divBdr>
    </w:div>
    <w:div w:id="1219051127">
      <w:bodyDiv w:val="1"/>
      <w:marLeft w:val="0"/>
      <w:marRight w:val="0"/>
      <w:marTop w:val="0"/>
      <w:marBottom w:val="0"/>
      <w:divBdr>
        <w:top w:val="none" w:sz="0" w:space="0" w:color="auto"/>
        <w:left w:val="none" w:sz="0" w:space="0" w:color="auto"/>
        <w:bottom w:val="none" w:sz="0" w:space="0" w:color="auto"/>
        <w:right w:val="none" w:sz="0" w:space="0" w:color="auto"/>
      </w:divBdr>
    </w:div>
    <w:div w:id="1224833718">
      <w:bodyDiv w:val="1"/>
      <w:marLeft w:val="0"/>
      <w:marRight w:val="0"/>
      <w:marTop w:val="0"/>
      <w:marBottom w:val="0"/>
      <w:divBdr>
        <w:top w:val="none" w:sz="0" w:space="0" w:color="auto"/>
        <w:left w:val="none" w:sz="0" w:space="0" w:color="auto"/>
        <w:bottom w:val="none" w:sz="0" w:space="0" w:color="auto"/>
        <w:right w:val="none" w:sz="0" w:space="0" w:color="auto"/>
      </w:divBdr>
    </w:div>
    <w:div w:id="1247569153">
      <w:bodyDiv w:val="1"/>
      <w:marLeft w:val="0"/>
      <w:marRight w:val="0"/>
      <w:marTop w:val="0"/>
      <w:marBottom w:val="0"/>
      <w:divBdr>
        <w:top w:val="none" w:sz="0" w:space="0" w:color="auto"/>
        <w:left w:val="none" w:sz="0" w:space="0" w:color="auto"/>
        <w:bottom w:val="none" w:sz="0" w:space="0" w:color="auto"/>
        <w:right w:val="none" w:sz="0" w:space="0" w:color="auto"/>
      </w:divBdr>
    </w:div>
    <w:div w:id="1250777774">
      <w:bodyDiv w:val="1"/>
      <w:marLeft w:val="0"/>
      <w:marRight w:val="0"/>
      <w:marTop w:val="0"/>
      <w:marBottom w:val="0"/>
      <w:divBdr>
        <w:top w:val="none" w:sz="0" w:space="0" w:color="auto"/>
        <w:left w:val="none" w:sz="0" w:space="0" w:color="auto"/>
        <w:bottom w:val="none" w:sz="0" w:space="0" w:color="auto"/>
        <w:right w:val="none" w:sz="0" w:space="0" w:color="auto"/>
      </w:divBdr>
    </w:div>
    <w:div w:id="1252349192">
      <w:bodyDiv w:val="1"/>
      <w:marLeft w:val="0"/>
      <w:marRight w:val="0"/>
      <w:marTop w:val="0"/>
      <w:marBottom w:val="0"/>
      <w:divBdr>
        <w:top w:val="none" w:sz="0" w:space="0" w:color="auto"/>
        <w:left w:val="none" w:sz="0" w:space="0" w:color="auto"/>
        <w:bottom w:val="none" w:sz="0" w:space="0" w:color="auto"/>
        <w:right w:val="none" w:sz="0" w:space="0" w:color="auto"/>
      </w:divBdr>
    </w:div>
    <w:div w:id="1282763984">
      <w:bodyDiv w:val="1"/>
      <w:marLeft w:val="0"/>
      <w:marRight w:val="0"/>
      <w:marTop w:val="0"/>
      <w:marBottom w:val="0"/>
      <w:divBdr>
        <w:top w:val="none" w:sz="0" w:space="0" w:color="auto"/>
        <w:left w:val="none" w:sz="0" w:space="0" w:color="auto"/>
        <w:bottom w:val="none" w:sz="0" w:space="0" w:color="auto"/>
        <w:right w:val="none" w:sz="0" w:space="0" w:color="auto"/>
      </w:divBdr>
    </w:div>
    <w:div w:id="1304576692">
      <w:bodyDiv w:val="1"/>
      <w:marLeft w:val="0"/>
      <w:marRight w:val="0"/>
      <w:marTop w:val="0"/>
      <w:marBottom w:val="0"/>
      <w:divBdr>
        <w:top w:val="none" w:sz="0" w:space="0" w:color="auto"/>
        <w:left w:val="none" w:sz="0" w:space="0" w:color="auto"/>
        <w:bottom w:val="none" w:sz="0" w:space="0" w:color="auto"/>
        <w:right w:val="none" w:sz="0" w:space="0" w:color="auto"/>
      </w:divBdr>
    </w:div>
    <w:div w:id="1330446796">
      <w:bodyDiv w:val="1"/>
      <w:marLeft w:val="0"/>
      <w:marRight w:val="0"/>
      <w:marTop w:val="0"/>
      <w:marBottom w:val="0"/>
      <w:divBdr>
        <w:top w:val="none" w:sz="0" w:space="0" w:color="auto"/>
        <w:left w:val="none" w:sz="0" w:space="0" w:color="auto"/>
        <w:bottom w:val="none" w:sz="0" w:space="0" w:color="auto"/>
        <w:right w:val="none" w:sz="0" w:space="0" w:color="auto"/>
      </w:divBdr>
    </w:div>
    <w:div w:id="1330862333">
      <w:bodyDiv w:val="1"/>
      <w:marLeft w:val="0"/>
      <w:marRight w:val="0"/>
      <w:marTop w:val="0"/>
      <w:marBottom w:val="0"/>
      <w:divBdr>
        <w:top w:val="none" w:sz="0" w:space="0" w:color="auto"/>
        <w:left w:val="none" w:sz="0" w:space="0" w:color="auto"/>
        <w:bottom w:val="none" w:sz="0" w:space="0" w:color="auto"/>
        <w:right w:val="none" w:sz="0" w:space="0" w:color="auto"/>
      </w:divBdr>
    </w:div>
    <w:div w:id="1352952656">
      <w:bodyDiv w:val="1"/>
      <w:marLeft w:val="0"/>
      <w:marRight w:val="0"/>
      <w:marTop w:val="0"/>
      <w:marBottom w:val="0"/>
      <w:divBdr>
        <w:top w:val="none" w:sz="0" w:space="0" w:color="auto"/>
        <w:left w:val="none" w:sz="0" w:space="0" w:color="auto"/>
        <w:bottom w:val="none" w:sz="0" w:space="0" w:color="auto"/>
        <w:right w:val="none" w:sz="0" w:space="0" w:color="auto"/>
      </w:divBdr>
    </w:div>
    <w:div w:id="1363822348">
      <w:bodyDiv w:val="1"/>
      <w:marLeft w:val="0"/>
      <w:marRight w:val="0"/>
      <w:marTop w:val="0"/>
      <w:marBottom w:val="0"/>
      <w:divBdr>
        <w:top w:val="none" w:sz="0" w:space="0" w:color="auto"/>
        <w:left w:val="none" w:sz="0" w:space="0" w:color="auto"/>
        <w:bottom w:val="none" w:sz="0" w:space="0" w:color="auto"/>
        <w:right w:val="none" w:sz="0" w:space="0" w:color="auto"/>
      </w:divBdr>
    </w:div>
    <w:div w:id="1369332782">
      <w:bodyDiv w:val="1"/>
      <w:marLeft w:val="0"/>
      <w:marRight w:val="0"/>
      <w:marTop w:val="0"/>
      <w:marBottom w:val="0"/>
      <w:divBdr>
        <w:top w:val="none" w:sz="0" w:space="0" w:color="auto"/>
        <w:left w:val="none" w:sz="0" w:space="0" w:color="auto"/>
        <w:bottom w:val="none" w:sz="0" w:space="0" w:color="auto"/>
        <w:right w:val="none" w:sz="0" w:space="0" w:color="auto"/>
      </w:divBdr>
    </w:div>
    <w:div w:id="1380981911">
      <w:bodyDiv w:val="1"/>
      <w:marLeft w:val="0"/>
      <w:marRight w:val="0"/>
      <w:marTop w:val="0"/>
      <w:marBottom w:val="0"/>
      <w:divBdr>
        <w:top w:val="none" w:sz="0" w:space="0" w:color="auto"/>
        <w:left w:val="none" w:sz="0" w:space="0" w:color="auto"/>
        <w:bottom w:val="none" w:sz="0" w:space="0" w:color="auto"/>
        <w:right w:val="none" w:sz="0" w:space="0" w:color="auto"/>
      </w:divBdr>
    </w:div>
    <w:div w:id="1402750864">
      <w:bodyDiv w:val="1"/>
      <w:marLeft w:val="0"/>
      <w:marRight w:val="0"/>
      <w:marTop w:val="0"/>
      <w:marBottom w:val="0"/>
      <w:divBdr>
        <w:top w:val="none" w:sz="0" w:space="0" w:color="auto"/>
        <w:left w:val="none" w:sz="0" w:space="0" w:color="auto"/>
        <w:bottom w:val="none" w:sz="0" w:space="0" w:color="auto"/>
        <w:right w:val="none" w:sz="0" w:space="0" w:color="auto"/>
      </w:divBdr>
    </w:div>
    <w:div w:id="1424061938">
      <w:bodyDiv w:val="1"/>
      <w:marLeft w:val="0"/>
      <w:marRight w:val="0"/>
      <w:marTop w:val="0"/>
      <w:marBottom w:val="0"/>
      <w:divBdr>
        <w:top w:val="none" w:sz="0" w:space="0" w:color="auto"/>
        <w:left w:val="none" w:sz="0" w:space="0" w:color="auto"/>
        <w:bottom w:val="none" w:sz="0" w:space="0" w:color="auto"/>
        <w:right w:val="none" w:sz="0" w:space="0" w:color="auto"/>
      </w:divBdr>
    </w:div>
    <w:div w:id="1437560776">
      <w:bodyDiv w:val="1"/>
      <w:marLeft w:val="0"/>
      <w:marRight w:val="0"/>
      <w:marTop w:val="0"/>
      <w:marBottom w:val="0"/>
      <w:divBdr>
        <w:top w:val="none" w:sz="0" w:space="0" w:color="auto"/>
        <w:left w:val="none" w:sz="0" w:space="0" w:color="auto"/>
        <w:bottom w:val="none" w:sz="0" w:space="0" w:color="auto"/>
        <w:right w:val="none" w:sz="0" w:space="0" w:color="auto"/>
      </w:divBdr>
    </w:div>
    <w:div w:id="1451515556">
      <w:bodyDiv w:val="1"/>
      <w:marLeft w:val="0"/>
      <w:marRight w:val="0"/>
      <w:marTop w:val="0"/>
      <w:marBottom w:val="0"/>
      <w:divBdr>
        <w:top w:val="none" w:sz="0" w:space="0" w:color="auto"/>
        <w:left w:val="none" w:sz="0" w:space="0" w:color="auto"/>
        <w:bottom w:val="none" w:sz="0" w:space="0" w:color="auto"/>
        <w:right w:val="none" w:sz="0" w:space="0" w:color="auto"/>
      </w:divBdr>
    </w:div>
    <w:div w:id="1479222421">
      <w:bodyDiv w:val="1"/>
      <w:marLeft w:val="0"/>
      <w:marRight w:val="0"/>
      <w:marTop w:val="0"/>
      <w:marBottom w:val="0"/>
      <w:divBdr>
        <w:top w:val="none" w:sz="0" w:space="0" w:color="auto"/>
        <w:left w:val="none" w:sz="0" w:space="0" w:color="auto"/>
        <w:bottom w:val="none" w:sz="0" w:space="0" w:color="auto"/>
        <w:right w:val="none" w:sz="0" w:space="0" w:color="auto"/>
      </w:divBdr>
    </w:div>
    <w:div w:id="1483083540">
      <w:bodyDiv w:val="1"/>
      <w:marLeft w:val="0"/>
      <w:marRight w:val="0"/>
      <w:marTop w:val="0"/>
      <w:marBottom w:val="0"/>
      <w:divBdr>
        <w:top w:val="none" w:sz="0" w:space="0" w:color="auto"/>
        <w:left w:val="none" w:sz="0" w:space="0" w:color="auto"/>
        <w:bottom w:val="none" w:sz="0" w:space="0" w:color="auto"/>
        <w:right w:val="none" w:sz="0" w:space="0" w:color="auto"/>
      </w:divBdr>
    </w:div>
    <w:div w:id="1491749825">
      <w:bodyDiv w:val="1"/>
      <w:marLeft w:val="0"/>
      <w:marRight w:val="0"/>
      <w:marTop w:val="0"/>
      <w:marBottom w:val="0"/>
      <w:divBdr>
        <w:top w:val="none" w:sz="0" w:space="0" w:color="auto"/>
        <w:left w:val="none" w:sz="0" w:space="0" w:color="auto"/>
        <w:bottom w:val="none" w:sz="0" w:space="0" w:color="auto"/>
        <w:right w:val="none" w:sz="0" w:space="0" w:color="auto"/>
      </w:divBdr>
    </w:div>
    <w:div w:id="1521622469">
      <w:bodyDiv w:val="1"/>
      <w:marLeft w:val="0"/>
      <w:marRight w:val="0"/>
      <w:marTop w:val="0"/>
      <w:marBottom w:val="0"/>
      <w:divBdr>
        <w:top w:val="none" w:sz="0" w:space="0" w:color="auto"/>
        <w:left w:val="none" w:sz="0" w:space="0" w:color="auto"/>
        <w:bottom w:val="none" w:sz="0" w:space="0" w:color="auto"/>
        <w:right w:val="none" w:sz="0" w:space="0" w:color="auto"/>
      </w:divBdr>
    </w:div>
    <w:div w:id="1546022818">
      <w:bodyDiv w:val="1"/>
      <w:marLeft w:val="0"/>
      <w:marRight w:val="0"/>
      <w:marTop w:val="0"/>
      <w:marBottom w:val="0"/>
      <w:divBdr>
        <w:top w:val="none" w:sz="0" w:space="0" w:color="auto"/>
        <w:left w:val="none" w:sz="0" w:space="0" w:color="auto"/>
        <w:bottom w:val="none" w:sz="0" w:space="0" w:color="auto"/>
        <w:right w:val="none" w:sz="0" w:space="0" w:color="auto"/>
      </w:divBdr>
    </w:div>
    <w:div w:id="1566377983">
      <w:bodyDiv w:val="1"/>
      <w:marLeft w:val="0"/>
      <w:marRight w:val="0"/>
      <w:marTop w:val="0"/>
      <w:marBottom w:val="0"/>
      <w:divBdr>
        <w:top w:val="none" w:sz="0" w:space="0" w:color="auto"/>
        <w:left w:val="none" w:sz="0" w:space="0" w:color="auto"/>
        <w:bottom w:val="none" w:sz="0" w:space="0" w:color="auto"/>
        <w:right w:val="none" w:sz="0" w:space="0" w:color="auto"/>
      </w:divBdr>
    </w:div>
    <w:div w:id="1590040659">
      <w:bodyDiv w:val="1"/>
      <w:marLeft w:val="0"/>
      <w:marRight w:val="0"/>
      <w:marTop w:val="0"/>
      <w:marBottom w:val="0"/>
      <w:divBdr>
        <w:top w:val="none" w:sz="0" w:space="0" w:color="auto"/>
        <w:left w:val="none" w:sz="0" w:space="0" w:color="auto"/>
        <w:bottom w:val="none" w:sz="0" w:space="0" w:color="auto"/>
        <w:right w:val="none" w:sz="0" w:space="0" w:color="auto"/>
      </w:divBdr>
    </w:div>
    <w:div w:id="1609660056">
      <w:bodyDiv w:val="1"/>
      <w:marLeft w:val="0"/>
      <w:marRight w:val="0"/>
      <w:marTop w:val="0"/>
      <w:marBottom w:val="0"/>
      <w:divBdr>
        <w:top w:val="none" w:sz="0" w:space="0" w:color="auto"/>
        <w:left w:val="none" w:sz="0" w:space="0" w:color="auto"/>
        <w:bottom w:val="none" w:sz="0" w:space="0" w:color="auto"/>
        <w:right w:val="none" w:sz="0" w:space="0" w:color="auto"/>
      </w:divBdr>
    </w:div>
    <w:div w:id="1610628180">
      <w:bodyDiv w:val="1"/>
      <w:marLeft w:val="0"/>
      <w:marRight w:val="0"/>
      <w:marTop w:val="0"/>
      <w:marBottom w:val="0"/>
      <w:divBdr>
        <w:top w:val="none" w:sz="0" w:space="0" w:color="auto"/>
        <w:left w:val="none" w:sz="0" w:space="0" w:color="auto"/>
        <w:bottom w:val="none" w:sz="0" w:space="0" w:color="auto"/>
        <w:right w:val="none" w:sz="0" w:space="0" w:color="auto"/>
      </w:divBdr>
    </w:div>
    <w:div w:id="1614046592">
      <w:bodyDiv w:val="1"/>
      <w:marLeft w:val="0"/>
      <w:marRight w:val="0"/>
      <w:marTop w:val="0"/>
      <w:marBottom w:val="0"/>
      <w:divBdr>
        <w:top w:val="none" w:sz="0" w:space="0" w:color="auto"/>
        <w:left w:val="none" w:sz="0" w:space="0" w:color="auto"/>
        <w:bottom w:val="none" w:sz="0" w:space="0" w:color="auto"/>
        <w:right w:val="none" w:sz="0" w:space="0" w:color="auto"/>
      </w:divBdr>
    </w:div>
    <w:div w:id="1617827473">
      <w:bodyDiv w:val="1"/>
      <w:marLeft w:val="0"/>
      <w:marRight w:val="0"/>
      <w:marTop w:val="0"/>
      <w:marBottom w:val="0"/>
      <w:divBdr>
        <w:top w:val="none" w:sz="0" w:space="0" w:color="auto"/>
        <w:left w:val="none" w:sz="0" w:space="0" w:color="auto"/>
        <w:bottom w:val="none" w:sz="0" w:space="0" w:color="auto"/>
        <w:right w:val="none" w:sz="0" w:space="0" w:color="auto"/>
      </w:divBdr>
    </w:div>
    <w:div w:id="1631858065">
      <w:bodyDiv w:val="1"/>
      <w:marLeft w:val="0"/>
      <w:marRight w:val="0"/>
      <w:marTop w:val="0"/>
      <w:marBottom w:val="0"/>
      <w:divBdr>
        <w:top w:val="none" w:sz="0" w:space="0" w:color="auto"/>
        <w:left w:val="none" w:sz="0" w:space="0" w:color="auto"/>
        <w:bottom w:val="none" w:sz="0" w:space="0" w:color="auto"/>
        <w:right w:val="none" w:sz="0" w:space="0" w:color="auto"/>
      </w:divBdr>
    </w:div>
    <w:div w:id="1643922361">
      <w:bodyDiv w:val="1"/>
      <w:marLeft w:val="0"/>
      <w:marRight w:val="0"/>
      <w:marTop w:val="0"/>
      <w:marBottom w:val="0"/>
      <w:divBdr>
        <w:top w:val="none" w:sz="0" w:space="0" w:color="auto"/>
        <w:left w:val="none" w:sz="0" w:space="0" w:color="auto"/>
        <w:bottom w:val="none" w:sz="0" w:space="0" w:color="auto"/>
        <w:right w:val="none" w:sz="0" w:space="0" w:color="auto"/>
      </w:divBdr>
    </w:div>
    <w:div w:id="1679623188">
      <w:bodyDiv w:val="1"/>
      <w:marLeft w:val="0"/>
      <w:marRight w:val="0"/>
      <w:marTop w:val="0"/>
      <w:marBottom w:val="0"/>
      <w:divBdr>
        <w:top w:val="none" w:sz="0" w:space="0" w:color="auto"/>
        <w:left w:val="none" w:sz="0" w:space="0" w:color="auto"/>
        <w:bottom w:val="none" w:sz="0" w:space="0" w:color="auto"/>
        <w:right w:val="none" w:sz="0" w:space="0" w:color="auto"/>
      </w:divBdr>
    </w:div>
    <w:div w:id="1681588545">
      <w:bodyDiv w:val="1"/>
      <w:marLeft w:val="0"/>
      <w:marRight w:val="0"/>
      <w:marTop w:val="0"/>
      <w:marBottom w:val="0"/>
      <w:divBdr>
        <w:top w:val="none" w:sz="0" w:space="0" w:color="auto"/>
        <w:left w:val="none" w:sz="0" w:space="0" w:color="auto"/>
        <w:bottom w:val="none" w:sz="0" w:space="0" w:color="auto"/>
        <w:right w:val="none" w:sz="0" w:space="0" w:color="auto"/>
      </w:divBdr>
    </w:div>
    <w:div w:id="1690451027">
      <w:bodyDiv w:val="1"/>
      <w:marLeft w:val="0"/>
      <w:marRight w:val="0"/>
      <w:marTop w:val="0"/>
      <w:marBottom w:val="0"/>
      <w:divBdr>
        <w:top w:val="none" w:sz="0" w:space="0" w:color="auto"/>
        <w:left w:val="none" w:sz="0" w:space="0" w:color="auto"/>
        <w:bottom w:val="none" w:sz="0" w:space="0" w:color="auto"/>
        <w:right w:val="none" w:sz="0" w:space="0" w:color="auto"/>
      </w:divBdr>
    </w:div>
    <w:div w:id="1695034498">
      <w:bodyDiv w:val="1"/>
      <w:marLeft w:val="0"/>
      <w:marRight w:val="0"/>
      <w:marTop w:val="0"/>
      <w:marBottom w:val="0"/>
      <w:divBdr>
        <w:top w:val="none" w:sz="0" w:space="0" w:color="auto"/>
        <w:left w:val="none" w:sz="0" w:space="0" w:color="auto"/>
        <w:bottom w:val="none" w:sz="0" w:space="0" w:color="auto"/>
        <w:right w:val="none" w:sz="0" w:space="0" w:color="auto"/>
      </w:divBdr>
    </w:div>
    <w:div w:id="1697539590">
      <w:bodyDiv w:val="1"/>
      <w:marLeft w:val="0"/>
      <w:marRight w:val="0"/>
      <w:marTop w:val="0"/>
      <w:marBottom w:val="0"/>
      <w:divBdr>
        <w:top w:val="none" w:sz="0" w:space="0" w:color="auto"/>
        <w:left w:val="none" w:sz="0" w:space="0" w:color="auto"/>
        <w:bottom w:val="none" w:sz="0" w:space="0" w:color="auto"/>
        <w:right w:val="none" w:sz="0" w:space="0" w:color="auto"/>
      </w:divBdr>
    </w:div>
    <w:div w:id="1708529998">
      <w:bodyDiv w:val="1"/>
      <w:marLeft w:val="0"/>
      <w:marRight w:val="0"/>
      <w:marTop w:val="0"/>
      <w:marBottom w:val="0"/>
      <w:divBdr>
        <w:top w:val="none" w:sz="0" w:space="0" w:color="auto"/>
        <w:left w:val="none" w:sz="0" w:space="0" w:color="auto"/>
        <w:bottom w:val="none" w:sz="0" w:space="0" w:color="auto"/>
        <w:right w:val="none" w:sz="0" w:space="0" w:color="auto"/>
      </w:divBdr>
    </w:div>
    <w:div w:id="1709572688">
      <w:bodyDiv w:val="1"/>
      <w:marLeft w:val="0"/>
      <w:marRight w:val="0"/>
      <w:marTop w:val="0"/>
      <w:marBottom w:val="0"/>
      <w:divBdr>
        <w:top w:val="none" w:sz="0" w:space="0" w:color="auto"/>
        <w:left w:val="none" w:sz="0" w:space="0" w:color="auto"/>
        <w:bottom w:val="none" w:sz="0" w:space="0" w:color="auto"/>
        <w:right w:val="none" w:sz="0" w:space="0" w:color="auto"/>
      </w:divBdr>
    </w:div>
    <w:div w:id="1713069091">
      <w:bodyDiv w:val="1"/>
      <w:marLeft w:val="0"/>
      <w:marRight w:val="0"/>
      <w:marTop w:val="0"/>
      <w:marBottom w:val="0"/>
      <w:divBdr>
        <w:top w:val="none" w:sz="0" w:space="0" w:color="auto"/>
        <w:left w:val="none" w:sz="0" w:space="0" w:color="auto"/>
        <w:bottom w:val="none" w:sz="0" w:space="0" w:color="auto"/>
        <w:right w:val="none" w:sz="0" w:space="0" w:color="auto"/>
      </w:divBdr>
    </w:div>
    <w:div w:id="1747992853">
      <w:bodyDiv w:val="1"/>
      <w:marLeft w:val="0"/>
      <w:marRight w:val="0"/>
      <w:marTop w:val="0"/>
      <w:marBottom w:val="0"/>
      <w:divBdr>
        <w:top w:val="none" w:sz="0" w:space="0" w:color="auto"/>
        <w:left w:val="none" w:sz="0" w:space="0" w:color="auto"/>
        <w:bottom w:val="none" w:sz="0" w:space="0" w:color="auto"/>
        <w:right w:val="none" w:sz="0" w:space="0" w:color="auto"/>
      </w:divBdr>
    </w:div>
    <w:div w:id="1789658696">
      <w:bodyDiv w:val="1"/>
      <w:marLeft w:val="0"/>
      <w:marRight w:val="0"/>
      <w:marTop w:val="0"/>
      <w:marBottom w:val="0"/>
      <w:divBdr>
        <w:top w:val="none" w:sz="0" w:space="0" w:color="auto"/>
        <w:left w:val="none" w:sz="0" w:space="0" w:color="auto"/>
        <w:bottom w:val="none" w:sz="0" w:space="0" w:color="auto"/>
        <w:right w:val="none" w:sz="0" w:space="0" w:color="auto"/>
      </w:divBdr>
    </w:div>
    <w:div w:id="1790202314">
      <w:bodyDiv w:val="1"/>
      <w:marLeft w:val="0"/>
      <w:marRight w:val="0"/>
      <w:marTop w:val="0"/>
      <w:marBottom w:val="0"/>
      <w:divBdr>
        <w:top w:val="none" w:sz="0" w:space="0" w:color="auto"/>
        <w:left w:val="none" w:sz="0" w:space="0" w:color="auto"/>
        <w:bottom w:val="none" w:sz="0" w:space="0" w:color="auto"/>
        <w:right w:val="none" w:sz="0" w:space="0" w:color="auto"/>
      </w:divBdr>
    </w:div>
    <w:div w:id="1795245594">
      <w:bodyDiv w:val="1"/>
      <w:marLeft w:val="0"/>
      <w:marRight w:val="0"/>
      <w:marTop w:val="0"/>
      <w:marBottom w:val="0"/>
      <w:divBdr>
        <w:top w:val="none" w:sz="0" w:space="0" w:color="auto"/>
        <w:left w:val="none" w:sz="0" w:space="0" w:color="auto"/>
        <w:bottom w:val="none" w:sz="0" w:space="0" w:color="auto"/>
        <w:right w:val="none" w:sz="0" w:space="0" w:color="auto"/>
      </w:divBdr>
    </w:div>
    <w:div w:id="1798915373">
      <w:bodyDiv w:val="1"/>
      <w:marLeft w:val="0"/>
      <w:marRight w:val="0"/>
      <w:marTop w:val="0"/>
      <w:marBottom w:val="0"/>
      <w:divBdr>
        <w:top w:val="none" w:sz="0" w:space="0" w:color="auto"/>
        <w:left w:val="none" w:sz="0" w:space="0" w:color="auto"/>
        <w:bottom w:val="none" w:sz="0" w:space="0" w:color="auto"/>
        <w:right w:val="none" w:sz="0" w:space="0" w:color="auto"/>
      </w:divBdr>
    </w:div>
    <w:div w:id="1799103287">
      <w:bodyDiv w:val="1"/>
      <w:marLeft w:val="0"/>
      <w:marRight w:val="0"/>
      <w:marTop w:val="0"/>
      <w:marBottom w:val="0"/>
      <w:divBdr>
        <w:top w:val="none" w:sz="0" w:space="0" w:color="auto"/>
        <w:left w:val="none" w:sz="0" w:space="0" w:color="auto"/>
        <w:bottom w:val="none" w:sz="0" w:space="0" w:color="auto"/>
        <w:right w:val="none" w:sz="0" w:space="0" w:color="auto"/>
      </w:divBdr>
    </w:div>
    <w:div w:id="1808624048">
      <w:bodyDiv w:val="1"/>
      <w:marLeft w:val="0"/>
      <w:marRight w:val="0"/>
      <w:marTop w:val="0"/>
      <w:marBottom w:val="0"/>
      <w:divBdr>
        <w:top w:val="none" w:sz="0" w:space="0" w:color="auto"/>
        <w:left w:val="none" w:sz="0" w:space="0" w:color="auto"/>
        <w:bottom w:val="none" w:sz="0" w:space="0" w:color="auto"/>
        <w:right w:val="none" w:sz="0" w:space="0" w:color="auto"/>
      </w:divBdr>
    </w:div>
    <w:div w:id="1811557462">
      <w:bodyDiv w:val="1"/>
      <w:marLeft w:val="0"/>
      <w:marRight w:val="0"/>
      <w:marTop w:val="0"/>
      <w:marBottom w:val="0"/>
      <w:divBdr>
        <w:top w:val="none" w:sz="0" w:space="0" w:color="auto"/>
        <w:left w:val="none" w:sz="0" w:space="0" w:color="auto"/>
        <w:bottom w:val="none" w:sz="0" w:space="0" w:color="auto"/>
        <w:right w:val="none" w:sz="0" w:space="0" w:color="auto"/>
      </w:divBdr>
    </w:div>
    <w:div w:id="1819303014">
      <w:bodyDiv w:val="1"/>
      <w:marLeft w:val="0"/>
      <w:marRight w:val="0"/>
      <w:marTop w:val="0"/>
      <w:marBottom w:val="0"/>
      <w:divBdr>
        <w:top w:val="none" w:sz="0" w:space="0" w:color="auto"/>
        <w:left w:val="none" w:sz="0" w:space="0" w:color="auto"/>
        <w:bottom w:val="none" w:sz="0" w:space="0" w:color="auto"/>
        <w:right w:val="none" w:sz="0" w:space="0" w:color="auto"/>
      </w:divBdr>
    </w:div>
    <w:div w:id="1819884461">
      <w:bodyDiv w:val="1"/>
      <w:marLeft w:val="0"/>
      <w:marRight w:val="0"/>
      <w:marTop w:val="0"/>
      <w:marBottom w:val="0"/>
      <w:divBdr>
        <w:top w:val="none" w:sz="0" w:space="0" w:color="auto"/>
        <w:left w:val="none" w:sz="0" w:space="0" w:color="auto"/>
        <w:bottom w:val="none" w:sz="0" w:space="0" w:color="auto"/>
        <w:right w:val="none" w:sz="0" w:space="0" w:color="auto"/>
      </w:divBdr>
    </w:div>
    <w:div w:id="1841654457">
      <w:bodyDiv w:val="1"/>
      <w:marLeft w:val="0"/>
      <w:marRight w:val="0"/>
      <w:marTop w:val="0"/>
      <w:marBottom w:val="0"/>
      <w:divBdr>
        <w:top w:val="none" w:sz="0" w:space="0" w:color="auto"/>
        <w:left w:val="none" w:sz="0" w:space="0" w:color="auto"/>
        <w:bottom w:val="none" w:sz="0" w:space="0" w:color="auto"/>
        <w:right w:val="none" w:sz="0" w:space="0" w:color="auto"/>
      </w:divBdr>
    </w:div>
    <w:div w:id="1884978116">
      <w:bodyDiv w:val="1"/>
      <w:marLeft w:val="0"/>
      <w:marRight w:val="0"/>
      <w:marTop w:val="0"/>
      <w:marBottom w:val="0"/>
      <w:divBdr>
        <w:top w:val="none" w:sz="0" w:space="0" w:color="auto"/>
        <w:left w:val="none" w:sz="0" w:space="0" w:color="auto"/>
        <w:bottom w:val="none" w:sz="0" w:space="0" w:color="auto"/>
        <w:right w:val="none" w:sz="0" w:space="0" w:color="auto"/>
      </w:divBdr>
    </w:div>
    <w:div w:id="1892182382">
      <w:bodyDiv w:val="1"/>
      <w:marLeft w:val="0"/>
      <w:marRight w:val="0"/>
      <w:marTop w:val="0"/>
      <w:marBottom w:val="0"/>
      <w:divBdr>
        <w:top w:val="none" w:sz="0" w:space="0" w:color="auto"/>
        <w:left w:val="none" w:sz="0" w:space="0" w:color="auto"/>
        <w:bottom w:val="none" w:sz="0" w:space="0" w:color="auto"/>
        <w:right w:val="none" w:sz="0" w:space="0" w:color="auto"/>
      </w:divBdr>
    </w:div>
    <w:div w:id="1911037264">
      <w:bodyDiv w:val="1"/>
      <w:marLeft w:val="0"/>
      <w:marRight w:val="0"/>
      <w:marTop w:val="0"/>
      <w:marBottom w:val="0"/>
      <w:divBdr>
        <w:top w:val="none" w:sz="0" w:space="0" w:color="auto"/>
        <w:left w:val="none" w:sz="0" w:space="0" w:color="auto"/>
        <w:bottom w:val="none" w:sz="0" w:space="0" w:color="auto"/>
        <w:right w:val="none" w:sz="0" w:space="0" w:color="auto"/>
      </w:divBdr>
    </w:div>
    <w:div w:id="1913536705">
      <w:bodyDiv w:val="1"/>
      <w:marLeft w:val="0"/>
      <w:marRight w:val="0"/>
      <w:marTop w:val="0"/>
      <w:marBottom w:val="0"/>
      <w:divBdr>
        <w:top w:val="none" w:sz="0" w:space="0" w:color="auto"/>
        <w:left w:val="none" w:sz="0" w:space="0" w:color="auto"/>
        <w:bottom w:val="none" w:sz="0" w:space="0" w:color="auto"/>
        <w:right w:val="none" w:sz="0" w:space="0" w:color="auto"/>
      </w:divBdr>
    </w:div>
    <w:div w:id="1924947824">
      <w:bodyDiv w:val="1"/>
      <w:marLeft w:val="0"/>
      <w:marRight w:val="0"/>
      <w:marTop w:val="0"/>
      <w:marBottom w:val="0"/>
      <w:divBdr>
        <w:top w:val="none" w:sz="0" w:space="0" w:color="auto"/>
        <w:left w:val="none" w:sz="0" w:space="0" w:color="auto"/>
        <w:bottom w:val="none" w:sz="0" w:space="0" w:color="auto"/>
        <w:right w:val="none" w:sz="0" w:space="0" w:color="auto"/>
      </w:divBdr>
    </w:div>
    <w:div w:id="1947543127">
      <w:bodyDiv w:val="1"/>
      <w:marLeft w:val="0"/>
      <w:marRight w:val="0"/>
      <w:marTop w:val="0"/>
      <w:marBottom w:val="0"/>
      <w:divBdr>
        <w:top w:val="none" w:sz="0" w:space="0" w:color="auto"/>
        <w:left w:val="none" w:sz="0" w:space="0" w:color="auto"/>
        <w:bottom w:val="none" w:sz="0" w:space="0" w:color="auto"/>
        <w:right w:val="none" w:sz="0" w:space="0" w:color="auto"/>
      </w:divBdr>
    </w:div>
    <w:div w:id="1960647125">
      <w:bodyDiv w:val="1"/>
      <w:marLeft w:val="0"/>
      <w:marRight w:val="0"/>
      <w:marTop w:val="0"/>
      <w:marBottom w:val="0"/>
      <w:divBdr>
        <w:top w:val="none" w:sz="0" w:space="0" w:color="auto"/>
        <w:left w:val="none" w:sz="0" w:space="0" w:color="auto"/>
        <w:bottom w:val="none" w:sz="0" w:space="0" w:color="auto"/>
        <w:right w:val="none" w:sz="0" w:space="0" w:color="auto"/>
      </w:divBdr>
    </w:div>
    <w:div w:id="1969968322">
      <w:bodyDiv w:val="1"/>
      <w:marLeft w:val="0"/>
      <w:marRight w:val="0"/>
      <w:marTop w:val="0"/>
      <w:marBottom w:val="0"/>
      <w:divBdr>
        <w:top w:val="none" w:sz="0" w:space="0" w:color="auto"/>
        <w:left w:val="none" w:sz="0" w:space="0" w:color="auto"/>
        <w:bottom w:val="none" w:sz="0" w:space="0" w:color="auto"/>
        <w:right w:val="none" w:sz="0" w:space="0" w:color="auto"/>
      </w:divBdr>
    </w:div>
    <w:div w:id="1987320924">
      <w:bodyDiv w:val="1"/>
      <w:marLeft w:val="0"/>
      <w:marRight w:val="0"/>
      <w:marTop w:val="0"/>
      <w:marBottom w:val="0"/>
      <w:divBdr>
        <w:top w:val="none" w:sz="0" w:space="0" w:color="auto"/>
        <w:left w:val="none" w:sz="0" w:space="0" w:color="auto"/>
        <w:bottom w:val="none" w:sz="0" w:space="0" w:color="auto"/>
        <w:right w:val="none" w:sz="0" w:space="0" w:color="auto"/>
      </w:divBdr>
    </w:div>
    <w:div w:id="1992513743">
      <w:bodyDiv w:val="1"/>
      <w:marLeft w:val="0"/>
      <w:marRight w:val="0"/>
      <w:marTop w:val="0"/>
      <w:marBottom w:val="0"/>
      <w:divBdr>
        <w:top w:val="none" w:sz="0" w:space="0" w:color="auto"/>
        <w:left w:val="none" w:sz="0" w:space="0" w:color="auto"/>
        <w:bottom w:val="none" w:sz="0" w:space="0" w:color="auto"/>
        <w:right w:val="none" w:sz="0" w:space="0" w:color="auto"/>
      </w:divBdr>
    </w:div>
    <w:div w:id="2000159323">
      <w:bodyDiv w:val="1"/>
      <w:marLeft w:val="0"/>
      <w:marRight w:val="0"/>
      <w:marTop w:val="0"/>
      <w:marBottom w:val="0"/>
      <w:divBdr>
        <w:top w:val="none" w:sz="0" w:space="0" w:color="auto"/>
        <w:left w:val="none" w:sz="0" w:space="0" w:color="auto"/>
        <w:bottom w:val="none" w:sz="0" w:space="0" w:color="auto"/>
        <w:right w:val="none" w:sz="0" w:space="0" w:color="auto"/>
      </w:divBdr>
    </w:div>
    <w:div w:id="2003315591">
      <w:bodyDiv w:val="1"/>
      <w:marLeft w:val="0"/>
      <w:marRight w:val="0"/>
      <w:marTop w:val="0"/>
      <w:marBottom w:val="0"/>
      <w:divBdr>
        <w:top w:val="none" w:sz="0" w:space="0" w:color="auto"/>
        <w:left w:val="none" w:sz="0" w:space="0" w:color="auto"/>
        <w:bottom w:val="none" w:sz="0" w:space="0" w:color="auto"/>
        <w:right w:val="none" w:sz="0" w:space="0" w:color="auto"/>
      </w:divBdr>
    </w:div>
    <w:div w:id="2027899432">
      <w:bodyDiv w:val="1"/>
      <w:marLeft w:val="0"/>
      <w:marRight w:val="0"/>
      <w:marTop w:val="0"/>
      <w:marBottom w:val="0"/>
      <w:divBdr>
        <w:top w:val="none" w:sz="0" w:space="0" w:color="auto"/>
        <w:left w:val="none" w:sz="0" w:space="0" w:color="auto"/>
        <w:bottom w:val="none" w:sz="0" w:space="0" w:color="auto"/>
        <w:right w:val="none" w:sz="0" w:space="0" w:color="auto"/>
      </w:divBdr>
    </w:div>
    <w:div w:id="2032684913">
      <w:bodyDiv w:val="1"/>
      <w:marLeft w:val="0"/>
      <w:marRight w:val="0"/>
      <w:marTop w:val="0"/>
      <w:marBottom w:val="0"/>
      <w:divBdr>
        <w:top w:val="none" w:sz="0" w:space="0" w:color="auto"/>
        <w:left w:val="none" w:sz="0" w:space="0" w:color="auto"/>
        <w:bottom w:val="none" w:sz="0" w:space="0" w:color="auto"/>
        <w:right w:val="none" w:sz="0" w:space="0" w:color="auto"/>
      </w:divBdr>
    </w:div>
    <w:div w:id="2036539328">
      <w:bodyDiv w:val="1"/>
      <w:marLeft w:val="0"/>
      <w:marRight w:val="0"/>
      <w:marTop w:val="0"/>
      <w:marBottom w:val="0"/>
      <w:divBdr>
        <w:top w:val="none" w:sz="0" w:space="0" w:color="auto"/>
        <w:left w:val="none" w:sz="0" w:space="0" w:color="auto"/>
        <w:bottom w:val="none" w:sz="0" w:space="0" w:color="auto"/>
        <w:right w:val="none" w:sz="0" w:space="0" w:color="auto"/>
      </w:divBdr>
    </w:div>
    <w:div w:id="2044479655">
      <w:bodyDiv w:val="1"/>
      <w:marLeft w:val="0"/>
      <w:marRight w:val="0"/>
      <w:marTop w:val="0"/>
      <w:marBottom w:val="0"/>
      <w:divBdr>
        <w:top w:val="none" w:sz="0" w:space="0" w:color="auto"/>
        <w:left w:val="none" w:sz="0" w:space="0" w:color="auto"/>
        <w:bottom w:val="none" w:sz="0" w:space="0" w:color="auto"/>
        <w:right w:val="none" w:sz="0" w:space="0" w:color="auto"/>
      </w:divBdr>
    </w:div>
    <w:div w:id="2096319217">
      <w:bodyDiv w:val="1"/>
      <w:marLeft w:val="0"/>
      <w:marRight w:val="0"/>
      <w:marTop w:val="0"/>
      <w:marBottom w:val="0"/>
      <w:divBdr>
        <w:top w:val="none" w:sz="0" w:space="0" w:color="auto"/>
        <w:left w:val="none" w:sz="0" w:space="0" w:color="auto"/>
        <w:bottom w:val="none" w:sz="0" w:space="0" w:color="auto"/>
        <w:right w:val="none" w:sz="0" w:space="0" w:color="auto"/>
      </w:divBdr>
    </w:div>
    <w:div w:id="2112620639">
      <w:bodyDiv w:val="1"/>
      <w:marLeft w:val="0"/>
      <w:marRight w:val="0"/>
      <w:marTop w:val="0"/>
      <w:marBottom w:val="0"/>
      <w:divBdr>
        <w:top w:val="none" w:sz="0" w:space="0" w:color="auto"/>
        <w:left w:val="none" w:sz="0" w:space="0" w:color="auto"/>
        <w:bottom w:val="none" w:sz="0" w:space="0" w:color="auto"/>
        <w:right w:val="none" w:sz="0" w:space="0" w:color="auto"/>
      </w:divBdr>
    </w:div>
    <w:div w:id="2119984558">
      <w:bodyDiv w:val="1"/>
      <w:marLeft w:val="0"/>
      <w:marRight w:val="0"/>
      <w:marTop w:val="0"/>
      <w:marBottom w:val="0"/>
      <w:divBdr>
        <w:top w:val="none" w:sz="0" w:space="0" w:color="auto"/>
        <w:left w:val="none" w:sz="0" w:space="0" w:color="auto"/>
        <w:bottom w:val="none" w:sz="0" w:space="0" w:color="auto"/>
        <w:right w:val="none" w:sz="0" w:space="0" w:color="auto"/>
      </w:divBdr>
    </w:div>
    <w:div w:id="2127576075">
      <w:bodyDiv w:val="1"/>
      <w:marLeft w:val="0"/>
      <w:marRight w:val="0"/>
      <w:marTop w:val="0"/>
      <w:marBottom w:val="0"/>
      <w:divBdr>
        <w:top w:val="none" w:sz="0" w:space="0" w:color="auto"/>
        <w:left w:val="none" w:sz="0" w:space="0" w:color="auto"/>
        <w:bottom w:val="none" w:sz="0" w:space="0" w:color="auto"/>
        <w:right w:val="none" w:sz="0" w:space="0" w:color="auto"/>
      </w:divBdr>
    </w:div>
    <w:div w:id="2141993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wcdtp.ac.uk/home/about/equality-diversity-inclusion/" TargetMode="External"/><Relationship Id="rId18" Type="http://schemas.openxmlformats.org/officeDocument/2006/relationships/hyperlink" Target="https://eventstaffscotland.co.uk/blog/how-many-waiting-staff-bar-staff-will-i-need-for-my-celebratory-hospitality-event/" TargetMode="External"/><Relationship Id="rId26" Type="http://schemas.openxmlformats.org/officeDocument/2006/relationships/hyperlink" Target="https://act4addenbrookes.org.uk/funding-faqs/" TargetMode="External"/><Relationship Id="rId39" Type="http://schemas.openxmlformats.org/officeDocument/2006/relationships/hyperlink" Target="https://www.mearns-gill.com/insights/the-importance-of-diversity-and-inclusion-in-event-organising" TargetMode="External"/><Relationship Id="rId21" Type="http://schemas.openxmlformats.org/officeDocument/2006/relationships/hyperlink" Target="https://doi.org/10.1123/jsm.2020-0139" TargetMode="External"/><Relationship Id="rId34" Type="http://schemas.openxmlformats.org/officeDocument/2006/relationships/hyperlink" Target="https://www.eventbookings.com/blog/benefits-of-event-sponsorship/"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sec.co.uk/visitor-information/accessibility" TargetMode="External"/><Relationship Id="rId20" Type="http://schemas.openxmlformats.org/officeDocument/2006/relationships/hyperlink" Target="https://doi.org/10.1362/0267257042405231" TargetMode="External"/><Relationship Id="rId29" Type="http://schemas.openxmlformats.org/officeDocument/2006/relationships/hyperlink" Target="https://xoralia.com/ai-policy-management-system" TargetMode="External"/><Relationship Id="rId41" Type="http://schemas.openxmlformats.org/officeDocument/2006/relationships/hyperlink" Target="http://www.cii.co.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qandaevents.com/" TargetMode="External"/><Relationship Id="rId24" Type="http://schemas.openxmlformats.org/officeDocument/2006/relationships/hyperlink" Target="https://www.moving-ahead.org/" TargetMode="External"/><Relationship Id="rId32" Type="http://schemas.openxmlformats.org/officeDocument/2006/relationships/hyperlink" Target="https://opentextbc.ca/projectmanagement/chapter/chapter-17-project-implementation-overview-project-management/" TargetMode="External"/><Relationship Id="rId37" Type="http://schemas.openxmlformats.org/officeDocument/2006/relationships/hyperlink" Target="https://www.festivalpro.com/festival-management/2443/news/2023/1/31/Music-Festival-Vendor-Cost-Assessment.html" TargetMode="External"/><Relationship Id="rId40" Type="http://schemas.openxmlformats.org/officeDocument/2006/relationships/hyperlink" Target="https://edu.admin.ox.ac.uk/what-is-edi-and-why-does-it-matter" TargetMode="External"/><Relationship Id="rId5" Type="http://schemas.openxmlformats.org/officeDocument/2006/relationships/webSettings" Target="webSettings.xml"/><Relationship Id="rId15" Type="http://schemas.openxmlformats.org/officeDocument/2006/relationships/hyperlink" Target="https://wslaw.co.uk/about/equality-diversity-and-inclusion/" TargetMode="External"/><Relationship Id="rId23" Type="http://schemas.openxmlformats.org/officeDocument/2006/relationships/hyperlink" Target="https://dileaders.com/globalforum/event-sponsors/" TargetMode="External"/><Relationship Id="rId28" Type="http://schemas.openxmlformats.org/officeDocument/2006/relationships/hyperlink" Target="https://www.cipd.org/globalassets/media/knowledge/knowledge-hub/reports/building-inclusive-workplaces-report-sept-2019_tcm18-64154.pdf" TargetMode="External"/><Relationship Id="rId36" Type="http://schemas.openxmlformats.org/officeDocument/2006/relationships/hyperlink" Target="https://www.eventbrite.co.uk/blog/academy/winning-event-pricing-strategy/" TargetMode="External"/><Relationship Id="rId10" Type="http://schemas.openxmlformats.org/officeDocument/2006/relationships/hyperlink" Target="https://www.cii.co.uk/news-insight/news/articles/cii-data-shows-edi-practices-have-a-positive-impact-on-businesses/109149" TargetMode="External"/><Relationship Id="rId19" Type="http://schemas.openxmlformats.org/officeDocument/2006/relationships/hyperlink" Target="https://expostars.com/the-secret-formula-to-forecast-the-success-of-a-new-exhibition/" TargetMode="External"/><Relationship Id="rId31" Type="http://schemas.openxmlformats.org/officeDocument/2006/relationships/hyperlink" Target="https://studyrocket.co.uk/revision/a-level-leisure-studies-ocr/leisure-in-action/event-feasibility-and-planning" TargetMode="External"/><Relationship Id="rId4" Type="http://schemas.openxmlformats.org/officeDocument/2006/relationships/settings" Target="settings.xml"/><Relationship Id="rId9" Type="http://schemas.openxmlformats.org/officeDocument/2006/relationships/hyperlink" Target="https://www.shoosmiths.com/insights/articles/discrimination-in-the-workplace-protecting-marriage-and-civil-partnership" TargetMode="External"/><Relationship Id="rId14" Type="http://schemas.openxmlformats.org/officeDocument/2006/relationships/hyperlink" Target="https://doi.org/10.1108/IJCHM-11-2022-1503" TargetMode="External"/><Relationship Id="rId22" Type="http://schemas.openxmlformats.org/officeDocument/2006/relationships/hyperlink" Target="https://www.wildapricot.com/blog/how-to-get-sponsorship" TargetMode="External"/><Relationship Id="rId27" Type="http://schemas.openxmlformats.org/officeDocument/2006/relationships/hyperlink" Target="https://www.google.com/about/careers/applications/" TargetMode="External"/><Relationship Id="rId30" Type="http://schemas.openxmlformats.org/officeDocument/2006/relationships/hyperlink" Target="https://www.equalityhumanrights.com/equality/equality-act-2010/your-rights-under-equality-act-2010/marriage-and-civil-partnership" TargetMode="External"/><Relationship Id="rId35" Type="http://schemas.openxmlformats.org/officeDocument/2006/relationships/hyperlink" Target="https://www.embok.org/index.php/embok-model" TargetMode="External"/><Relationship Id="rId43" Type="http://schemas.openxmlformats.org/officeDocument/2006/relationships/theme" Target="theme/theme1.xml"/><Relationship Id="rId8" Type="http://schemas.openxmlformats.org/officeDocument/2006/relationships/hyperlink" Target="https://doi.org/10.1111/j.1748-121X.2008.00092.x" TargetMode="External"/><Relationship Id="rId3" Type="http://schemas.openxmlformats.org/officeDocument/2006/relationships/styles" Target="styles.xml"/><Relationship Id="rId12" Type="http://schemas.openxmlformats.org/officeDocument/2006/relationships/hyperlink" Target="https://dileaders.com/globalforum/?gad_source=1&amp;gclid=CjwKCAiAkc28BhB0EiwAM001TYYSNXom--155j2neWQzWthIH-nmgwH-TFY18NH0pDvTVPeYfkXSGRoC5dMQAvD_BwE" TargetMode="External"/><Relationship Id="rId17" Type="http://schemas.openxmlformats.org/officeDocument/2006/relationships/hyperlink" Target="https://www.sec.co.uk/organise-an-event/event-spaces/hall-2" TargetMode="External"/><Relationship Id="rId25" Type="http://schemas.openxmlformats.org/officeDocument/2006/relationships/hyperlink" Target="https://www.ihasco.co.uk/courses/detail/equality-and-diversity" TargetMode="External"/><Relationship Id="rId33" Type="http://schemas.openxmlformats.org/officeDocument/2006/relationships/hyperlink" Target="https://www.eventtia.com/en/blog/event-planning-checklist" TargetMode="External"/><Relationship Id="rId38" Type="http://schemas.openxmlformats.org/officeDocument/2006/relationships/hyperlink" Target="https://www.miltonoxfordshire.co.uk/hybrid-events-a-complete-guide-to-virtual-and-in-person-ev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3F63E7-AA72-49E8-8B3C-451391241F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4133</TotalTime>
  <Pages>26</Pages>
  <Words>6063</Words>
  <Characters>34562</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Constantin Vasiliu (2229175)</dc:creator>
  <cp:keywords/>
  <dc:description/>
  <cp:lastModifiedBy>Constantin Vasiliu (2229175)</cp:lastModifiedBy>
  <cp:revision>10</cp:revision>
  <dcterms:created xsi:type="dcterms:W3CDTF">2025-01-24T13:20:00Z</dcterms:created>
  <dcterms:modified xsi:type="dcterms:W3CDTF">2025-02-24T18:19:00Z</dcterms:modified>
</cp:coreProperties>
</file>