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BC447" w14:textId="6B3BDE3A" w:rsidR="009706C4" w:rsidRPr="0099414A" w:rsidRDefault="008E08CB">
      <w:pPr>
        <w:rPr>
          <w:rFonts w:ascii="Arial" w:hAnsi="Arial" w:cs="Arial"/>
          <w:sz w:val="24"/>
          <w:szCs w:val="24"/>
        </w:rPr>
      </w:pPr>
      <w:r w:rsidRPr="0099414A">
        <w:rPr>
          <w:rFonts w:ascii="Arial" w:hAnsi="Arial" w:cs="Arial"/>
          <w:sz w:val="24"/>
          <w:szCs w:val="24"/>
        </w:rPr>
        <w:t>Within English law there is</w:t>
      </w:r>
      <w:r w:rsidR="0091400E" w:rsidRPr="0099414A">
        <w:rPr>
          <w:rFonts w:ascii="Arial" w:hAnsi="Arial" w:cs="Arial"/>
          <w:sz w:val="24"/>
          <w:szCs w:val="24"/>
        </w:rPr>
        <w:t xml:space="preserve">, </w:t>
      </w:r>
      <w:r w:rsidRPr="0099414A">
        <w:rPr>
          <w:rFonts w:ascii="Arial" w:hAnsi="Arial" w:cs="Arial"/>
          <w:sz w:val="24"/>
          <w:szCs w:val="24"/>
        </w:rPr>
        <w:t>surprisingly</w:t>
      </w:r>
      <w:r w:rsidR="0091400E" w:rsidRPr="0099414A">
        <w:rPr>
          <w:rFonts w:ascii="Arial" w:hAnsi="Arial" w:cs="Arial"/>
          <w:sz w:val="24"/>
          <w:szCs w:val="24"/>
        </w:rPr>
        <w:t>,</w:t>
      </w:r>
      <w:r w:rsidRPr="0099414A">
        <w:rPr>
          <w:rFonts w:ascii="Arial" w:hAnsi="Arial" w:cs="Arial"/>
          <w:sz w:val="24"/>
          <w:szCs w:val="24"/>
        </w:rPr>
        <w:t xml:space="preserve"> no formal definition of what a contract is</w:t>
      </w:r>
      <w:r w:rsidR="00F85B1C" w:rsidRPr="0099414A">
        <w:rPr>
          <w:rFonts w:ascii="Arial" w:hAnsi="Arial" w:cs="Arial"/>
          <w:sz w:val="24"/>
          <w:szCs w:val="24"/>
        </w:rPr>
        <w:t>, this is due to how the Civil Law proceeding came to exist through being somewhat a course of action, brining cases forward to the courts which finally resulted in developing what is now known as Contract Law</w:t>
      </w:r>
      <w:r w:rsidR="00C70230" w:rsidRPr="0099414A">
        <w:rPr>
          <w:rFonts w:ascii="Arial" w:hAnsi="Arial" w:cs="Arial"/>
          <w:sz w:val="24"/>
          <w:szCs w:val="24"/>
        </w:rPr>
        <w:t xml:space="preserve">, (Elliot, Catherin, 2019). </w:t>
      </w:r>
      <w:r w:rsidR="00F85B1C" w:rsidRPr="0099414A">
        <w:rPr>
          <w:rFonts w:ascii="Arial" w:hAnsi="Arial" w:cs="Arial"/>
          <w:sz w:val="24"/>
          <w:szCs w:val="24"/>
        </w:rPr>
        <w:t>I</w:t>
      </w:r>
      <w:r w:rsidRPr="0099414A">
        <w:rPr>
          <w:rFonts w:ascii="Arial" w:hAnsi="Arial" w:cs="Arial"/>
          <w:sz w:val="24"/>
          <w:szCs w:val="24"/>
        </w:rPr>
        <w:t>n terms of Contract Law there are three key elements to which are</w:t>
      </w:r>
      <w:r w:rsidR="00C70230" w:rsidRPr="0099414A">
        <w:rPr>
          <w:rFonts w:ascii="Arial" w:hAnsi="Arial" w:cs="Arial"/>
          <w:sz w:val="24"/>
          <w:szCs w:val="24"/>
        </w:rPr>
        <w:t xml:space="preserve"> e</w:t>
      </w:r>
      <w:r w:rsidRPr="0099414A">
        <w:rPr>
          <w:rFonts w:ascii="Arial" w:hAnsi="Arial" w:cs="Arial"/>
          <w:sz w:val="24"/>
          <w:szCs w:val="24"/>
        </w:rPr>
        <w:t>ssentially the foundation of what would be a legitimate contract,</w:t>
      </w:r>
      <w:r w:rsidR="0091400E" w:rsidRPr="0099414A">
        <w:rPr>
          <w:rFonts w:ascii="Arial" w:hAnsi="Arial" w:cs="Arial"/>
          <w:sz w:val="24"/>
          <w:szCs w:val="24"/>
        </w:rPr>
        <w:t xml:space="preserve"> therefore</w:t>
      </w:r>
      <w:r w:rsidRPr="0099414A">
        <w:rPr>
          <w:rFonts w:ascii="Arial" w:hAnsi="Arial" w:cs="Arial"/>
          <w:sz w:val="24"/>
          <w:szCs w:val="24"/>
        </w:rPr>
        <w:t xml:space="preserve"> perhaps being the closest thing to defining a contract. These three elements </w:t>
      </w:r>
      <w:proofErr w:type="gramStart"/>
      <w:r w:rsidRPr="0099414A">
        <w:rPr>
          <w:rFonts w:ascii="Arial" w:hAnsi="Arial" w:cs="Arial"/>
          <w:sz w:val="24"/>
          <w:szCs w:val="24"/>
        </w:rPr>
        <w:t>are;</w:t>
      </w:r>
      <w:proofErr w:type="gramEnd"/>
      <w:r w:rsidRPr="0099414A">
        <w:rPr>
          <w:rFonts w:ascii="Arial" w:hAnsi="Arial" w:cs="Arial"/>
          <w:sz w:val="24"/>
          <w:szCs w:val="24"/>
        </w:rPr>
        <w:t xml:space="preserve"> agreement, consideration and intention to create legal relation’s, which is the current main concern</w:t>
      </w:r>
      <w:r w:rsidR="00061887" w:rsidRPr="0099414A">
        <w:rPr>
          <w:rFonts w:ascii="Arial" w:hAnsi="Arial" w:cs="Arial"/>
          <w:sz w:val="24"/>
          <w:szCs w:val="24"/>
        </w:rPr>
        <w:t>.</w:t>
      </w:r>
    </w:p>
    <w:p w14:paraId="0FA42E99" w14:textId="0DB4B431" w:rsidR="00CF3842" w:rsidRPr="0099414A" w:rsidRDefault="006A5878">
      <w:pPr>
        <w:rPr>
          <w:rFonts w:ascii="Arial" w:hAnsi="Arial" w:cs="Arial"/>
          <w:sz w:val="24"/>
          <w:szCs w:val="24"/>
        </w:rPr>
      </w:pPr>
      <w:r w:rsidRPr="0099414A">
        <w:rPr>
          <w:rFonts w:ascii="Arial" w:hAnsi="Arial" w:cs="Arial"/>
          <w:sz w:val="24"/>
          <w:szCs w:val="24"/>
        </w:rPr>
        <w:t xml:space="preserve">Within </w:t>
      </w:r>
      <w:r w:rsidR="00C70230" w:rsidRPr="0099414A">
        <w:rPr>
          <w:rFonts w:ascii="Arial" w:hAnsi="Arial" w:cs="Arial"/>
          <w:sz w:val="24"/>
          <w:szCs w:val="24"/>
        </w:rPr>
        <w:t>(R</w:t>
      </w:r>
      <w:r w:rsidRPr="0099414A">
        <w:rPr>
          <w:rFonts w:ascii="Arial" w:hAnsi="Arial" w:cs="Arial"/>
          <w:sz w:val="24"/>
          <w:szCs w:val="24"/>
        </w:rPr>
        <w:t>ic</w:t>
      </w:r>
      <w:r w:rsidR="00981AFF" w:rsidRPr="0099414A">
        <w:rPr>
          <w:rFonts w:ascii="Arial" w:hAnsi="Arial" w:cs="Arial"/>
          <w:sz w:val="24"/>
          <w:szCs w:val="24"/>
        </w:rPr>
        <w:t>h</w:t>
      </w:r>
      <w:r w:rsidRPr="0099414A">
        <w:rPr>
          <w:rFonts w:ascii="Arial" w:hAnsi="Arial" w:cs="Arial"/>
          <w:sz w:val="24"/>
          <w:szCs w:val="24"/>
        </w:rPr>
        <w:t>ards</w:t>
      </w:r>
      <w:r w:rsidR="00C203D1" w:rsidRPr="0099414A">
        <w:rPr>
          <w:rFonts w:ascii="Arial" w:hAnsi="Arial" w:cs="Arial"/>
          <w:sz w:val="24"/>
          <w:szCs w:val="24"/>
        </w:rPr>
        <w:t xml:space="preserve"> 2019), it is stated that d</w:t>
      </w:r>
      <w:r w:rsidR="00C4255B" w:rsidRPr="0099414A">
        <w:rPr>
          <w:rFonts w:ascii="Arial" w:hAnsi="Arial" w:cs="Arial"/>
          <w:sz w:val="24"/>
          <w:szCs w:val="24"/>
        </w:rPr>
        <w:t xml:space="preserve">ue </w:t>
      </w:r>
      <w:r w:rsidR="00CF3842" w:rsidRPr="0099414A">
        <w:rPr>
          <w:rFonts w:ascii="Arial" w:hAnsi="Arial" w:cs="Arial"/>
          <w:sz w:val="24"/>
          <w:szCs w:val="24"/>
        </w:rPr>
        <w:t>to</w:t>
      </w:r>
      <w:r w:rsidR="00C4255B" w:rsidRPr="0099414A">
        <w:rPr>
          <w:rFonts w:ascii="Arial" w:hAnsi="Arial" w:cs="Arial"/>
          <w:sz w:val="24"/>
          <w:szCs w:val="24"/>
        </w:rPr>
        <w:t xml:space="preserve"> the case of</w:t>
      </w:r>
      <w:r w:rsidR="00CF3842" w:rsidRPr="0099414A">
        <w:rPr>
          <w:rFonts w:ascii="Arial" w:hAnsi="Arial" w:cs="Arial"/>
          <w:sz w:val="24"/>
          <w:szCs w:val="24"/>
        </w:rPr>
        <w:t xml:space="preserve"> </w:t>
      </w:r>
      <w:proofErr w:type="spellStart"/>
      <w:r w:rsidR="00CF3842" w:rsidRPr="0099414A">
        <w:rPr>
          <w:rFonts w:ascii="Arial" w:hAnsi="Arial" w:cs="Arial"/>
          <w:sz w:val="24"/>
          <w:szCs w:val="24"/>
        </w:rPr>
        <w:t>Maclnnes</w:t>
      </w:r>
      <w:proofErr w:type="spellEnd"/>
      <w:r w:rsidR="00CF3842" w:rsidRPr="0099414A">
        <w:rPr>
          <w:rFonts w:ascii="Arial" w:hAnsi="Arial" w:cs="Arial"/>
          <w:sz w:val="24"/>
          <w:szCs w:val="24"/>
        </w:rPr>
        <w:t xml:space="preserve"> V Gross [2017]</w:t>
      </w:r>
      <w:r w:rsidR="00C4255B" w:rsidRPr="0099414A">
        <w:rPr>
          <w:rFonts w:ascii="Arial" w:hAnsi="Arial" w:cs="Arial"/>
          <w:sz w:val="24"/>
          <w:szCs w:val="24"/>
        </w:rPr>
        <w:t>,</w:t>
      </w:r>
      <w:r w:rsidR="00CF3842" w:rsidRPr="0099414A">
        <w:rPr>
          <w:rFonts w:ascii="Arial" w:hAnsi="Arial" w:cs="Arial"/>
          <w:sz w:val="24"/>
          <w:szCs w:val="24"/>
        </w:rPr>
        <w:t xml:space="preserve"> a contract can be made anywhere in any circumstances, </w:t>
      </w:r>
      <w:r w:rsidR="00E87C65" w:rsidRPr="0099414A">
        <w:rPr>
          <w:rFonts w:ascii="Arial" w:hAnsi="Arial" w:cs="Arial"/>
          <w:sz w:val="24"/>
          <w:szCs w:val="24"/>
        </w:rPr>
        <w:t>this is perhaps the main reason for why the courts need to find an intention to create legal relations within contractual disputes. This piece of case law had</w:t>
      </w:r>
      <w:r w:rsidR="00CF3842" w:rsidRPr="0099414A">
        <w:rPr>
          <w:rFonts w:ascii="Arial" w:hAnsi="Arial" w:cs="Arial"/>
          <w:sz w:val="24"/>
          <w:szCs w:val="24"/>
        </w:rPr>
        <w:t xml:space="preserve"> put a strain on the practise of intention to create legal relations as some contracts can be made casually, without legal intentions, or formal with an intent for legal relations. </w:t>
      </w:r>
      <w:r w:rsidR="0023219D" w:rsidRPr="0099414A">
        <w:rPr>
          <w:rFonts w:ascii="Arial" w:hAnsi="Arial" w:cs="Arial"/>
          <w:sz w:val="24"/>
          <w:szCs w:val="24"/>
        </w:rPr>
        <w:t xml:space="preserve">Rebuttable presumption has been set in place </w:t>
      </w:r>
      <w:proofErr w:type="gramStart"/>
      <w:r w:rsidR="0023219D" w:rsidRPr="0099414A">
        <w:rPr>
          <w:rFonts w:ascii="Arial" w:hAnsi="Arial" w:cs="Arial"/>
          <w:sz w:val="24"/>
          <w:szCs w:val="24"/>
        </w:rPr>
        <w:t>in order to</w:t>
      </w:r>
      <w:proofErr w:type="gramEnd"/>
      <w:r w:rsidR="0023219D" w:rsidRPr="0099414A">
        <w:rPr>
          <w:rFonts w:ascii="Arial" w:hAnsi="Arial" w:cs="Arial"/>
          <w:sz w:val="24"/>
          <w:szCs w:val="24"/>
        </w:rPr>
        <w:t xml:space="preserve"> assist judges to resolve cases where a contract has been made without intent to create legal relations, unless someone proves otherwise, a rebuttable presumption is taken by a court to be true, for example another form of rebuttable presumption is the term ‘innocent until proven guilty’</w:t>
      </w:r>
      <w:r w:rsidR="00061887" w:rsidRPr="0099414A">
        <w:rPr>
          <w:rFonts w:ascii="Arial" w:hAnsi="Arial" w:cs="Arial"/>
          <w:sz w:val="24"/>
          <w:szCs w:val="24"/>
        </w:rPr>
        <w:t>.</w:t>
      </w:r>
    </w:p>
    <w:p w14:paraId="4E00F21E" w14:textId="106F80BB" w:rsidR="00B80D8D" w:rsidRPr="0099414A" w:rsidRDefault="00514F61">
      <w:pPr>
        <w:rPr>
          <w:rFonts w:ascii="Arial" w:hAnsi="Arial" w:cs="Arial"/>
          <w:sz w:val="24"/>
          <w:szCs w:val="24"/>
        </w:rPr>
      </w:pPr>
      <w:r w:rsidRPr="0099414A">
        <w:rPr>
          <w:rFonts w:ascii="Arial" w:hAnsi="Arial" w:cs="Arial"/>
          <w:sz w:val="24"/>
          <w:szCs w:val="24"/>
        </w:rPr>
        <w:t>The presumption i</w:t>
      </w:r>
      <w:r w:rsidR="0092182F" w:rsidRPr="0099414A">
        <w:rPr>
          <w:rFonts w:ascii="Arial" w:hAnsi="Arial" w:cs="Arial"/>
          <w:sz w:val="24"/>
          <w:szCs w:val="24"/>
        </w:rPr>
        <w:t xml:space="preserve">n terms of social and domestic </w:t>
      </w:r>
      <w:r w:rsidR="00945473" w:rsidRPr="0099414A">
        <w:rPr>
          <w:rFonts w:ascii="Arial" w:hAnsi="Arial" w:cs="Arial"/>
          <w:sz w:val="24"/>
          <w:szCs w:val="24"/>
        </w:rPr>
        <w:t xml:space="preserve">agreements </w:t>
      </w:r>
      <w:r w:rsidRPr="0099414A">
        <w:rPr>
          <w:rFonts w:ascii="Arial" w:hAnsi="Arial" w:cs="Arial"/>
          <w:sz w:val="24"/>
          <w:szCs w:val="24"/>
        </w:rPr>
        <w:t>is that there is no intention to create legal relations</w:t>
      </w:r>
      <w:r w:rsidR="00061887" w:rsidRPr="0099414A">
        <w:rPr>
          <w:rFonts w:ascii="Arial" w:hAnsi="Arial" w:cs="Arial"/>
          <w:sz w:val="24"/>
          <w:szCs w:val="24"/>
        </w:rPr>
        <w:t xml:space="preserve">. </w:t>
      </w:r>
      <w:r w:rsidR="009B04E3" w:rsidRPr="0099414A">
        <w:rPr>
          <w:rFonts w:ascii="Arial" w:hAnsi="Arial" w:cs="Arial"/>
          <w:sz w:val="24"/>
          <w:szCs w:val="24"/>
        </w:rPr>
        <w:t>The presumption may be reb</w:t>
      </w:r>
      <w:r w:rsidR="00457EA1" w:rsidRPr="0099414A">
        <w:rPr>
          <w:rFonts w:ascii="Arial" w:hAnsi="Arial" w:cs="Arial"/>
          <w:sz w:val="24"/>
          <w:szCs w:val="24"/>
        </w:rPr>
        <w:t xml:space="preserve">utted if certain factors are present, these factors can include </w:t>
      </w:r>
      <w:r w:rsidR="00A577F1" w:rsidRPr="0099414A">
        <w:rPr>
          <w:rFonts w:ascii="Arial" w:hAnsi="Arial" w:cs="Arial"/>
          <w:sz w:val="24"/>
          <w:szCs w:val="24"/>
        </w:rPr>
        <w:t xml:space="preserve">a reliance placed on the agreement, where a separation agreement is made between </w:t>
      </w:r>
      <w:r w:rsidR="00D70B80" w:rsidRPr="0099414A">
        <w:rPr>
          <w:rFonts w:ascii="Arial" w:hAnsi="Arial" w:cs="Arial"/>
          <w:sz w:val="24"/>
          <w:szCs w:val="24"/>
        </w:rPr>
        <w:t>a married couple o</w:t>
      </w:r>
      <w:r w:rsidR="008E7A7A" w:rsidRPr="0099414A">
        <w:rPr>
          <w:rFonts w:ascii="Arial" w:hAnsi="Arial" w:cs="Arial"/>
          <w:sz w:val="24"/>
          <w:szCs w:val="24"/>
        </w:rPr>
        <w:t xml:space="preserve">r where an agreement has been made </w:t>
      </w:r>
      <w:r w:rsidR="001117C2" w:rsidRPr="0099414A">
        <w:rPr>
          <w:rFonts w:ascii="Arial" w:hAnsi="Arial" w:cs="Arial"/>
          <w:sz w:val="24"/>
          <w:szCs w:val="24"/>
        </w:rPr>
        <w:t>within writing in a business context</w:t>
      </w:r>
      <w:r w:rsidR="008573EE" w:rsidRPr="0099414A">
        <w:rPr>
          <w:rFonts w:ascii="Arial" w:hAnsi="Arial" w:cs="Arial"/>
          <w:sz w:val="24"/>
          <w:szCs w:val="24"/>
        </w:rPr>
        <w:t>, as set out within the following cases</w:t>
      </w:r>
      <w:r w:rsidR="00C31AAC" w:rsidRPr="0099414A">
        <w:rPr>
          <w:rFonts w:ascii="Arial" w:hAnsi="Arial" w:cs="Arial"/>
          <w:sz w:val="24"/>
          <w:szCs w:val="24"/>
        </w:rPr>
        <w:t xml:space="preserve">, </w:t>
      </w:r>
      <w:r w:rsidR="00C70230" w:rsidRPr="0099414A">
        <w:rPr>
          <w:rFonts w:ascii="Arial" w:hAnsi="Arial" w:cs="Arial"/>
          <w:sz w:val="24"/>
          <w:szCs w:val="24"/>
        </w:rPr>
        <w:t>(M</w:t>
      </w:r>
      <w:r w:rsidR="00C31AAC" w:rsidRPr="0099414A">
        <w:rPr>
          <w:rFonts w:ascii="Arial" w:hAnsi="Arial" w:cs="Arial"/>
          <w:sz w:val="24"/>
          <w:szCs w:val="24"/>
        </w:rPr>
        <w:t>cKendr</w:t>
      </w:r>
      <w:r w:rsidR="00CB15C7" w:rsidRPr="0099414A">
        <w:rPr>
          <w:rFonts w:ascii="Arial" w:hAnsi="Arial" w:cs="Arial"/>
          <w:sz w:val="24"/>
          <w:szCs w:val="24"/>
        </w:rPr>
        <w:t>ick 2021).</w:t>
      </w:r>
    </w:p>
    <w:p w14:paraId="655D2935" w14:textId="0060C7C8" w:rsidR="00445B42" w:rsidRPr="0099414A" w:rsidRDefault="00672ADE">
      <w:pPr>
        <w:rPr>
          <w:rFonts w:ascii="Arial" w:hAnsi="Arial" w:cs="Arial"/>
          <w:sz w:val="24"/>
          <w:szCs w:val="24"/>
        </w:rPr>
      </w:pPr>
      <w:r w:rsidRPr="0099414A">
        <w:rPr>
          <w:rFonts w:ascii="Arial" w:hAnsi="Arial" w:cs="Arial"/>
          <w:sz w:val="24"/>
          <w:szCs w:val="24"/>
        </w:rPr>
        <w:t xml:space="preserve">It is conveyed by </w:t>
      </w:r>
      <w:r w:rsidR="00C70230" w:rsidRPr="0099414A">
        <w:rPr>
          <w:rFonts w:ascii="Arial" w:hAnsi="Arial" w:cs="Arial"/>
          <w:sz w:val="24"/>
          <w:szCs w:val="24"/>
        </w:rPr>
        <w:t>(R</w:t>
      </w:r>
      <w:r w:rsidR="00FF221B" w:rsidRPr="0099414A">
        <w:rPr>
          <w:rFonts w:ascii="Arial" w:hAnsi="Arial" w:cs="Arial"/>
          <w:sz w:val="24"/>
          <w:szCs w:val="24"/>
        </w:rPr>
        <w:t xml:space="preserve">ajput 2020), that </w:t>
      </w:r>
      <w:r w:rsidR="008573EE" w:rsidRPr="0099414A">
        <w:rPr>
          <w:rFonts w:ascii="Arial" w:hAnsi="Arial" w:cs="Arial"/>
          <w:sz w:val="24"/>
          <w:szCs w:val="24"/>
        </w:rPr>
        <w:t>the</w:t>
      </w:r>
      <w:r w:rsidR="00543F73" w:rsidRPr="0099414A">
        <w:rPr>
          <w:rFonts w:ascii="Arial" w:hAnsi="Arial" w:cs="Arial"/>
          <w:sz w:val="24"/>
          <w:szCs w:val="24"/>
        </w:rPr>
        <w:t xml:space="preserve"> leading</w:t>
      </w:r>
      <w:r w:rsidR="008573EE" w:rsidRPr="0099414A">
        <w:rPr>
          <w:rFonts w:ascii="Arial" w:hAnsi="Arial" w:cs="Arial"/>
          <w:sz w:val="24"/>
          <w:szCs w:val="24"/>
        </w:rPr>
        <w:t xml:space="preserve"> </w:t>
      </w:r>
      <w:r w:rsidR="008F2355" w:rsidRPr="0099414A">
        <w:rPr>
          <w:rFonts w:ascii="Arial" w:hAnsi="Arial" w:cs="Arial"/>
          <w:sz w:val="24"/>
          <w:szCs w:val="24"/>
        </w:rPr>
        <w:t xml:space="preserve">social and domestic </w:t>
      </w:r>
      <w:r w:rsidR="008573EE" w:rsidRPr="0099414A">
        <w:rPr>
          <w:rFonts w:ascii="Arial" w:hAnsi="Arial" w:cs="Arial"/>
          <w:sz w:val="24"/>
          <w:szCs w:val="24"/>
        </w:rPr>
        <w:t>case</w:t>
      </w:r>
      <w:r w:rsidR="00FF221B" w:rsidRPr="0099414A">
        <w:rPr>
          <w:rFonts w:ascii="Arial" w:hAnsi="Arial" w:cs="Arial"/>
          <w:sz w:val="24"/>
          <w:szCs w:val="24"/>
        </w:rPr>
        <w:t xml:space="preserve"> within contract law is that</w:t>
      </w:r>
      <w:r w:rsidR="008573EE" w:rsidRPr="0099414A">
        <w:rPr>
          <w:rFonts w:ascii="Arial" w:hAnsi="Arial" w:cs="Arial"/>
          <w:sz w:val="24"/>
          <w:szCs w:val="24"/>
        </w:rPr>
        <w:t xml:space="preserve"> of Balfour V Balfour </w:t>
      </w:r>
      <w:r w:rsidR="00124454" w:rsidRPr="0099414A">
        <w:rPr>
          <w:rFonts w:ascii="Arial" w:hAnsi="Arial" w:cs="Arial"/>
          <w:sz w:val="24"/>
          <w:szCs w:val="24"/>
        </w:rPr>
        <w:t xml:space="preserve">[1919], </w:t>
      </w:r>
      <w:r w:rsidR="00EB6EB6" w:rsidRPr="0099414A">
        <w:rPr>
          <w:rFonts w:ascii="Arial" w:hAnsi="Arial" w:cs="Arial"/>
          <w:sz w:val="24"/>
          <w:szCs w:val="24"/>
        </w:rPr>
        <w:t>it was ruled by the courts that it was easily presumed that the parties did not intend to</w:t>
      </w:r>
      <w:r w:rsidR="00F50CA4" w:rsidRPr="0099414A">
        <w:rPr>
          <w:rFonts w:ascii="Arial" w:hAnsi="Arial" w:cs="Arial"/>
          <w:sz w:val="24"/>
          <w:szCs w:val="24"/>
        </w:rPr>
        <w:t xml:space="preserve"> have or create a</w:t>
      </w:r>
      <w:r w:rsidR="007C1FB5" w:rsidRPr="0099414A">
        <w:rPr>
          <w:rFonts w:ascii="Arial" w:hAnsi="Arial" w:cs="Arial"/>
          <w:sz w:val="24"/>
          <w:szCs w:val="24"/>
        </w:rPr>
        <w:t xml:space="preserve">ny legal relations through their agreement. </w:t>
      </w:r>
      <w:r w:rsidR="00E55187" w:rsidRPr="0099414A">
        <w:rPr>
          <w:rFonts w:ascii="Arial" w:hAnsi="Arial" w:cs="Arial"/>
          <w:sz w:val="24"/>
          <w:szCs w:val="24"/>
        </w:rPr>
        <w:t>In a domestic agreement, there is a rebuttable presumption against the creation of a legally enforceable contract.</w:t>
      </w:r>
      <w:r w:rsidR="004C40BF" w:rsidRPr="0099414A">
        <w:rPr>
          <w:rFonts w:ascii="Arial" w:hAnsi="Arial" w:cs="Arial"/>
          <w:sz w:val="24"/>
          <w:szCs w:val="24"/>
        </w:rPr>
        <w:t xml:space="preserve"> Within this case it had been ruled by the courts that there was an alleged verbal agreement between the parties </w:t>
      </w:r>
      <w:r w:rsidR="002D086E" w:rsidRPr="0099414A">
        <w:rPr>
          <w:rFonts w:ascii="Arial" w:hAnsi="Arial" w:cs="Arial"/>
          <w:sz w:val="24"/>
          <w:szCs w:val="24"/>
        </w:rPr>
        <w:t>however, t</w:t>
      </w:r>
      <w:r w:rsidR="00445B42" w:rsidRPr="0099414A">
        <w:rPr>
          <w:rFonts w:ascii="Arial" w:hAnsi="Arial" w:cs="Arial"/>
          <w:sz w:val="24"/>
          <w:szCs w:val="24"/>
        </w:rPr>
        <w:t>he court held that the alleged agreement was not a legal contract, but an ordinary domestic arrangement that could not be sued. It is not necessary to take action on a contract when husband and wife make mutual promises</w:t>
      </w:r>
      <w:r w:rsidR="003D335A" w:rsidRPr="0099414A">
        <w:rPr>
          <w:rFonts w:ascii="Arial" w:hAnsi="Arial" w:cs="Arial"/>
          <w:sz w:val="24"/>
          <w:szCs w:val="24"/>
        </w:rPr>
        <w:t xml:space="preserve"> or executory consideration </w:t>
      </w:r>
      <w:r w:rsidR="00445B42" w:rsidRPr="0099414A">
        <w:rPr>
          <w:rFonts w:ascii="Arial" w:hAnsi="Arial" w:cs="Arial"/>
          <w:sz w:val="24"/>
          <w:szCs w:val="24"/>
        </w:rPr>
        <w:t>in their ordinary domestic relationshi</w:t>
      </w:r>
      <w:r w:rsidR="005D4C2E" w:rsidRPr="0099414A">
        <w:rPr>
          <w:rFonts w:ascii="Arial" w:hAnsi="Arial" w:cs="Arial"/>
          <w:sz w:val="24"/>
          <w:szCs w:val="24"/>
        </w:rPr>
        <w:t xml:space="preserve">p, (Rose 2022). </w:t>
      </w:r>
    </w:p>
    <w:p w14:paraId="76624879" w14:textId="4C4B5795" w:rsidR="00A63804" w:rsidRPr="0099414A" w:rsidRDefault="00394D44">
      <w:pPr>
        <w:rPr>
          <w:rFonts w:ascii="Arial" w:hAnsi="Arial" w:cs="Arial"/>
          <w:sz w:val="24"/>
          <w:szCs w:val="24"/>
        </w:rPr>
      </w:pPr>
      <w:r w:rsidRPr="0099414A">
        <w:rPr>
          <w:rFonts w:ascii="Arial" w:hAnsi="Arial" w:cs="Arial"/>
          <w:sz w:val="24"/>
          <w:szCs w:val="24"/>
        </w:rPr>
        <w:t>Further</w:t>
      </w:r>
      <w:r w:rsidR="005F22BC" w:rsidRPr="0099414A">
        <w:rPr>
          <w:rFonts w:ascii="Arial" w:hAnsi="Arial" w:cs="Arial"/>
          <w:sz w:val="24"/>
          <w:szCs w:val="24"/>
        </w:rPr>
        <w:t xml:space="preserve"> on from this case is Jones V </w:t>
      </w:r>
      <w:proofErr w:type="spellStart"/>
      <w:r w:rsidR="005F22BC" w:rsidRPr="0099414A">
        <w:rPr>
          <w:rFonts w:ascii="Arial" w:hAnsi="Arial" w:cs="Arial"/>
          <w:sz w:val="24"/>
          <w:szCs w:val="24"/>
        </w:rPr>
        <w:t>Padavatton</w:t>
      </w:r>
      <w:proofErr w:type="spellEnd"/>
      <w:r w:rsidR="005F22BC" w:rsidRPr="0099414A">
        <w:rPr>
          <w:rFonts w:ascii="Arial" w:hAnsi="Arial" w:cs="Arial"/>
          <w:sz w:val="24"/>
          <w:szCs w:val="24"/>
        </w:rPr>
        <w:t xml:space="preserve"> [1969]. W</w:t>
      </w:r>
      <w:r w:rsidRPr="0099414A">
        <w:rPr>
          <w:rFonts w:ascii="Arial" w:hAnsi="Arial" w:cs="Arial"/>
          <w:sz w:val="24"/>
          <w:szCs w:val="24"/>
        </w:rPr>
        <w:t xml:space="preserve">ithin the case of Jones V </w:t>
      </w:r>
      <w:proofErr w:type="spellStart"/>
      <w:r w:rsidRPr="0099414A">
        <w:rPr>
          <w:rFonts w:ascii="Arial" w:hAnsi="Arial" w:cs="Arial"/>
          <w:sz w:val="24"/>
          <w:szCs w:val="24"/>
        </w:rPr>
        <w:t>Padavatton</w:t>
      </w:r>
      <w:proofErr w:type="spellEnd"/>
      <w:r w:rsidRPr="0099414A">
        <w:rPr>
          <w:rFonts w:ascii="Arial" w:hAnsi="Arial" w:cs="Arial"/>
          <w:sz w:val="24"/>
          <w:szCs w:val="24"/>
        </w:rPr>
        <w:t xml:space="preserve"> [1969]</w:t>
      </w:r>
      <w:r w:rsidR="00F84F03" w:rsidRPr="0099414A">
        <w:rPr>
          <w:rFonts w:ascii="Arial" w:hAnsi="Arial" w:cs="Arial"/>
          <w:sz w:val="24"/>
          <w:szCs w:val="24"/>
        </w:rPr>
        <w:t>,</w:t>
      </w:r>
      <w:r w:rsidR="00B66A91" w:rsidRPr="0099414A">
        <w:rPr>
          <w:rFonts w:ascii="Arial" w:hAnsi="Arial" w:cs="Arial"/>
          <w:sz w:val="24"/>
          <w:szCs w:val="24"/>
        </w:rPr>
        <w:t xml:space="preserve"> </w:t>
      </w:r>
      <w:proofErr w:type="gramStart"/>
      <w:r w:rsidR="0028123E" w:rsidRPr="0099414A">
        <w:rPr>
          <w:rFonts w:ascii="Arial" w:hAnsi="Arial" w:cs="Arial"/>
          <w:sz w:val="24"/>
          <w:szCs w:val="24"/>
        </w:rPr>
        <w:t>similar to</w:t>
      </w:r>
      <w:proofErr w:type="gramEnd"/>
      <w:r w:rsidR="0028123E" w:rsidRPr="0099414A">
        <w:rPr>
          <w:rFonts w:ascii="Arial" w:hAnsi="Arial" w:cs="Arial"/>
          <w:sz w:val="24"/>
          <w:szCs w:val="24"/>
        </w:rPr>
        <w:t xml:space="preserve"> the previous case there was </w:t>
      </w:r>
      <w:r w:rsidR="005D6379" w:rsidRPr="0099414A">
        <w:rPr>
          <w:rFonts w:ascii="Arial" w:hAnsi="Arial" w:cs="Arial"/>
          <w:sz w:val="24"/>
          <w:szCs w:val="24"/>
        </w:rPr>
        <w:t xml:space="preserve">also an alleged verbal </w:t>
      </w:r>
      <w:r w:rsidR="001411F8" w:rsidRPr="0099414A">
        <w:rPr>
          <w:rFonts w:ascii="Arial" w:hAnsi="Arial" w:cs="Arial"/>
          <w:sz w:val="24"/>
          <w:szCs w:val="24"/>
        </w:rPr>
        <w:t>agreement between mother and daughter</w:t>
      </w:r>
      <w:r w:rsidR="00271531" w:rsidRPr="0099414A">
        <w:rPr>
          <w:rFonts w:ascii="Arial" w:hAnsi="Arial" w:cs="Arial"/>
          <w:sz w:val="24"/>
          <w:szCs w:val="24"/>
        </w:rPr>
        <w:t xml:space="preserve"> as there was a</w:t>
      </w:r>
      <w:r w:rsidR="00BF527E" w:rsidRPr="0099414A">
        <w:rPr>
          <w:rFonts w:ascii="Arial" w:hAnsi="Arial" w:cs="Arial"/>
          <w:sz w:val="24"/>
          <w:szCs w:val="24"/>
        </w:rPr>
        <w:t xml:space="preserve">n agreement made upon mutual trust </w:t>
      </w:r>
      <w:r w:rsidR="007A374C" w:rsidRPr="0099414A">
        <w:rPr>
          <w:rFonts w:ascii="Arial" w:hAnsi="Arial" w:cs="Arial"/>
          <w:sz w:val="24"/>
          <w:szCs w:val="24"/>
        </w:rPr>
        <w:t xml:space="preserve">and affection, therefore it was ruled </w:t>
      </w:r>
      <w:r w:rsidR="00FE7C17" w:rsidRPr="0099414A">
        <w:rPr>
          <w:rFonts w:ascii="Arial" w:hAnsi="Arial" w:cs="Arial"/>
          <w:sz w:val="24"/>
          <w:szCs w:val="24"/>
        </w:rPr>
        <w:t>that there was in fact no intention to create</w:t>
      </w:r>
      <w:r w:rsidR="007F0255" w:rsidRPr="0099414A">
        <w:rPr>
          <w:rFonts w:ascii="Arial" w:hAnsi="Arial" w:cs="Arial"/>
          <w:sz w:val="24"/>
          <w:szCs w:val="24"/>
        </w:rPr>
        <w:t xml:space="preserve"> any legally blinding </w:t>
      </w:r>
      <w:r w:rsidR="00DC69E3" w:rsidRPr="0099414A">
        <w:rPr>
          <w:rFonts w:ascii="Arial" w:hAnsi="Arial" w:cs="Arial"/>
          <w:sz w:val="24"/>
          <w:szCs w:val="24"/>
        </w:rPr>
        <w:t xml:space="preserve">contracts capable of enforcement within the courts. </w:t>
      </w:r>
      <w:r w:rsidR="00DA56CB" w:rsidRPr="0099414A">
        <w:rPr>
          <w:rFonts w:ascii="Arial" w:hAnsi="Arial" w:cs="Arial"/>
          <w:sz w:val="24"/>
          <w:szCs w:val="24"/>
        </w:rPr>
        <w:t>However, since no formal agreement between mother and daughter was entered into, this presumption cannot be rebutted, and thus the daughter cannot challenge her mother's ownership claim</w:t>
      </w:r>
      <w:r w:rsidR="00C84D8E" w:rsidRPr="0099414A">
        <w:rPr>
          <w:rFonts w:ascii="Arial" w:hAnsi="Arial" w:cs="Arial"/>
          <w:sz w:val="24"/>
          <w:szCs w:val="24"/>
        </w:rPr>
        <w:t>,</w:t>
      </w:r>
      <w:r w:rsidR="00E2705D" w:rsidRPr="0099414A">
        <w:rPr>
          <w:rFonts w:ascii="Arial" w:hAnsi="Arial" w:cs="Arial"/>
          <w:sz w:val="24"/>
          <w:szCs w:val="24"/>
        </w:rPr>
        <w:t xml:space="preserve"> (Chen-</w:t>
      </w:r>
      <w:proofErr w:type="spellStart"/>
      <w:r w:rsidR="00E2705D" w:rsidRPr="0099414A">
        <w:rPr>
          <w:rFonts w:ascii="Arial" w:hAnsi="Arial" w:cs="Arial"/>
          <w:sz w:val="24"/>
          <w:szCs w:val="24"/>
        </w:rPr>
        <w:t>wishart</w:t>
      </w:r>
      <w:proofErr w:type="spellEnd"/>
      <w:r w:rsidR="00E2705D" w:rsidRPr="0099414A">
        <w:rPr>
          <w:rFonts w:ascii="Arial" w:hAnsi="Arial" w:cs="Arial"/>
          <w:sz w:val="24"/>
          <w:szCs w:val="24"/>
        </w:rPr>
        <w:t xml:space="preserve"> 2015). </w:t>
      </w:r>
    </w:p>
    <w:p w14:paraId="30D78BD3" w14:textId="77777777" w:rsidR="00751F5F" w:rsidRPr="0099414A" w:rsidRDefault="00ED5918" w:rsidP="00751F5F">
      <w:pPr>
        <w:rPr>
          <w:rFonts w:ascii="Arial" w:hAnsi="Arial" w:cs="Arial"/>
          <w:sz w:val="24"/>
          <w:szCs w:val="24"/>
        </w:rPr>
      </w:pPr>
      <w:r w:rsidRPr="0099414A">
        <w:rPr>
          <w:rFonts w:ascii="Arial" w:hAnsi="Arial" w:cs="Arial"/>
          <w:sz w:val="24"/>
          <w:szCs w:val="24"/>
        </w:rPr>
        <w:t>In terms of agreements made within a marriage</w:t>
      </w:r>
      <w:r w:rsidR="00B66A91" w:rsidRPr="0099414A">
        <w:rPr>
          <w:rFonts w:ascii="Arial" w:hAnsi="Arial" w:cs="Arial"/>
          <w:sz w:val="24"/>
          <w:szCs w:val="24"/>
        </w:rPr>
        <w:t>, although similar to Balfour V Balfour [1919]</w:t>
      </w:r>
      <w:r w:rsidR="009F15C6" w:rsidRPr="0099414A">
        <w:rPr>
          <w:rFonts w:ascii="Arial" w:hAnsi="Arial" w:cs="Arial"/>
          <w:sz w:val="24"/>
          <w:szCs w:val="24"/>
        </w:rPr>
        <w:t xml:space="preserve">, the case of </w:t>
      </w:r>
      <w:proofErr w:type="spellStart"/>
      <w:r w:rsidR="009F15C6" w:rsidRPr="0099414A">
        <w:rPr>
          <w:rFonts w:ascii="Arial" w:hAnsi="Arial" w:cs="Arial"/>
          <w:sz w:val="24"/>
          <w:szCs w:val="24"/>
        </w:rPr>
        <w:t>Merrit</w:t>
      </w:r>
      <w:proofErr w:type="spellEnd"/>
      <w:r w:rsidR="009F15C6" w:rsidRPr="0099414A">
        <w:rPr>
          <w:rFonts w:ascii="Arial" w:hAnsi="Arial" w:cs="Arial"/>
          <w:sz w:val="24"/>
          <w:szCs w:val="24"/>
        </w:rPr>
        <w:t xml:space="preserve"> V </w:t>
      </w:r>
      <w:proofErr w:type="spellStart"/>
      <w:r w:rsidR="009F15C6" w:rsidRPr="0099414A">
        <w:rPr>
          <w:rFonts w:ascii="Arial" w:hAnsi="Arial" w:cs="Arial"/>
          <w:sz w:val="24"/>
          <w:szCs w:val="24"/>
        </w:rPr>
        <w:t>Merrit</w:t>
      </w:r>
      <w:proofErr w:type="spellEnd"/>
      <w:r w:rsidR="009F15C6" w:rsidRPr="0099414A">
        <w:rPr>
          <w:rFonts w:ascii="Arial" w:hAnsi="Arial" w:cs="Arial"/>
          <w:sz w:val="24"/>
          <w:szCs w:val="24"/>
        </w:rPr>
        <w:t xml:space="preserve"> [1970]</w:t>
      </w:r>
      <w:r w:rsidR="004B0DC9" w:rsidRPr="0099414A">
        <w:rPr>
          <w:rFonts w:ascii="Arial" w:hAnsi="Arial" w:cs="Arial"/>
          <w:sz w:val="24"/>
          <w:szCs w:val="24"/>
        </w:rPr>
        <w:t xml:space="preserve"> </w:t>
      </w:r>
      <w:r w:rsidR="00400DC5" w:rsidRPr="0099414A">
        <w:rPr>
          <w:rFonts w:ascii="Arial" w:hAnsi="Arial" w:cs="Arial"/>
          <w:sz w:val="24"/>
          <w:szCs w:val="24"/>
        </w:rPr>
        <w:t>is within slightly different terms</w:t>
      </w:r>
      <w:r w:rsidR="007A1C1B" w:rsidRPr="0099414A">
        <w:rPr>
          <w:rFonts w:ascii="Arial" w:hAnsi="Arial" w:cs="Arial"/>
          <w:sz w:val="24"/>
          <w:szCs w:val="24"/>
        </w:rPr>
        <w:t>, t</w:t>
      </w:r>
      <w:r w:rsidR="00400DC5" w:rsidRPr="0099414A">
        <w:rPr>
          <w:rFonts w:ascii="Arial" w:hAnsi="Arial" w:cs="Arial"/>
          <w:sz w:val="24"/>
          <w:szCs w:val="24"/>
        </w:rPr>
        <w:t xml:space="preserve">his is due </w:t>
      </w:r>
      <w:r w:rsidR="00400DC5" w:rsidRPr="0099414A">
        <w:rPr>
          <w:rFonts w:ascii="Arial" w:hAnsi="Arial" w:cs="Arial"/>
          <w:sz w:val="24"/>
          <w:szCs w:val="24"/>
        </w:rPr>
        <w:lastRenderedPageBreak/>
        <w:t xml:space="preserve">to the parties separation. </w:t>
      </w:r>
      <w:r w:rsidR="007A1C1B" w:rsidRPr="0099414A">
        <w:rPr>
          <w:rFonts w:ascii="Arial" w:hAnsi="Arial" w:cs="Arial"/>
          <w:sz w:val="24"/>
          <w:szCs w:val="24"/>
        </w:rPr>
        <w:t>W</w:t>
      </w:r>
      <w:r w:rsidR="007A1943" w:rsidRPr="0099414A">
        <w:rPr>
          <w:rFonts w:ascii="Arial" w:hAnsi="Arial" w:cs="Arial"/>
          <w:sz w:val="24"/>
          <w:szCs w:val="24"/>
        </w:rPr>
        <w:t>hen parties are within the process of separating</w:t>
      </w:r>
      <w:r w:rsidR="00CB6C07" w:rsidRPr="0099414A">
        <w:rPr>
          <w:rFonts w:ascii="Arial" w:hAnsi="Arial" w:cs="Arial"/>
          <w:sz w:val="24"/>
          <w:szCs w:val="24"/>
        </w:rPr>
        <w:t>, or are already separated, the presumption of there being no intention to create legal relations does not apply</w:t>
      </w:r>
      <w:r w:rsidR="002F101D" w:rsidRPr="0099414A">
        <w:rPr>
          <w:rFonts w:ascii="Arial" w:hAnsi="Arial" w:cs="Arial"/>
          <w:sz w:val="24"/>
          <w:szCs w:val="24"/>
        </w:rPr>
        <w:t xml:space="preserve">, therefore it was held that </w:t>
      </w:r>
      <w:r w:rsidR="00483D7A" w:rsidRPr="0099414A">
        <w:rPr>
          <w:rFonts w:ascii="Arial" w:hAnsi="Arial" w:cs="Arial"/>
          <w:sz w:val="24"/>
          <w:szCs w:val="24"/>
        </w:rPr>
        <w:t xml:space="preserve">Mrs </w:t>
      </w:r>
      <w:proofErr w:type="spellStart"/>
      <w:r w:rsidR="00483D7A" w:rsidRPr="0099414A">
        <w:rPr>
          <w:rFonts w:ascii="Arial" w:hAnsi="Arial" w:cs="Arial"/>
          <w:sz w:val="24"/>
          <w:szCs w:val="24"/>
        </w:rPr>
        <w:t>Merrit</w:t>
      </w:r>
      <w:proofErr w:type="spellEnd"/>
      <w:r w:rsidR="00483D7A" w:rsidRPr="0099414A">
        <w:rPr>
          <w:rFonts w:ascii="Arial" w:hAnsi="Arial" w:cs="Arial"/>
          <w:sz w:val="24"/>
          <w:szCs w:val="24"/>
        </w:rPr>
        <w:t xml:space="preserve"> was entitled to the property</w:t>
      </w:r>
      <w:r w:rsidR="00E27F39" w:rsidRPr="0099414A">
        <w:rPr>
          <w:rFonts w:ascii="Arial" w:hAnsi="Arial" w:cs="Arial"/>
          <w:sz w:val="24"/>
          <w:szCs w:val="24"/>
        </w:rPr>
        <w:t xml:space="preserve"> purchased through their matrimony, although Mr </w:t>
      </w:r>
      <w:proofErr w:type="spellStart"/>
      <w:r w:rsidR="00E27F39" w:rsidRPr="0099414A">
        <w:rPr>
          <w:rFonts w:ascii="Arial" w:hAnsi="Arial" w:cs="Arial"/>
          <w:sz w:val="24"/>
          <w:szCs w:val="24"/>
        </w:rPr>
        <w:t>Merrit</w:t>
      </w:r>
      <w:proofErr w:type="spellEnd"/>
      <w:r w:rsidR="00E27F39" w:rsidRPr="0099414A">
        <w:rPr>
          <w:rFonts w:ascii="Arial" w:hAnsi="Arial" w:cs="Arial"/>
          <w:sz w:val="24"/>
          <w:szCs w:val="24"/>
        </w:rPr>
        <w:t xml:space="preserve"> </w:t>
      </w:r>
      <w:r w:rsidR="00841502" w:rsidRPr="0099414A">
        <w:rPr>
          <w:rFonts w:ascii="Arial" w:hAnsi="Arial" w:cs="Arial"/>
          <w:sz w:val="24"/>
          <w:szCs w:val="24"/>
        </w:rPr>
        <w:t xml:space="preserve">acquired the declaration stating </w:t>
      </w:r>
      <w:r w:rsidR="00C36BB4" w:rsidRPr="0099414A">
        <w:rPr>
          <w:rFonts w:ascii="Arial" w:hAnsi="Arial" w:cs="Arial"/>
          <w:sz w:val="24"/>
          <w:szCs w:val="24"/>
        </w:rPr>
        <w:t xml:space="preserve">that the property was now Mrs </w:t>
      </w:r>
      <w:proofErr w:type="spellStart"/>
      <w:r w:rsidR="00C36BB4" w:rsidRPr="0099414A">
        <w:rPr>
          <w:rFonts w:ascii="Arial" w:hAnsi="Arial" w:cs="Arial"/>
          <w:sz w:val="24"/>
          <w:szCs w:val="24"/>
        </w:rPr>
        <w:t>Merrit</w:t>
      </w:r>
      <w:r w:rsidR="007A1C1B" w:rsidRPr="0099414A">
        <w:rPr>
          <w:rFonts w:ascii="Arial" w:hAnsi="Arial" w:cs="Arial"/>
          <w:sz w:val="24"/>
          <w:szCs w:val="24"/>
        </w:rPr>
        <w:t>’</w:t>
      </w:r>
      <w:r w:rsidR="00C36BB4" w:rsidRPr="0099414A">
        <w:rPr>
          <w:rFonts w:ascii="Arial" w:hAnsi="Arial" w:cs="Arial"/>
          <w:sz w:val="24"/>
          <w:szCs w:val="24"/>
        </w:rPr>
        <w:t>s</w:t>
      </w:r>
      <w:proofErr w:type="spellEnd"/>
      <w:r w:rsidR="00C36BB4" w:rsidRPr="0099414A">
        <w:rPr>
          <w:rFonts w:ascii="Arial" w:hAnsi="Arial" w:cs="Arial"/>
          <w:sz w:val="24"/>
          <w:szCs w:val="24"/>
        </w:rPr>
        <w:t xml:space="preserve"> property this was unsuccessful due to Mrs </w:t>
      </w:r>
      <w:proofErr w:type="spellStart"/>
      <w:r w:rsidR="00C36BB4" w:rsidRPr="0099414A">
        <w:rPr>
          <w:rFonts w:ascii="Arial" w:hAnsi="Arial" w:cs="Arial"/>
          <w:sz w:val="24"/>
          <w:szCs w:val="24"/>
        </w:rPr>
        <w:t>Merrit</w:t>
      </w:r>
      <w:r w:rsidR="007A1C1B" w:rsidRPr="0099414A">
        <w:rPr>
          <w:rFonts w:ascii="Arial" w:hAnsi="Arial" w:cs="Arial"/>
          <w:sz w:val="24"/>
          <w:szCs w:val="24"/>
        </w:rPr>
        <w:t>’</w:t>
      </w:r>
      <w:r w:rsidR="00C36BB4" w:rsidRPr="0099414A">
        <w:rPr>
          <w:rFonts w:ascii="Arial" w:hAnsi="Arial" w:cs="Arial"/>
          <w:sz w:val="24"/>
          <w:szCs w:val="24"/>
        </w:rPr>
        <w:t>s</w:t>
      </w:r>
      <w:proofErr w:type="spellEnd"/>
      <w:r w:rsidR="00C36BB4" w:rsidRPr="0099414A">
        <w:rPr>
          <w:rFonts w:ascii="Arial" w:hAnsi="Arial" w:cs="Arial"/>
          <w:sz w:val="24"/>
          <w:szCs w:val="24"/>
        </w:rPr>
        <w:t xml:space="preserve"> </w:t>
      </w:r>
      <w:r w:rsidR="003D335A" w:rsidRPr="0099414A">
        <w:rPr>
          <w:rFonts w:ascii="Arial" w:hAnsi="Arial" w:cs="Arial"/>
          <w:sz w:val="24"/>
          <w:szCs w:val="24"/>
        </w:rPr>
        <w:t xml:space="preserve">executed </w:t>
      </w:r>
      <w:r w:rsidR="00100E9D" w:rsidRPr="0099414A">
        <w:rPr>
          <w:rFonts w:ascii="Arial" w:hAnsi="Arial" w:cs="Arial"/>
          <w:sz w:val="24"/>
          <w:szCs w:val="24"/>
        </w:rPr>
        <w:t>consideration within paying the Mortgage</w:t>
      </w:r>
      <w:r w:rsidR="00E50A99" w:rsidRPr="0099414A">
        <w:rPr>
          <w:rFonts w:ascii="Arial" w:hAnsi="Arial" w:cs="Arial"/>
          <w:sz w:val="24"/>
          <w:szCs w:val="24"/>
        </w:rPr>
        <w:t>, (Andrews 2011).</w:t>
      </w:r>
      <w:r w:rsidR="00052338" w:rsidRPr="0099414A">
        <w:rPr>
          <w:rFonts w:ascii="Arial" w:hAnsi="Arial" w:cs="Arial"/>
          <w:sz w:val="24"/>
          <w:szCs w:val="24"/>
        </w:rPr>
        <w:t xml:space="preserve"> </w:t>
      </w:r>
    </w:p>
    <w:p w14:paraId="450580E6" w14:textId="58D8EBC2" w:rsidR="00112DA6" w:rsidRPr="0099414A" w:rsidRDefault="00751F5F" w:rsidP="00751F5F">
      <w:pPr>
        <w:rPr>
          <w:rFonts w:ascii="Arial" w:hAnsi="Arial" w:cs="Arial"/>
          <w:sz w:val="24"/>
          <w:szCs w:val="24"/>
        </w:rPr>
      </w:pPr>
      <w:r w:rsidRPr="0099414A">
        <w:rPr>
          <w:rFonts w:ascii="Arial" w:hAnsi="Arial" w:cs="Arial"/>
          <w:sz w:val="24"/>
          <w:szCs w:val="24"/>
        </w:rPr>
        <w:t>(Gibbs</w:t>
      </w:r>
      <w:r w:rsidR="007273F5" w:rsidRPr="0099414A">
        <w:rPr>
          <w:rFonts w:ascii="Arial" w:hAnsi="Arial" w:cs="Arial"/>
          <w:sz w:val="24"/>
          <w:szCs w:val="24"/>
        </w:rPr>
        <w:t xml:space="preserve"> 2018) supports that t</w:t>
      </w:r>
      <w:r w:rsidR="004B5E40" w:rsidRPr="0099414A">
        <w:rPr>
          <w:rFonts w:ascii="Arial" w:hAnsi="Arial" w:cs="Arial"/>
          <w:sz w:val="24"/>
          <w:szCs w:val="24"/>
        </w:rPr>
        <w:t>he informal syndicated</w:t>
      </w:r>
      <w:r w:rsidR="00947BD8" w:rsidRPr="0099414A">
        <w:rPr>
          <w:rFonts w:ascii="Arial" w:hAnsi="Arial" w:cs="Arial"/>
          <w:sz w:val="24"/>
          <w:szCs w:val="24"/>
        </w:rPr>
        <w:t xml:space="preserve"> case of Simpkins V Pays [1955],</w:t>
      </w:r>
      <w:r w:rsidR="00B66A91" w:rsidRPr="0099414A">
        <w:rPr>
          <w:rFonts w:ascii="Arial" w:hAnsi="Arial" w:cs="Arial"/>
          <w:sz w:val="24"/>
          <w:szCs w:val="24"/>
        </w:rPr>
        <w:t xml:space="preserve"> closely related to Jones V </w:t>
      </w:r>
      <w:proofErr w:type="spellStart"/>
      <w:r w:rsidR="00B66A91" w:rsidRPr="0099414A">
        <w:rPr>
          <w:rFonts w:ascii="Arial" w:hAnsi="Arial" w:cs="Arial"/>
          <w:sz w:val="24"/>
          <w:szCs w:val="24"/>
        </w:rPr>
        <w:t>Padavatton</w:t>
      </w:r>
      <w:proofErr w:type="spellEnd"/>
      <w:r w:rsidR="00B66A91" w:rsidRPr="0099414A">
        <w:rPr>
          <w:rFonts w:ascii="Arial" w:hAnsi="Arial" w:cs="Arial"/>
          <w:sz w:val="24"/>
          <w:szCs w:val="24"/>
        </w:rPr>
        <w:t xml:space="preserve"> [1969],</w:t>
      </w:r>
      <w:r w:rsidR="00947BD8" w:rsidRPr="0099414A">
        <w:rPr>
          <w:rFonts w:ascii="Arial" w:hAnsi="Arial" w:cs="Arial"/>
          <w:sz w:val="24"/>
          <w:szCs w:val="24"/>
        </w:rPr>
        <w:t xml:space="preserve"> is considered to be a </w:t>
      </w:r>
      <w:r w:rsidR="007D31C2" w:rsidRPr="0099414A">
        <w:rPr>
          <w:rFonts w:ascii="Arial" w:hAnsi="Arial" w:cs="Arial"/>
          <w:sz w:val="24"/>
          <w:szCs w:val="24"/>
        </w:rPr>
        <w:t>precedent case</w:t>
      </w:r>
      <w:r w:rsidR="005F531E" w:rsidRPr="0099414A">
        <w:rPr>
          <w:rFonts w:ascii="Arial" w:hAnsi="Arial" w:cs="Arial"/>
          <w:sz w:val="24"/>
          <w:szCs w:val="24"/>
        </w:rPr>
        <w:t xml:space="preserve"> within </w:t>
      </w:r>
      <w:r w:rsidR="003C3EF5" w:rsidRPr="0099414A">
        <w:rPr>
          <w:rFonts w:ascii="Arial" w:hAnsi="Arial" w:cs="Arial"/>
          <w:sz w:val="24"/>
          <w:szCs w:val="24"/>
        </w:rPr>
        <w:t xml:space="preserve">the establishment of intention to create legal relations. </w:t>
      </w:r>
      <w:r w:rsidR="006358B1" w:rsidRPr="0099414A">
        <w:rPr>
          <w:rFonts w:ascii="Arial" w:hAnsi="Arial" w:cs="Arial"/>
          <w:sz w:val="24"/>
          <w:szCs w:val="24"/>
        </w:rPr>
        <w:t xml:space="preserve">Unlike the previous social and domestic cases, the case of Simpkins V Pays [1955], was in fact considered and ruled by the courts that there was </w:t>
      </w:r>
      <w:r w:rsidR="0008778A" w:rsidRPr="0099414A">
        <w:rPr>
          <w:rFonts w:ascii="Arial" w:hAnsi="Arial" w:cs="Arial"/>
          <w:sz w:val="24"/>
          <w:szCs w:val="24"/>
        </w:rPr>
        <w:t xml:space="preserve">an </w:t>
      </w:r>
      <w:r w:rsidR="006358B1" w:rsidRPr="0099414A">
        <w:rPr>
          <w:rFonts w:ascii="Arial" w:hAnsi="Arial" w:cs="Arial"/>
          <w:sz w:val="24"/>
          <w:szCs w:val="24"/>
        </w:rPr>
        <w:t>intention to create legally binding relations</w:t>
      </w:r>
      <w:r w:rsidR="00A43B20" w:rsidRPr="0099414A">
        <w:rPr>
          <w:rFonts w:ascii="Arial" w:hAnsi="Arial" w:cs="Arial"/>
          <w:sz w:val="24"/>
          <w:szCs w:val="24"/>
        </w:rPr>
        <w:t>, due to</w:t>
      </w:r>
      <w:r w:rsidR="006358B1" w:rsidRPr="0099414A">
        <w:rPr>
          <w:rFonts w:ascii="Arial" w:hAnsi="Arial" w:cs="Arial"/>
          <w:sz w:val="24"/>
          <w:szCs w:val="24"/>
        </w:rPr>
        <w:t xml:space="preserve"> the </w:t>
      </w:r>
      <w:r w:rsidR="00E2459E" w:rsidRPr="0099414A">
        <w:rPr>
          <w:rFonts w:ascii="Arial" w:hAnsi="Arial" w:cs="Arial"/>
          <w:sz w:val="24"/>
          <w:szCs w:val="24"/>
        </w:rPr>
        <w:t>act of Ms. Sim</w:t>
      </w:r>
      <w:r w:rsidR="00981C8B" w:rsidRPr="0099414A">
        <w:rPr>
          <w:rFonts w:ascii="Arial" w:hAnsi="Arial" w:cs="Arial"/>
          <w:sz w:val="24"/>
          <w:szCs w:val="24"/>
        </w:rPr>
        <w:t xml:space="preserve">pkins simply filling out the winning coupon. </w:t>
      </w:r>
      <w:r w:rsidR="00D97D11" w:rsidRPr="0099414A">
        <w:rPr>
          <w:rFonts w:ascii="Arial" w:hAnsi="Arial" w:cs="Arial"/>
          <w:sz w:val="24"/>
          <w:szCs w:val="24"/>
        </w:rPr>
        <w:t xml:space="preserve">The </w:t>
      </w:r>
      <w:r w:rsidR="00B8144A" w:rsidRPr="0099414A">
        <w:rPr>
          <w:rFonts w:ascii="Arial" w:hAnsi="Arial" w:cs="Arial"/>
          <w:sz w:val="24"/>
          <w:szCs w:val="24"/>
        </w:rPr>
        <w:t xml:space="preserve">pursuant </w:t>
      </w:r>
      <w:r w:rsidR="00EE6929" w:rsidRPr="0099414A">
        <w:rPr>
          <w:rFonts w:ascii="Arial" w:hAnsi="Arial" w:cs="Arial"/>
          <w:sz w:val="24"/>
          <w:szCs w:val="24"/>
        </w:rPr>
        <w:t>behaviour</w:t>
      </w:r>
      <w:r w:rsidR="00D97D11" w:rsidRPr="0099414A">
        <w:rPr>
          <w:rFonts w:ascii="Arial" w:hAnsi="Arial" w:cs="Arial"/>
          <w:sz w:val="24"/>
          <w:szCs w:val="24"/>
        </w:rPr>
        <w:t xml:space="preserve"> set out by Ms. Simpkins</w:t>
      </w:r>
      <w:r w:rsidR="00EE6929" w:rsidRPr="0099414A">
        <w:rPr>
          <w:rFonts w:ascii="Arial" w:hAnsi="Arial" w:cs="Arial"/>
          <w:sz w:val="24"/>
          <w:szCs w:val="24"/>
        </w:rPr>
        <w:t xml:space="preserve">, ruled by the courts, was intended to create a legally binding contract in which the winning prize would be </w:t>
      </w:r>
      <w:r w:rsidR="004C38AF" w:rsidRPr="0099414A">
        <w:rPr>
          <w:rFonts w:ascii="Arial" w:hAnsi="Arial" w:cs="Arial"/>
          <w:sz w:val="24"/>
          <w:szCs w:val="24"/>
        </w:rPr>
        <w:t>divide in three as originally agreed. Although this was a social</w:t>
      </w:r>
      <w:r w:rsidR="00A6241C" w:rsidRPr="0099414A">
        <w:rPr>
          <w:rFonts w:ascii="Arial" w:hAnsi="Arial" w:cs="Arial"/>
          <w:sz w:val="24"/>
          <w:szCs w:val="24"/>
        </w:rPr>
        <w:t xml:space="preserve"> and mutual</w:t>
      </w:r>
      <w:r w:rsidR="004C38AF" w:rsidRPr="0099414A">
        <w:rPr>
          <w:rFonts w:ascii="Arial" w:hAnsi="Arial" w:cs="Arial"/>
          <w:sz w:val="24"/>
          <w:szCs w:val="24"/>
        </w:rPr>
        <w:t xml:space="preserve"> agreement </w:t>
      </w:r>
      <w:r w:rsidR="000C3739" w:rsidRPr="0099414A">
        <w:rPr>
          <w:rFonts w:ascii="Arial" w:hAnsi="Arial" w:cs="Arial"/>
          <w:sz w:val="24"/>
          <w:szCs w:val="24"/>
        </w:rPr>
        <w:t xml:space="preserve">was </w:t>
      </w:r>
      <w:r w:rsidR="004C38AF" w:rsidRPr="0099414A">
        <w:rPr>
          <w:rFonts w:ascii="Arial" w:hAnsi="Arial" w:cs="Arial"/>
          <w:sz w:val="24"/>
          <w:szCs w:val="24"/>
        </w:rPr>
        <w:t>made within the affection and mutual trust of family members</w:t>
      </w:r>
      <w:r w:rsidR="00A6241C" w:rsidRPr="0099414A">
        <w:rPr>
          <w:rFonts w:ascii="Arial" w:hAnsi="Arial" w:cs="Arial"/>
          <w:sz w:val="24"/>
          <w:szCs w:val="24"/>
        </w:rPr>
        <w:t xml:space="preserve">, </w:t>
      </w:r>
      <w:r w:rsidR="000C3739" w:rsidRPr="0099414A">
        <w:rPr>
          <w:rFonts w:ascii="Arial" w:hAnsi="Arial" w:cs="Arial"/>
          <w:sz w:val="24"/>
          <w:szCs w:val="24"/>
        </w:rPr>
        <w:t>it had constituted an agreement which had become legally bou</w:t>
      </w:r>
      <w:r w:rsidR="00C5111F" w:rsidRPr="0099414A">
        <w:rPr>
          <w:rFonts w:ascii="Arial" w:hAnsi="Arial" w:cs="Arial"/>
          <w:sz w:val="24"/>
          <w:szCs w:val="24"/>
        </w:rPr>
        <w:t>nd, no matter how informal the agreement was</w:t>
      </w:r>
      <w:r w:rsidR="00B66A91" w:rsidRPr="0099414A">
        <w:rPr>
          <w:rFonts w:ascii="Arial" w:hAnsi="Arial" w:cs="Arial"/>
          <w:sz w:val="24"/>
          <w:szCs w:val="24"/>
        </w:rPr>
        <w:t xml:space="preserve">, due to the rebutted presumption </w:t>
      </w:r>
      <w:r w:rsidR="00CF6427" w:rsidRPr="0099414A">
        <w:rPr>
          <w:rFonts w:ascii="Arial" w:hAnsi="Arial" w:cs="Arial"/>
          <w:sz w:val="24"/>
          <w:szCs w:val="24"/>
        </w:rPr>
        <w:t xml:space="preserve">of reliance placed upon agreement, and agreement was practically made in writing within a business context. </w:t>
      </w:r>
    </w:p>
    <w:p w14:paraId="7E7AE2B4" w14:textId="7C01A743" w:rsidR="00CF6427" w:rsidRPr="0099414A" w:rsidRDefault="00CF6427" w:rsidP="005E3577">
      <w:pPr>
        <w:jc w:val="both"/>
      </w:pPr>
      <w:r w:rsidRPr="0099414A">
        <w:rPr>
          <w:rFonts w:ascii="Arial" w:hAnsi="Arial" w:cs="Arial"/>
          <w:sz w:val="24"/>
          <w:szCs w:val="24"/>
        </w:rPr>
        <w:t>From these previously explored cases it is has been implied that although most social and domestic cases can in fact be considered and expect to be found by the courts with no intent for any legal relations, that this is quite the opposite and there are potentially more rebutted presumptions within social and domestic due to families and relationships/marriages never being as simple as they seem</w:t>
      </w:r>
      <w:r w:rsidR="00BD63B0" w:rsidRPr="0099414A">
        <w:rPr>
          <w:rFonts w:ascii="Arial" w:hAnsi="Arial" w:cs="Arial"/>
          <w:sz w:val="24"/>
          <w:szCs w:val="24"/>
        </w:rPr>
        <w:t xml:space="preserve">, due to situations such as marriage separation. </w:t>
      </w:r>
    </w:p>
    <w:p w14:paraId="6D328753" w14:textId="6E945234" w:rsidR="00981AFF" w:rsidRPr="0099414A" w:rsidRDefault="002D7110">
      <w:pPr>
        <w:rPr>
          <w:rFonts w:ascii="Arial" w:hAnsi="Arial" w:cs="Arial"/>
          <w:sz w:val="24"/>
          <w:szCs w:val="24"/>
        </w:rPr>
      </w:pPr>
      <w:r w:rsidRPr="0099414A">
        <w:rPr>
          <w:rFonts w:ascii="Arial" w:hAnsi="Arial" w:cs="Arial"/>
          <w:sz w:val="24"/>
          <w:szCs w:val="24"/>
        </w:rPr>
        <w:t>In terms of rebutt</w:t>
      </w:r>
      <w:r w:rsidR="00B45138" w:rsidRPr="0099414A">
        <w:rPr>
          <w:rFonts w:ascii="Arial" w:hAnsi="Arial" w:cs="Arial"/>
          <w:sz w:val="24"/>
          <w:szCs w:val="24"/>
        </w:rPr>
        <w:t>ed presumptions within social and domestic agreements, the</w:t>
      </w:r>
      <w:r w:rsidR="00C6181D" w:rsidRPr="0099414A">
        <w:rPr>
          <w:rFonts w:ascii="Arial" w:hAnsi="Arial" w:cs="Arial"/>
          <w:sz w:val="24"/>
          <w:szCs w:val="24"/>
        </w:rPr>
        <w:t xml:space="preserve"> courts have also developed</w:t>
      </w:r>
      <w:r w:rsidR="00B45138" w:rsidRPr="0099414A">
        <w:rPr>
          <w:rFonts w:ascii="Arial" w:hAnsi="Arial" w:cs="Arial"/>
          <w:sz w:val="24"/>
          <w:szCs w:val="24"/>
        </w:rPr>
        <w:t xml:space="preserve"> rebutted presumptions within </w:t>
      </w:r>
      <w:r w:rsidR="00C6181D" w:rsidRPr="0099414A">
        <w:rPr>
          <w:rFonts w:ascii="Arial" w:hAnsi="Arial" w:cs="Arial"/>
          <w:sz w:val="24"/>
          <w:szCs w:val="24"/>
        </w:rPr>
        <w:t>commer</w:t>
      </w:r>
      <w:r w:rsidR="001C4F24" w:rsidRPr="0099414A">
        <w:rPr>
          <w:rFonts w:ascii="Arial" w:hAnsi="Arial" w:cs="Arial"/>
          <w:sz w:val="24"/>
          <w:szCs w:val="24"/>
        </w:rPr>
        <w:t xml:space="preserve">cial and domestic agreements. </w:t>
      </w:r>
      <w:proofErr w:type="spellStart"/>
      <w:r w:rsidR="003E65B6" w:rsidRPr="0099414A">
        <w:rPr>
          <w:rFonts w:ascii="Arial" w:hAnsi="Arial" w:cs="Arial"/>
          <w:sz w:val="24"/>
          <w:szCs w:val="24"/>
        </w:rPr>
        <w:t>Where as</w:t>
      </w:r>
      <w:proofErr w:type="spellEnd"/>
      <w:r w:rsidR="003E65B6" w:rsidRPr="0099414A">
        <w:rPr>
          <w:rFonts w:ascii="Arial" w:hAnsi="Arial" w:cs="Arial"/>
          <w:sz w:val="24"/>
          <w:szCs w:val="24"/>
        </w:rPr>
        <w:t xml:space="preserve"> previously, within social and domestic </w:t>
      </w:r>
      <w:r w:rsidR="00C57445" w:rsidRPr="0099414A">
        <w:rPr>
          <w:rFonts w:ascii="Arial" w:hAnsi="Arial" w:cs="Arial"/>
          <w:sz w:val="24"/>
          <w:szCs w:val="24"/>
        </w:rPr>
        <w:t xml:space="preserve">agreements it was ruled by the courts that the parties of such agreements may not intend to create legal relations due to </w:t>
      </w:r>
      <w:r w:rsidR="00DB2B5D" w:rsidRPr="0099414A">
        <w:rPr>
          <w:rFonts w:ascii="Arial" w:hAnsi="Arial" w:cs="Arial"/>
          <w:sz w:val="24"/>
          <w:szCs w:val="24"/>
        </w:rPr>
        <w:t>the context in which the agreement has been made, within family and friends, it has been ruled by the courts that the terms within business and commercial is quite the opposite. It is in</w:t>
      </w:r>
      <w:r w:rsidR="00BB1430" w:rsidRPr="0099414A">
        <w:rPr>
          <w:rFonts w:ascii="Arial" w:hAnsi="Arial" w:cs="Arial"/>
          <w:sz w:val="24"/>
          <w:szCs w:val="24"/>
        </w:rPr>
        <w:t xml:space="preserve"> </w:t>
      </w:r>
      <w:r w:rsidR="00DB2B5D" w:rsidRPr="0099414A">
        <w:rPr>
          <w:rFonts w:ascii="Arial" w:hAnsi="Arial" w:cs="Arial"/>
          <w:sz w:val="24"/>
          <w:szCs w:val="24"/>
        </w:rPr>
        <w:t>fact ruled that when</w:t>
      </w:r>
      <w:r w:rsidR="00BB1430" w:rsidRPr="0099414A">
        <w:rPr>
          <w:rFonts w:ascii="Arial" w:hAnsi="Arial" w:cs="Arial"/>
          <w:sz w:val="24"/>
          <w:szCs w:val="24"/>
        </w:rPr>
        <w:t xml:space="preserve"> </w:t>
      </w:r>
      <w:r w:rsidR="00DB2B5D" w:rsidRPr="0099414A">
        <w:rPr>
          <w:rFonts w:ascii="Arial" w:hAnsi="Arial" w:cs="Arial"/>
          <w:sz w:val="24"/>
          <w:szCs w:val="24"/>
        </w:rPr>
        <w:t xml:space="preserve">an agreement is made within a commercial and business context that </w:t>
      </w:r>
      <w:r w:rsidR="00F3784A" w:rsidRPr="0099414A">
        <w:rPr>
          <w:rFonts w:ascii="Arial" w:hAnsi="Arial" w:cs="Arial"/>
          <w:sz w:val="24"/>
          <w:szCs w:val="24"/>
        </w:rPr>
        <w:t xml:space="preserve">presumably </w:t>
      </w:r>
      <w:r w:rsidR="00DB2B5D" w:rsidRPr="0099414A">
        <w:rPr>
          <w:rFonts w:ascii="Arial" w:hAnsi="Arial" w:cs="Arial"/>
          <w:sz w:val="24"/>
          <w:szCs w:val="24"/>
        </w:rPr>
        <w:t>there is</w:t>
      </w:r>
      <w:r w:rsidR="00F3784A" w:rsidRPr="0099414A">
        <w:rPr>
          <w:rFonts w:ascii="Arial" w:hAnsi="Arial" w:cs="Arial"/>
          <w:sz w:val="24"/>
          <w:szCs w:val="24"/>
        </w:rPr>
        <w:t xml:space="preserve"> intent for legal relations to be made as i</w:t>
      </w:r>
      <w:r w:rsidR="00F3784A" w:rsidRPr="0099414A">
        <w:rPr>
          <w:rFonts w:ascii="Arial" w:hAnsi="Arial" w:cs="Arial"/>
          <w:sz w:val="24"/>
          <w:szCs w:val="24"/>
        </w:rPr>
        <w:t>n such transactions, certainty is needed, and traders must be able to trust a promise that has been made to them</w:t>
      </w:r>
      <w:r w:rsidR="00BB1430" w:rsidRPr="0099414A">
        <w:rPr>
          <w:rFonts w:ascii="Arial" w:hAnsi="Arial" w:cs="Arial"/>
          <w:sz w:val="24"/>
          <w:szCs w:val="24"/>
        </w:rPr>
        <w:t>, due to the security of their business</w:t>
      </w:r>
      <w:r w:rsidR="006C7310" w:rsidRPr="0099414A">
        <w:rPr>
          <w:rFonts w:ascii="Arial" w:hAnsi="Arial" w:cs="Arial"/>
          <w:sz w:val="24"/>
          <w:szCs w:val="24"/>
        </w:rPr>
        <w:t xml:space="preserve">, Edmonds V Lawson </w:t>
      </w:r>
      <w:r w:rsidR="00377D1C" w:rsidRPr="0099414A">
        <w:rPr>
          <w:rFonts w:ascii="Arial" w:hAnsi="Arial" w:cs="Arial"/>
          <w:sz w:val="24"/>
          <w:szCs w:val="24"/>
        </w:rPr>
        <w:t>[</w:t>
      </w:r>
      <w:r w:rsidR="006C7310" w:rsidRPr="0099414A">
        <w:rPr>
          <w:rFonts w:ascii="Arial" w:hAnsi="Arial" w:cs="Arial"/>
          <w:sz w:val="24"/>
          <w:szCs w:val="24"/>
        </w:rPr>
        <w:t>2000</w:t>
      </w:r>
      <w:r w:rsidR="00377D1C" w:rsidRPr="0099414A">
        <w:rPr>
          <w:rFonts w:ascii="Arial" w:hAnsi="Arial" w:cs="Arial"/>
          <w:sz w:val="24"/>
          <w:szCs w:val="24"/>
        </w:rPr>
        <w:t xml:space="preserve">], </w:t>
      </w:r>
      <w:r w:rsidR="00262608" w:rsidRPr="0099414A">
        <w:rPr>
          <w:rFonts w:ascii="Arial" w:hAnsi="Arial" w:cs="Arial"/>
          <w:sz w:val="24"/>
          <w:szCs w:val="24"/>
        </w:rPr>
        <w:t>(</w:t>
      </w:r>
      <w:r w:rsidR="00377D1C" w:rsidRPr="0099414A">
        <w:rPr>
          <w:rFonts w:ascii="Arial" w:hAnsi="Arial" w:cs="Arial"/>
          <w:sz w:val="24"/>
          <w:szCs w:val="24"/>
        </w:rPr>
        <w:t xml:space="preserve">Levi Solicitors </w:t>
      </w:r>
      <w:r w:rsidR="00262608" w:rsidRPr="0099414A">
        <w:rPr>
          <w:rFonts w:ascii="Arial" w:hAnsi="Arial" w:cs="Arial"/>
          <w:sz w:val="24"/>
          <w:szCs w:val="24"/>
        </w:rPr>
        <w:t>2017).</w:t>
      </w:r>
    </w:p>
    <w:p w14:paraId="27BB0409" w14:textId="4185FF2D" w:rsidR="00EF56B8" w:rsidRPr="0099414A" w:rsidRDefault="00EF56B8">
      <w:pPr>
        <w:rPr>
          <w:rFonts w:ascii="Arial" w:hAnsi="Arial" w:cs="Arial"/>
          <w:sz w:val="24"/>
          <w:szCs w:val="24"/>
        </w:rPr>
      </w:pPr>
      <w:r w:rsidRPr="0099414A">
        <w:rPr>
          <w:rFonts w:ascii="Arial" w:hAnsi="Arial" w:cs="Arial"/>
          <w:sz w:val="24"/>
          <w:szCs w:val="24"/>
        </w:rPr>
        <w:t>The case of Esso V Commissioners of C</w:t>
      </w:r>
      <w:r w:rsidR="005A18F7" w:rsidRPr="0099414A">
        <w:rPr>
          <w:rFonts w:ascii="Arial" w:hAnsi="Arial" w:cs="Arial"/>
          <w:sz w:val="24"/>
          <w:szCs w:val="24"/>
        </w:rPr>
        <w:t>ustoms and Exercise [1975]</w:t>
      </w:r>
      <w:r w:rsidR="00C54B66" w:rsidRPr="0099414A">
        <w:rPr>
          <w:rFonts w:ascii="Arial" w:hAnsi="Arial" w:cs="Arial"/>
          <w:sz w:val="24"/>
          <w:szCs w:val="24"/>
        </w:rPr>
        <w:t xml:space="preserve">, the </w:t>
      </w:r>
      <w:r w:rsidR="0052557F" w:rsidRPr="0099414A">
        <w:rPr>
          <w:rFonts w:ascii="Arial" w:hAnsi="Arial" w:cs="Arial"/>
          <w:sz w:val="24"/>
          <w:szCs w:val="24"/>
        </w:rPr>
        <w:t>petrol company Esso had entered into a contract without the intent to create any legal intentions, however due to this contract existing between a business</w:t>
      </w:r>
      <w:r w:rsidR="001043E8" w:rsidRPr="0099414A">
        <w:rPr>
          <w:rFonts w:ascii="Arial" w:hAnsi="Arial" w:cs="Arial"/>
          <w:sz w:val="24"/>
          <w:szCs w:val="24"/>
        </w:rPr>
        <w:t>es</w:t>
      </w:r>
      <w:r w:rsidR="000076AB" w:rsidRPr="0099414A">
        <w:rPr>
          <w:rFonts w:ascii="Arial" w:hAnsi="Arial" w:cs="Arial"/>
          <w:sz w:val="24"/>
          <w:szCs w:val="24"/>
        </w:rPr>
        <w:t xml:space="preserve">, </w:t>
      </w:r>
      <w:r w:rsidR="005840EA" w:rsidRPr="0099414A">
        <w:rPr>
          <w:rFonts w:ascii="Arial" w:hAnsi="Arial" w:cs="Arial"/>
          <w:sz w:val="24"/>
          <w:szCs w:val="24"/>
        </w:rPr>
        <w:t xml:space="preserve">therefore this was found to not be legally reasonable. Although the coins themselves were not in fact being sold, so there for no tax was required for the sales of which, </w:t>
      </w:r>
      <w:r w:rsidR="002329C7" w:rsidRPr="0099414A">
        <w:rPr>
          <w:rFonts w:ascii="Arial" w:hAnsi="Arial" w:cs="Arial"/>
          <w:sz w:val="24"/>
          <w:szCs w:val="24"/>
        </w:rPr>
        <w:t>there was found intention for legal relations</w:t>
      </w:r>
      <w:r w:rsidR="00E96133" w:rsidRPr="0099414A">
        <w:rPr>
          <w:rFonts w:ascii="Arial" w:hAnsi="Arial" w:cs="Arial"/>
          <w:sz w:val="24"/>
          <w:szCs w:val="24"/>
        </w:rPr>
        <w:t>,</w:t>
      </w:r>
      <w:r w:rsidR="00595913" w:rsidRPr="0099414A">
        <w:rPr>
          <w:rFonts w:ascii="Arial" w:hAnsi="Arial" w:cs="Arial"/>
          <w:sz w:val="24"/>
          <w:szCs w:val="24"/>
        </w:rPr>
        <w:t xml:space="preserve"> as the agreements made go beyond a mere puff.</w:t>
      </w:r>
      <w:r w:rsidR="00F1211B" w:rsidRPr="0099414A">
        <w:t xml:space="preserve"> </w:t>
      </w:r>
      <w:r w:rsidR="00F1211B" w:rsidRPr="0099414A">
        <w:rPr>
          <w:rFonts w:ascii="Arial" w:hAnsi="Arial" w:cs="Arial"/>
          <w:sz w:val="24"/>
          <w:szCs w:val="24"/>
        </w:rPr>
        <w:t xml:space="preserve">Since the coins were transferred under a separate contract for the sale of petrol, </w:t>
      </w:r>
      <w:r w:rsidR="00F1211B" w:rsidRPr="0099414A">
        <w:rPr>
          <w:rFonts w:ascii="Arial" w:hAnsi="Arial" w:cs="Arial"/>
          <w:sz w:val="24"/>
          <w:szCs w:val="24"/>
        </w:rPr>
        <w:lastRenderedPageBreak/>
        <w:t>despite the intention to create a legal obligation, there was no consideration for the transfer of the coins. The Court held that Esso did not sell the coins, but rather produced them for general sale</w:t>
      </w:r>
      <w:r w:rsidR="00061887" w:rsidRPr="0099414A">
        <w:rPr>
          <w:rFonts w:ascii="Arial" w:hAnsi="Arial" w:cs="Arial"/>
          <w:sz w:val="24"/>
          <w:szCs w:val="24"/>
        </w:rPr>
        <w:t xml:space="preserve">, </w:t>
      </w:r>
      <w:r w:rsidR="00061887" w:rsidRPr="0099414A">
        <w:rPr>
          <w:rFonts w:ascii="Arial" w:hAnsi="Arial" w:cs="Arial"/>
          <w:sz w:val="24"/>
          <w:szCs w:val="24"/>
        </w:rPr>
        <w:t>(Merkin 2021).</w:t>
      </w:r>
    </w:p>
    <w:p w14:paraId="2C497D45" w14:textId="08E38A5C" w:rsidR="0051595E" w:rsidRPr="0099414A" w:rsidRDefault="00BA3530" w:rsidP="00176291">
      <w:pPr>
        <w:rPr>
          <w:rFonts w:ascii="Arial" w:hAnsi="Arial" w:cs="Arial"/>
          <w:sz w:val="24"/>
          <w:szCs w:val="24"/>
        </w:rPr>
      </w:pPr>
      <w:r w:rsidRPr="0099414A">
        <w:rPr>
          <w:rFonts w:ascii="Arial" w:hAnsi="Arial" w:cs="Arial"/>
          <w:sz w:val="24"/>
          <w:szCs w:val="24"/>
        </w:rPr>
        <w:t>Similar to the previous case, the case of Edwards V Skyways [1964]</w:t>
      </w:r>
      <w:r w:rsidR="00D32074" w:rsidRPr="0099414A">
        <w:rPr>
          <w:rFonts w:ascii="Arial" w:hAnsi="Arial" w:cs="Arial"/>
          <w:sz w:val="24"/>
          <w:szCs w:val="24"/>
        </w:rPr>
        <w:t xml:space="preserve">, the contract made between an airline company and </w:t>
      </w:r>
      <w:r w:rsidR="00DE0A39" w:rsidRPr="0099414A">
        <w:rPr>
          <w:rFonts w:ascii="Arial" w:hAnsi="Arial" w:cs="Arial"/>
          <w:sz w:val="24"/>
          <w:szCs w:val="24"/>
        </w:rPr>
        <w:t>the British Airline Pilots Association, was made and created within business terms and also left</w:t>
      </w:r>
      <w:r w:rsidR="00176291" w:rsidRPr="0099414A">
        <w:rPr>
          <w:rFonts w:ascii="Arial" w:hAnsi="Arial" w:cs="Arial"/>
          <w:sz w:val="24"/>
          <w:szCs w:val="24"/>
        </w:rPr>
        <w:t xml:space="preserve"> was question regarding whether the agreement between the airplane company and the Association to pay employee contributions was intended to create legal relations and obligations.</w:t>
      </w:r>
      <w:r w:rsidR="00DF2FEF" w:rsidRPr="0099414A">
        <w:rPr>
          <w:rFonts w:ascii="Arial" w:hAnsi="Arial" w:cs="Arial"/>
          <w:sz w:val="24"/>
          <w:szCs w:val="24"/>
        </w:rPr>
        <w:t xml:space="preserve"> </w:t>
      </w:r>
      <w:r w:rsidR="00176291" w:rsidRPr="0099414A">
        <w:rPr>
          <w:rFonts w:ascii="Arial" w:hAnsi="Arial" w:cs="Arial"/>
          <w:sz w:val="24"/>
          <w:szCs w:val="24"/>
        </w:rPr>
        <w:t xml:space="preserve">In cases where an agreement is reached </w:t>
      </w:r>
      <w:proofErr w:type="gramStart"/>
      <w:r w:rsidR="00176291" w:rsidRPr="0099414A">
        <w:rPr>
          <w:rFonts w:ascii="Arial" w:hAnsi="Arial" w:cs="Arial"/>
          <w:sz w:val="24"/>
          <w:szCs w:val="24"/>
        </w:rPr>
        <w:t>in the course of</w:t>
      </w:r>
      <w:proofErr w:type="gramEnd"/>
      <w:r w:rsidR="00176291" w:rsidRPr="0099414A">
        <w:rPr>
          <w:rFonts w:ascii="Arial" w:hAnsi="Arial" w:cs="Arial"/>
          <w:sz w:val="24"/>
          <w:szCs w:val="24"/>
        </w:rPr>
        <w:t xml:space="preserve"> business affairs, rather than in a domestic or social context, the presumption is that the parties intended to create legal relations and that those relations should be affected. It is the onus of the party rebutting this presumption to show that they did not intend to create a legal obligation. By using the words "ex gratia" in the promise to pay, the company does not imply or show that the agreement is without legal effect. As a result, the company's agreement, reached in a business setting with authorised representatives and conceded consideration, created a legal obligation with legal consequences</w:t>
      </w:r>
      <w:r w:rsidR="00B35D26" w:rsidRPr="0099414A">
        <w:rPr>
          <w:rFonts w:ascii="Arial" w:hAnsi="Arial" w:cs="Arial"/>
          <w:sz w:val="24"/>
          <w:szCs w:val="24"/>
        </w:rPr>
        <w:t>, (</w:t>
      </w:r>
      <w:proofErr w:type="spellStart"/>
      <w:r w:rsidR="00B35D26" w:rsidRPr="0099414A">
        <w:rPr>
          <w:rFonts w:ascii="Arial" w:hAnsi="Arial" w:cs="Arial"/>
          <w:sz w:val="24"/>
          <w:szCs w:val="24"/>
        </w:rPr>
        <w:t>Brownsword</w:t>
      </w:r>
      <w:proofErr w:type="spellEnd"/>
      <w:r w:rsidR="00B35D26" w:rsidRPr="0099414A">
        <w:rPr>
          <w:rFonts w:ascii="Arial" w:hAnsi="Arial" w:cs="Arial"/>
          <w:sz w:val="24"/>
          <w:szCs w:val="24"/>
        </w:rPr>
        <w:t xml:space="preserve"> 2006). </w:t>
      </w:r>
    </w:p>
    <w:p w14:paraId="3C1E8E81" w14:textId="44DBC025" w:rsidR="002807C5" w:rsidRPr="0099414A" w:rsidRDefault="00F726A3" w:rsidP="00176291">
      <w:pPr>
        <w:rPr>
          <w:rFonts w:ascii="Arial" w:hAnsi="Arial" w:cs="Arial"/>
          <w:sz w:val="24"/>
          <w:szCs w:val="24"/>
        </w:rPr>
      </w:pPr>
      <w:r w:rsidRPr="0099414A">
        <w:rPr>
          <w:rFonts w:ascii="Arial" w:hAnsi="Arial" w:cs="Arial"/>
          <w:sz w:val="24"/>
          <w:szCs w:val="24"/>
        </w:rPr>
        <w:t xml:space="preserve">Another way in which legal issues </w:t>
      </w:r>
      <w:r w:rsidR="007B651B" w:rsidRPr="0099414A">
        <w:rPr>
          <w:rFonts w:ascii="Arial" w:hAnsi="Arial" w:cs="Arial"/>
          <w:sz w:val="24"/>
          <w:szCs w:val="24"/>
        </w:rPr>
        <w:t xml:space="preserve">within business and commercial </w:t>
      </w:r>
      <w:r w:rsidR="008C77CB" w:rsidRPr="0099414A">
        <w:rPr>
          <w:rFonts w:ascii="Arial" w:hAnsi="Arial" w:cs="Arial"/>
          <w:sz w:val="24"/>
          <w:szCs w:val="24"/>
        </w:rPr>
        <w:t xml:space="preserve">context can arise within </w:t>
      </w:r>
      <w:r w:rsidRPr="0099414A">
        <w:rPr>
          <w:rFonts w:ascii="Arial" w:hAnsi="Arial" w:cs="Arial"/>
          <w:sz w:val="24"/>
          <w:szCs w:val="24"/>
        </w:rPr>
        <w:t>regarding intention to create legal relations</w:t>
      </w:r>
      <w:r w:rsidR="008C77CB" w:rsidRPr="0099414A">
        <w:rPr>
          <w:rFonts w:ascii="Arial" w:hAnsi="Arial" w:cs="Arial"/>
          <w:sz w:val="24"/>
          <w:szCs w:val="24"/>
        </w:rPr>
        <w:t>, is through stating within the contract that there is in fact no intention to create any of these le</w:t>
      </w:r>
      <w:r w:rsidR="00B54539" w:rsidRPr="0099414A">
        <w:rPr>
          <w:rFonts w:ascii="Arial" w:hAnsi="Arial" w:cs="Arial"/>
          <w:sz w:val="24"/>
          <w:szCs w:val="24"/>
        </w:rPr>
        <w:t>gal relations</w:t>
      </w:r>
      <w:r w:rsidR="00DC0191" w:rsidRPr="0099414A">
        <w:rPr>
          <w:rFonts w:ascii="Arial" w:hAnsi="Arial" w:cs="Arial"/>
          <w:sz w:val="24"/>
          <w:szCs w:val="24"/>
        </w:rPr>
        <w:t>, therefore rebutting the presumption</w:t>
      </w:r>
      <w:r w:rsidR="00AB6777" w:rsidRPr="0099414A">
        <w:rPr>
          <w:rFonts w:ascii="Arial" w:hAnsi="Arial" w:cs="Arial"/>
          <w:sz w:val="24"/>
          <w:szCs w:val="24"/>
        </w:rPr>
        <w:t>.</w:t>
      </w:r>
      <w:r w:rsidR="00DC0191" w:rsidRPr="0099414A">
        <w:rPr>
          <w:rFonts w:ascii="Arial" w:hAnsi="Arial" w:cs="Arial"/>
          <w:sz w:val="24"/>
          <w:szCs w:val="24"/>
        </w:rPr>
        <w:t xml:space="preserve"> The case of Rose &amp; Frank V Crompton Bros [1989] portrays exactly this. </w:t>
      </w:r>
      <w:r w:rsidR="00116D21" w:rsidRPr="0099414A">
        <w:rPr>
          <w:rFonts w:ascii="Arial" w:hAnsi="Arial" w:cs="Arial"/>
          <w:sz w:val="24"/>
          <w:szCs w:val="24"/>
        </w:rPr>
        <w:t xml:space="preserve">It was essential within this case for the courts to establish </w:t>
      </w:r>
      <w:r w:rsidR="00D955D3" w:rsidRPr="0099414A">
        <w:rPr>
          <w:rFonts w:ascii="Arial" w:hAnsi="Arial" w:cs="Arial"/>
          <w:sz w:val="24"/>
          <w:szCs w:val="24"/>
        </w:rPr>
        <w:t xml:space="preserve">if the sole agency 1913 contract was a </w:t>
      </w:r>
      <w:r w:rsidR="00053AB2" w:rsidRPr="0099414A">
        <w:rPr>
          <w:rFonts w:ascii="Arial" w:hAnsi="Arial" w:cs="Arial"/>
          <w:sz w:val="24"/>
          <w:szCs w:val="24"/>
        </w:rPr>
        <w:t xml:space="preserve">legally binding contract and if the orders which were constituted </w:t>
      </w:r>
      <w:r w:rsidR="003E2CC4" w:rsidRPr="0099414A">
        <w:rPr>
          <w:rFonts w:ascii="Arial" w:hAnsi="Arial" w:cs="Arial"/>
          <w:sz w:val="24"/>
          <w:szCs w:val="24"/>
        </w:rPr>
        <w:t xml:space="preserve">are enforceable contracts of sale. </w:t>
      </w:r>
      <w:r w:rsidR="002807C5" w:rsidRPr="0099414A">
        <w:rPr>
          <w:rFonts w:ascii="Arial" w:hAnsi="Arial" w:cs="Arial"/>
          <w:sz w:val="24"/>
          <w:szCs w:val="24"/>
        </w:rPr>
        <w:t>Firstly, the Court gave overriding weight to the provision in the 1913 agreement that states the agreement is an "</w:t>
      </w:r>
      <w:r w:rsidR="003B62AF" w:rsidRPr="0099414A">
        <w:rPr>
          <w:rFonts w:ascii="Arial" w:hAnsi="Arial" w:cs="Arial"/>
          <w:sz w:val="24"/>
          <w:szCs w:val="24"/>
        </w:rPr>
        <w:t>honourable</w:t>
      </w:r>
      <w:r w:rsidR="002807C5" w:rsidRPr="0099414A">
        <w:rPr>
          <w:rFonts w:ascii="Arial" w:hAnsi="Arial" w:cs="Arial"/>
          <w:sz w:val="24"/>
          <w:szCs w:val="24"/>
        </w:rPr>
        <w:t xml:space="preserve"> pledge," demonstrating that the parties had not intended the arrangement to be legally binding. In its analysis, the Court explained that clauses restricting the legal enforceability of a contract only apply when the document is otherwise unquestionably legal</w:t>
      </w:r>
      <w:r w:rsidR="00020F5D" w:rsidRPr="0099414A">
        <w:rPr>
          <w:rFonts w:ascii="Arial" w:hAnsi="Arial" w:cs="Arial"/>
          <w:sz w:val="24"/>
          <w:szCs w:val="24"/>
        </w:rPr>
        <w:t xml:space="preserve">, </w:t>
      </w:r>
      <w:r w:rsidR="008A6E52" w:rsidRPr="0099414A">
        <w:rPr>
          <w:rFonts w:ascii="Arial" w:hAnsi="Arial" w:cs="Arial"/>
          <w:sz w:val="24"/>
          <w:szCs w:val="24"/>
        </w:rPr>
        <w:t>(</w:t>
      </w:r>
      <w:proofErr w:type="spellStart"/>
      <w:r w:rsidR="008A6E52" w:rsidRPr="0099414A">
        <w:rPr>
          <w:rFonts w:ascii="Arial" w:hAnsi="Arial" w:cs="Arial"/>
          <w:sz w:val="24"/>
          <w:szCs w:val="24"/>
        </w:rPr>
        <w:t>Furmston</w:t>
      </w:r>
      <w:proofErr w:type="spellEnd"/>
      <w:r w:rsidR="008A6E52" w:rsidRPr="0099414A">
        <w:rPr>
          <w:rFonts w:ascii="Arial" w:hAnsi="Arial" w:cs="Arial"/>
          <w:sz w:val="24"/>
          <w:szCs w:val="24"/>
        </w:rPr>
        <w:t xml:space="preserve"> 2017).</w:t>
      </w:r>
    </w:p>
    <w:p w14:paraId="1F8FC4D7" w14:textId="52AA07DD" w:rsidR="0077639C" w:rsidRPr="0099414A" w:rsidRDefault="00A61CD7" w:rsidP="00176291">
      <w:pPr>
        <w:rPr>
          <w:rFonts w:ascii="Arial" w:hAnsi="Arial" w:cs="Arial"/>
          <w:sz w:val="24"/>
          <w:szCs w:val="24"/>
        </w:rPr>
      </w:pPr>
      <w:r w:rsidRPr="0099414A">
        <w:rPr>
          <w:rFonts w:ascii="Arial" w:hAnsi="Arial" w:cs="Arial"/>
          <w:sz w:val="24"/>
          <w:szCs w:val="24"/>
        </w:rPr>
        <w:t>Furthermore</w:t>
      </w:r>
      <w:r w:rsidR="00396510" w:rsidRPr="0099414A">
        <w:rPr>
          <w:rFonts w:ascii="Arial" w:hAnsi="Arial" w:cs="Arial"/>
          <w:sz w:val="24"/>
          <w:szCs w:val="24"/>
        </w:rPr>
        <w:t xml:space="preserve"> as presented by (Richard 2015),</w:t>
      </w:r>
      <w:r w:rsidR="006A58E7" w:rsidRPr="0099414A">
        <w:rPr>
          <w:rFonts w:ascii="Arial" w:hAnsi="Arial" w:cs="Arial"/>
          <w:sz w:val="24"/>
          <w:szCs w:val="24"/>
        </w:rPr>
        <w:t xml:space="preserve"> within the case of </w:t>
      </w:r>
      <w:r w:rsidR="003B62AF" w:rsidRPr="0099414A">
        <w:rPr>
          <w:rFonts w:ascii="Arial" w:hAnsi="Arial" w:cs="Arial"/>
          <w:sz w:val="24"/>
          <w:szCs w:val="24"/>
        </w:rPr>
        <w:t>Kleinwort</w:t>
      </w:r>
      <w:r w:rsidR="00AC0AE0" w:rsidRPr="0099414A">
        <w:rPr>
          <w:rFonts w:ascii="Arial" w:hAnsi="Arial" w:cs="Arial"/>
          <w:sz w:val="24"/>
          <w:szCs w:val="24"/>
        </w:rPr>
        <w:t xml:space="preserve"> Benson V Malaysian Mining Corp</w:t>
      </w:r>
      <w:r w:rsidR="003B62AF" w:rsidRPr="0099414A">
        <w:rPr>
          <w:rFonts w:ascii="Arial" w:hAnsi="Arial" w:cs="Arial"/>
          <w:sz w:val="24"/>
          <w:szCs w:val="24"/>
        </w:rPr>
        <w:t xml:space="preserve"> [1989]</w:t>
      </w:r>
      <w:r w:rsidR="00131DE3" w:rsidRPr="0099414A">
        <w:rPr>
          <w:rFonts w:ascii="Arial" w:hAnsi="Arial" w:cs="Arial"/>
          <w:sz w:val="24"/>
          <w:szCs w:val="24"/>
        </w:rPr>
        <w:t xml:space="preserve"> </w:t>
      </w:r>
      <w:r w:rsidR="00FD5E74" w:rsidRPr="0099414A">
        <w:rPr>
          <w:rFonts w:ascii="Arial" w:hAnsi="Arial" w:cs="Arial"/>
          <w:sz w:val="24"/>
          <w:szCs w:val="24"/>
        </w:rPr>
        <w:t>the key factors are in similarity to the previous case</w:t>
      </w:r>
      <w:r w:rsidR="00115990" w:rsidRPr="0099414A">
        <w:rPr>
          <w:rFonts w:ascii="Arial" w:hAnsi="Arial" w:cs="Arial"/>
          <w:sz w:val="24"/>
          <w:szCs w:val="24"/>
        </w:rPr>
        <w:t xml:space="preserve">, in terms of </w:t>
      </w:r>
      <w:r w:rsidR="00AB6777" w:rsidRPr="0099414A">
        <w:rPr>
          <w:rFonts w:ascii="Arial" w:hAnsi="Arial" w:cs="Arial"/>
          <w:sz w:val="24"/>
          <w:szCs w:val="24"/>
        </w:rPr>
        <w:t xml:space="preserve">an honourable pledge </w:t>
      </w:r>
      <w:r w:rsidR="00D534B2" w:rsidRPr="0099414A">
        <w:rPr>
          <w:rFonts w:ascii="Arial" w:hAnsi="Arial" w:cs="Arial"/>
          <w:sz w:val="24"/>
          <w:szCs w:val="24"/>
        </w:rPr>
        <w:t xml:space="preserve">however this </w:t>
      </w:r>
      <w:r w:rsidR="005F07AD" w:rsidRPr="0099414A">
        <w:rPr>
          <w:rFonts w:ascii="Arial" w:hAnsi="Arial" w:cs="Arial"/>
          <w:sz w:val="24"/>
          <w:szCs w:val="24"/>
        </w:rPr>
        <w:t xml:space="preserve">case is in form of a letter of comfort. </w:t>
      </w:r>
      <w:r w:rsidR="00A33A28" w:rsidRPr="0099414A">
        <w:rPr>
          <w:rFonts w:ascii="Arial" w:hAnsi="Arial" w:cs="Arial"/>
          <w:sz w:val="24"/>
          <w:szCs w:val="24"/>
        </w:rPr>
        <w:t xml:space="preserve">Within a letter of comfort a writer’s intent to be legally bound will depend on the circumstances, especially the letter’s </w:t>
      </w:r>
      <w:r w:rsidR="003222F3" w:rsidRPr="0099414A">
        <w:rPr>
          <w:rFonts w:ascii="Arial" w:hAnsi="Arial" w:cs="Arial"/>
          <w:sz w:val="24"/>
          <w:szCs w:val="24"/>
        </w:rPr>
        <w:t>wording and the recipient’s reasonable reliance on it. It was held by the court that the express words used were not in form of a contract and were simply</w:t>
      </w:r>
      <w:r w:rsidR="00695DB9" w:rsidRPr="0099414A">
        <w:rPr>
          <w:rFonts w:ascii="Arial" w:hAnsi="Arial" w:cs="Arial"/>
          <w:sz w:val="24"/>
          <w:szCs w:val="24"/>
        </w:rPr>
        <w:t xml:space="preserve"> a statement of fact concerning the banks current policy, not a promise that it would</w:t>
      </w:r>
      <w:r w:rsidR="00F25BB3" w:rsidRPr="0099414A">
        <w:rPr>
          <w:rFonts w:ascii="Arial" w:hAnsi="Arial" w:cs="Arial"/>
          <w:sz w:val="24"/>
          <w:szCs w:val="24"/>
        </w:rPr>
        <w:t xml:space="preserve"> remain in effect. </w:t>
      </w:r>
      <w:r w:rsidR="00CC6BC1" w:rsidRPr="0099414A">
        <w:rPr>
          <w:rFonts w:ascii="Arial" w:hAnsi="Arial" w:cs="Arial"/>
          <w:sz w:val="24"/>
          <w:szCs w:val="24"/>
        </w:rPr>
        <w:t>There was no meaning or effect to the words other than to provide comfort and moral responsibility, and not to create a legal promise of future conduct with legal force</w:t>
      </w:r>
      <w:r w:rsidR="00396510" w:rsidRPr="0099414A">
        <w:rPr>
          <w:rFonts w:ascii="Arial" w:hAnsi="Arial" w:cs="Arial"/>
          <w:sz w:val="24"/>
          <w:szCs w:val="24"/>
        </w:rPr>
        <w:t xml:space="preserve">. </w:t>
      </w:r>
    </w:p>
    <w:p w14:paraId="4F7C52CF" w14:textId="42C50003" w:rsidR="00A43AE3" w:rsidRPr="0099414A" w:rsidRDefault="00295486" w:rsidP="00176291">
      <w:pPr>
        <w:rPr>
          <w:rFonts w:ascii="Arial" w:hAnsi="Arial" w:cs="Arial"/>
          <w:sz w:val="24"/>
          <w:szCs w:val="24"/>
        </w:rPr>
      </w:pPr>
      <w:r w:rsidRPr="0099414A">
        <w:rPr>
          <w:rFonts w:ascii="Arial" w:hAnsi="Arial" w:cs="Arial"/>
          <w:sz w:val="24"/>
          <w:szCs w:val="24"/>
        </w:rPr>
        <w:t xml:space="preserve">Despite the 1992 Trade and Unions and Labour Relations (Consolidation) Act, trade unions remain defined and governed by collective bargaining and industrial action. </w:t>
      </w:r>
      <w:r w:rsidR="003B5036" w:rsidRPr="0099414A">
        <w:rPr>
          <w:rFonts w:ascii="Arial" w:hAnsi="Arial" w:cs="Arial"/>
          <w:sz w:val="24"/>
          <w:szCs w:val="24"/>
        </w:rPr>
        <w:t xml:space="preserve">An agreement may not be legally binding in certain circumstances because of </w:t>
      </w:r>
      <w:r w:rsidR="00B70B84" w:rsidRPr="0099414A">
        <w:rPr>
          <w:rFonts w:ascii="Arial" w:hAnsi="Arial" w:cs="Arial"/>
          <w:sz w:val="24"/>
          <w:szCs w:val="24"/>
        </w:rPr>
        <w:t>a statutory exception. Due to this, it is also possible to conclude that the contract</w:t>
      </w:r>
      <w:r w:rsidR="00661CE4" w:rsidRPr="0099414A">
        <w:rPr>
          <w:rFonts w:ascii="Arial" w:hAnsi="Arial" w:cs="Arial"/>
          <w:sz w:val="24"/>
          <w:szCs w:val="24"/>
        </w:rPr>
        <w:t xml:space="preserve"> is legally binding. If a collective agreement lacks a written </w:t>
      </w:r>
      <w:r w:rsidR="00262F65" w:rsidRPr="0099414A">
        <w:rPr>
          <w:rFonts w:ascii="Arial" w:hAnsi="Arial" w:cs="Arial"/>
          <w:sz w:val="24"/>
          <w:szCs w:val="24"/>
        </w:rPr>
        <w:t xml:space="preserve">and a provision stating the </w:t>
      </w:r>
      <w:r w:rsidR="00262F65" w:rsidRPr="0099414A">
        <w:rPr>
          <w:rFonts w:ascii="Arial" w:hAnsi="Arial" w:cs="Arial"/>
          <w:sz w:val="24"/>
          <w:szCs w:val="24"/>
        </w:rPr>
        <w:lastRenderedPageBreak/>
        <w:t>parties’ intent to enforce it, it is conclusively presumed not be an enforceable contract. To be legally enforceable, a collective agreement must meet those conditions</w:t>
      </w:r>
      <w:r w:rsidR="00061887" w:rsidRPr="0099414A">
        <w:rPr>
          <w:rFonts w:ascii="Arial" w:hAnsi="Arial" w:cs="Arial"/>
          <w:sz w:val="24"/>
          <w:szCs w:val="24"/>
        </w:rPr>
        <w:t>, (</w:t>
      </w:r>
      <w:r w:rsidR="00061887" w:rsidRPr="0099414A">
        <w:rPr>
          <w:rFonts w:ascii="Arial" w:hAnsi="Arial" w:cs="Arial"/>
          <w:sz w:val="24"/>
          <w:szCs w:val="24"/>
        </w:rPr>
        <w:t>Butler 2022).</w:t>
      </w:r>
    </w:p>
    <w:p w14:paraId="02C33B5E" w14:textId="0905252A" w:rsidR="00196082" w:rsidRPr="0099414A" w:rsidRDefault="00AB57F5" w:rsidP="00176291">
      <w:pPr>
        <w:rPr>
          <w:rFonts w:ascii="Arial" w:hAnsi="Arial" w:cs="Arial"/>
          <w:sz w:val="24"/>
          <w:szCs w:val="24"/>
        </w:rPr>
      </w:pPr>
      <w:r w:rsidRPr="0099414A">
        <w:rPr>
          <w:rFonts w:ascii="Arial" w:hAnsi="Arial" w:cs="Arial"/>
          <w:sz w:val="24"/>
          <w:szCs w:val="24"/>
        </w:rPr>
        <w:t xml:space="preserve">Courts may find that there was no intent to create legal relations when dealing with contracts with public bodies or that effect the general publics interests. A court may find that even if a contract has appeared </w:t>
      </w:r>
      <w:r w:rsidR="00171E93" w:rsidRPr="0099414A">
        <w:rPr>
          <w:rFonts w:ascii="Arial" w:hAnsi="Arial" w:cs="Arial"/>
          <w:sz w:val="24"/>
          <w:szCs w:val="24"/>
        </w:rPr>
        <w:t>to be enforceable, a contractual relationship cannot be found. This can happen in numerous mays</w:t>
      </w:r>
      <w:r w:rsidR="00E7043D" w:rsidRPr="0099414A">
        <w:rPr>
          <w:rFonts w:ascii="Arial" w:hAnsi="Arial" w:cs="Arial"/>
          <w:sz w:val="24"/>
          <w:szCs w:val="24"/>
        </w:rPr>
        <w:t xml:space="preserve">; incur unwarranted public costs, frustrate the will of parliament or harm the functioning of </w:t>
      </w:r>
      <w:r w:rsidR="0002060A" w:rsidRPr="0099414A">
        <w:rPr>
          <w:rFonts w:ascii="Arial" w:hAnsi="Arial" w:cs="Arial"/>
          <w:sz w:val="24"/>
          <w:szCs w:val="24"/>
        </w:rPr>
        <w:t xml:space="preserve">a public service. </w:t>
      </w:r>
    </w:p>
    <w:p w14:paraId="3D07A906" w14:textId="1E3ED4A3" w:rsidR="0002060A" w:rsidRPr="0099414A" w:rsidRDefault="0002060A" w:rsidP="00176291">
      <w:pPr>
        <w:rPr>
          <w:rFonts w:ascii="Arial" w:hAnsi="Arial" w:cs="Arial"/>
          <w:sz w:val="24"/>
          <w:szCs w:val="24"/>
        </w:rPr>
      </w:pPr>
      <w:r w:rsidRPr="0099414A">
        <w:rPr>
          <w:rFonts w:ascii="Arial" w:hAnsi="Arial" w:cs="Arial"/>
          <w:sz w:val="24"/>
          <w:szCs w:val="24"/>
        </w:rPr>
        <w:t xml:space="preserve">A case which is concerned with public bodies or those which affect public interests is the case of </w:t>
      </w:r>
      <w:proofErr w:type="spellStart"/>
      <w:r w:rsidRPr="0099414A">
        <w:rPr>
          <w:rFonts w:ascii="Arial" w:hAnsi="Arial" w:cs="Arial"/>
          <w:sz w:val="24"/>
          <w:szCs w:val="24"/>
        </w:rPr>
        <w:t>Triefus</w:t>
      </w:r>
      <w:proofErr w:type="spellEnd"/>
      <w:r w:rsidRPr="0099414A">
        <w:rPr>
          <w:rFonts w:ascii="Arial" w:hAnsi="Arial" w:cs="Arial"/>
          <w:sz w:val="24"/>
          <w:szCs w:val="24"/>
        </w:rPr>
        <w:t xml:space="preserve"> V Post Office [</w:t>
      </w:r>
      <w:r w:rsidR="007852B8" w:rsidRPr="0099414A">
        <w:rPr>
          <w:rFonts w:ascii="Arial" w:hAnsi="Arial" w:cs="Arial"/>
          <w:sz w:val="24"/>
          <w:szCs w:val="24"/>
        </w:rPr>
        <w:t>1957]</w:t>
      </w:r>
      <w:r w:rsidR="000D5CDD" w:rsidRPr="0099414A">
        <w:rPr>
          <w:rFonts w:ascii="Arial" w:hAnsi="Arial" w:cs="Arial"/>
          <w:sz w:val="24"/>
          <w:szCs w:val="24"/>
        </w:rPr>
        <w:t xml:space="preserve"> it was ruled that an addressee does not have contractual rights after the post office accepts a postal packet for transmission. A review of the history of mail delivery legislation is conducted by the courts. </w:t>
      </w:r>
      <w:r w:rsidR="00C94013" w:rsidRPr="0099414A">
        <w:rPr>
          <w:rFonts w:ascii="Arial" w:hAnsi="Arial" w:cs="Arial"/>
          <w:sz w:val="24"/>
          <w:szCs w:val="24"/>
        </w:rPr>
        <w:t xml:space="preserve">There for implying that within this case there can not simply be a intent for legal relations between the two plaintiffs. </w:t>
      </w:r>
    </w:p>
    <w:p w14:paraId="5D5488CE" w14:textId="6E2BEA3D" w:rsidR="006F5A67" w:rsidRPr="0099414A" w:rsidRDefault="006F5A67" w:rsidP="00176291">
      <w:pPr>
        <w:rPr>
          <w:rFonts w:ascii="Arial" w:hAnsi="Arial" w:cs="Arial"/>
          <w:sz w:val="24"/>
          <w:szCs w:val="24"/>
        </w:rPr>
      </w:pPr>
      <w:r w:rsidRPr="0099414A">
        <w:rPr>
          <w:rFonts w:ascii="Arial" w:hAnsi="Arial" w:cs="Arial"/>
          <w:sz w:val="24"/>
          <w:szCs w:val="24"/>
        </w:rPr>
        <w:t xml:space="preserve">The final case concerned with </w:t>
      </w:r>
      <w:r w:rsidR="00F538AB" w:rsidRPr="0099414A">
        <w:rPr>
          <w:rFonts w:ascii="Arial" w:hAnsi="Arial" w:cs="Arial"/>
          <w:sz w:val="24"/>
          <w:szCs w:val="24"/>
        </w:rPr>
        <w:t xml:space="preserve">public bodies or those which affect public interest is that of </w:t>
      </w:r>
      <w:r w:rsidR="00296FC8" w:rsidRPr="0099414A">
        <w:rPr>
          <w:rFonts w:ascii="Arial" w:hAnsi="Arial" w:cs="Arial"/>
          <w:sz w:val="24"/>
          <w:szCs w:val="24"/>
        </w:rPr>
        <w:t xml:space="preserve">Robinson V Hm Customs </w:t>
      </w:r>
      <w:r w:rsidR="00D22D5B" w:rsidRPr="0099414A">
        <w:rPr>
          <w:rFonts w:ascii="Arial" w:hAnsi="Arial" w:cs="Arial"/>
          <w:sz w:val="24"/>
          <w:szCs w:val="24"/>
        </w:rPr>
        <w:t xml:space="preserve">and Excise [2000]. </w:t>
      </w:r>
      <w:r w:rsidR="00D3348E" w:rsidRPr="0099414A">
        <w:rPr>
          <w:rFonts w:ascii="Arial" w:hAnsi="Arial" w:cs="Arial"/>
          <w:sz w:val="24"/>
          <w:szCs w:val="24"/>
        </w:rPr>
        <w:t xml:space="preserve">Similarly to the previous case </w:t>
      </w:r>
      <w:r w:rsidR="009274DB" w:rsidRPr="0099414A">
        <w:rPr>
          <w:rFonts w:ascii="Arial" w:hAnsi="Arial" w:cs="Arial"/>
          <w:sz w:val="24"/>
          <w:szCs w:val="24"/>
        </w:rPr>
        <w:t>it was ruled by the courts that there had been no intention to create a contractual or legal relationship</w:t>
      </w:r>
      <w:r w:rsidR="00E45A2B" w:rsidRPr="0099414A">
        <w:rPr>
          <w:rFonts w:ascii="Arial" w:hAnsi="Arial" w:cs="Arial"/>
          <w:sz w:val="24"/>
          <w:szCs w:val="24"/>
        </w:rPr>
        <w:t xml:space="preserve">, through offering a reward for information and </w:t>
      </w:r>
      <w:proofErr w:type="spellStart"/>
      <w:r w:rsidR="00E45A2B" w:rsidRPr="0099414A">
        <w:rPr>
          <w:rFonts w:ascii="Arial" w:hAnsi="Arial" w:cs="Arial"/>
          <w:sz w:val="24"/>
          <w:szCs w:val="24"/>
        </w:rPr>
        <w:t>discoveringthat</w:t>
      </w:r>
      <w:proofErr w:type="spellEnd"/>
      <w:r w:rsidR="00E45A2B" w:rsidRPr="0099414A">
        <w:rPr>
          <w:rFonts w:ascii="Arial" w:hAnsi="Arial" w:cs="Arial"/>
          <w:sz w:val="24"/>
          <w:szCs w:val="24"/>
        </w:rPr>
        <w:t xml:space="preserve"> the offer was </w:t>
      </w:r>
      <w:r w:rsidR="003444D1" w:rsidRPr="0099414A">
        <w:rPr>
          <w:rFonts w:ascii="Arial" w:hAnsi="Arial" w:cs="Arial"/>
          <w:sz w:val="24"/>
          <w:szCs w:val="24"/>
        </w:rPr>
        <w:t>not certain. The issue within the case was that the information set out clearly stated tha</w:t>
      </w:r>
      <w:r w:rsidR="00DC556A" w:rsidRPr="0099414A">
        <w:rPr>
          <w:rFonts w:ascii="Arial" w:hAnsi="Arial" w:cs="Arial"/>
          <w:sz w:val="24"/>
          <w:szCs w:val="24"/>
        </w:rPr>
        <w:t>t the decision would be decided and awarded by a superior</w:t>
      </w:r>
      <w:r w:rsidR="009B5F4A" w:rsidRPr="0099414A">
        <w:rPr>
          <w:rFonts w:ascii="Arial" w:hAnsi="Arial" w:cs="Arial"/>
          <w:sz w:val="24"/>
          <w:szCs w:val="24"/>
        </w:rPr>
        <w:t xml:space="preserve"> within the officer’s discretion, therefore suggesting that no legally binding offer </w:t>
      </w:r>
      <w:r w:rsidR="003F7C49" w:rsidRPr="0099414A">
        <w:rPr>
          <w:rFonts w:ascii="Arial" w:hAnsi="Arial" w:cs="Arial"/>
          <w:sz w:val="24"/>
          <w:szCs w:val="24"/>
        </w:rPr>
        <w:t>concerning this payment had actually been made</w:t>
      </w:r>
      <w:r w:rsidR="00061887" w:rsidRPr="0099414A">
        <w:rPr>
          <w:rFonts w:ascii="Arial" w:hAnsi="Arial" w:cs="Arial"/>
          <w:sz w:val="24"/>
          <w:szCs w:val="24"/>
        </w:rPr>
        <w:t xml:space="preserve">, </w:t>
      </w:r>
      <w:r w:rsidR="00061887" w:rsidRPr="0099414A">
        <w:rPr>
          <w:rFonts w:ascii="Arial" w:hAnsi="Arial" w:cs="Arial"/>
          <w:sz w:val="24"/>
          <w:szCs w:val="24"/>
        </w:rPr>
        <w:t>(Poole 2016).</w:t>
      </w:r>
    </w:p>
    <w:p w14:paraId="79827B9F" w14:textId="4C0C2E57" w:rsidR="00914DDC" w:rsidRPr="0099414A" w:rsidRDefault="00EA067F" w:rsidP="00176291">
      <w:pPr>
        <w:rPr>
          <w:rFonts w:ascii="Arial" w:hAnsi="Arial" w:cs="Arial"/>
          <w:sz w:val="24"/>
          <w:szCs w:val="24"/>
        </w:rPr>
      </w:pPr>
      <w:r w:rsidRPr="0099414A">
        <w:rPr>
          <w:rFonts w:ascii="Arial" w:hAnsi="Arial" w:cs="Arial"/>
          <w:sz w:val="24"/>
          <w:szCs w:val="24"/>
        </w:rPr>
        <w:t xml:space="preserve">In conclusion it is vital for </w:t>
      </w:r>
      <w:r w:rsidR="00935233" w:rsidRPr="0099414A">
        <w:rPr>
          <w:rFonts w:ascii="Arial" w:hAnsi="Arial" w:cs="Arial"/>
          <w:sz w:val="24"/>
          <w:szCs w:val="24"/>
        </w:rPr>
        <w:t xml:space="preserve">the </w:t>
      </w:r>
      <w:r w:rsidRPr="0099414A">
        <w:rPr>
          <w:rFonts w:ascii="Arial" w:hAnsi="Arial" w:cs="Arial"/>
          <w:sz w:val="24"/>
          <w:szCs w:val="24"/>
        </w:rPr>
        <w:t xml:space="preserve">courts to </w:t>
      </w:r>
      <w:r w:rsidR="00935233" w:rsidRPr="0099414A">
        <w:rPr>
          <w:rFonts w:ascii="Arial" w:hAnsi="Arial" w:cs="Arial"/>
          <w:sz w:val="24"/>
          <w:szCs w:val="24"/>
        </w:rPr>
        <w:t xml:space="preserve">establish whether there has been an intention to create legally binding </w:t>
      </w:r>
      <w:r w:rsidR="003B48C0" w:rsidRPr="0099414A">
        <w:rPr>
          <w:rFonts w:ascii="Arial" w:hAnsi="Arial" w:cs="Arial"/>
          <w:sz w:val="24"/>
          <w:szCs w:val="24"/>
        </w:rPr>
        <w:t xml:space="preserve">relations within all types of contracts. Although </w:t>
      </w:r>
      <w:r w:rsidR="00F22C8D" w:rsidRPr="0099414A">
        <w:rPr>
          <w:rFonts w:ascii="Arial" w:hAnsi="Arial" w:cs="Arial"/>
          <w:sz w:val="24"/>
          <w:szCs w:val="24"/>
        </w:rPr>
        <w:t>within social and domestic and contracts made between public bodies it can be assumed a lack of intention to create these legally binding relations that can not always be relied on through rebutted presumptions</w:t>
      </w:r>
      <w:r w:rsidR="001A3E70" w:rsidRPr="0099414A">
        <w:rPr>
          <w:rFonts w:ascii="Arial" w:hAnsi="Arial" w:cs="Arial"/>
          <w:sz w:val="24"/>
          <w:szCs w:val="24"/>
        </w:rPr>
        <w:t xml:space="preserve">. Perhaps the opposite follows </w:t>
      </w:r>
      <w:r w:rsidR="009C606B" w:rsidRPr="0099414A">
        <w:rPr>
          <w:rFonts w:ascii="Arial" w:hAnsi="Arial" w:cs="Arial"/>
          <w:sz w:val="24"/>
          <w:szCs w:val="24"/>
        </w:rPr>
        <w:t xml:space="preserve">in terms of business and commercial contracts as contracts made within a business setting typically does intend to have legal relations involved. </w:t>
      </w:r>
    </w:p>
    <w:p w14:paraId="458CDD0C" w14:textId="77777777" w:rsidR="00061887" w:rsidRPr="0099414A" w:rsidRDefault="00061887" w:rsidP="00176291">
      <w:pPr>
        <w:rPr>
          <w:rFonts w:ascii="Arial" w:hAnsi="Arial" w:cs="Arial"/>
          <w:sz w:val="24"/>
          <w:szCs w:val="24"/>
        </w:rPr>
      </w:pPr>
    </w:p>
    <w:p w14:paraId="1A34C48C" w14:textId="77777777" w:rsidR="00061887" w:rsidRPr="0099414A" w:rsidRDefault="00061887" w:rsidP="00176291">
      <w:pPr>
        <w:rPr>
          <w:rFonts w:ascii="Arial" w:hAnsi="Arial" w:cs="Arial"/>
          <w:sz w:val="24"/>
          <w:szCs w:val="24"/>
        </w:rPr>
      </w:pPr>
    </w:p>
    <w:p w14:paraId="3AFE06E5" w14:textId="77777777" w:rsidR="00061887" w:rsidRPr="0099414A" w:rsidRDefault="00061887" w:rsidP="00176291">
      <w:pPr>
        <w:rPr>
          <w:rFonts w:ascii="Arial" w:hAnsi="Arial" w:cs="Arial"/>
          <w:sz w:val="24"/>
          <w:szCs w:val="24"/>
        </w:rPr>
      </w:pPr>
    </w:p>
    <w:p w14:paraId="535643DA" w14:textId="77777777" w:rsidR="00061887" w:rsidRPr="0099414A" w:rsidRDefault="00061887" w:rsidP="00176291">
      <w:pPr>
        <w:rPr>
          <w:rFonts w:ascii="Arial" w:hAnsi="Arial" w:cs="Arial"/>
          <w:sz w:val="24"/>
          <w:szCs w:val="24"/>
        </w:rPr>
      </w:pPr>
    </w:p>
    <w:p w14:paraId="5730DAD2" w14:textId="77777777" w:rsidR="00061887" w:rsidRPr="0099414A" w:rsidRDefault="00061887" w:rsidP="00176291">
      <w:pPr>
        <w:rPr>
          <w:rFonts w:ascii="Arial" w:hAnsi="Arial" w:cs="Arial"/>
          <w:sz w:val="24"/>
          <w:szCs w:val="24"/>
        </w:rPr>
      </w:pPr>
    </w:p>
    <w:p w14:paraId="3BDB29B2" w14:textId="77777777" w:rsidR="00061887" w:rsidRPr="0099414A" w:rsidRDefault="00061887" w:rsidP="00176291">
      <w:pPr>
        <w:rPr>
          <w:rFonts w:ascii="Arial" w:hAnsi="Arial" w:cs="Arial"/>
          <w:sz w:val="24"/>
          <w:szCs w:val="24"/>
        </w:rPr>
      </w:pPr>
    </w:p>
    <w:p w14:paraId="36316E25" w14:textId="77777777" w:rsidR="00061887" w:rsidRPr="0099414A" w:rsidRDefault="00061887" w:rsidP="00176291">
      <w:pPr>
        <w:rPr>
          <w:rFonts w:ascii="Arial" w:hAnsi="Arial" w:cs="Arial"/>
          <w:sz w:val="24"/>
          <w:szCs w:val="24"/>
        </w:rPr>
      </w:pPr>
    </w:p>
    <w:p w14:paraId="472BBD73" w14:textId="77777777" w:rsidR="00061887" w:rsidRPr="0099414A" w:rsidRDefault="00061887" w:rsidP="00176291">
      <w:pPr>
        <w:rPr>
          <w:rFonts w:ascii="Arial" w:hAnsi="Arial" w:cs="Arial"/>
          <w:sz w:val="24"/>
          <w:szCs w:val="24"/>
        </w:rPr>
      </w:pPr>
    </w:p>
    <w:p w14:paraId="1DB126CF" w14:textId="77777777" w:rsidR="00061887" w:rsidRPr="0099414A" w:rsidRDefault="00061887" w:rsidP="00176291">
      <w:pPr>
        <w:rPr>
          <w:rFonts w:ascii="Arial" w:hAnsi="Arial" w:cs="Arial"/>
          <w:sz w:val="24"/>
          <w:szCs w:val="24"/>
        </w:rPr>
      </w:pPr>
    </w:p>
    <w:p w14:paraId="6F62B421" w14:textId="77777777" w:rsidR="00061887" w:rsidRPr="0099414A" w:rsidRDefault="00061887" w:rsidP="00176291">
      <w:pPr>
        <w:rPr>
          <w:rFonts w:ascii="Arial" w:hAnsi="Arial" w:cs="Arial"/>
          <w:sz w:val="24"/>
          <w:szCs w:val="24"/>
        </w:rPr>
      </w:pPr>
    </w:p>
    <w:p w14:paraId="3AC89D76" w14:textId="77777777" w:rsidR="00061887" w:rsidRPr="0099414A" w:rsidRDefault="00061887" w:rsidP="00176291">
      <w:pPr>
        <w:rPr>
          <w:rFonts w:ascii="Arial" w:hAnsi="Arial" w:cs="Arial"/>
          <w:sz w:val="24"/>
          <w:szCs w:val="24"/>
        </w:rPr>
      </w:pPr>
    </w:p>
    <w:p w14:paraId="3BAC9EA8" w14:textId="0AA58FFD" w:rsidR="00061887" w:rsidRPr="0099414A" w:rsidRDefault="00061887" w:rsidP="00176291">
      <w:pPr>
        <w:rPr>
          <w:rFonts w:ascii="Arial" w:hAnsi="Arial" w:cs="Arial"/>
          <w:sz w:val="24"/>
          <w:szCs w:val="24"/>
        </w:rPr>
      </w:pPr>
      <w:r w:rsidRPr="0099414A">
        <w:rPr>
          <w:rFonts w:ascii="Arial" w:hAnsi="Arial" w:cs="Arial"/>
          <w:sz w:val="24"/>
          <w:szCs w:val="24"/>
        </w:rPr>
        <w:t>Reference List:</w:t>
      </w:r>
    </w:p>
    <w:p w14:paraId="640038F9" w14:textId="3E217E12" w:rsidR="00605908" w:rsidRPr="0099414A" w:rsidRDefault="00605908" w:rsidP="00176291">
      <w:pPr>
        <w:rPr>
          <w:rFonts w:ascii="Arial" w:hAnsi="Arial" w:cs="Arial"/>
          <w:sz w:val="24"/>
          <w:szCs w:val="24"/>
        </w:rPr>
      </w:pPr>
      <w:r w:rsidRPr="0099414A">
        <w:rPr>
          <w:rFonts w:ascii="Arial" w:hAnsi="Arial" w:cs="Arial"/>
          <w:sz w:val="24"/>
          <w:szCs w:val="24"/>
        </w:rPr>
        <w:t xml:space="preserve">Andrews, N. (2011). Intent to create legal relations. [online] Cambridge University Press. Available at: </w:t>
      </w:r>
      <w:hyperlink r:id="rId4" w:history="1">
        <w:r w:rsidRPr="0099414A">
          <w:rPr>
            <w:rStyle w:val="Hyperlink"/>
            <w:rFonts w:ascii="Arial" w:hAnsi="Arial" w:cs="Arial"/>
            <w:sz w:val="24"/>
            <w:szCs w:val="24"/>
          </w:rPr>
          <w:t>https://www.cambridge.org/core/books/abs/contract-law/intent-to-create-legal-relations/87320A0C90683E4F4E88A6C6195032F1</w:t>
        </w:r>
      </w:hyperlink>
      <w:r w:rsidRPr="0099414A">
        <w:rPr>
          <w:rFonts w:ascii="Arial" w:hAnsi="Arial" w:cs="Arial"/>
          <w:sz w:val="24"/>
          <w:szCs w:val="24"/>
        </w:rPr>
        <w:t>.</w:t>
      </w:r>
    </w:p>
    <w:p w14:paraId="6832610E" w14:textId="77777777" w:rsidR="00605908" w:rsidRPr="0099414A" w:rsidRDefault="00605908" w:rsidP="00176291">
      <w:pPr>
        <w:rPr>
          <w:rFonts w:ascii="Arial" w:hAnsi="Arial" w:cs="Arial"/>
          <w:sz w:val="24"/>
          <w:szCs w:val="24"/>
        </w:rPr>
      </w:pPr>
      <w:proofErr w:type="spellStart"/>
      <w:r w:rsidRPr="0099414A">
        <w:rPr>
          <w:rFonts w:ascii="Arial" w:hAnsi="Arial" w:cs="Arial"/>
          <w:sz w:val="24"/>
          <w:szCs w:val="24"/>
        </w:rPr>
        <w:t>Brownsword</w:t>
      </w:r>
      <w:proofErr w:type="spellEnd"/>
      <w:r w:rsidRPr="0099414A">
        <w:rPr>
          <w:rFonts w:ascii="Arial" w:hAnsi="Arial" w:cs="Arial"/>
          <w:sz w:val="24"/>
          <w:szCs w:val="24"/>
        </w:rPr>
        <w:t xml:space="preserve"> (2006). Contract Law: Themes for Twenty First Century. second ed. Oxford University Press.</w:t>
      </w:r>
    </w:p>
    <w:p w14:paraId="37738A22" w14:textId="66871B62" w:rsidR="00605908" w:rsidRPr="0099414A" w:rsidRDefault="00605908" w:rsidP="00176291">
      <w:pPr>
        <w:rPr>
          <w:rFonts w:ascii="Arial" w:hAnsi="Arial" w:cs="Arial"/>
          <w:sz w:val="24"/>
          <w:szCs w:val="24"/>
        </w:rPr>
      </w:pPr>
      <w:r w:rsidRPr="0099414A">
        <w:rPr>
          <w:rFonts w:ascii="Arial" w:hAnsi="Arial" w:cs="Arial"/>
          <w:sz w:val="24"/>
          <w:szCs w:val="24"/>
        </w:rPr>
        <w:t xml:space="preserve">Butler, J. (2022). What is a rebuttable presumption? [online] </w:t>
      </w:r>
      <w:proofErr w:type="spellStart"/>
      <w:r w:rsidRPr="0099414A">
        <w:rPr>
          <w:rFonts w:ascii="Arial" w:hAnsi="Arial" w:cs="Arial"/>
          <w:sz w:val="24"/>
          <w:szCs w:val="24"/>
        </w:rPr>
        <w:t>wh</w:t>
      </w:r>
      <w:proofErr w:type="spellEnd"/>
      <w:r w:rsidRPr="0099414A">
        <w:rPr>
          <w:rFonts w:ascii="Arial" w:hAnsi="Arial" w:cs="Arial"/>
          <w:sz w:val="24"/>
          <w:szCs w:val="24"/>
        </w:rPr>
        <w:t xml:space="preserve"> Law. Available at: https://whlawoffices.com/blog/what-is-a-rebuttable-presumption/ [Accessed 10 Mar. 2023].</w:t>
      </w:r>
    </w:p>
    <w:p w14:paraId="0B97FC07" w14:textId="77777777" w:rsidR="00605908" w:rsidRPr="0099414A" w:rsidRDefault="00605908" w:rsidP="00176291">
      <w:pPr>
        <w:rPr>
          <w:rFonts w:ascii="Arial" w:hAnsi="Arial" w:cs="Arial"/>
          <w:sz w:val="24"/>
          <w:szCs w:val="24"/>
        </w:rPr>
      </w:pPr>
      <w:r w:rsidRPr="0099414A">
        <w:rPr>
          <w:rFonts w:ascii="Arial" w:hAnsi="Arial" w:cs="Arial"/>
          <w:sz w:val="24"/>
          <w:szCs w:val="24"/>
        </w:rPr>
        <w:t>Chen-</w:t>
      </w:r>
      <w:proofErr w:type="spellStart"/>
      <w:r w:rsidRPr="0099414A">
        <w:rPr>
          <w:rFonts w:ascii="Arial" w:hAnsi="Arial" w:cs="Arial"/>
          <w:sz w:val="24"/>
          <w:szCs w:val="24"/>
        </w:rPr>
        <w:t>wishart</w:t>
      </w:r>
      <w:proofErr w:type="spellEnd"/>
      <w:r w:rsidRPr="0099414A">
        <w:rPr>
          <w:rFonts w:ascii="Arial" w:hAnsi="Arial" w:cs="Arial"/>
          <w:sz w:val="24"/>
          <w:szCs w:val="24"/>
        </w:rPr>
        <w:t>, M. (2015). Contract law. Fifth ed. Oxford University Press.</w:t>
      </w:r>
    </w:p>
    <w:p w14:paraId="4BE4B963" w14:textId="77777777" w:rsidR="00605908" w:rsidRPr="0099414A" w:rsidRDefault="00605908" w:rsidP="00176291">
      <w:pPr>
        <w:rPr>
          <w:rFonts w:ascii="Arial" w:hAnsi="Arial" w:cs="Arial"/>
          <w:sz w:val="24"/>
          <w:szCs w:val="24"/>
        </w:rPr>
      </w:pPr>
      <w:r w:rsidRPr="0099414A">
        <w:rPr>
          <w:rFonts w:ascii="Arial" w:hAnsi="Arial" w:cs="Arial"/>
          <w:sz w:val="24"/>
          <w:szCs w:val="24"/>
        </w:rPr>
        <w:t xml:space="preserve">Elliot, Catherin (2019). Elliot &amp; Quinn’s contract law. </w:t>
      </w:r>
      <w:proofErr w:type="spellStart"/>
      <w:r w:rsidRPr="0099414A">
        <w:rPr>
          <w:rFonts w:ascii="Arial" w:hAnsi="Arial" w:cs="Arial"/>
          <w:sz w:val="24"/>
          <w:szCs w:val="24"/>
        </w:rPr>
        <w:t>Twelth</w:t>
      </w:r>
      <w:proofErr w:type="spellEnd"/>
      <w:r w:rsidRPr="0099414A">
        <w:rPr>
          <w:rFonts w:ascii="Arial" w:hAnsi="Arial" w:cs="Arial"/>
          <w:sz w:val="24"/>
          <w:szCs w:val="24"/>
        </w:rPr>
        <w:t xml:space="preserve"> ed. </w:t>
      </w:r>
      <w:proofErr w:type="spellStart"/>
      <w:r w:rsidRPr="0099414A">
        <w:rPr>
          <w:rFonts w:ascii="Arial" w:hAnsi="Arial" w:cs="Arial"/>
          <w:sz w:val="24"/>
          <w:szCs w:val="24"/>
        </w:rPr>
        <w:t>Pearson.Furmston</w:t>
      </w:r>
      <w:proofErr w:type="spellEnd"/>
      <w:r w:rsidRPr="0099414A">
        <w:rPr>
          <w:rFonts w:ascii="Arial" w:hAnsi="Arial" w:cs="Arial"/>
          <w:sz w:val="24"/>
          <w:szCs w:val="24"/>
        </w:rPr>
        <w:t xml:space="preserve">, M. (2017). </w:t>
      </w:r>
    </w:p>
    <w:p w14:paraId="09A0CD0C" w14:textId="77777777" w:rsidR="00605908" w:rsidRPr="0099414A" w:rsidRDefault="00605908" w:rsidP="00176291">
      <w:pPr>
        <w:rPr>
          <w:rFonts w:ascii="Arial" w:hAnsi="Arial" w:cs="Arial"/>
          <w:sz w:val="24"/>
          <w:szCs w:val="24"/>
        </w:rPr>
      </w:pPr>
      <w:r w:rsidRPr="0099414A">
        <w:rPr>
          <w:rFonts w:ascii="Arial" w:hAnsi="Arial" w:cs="Arial"/>
          <w:sz w:val="24"/>
          <w:szCs w:val="24"/>
        </w:rPr>
        <w:t xml:space="preserve">Cheshire, </w:t>
      </w:r>
      <w:proofErr w:type="spellStart"/>
      <w:r w:rsidRPr="0099414A">
        <w:rPr>
          <w:rFonts w:ascii="Arial" w:hAnsi="Arial" w:cs="Arial"/>
          <w:sz w:val="24"/>
          <w:szCs w:val="24"/>
        </w:rPr>
        <w:t>Fifoot</w:t>
      </w:r>
      <w:proofErr w:type="spellEnd"/>
      <w:r w:rsidRPr="0099414A">
        <w:rPr>
          <w:rFonts w:ascii="Arial" w:hAnsi="Arial" w:cs="Arial"/>
          <w:sz w:val="24"/>
          <w:szCs w:val="24"/>
        </w:rPr>
        <w:t xml:space="preserve"> and </w:t>
      </w:r>
      <w:proofErr w:type="spellStart"/>
      <w:r w:rsidRPr="0099414A">
        <w:rPr>
          <w:rFonts w:ascii="Arial" w:hAnsi="Arial" w:cs="Arial"/>
          <w:sz w:val="24"/>
          <w:szCs w:val="24"/>
        </w:rPr>
        <w:t>Furmston’s</w:t>
      </w:r>
      <w:proofErr w:type="spellEnd"/>
      <w:r w:rsidRPr="0099414A">
        <w:rPr>
          <w:rFonts w:ascii="Arial" w:hAnsi="Arial" w:cs="Arial"/>
          <w:sz w:val="24"/>
          <w:szCs w:val="24"/>
        </w:rPr>
        <w:t xml:space="preserve"> law of contract. Seventeenth ed. Oxford University Press.</w:t>
      </w:r>
    </w:p>
    <w:p w14:paraId="5057F63E" w14:textId="77777777" w:rsidR="00605908" w:rsidRPr="0099414A" w:rsidRDefault="00605908" w:rsidP="00176291">
      <w:pPr>
        <w:rPr>
          <w:rFonts w:ascii="Arial" w:hAnsi="Arial" w:cs="Arial"/>
          <w:sz w:val="24"/>
          <w:szCs w:val="24"/>
        </w:rPr>
      </w:pPr>
      <w:r w:rsidRPr="0099414A">
        <w:rPr>
          <w:rFonts w:ascii="Arial" w:hAnsi="Arial" w:cs="Arial"/>
          <w:sz w:val="24"/>
          <w:szCs w:val="24"/>
        </w:rPr>
        <w:t>Gibbs, K. (2018). Intention to Create Legal Relations and Consideration | BEB. [online] BEB Contract &amp; Legal Services. Available at: https://bebconsultancy.co.uk/intention-to-create-legal-relations-and-consideration/#:~:text=Intention%20to%20create%20legal%20relations%20is%20one%20of [Accessed 10 Mar. 2023].</w:t>
      </w:r>
    </w:p>
    <w:p w14:paraId="0A553B3C" w14:textId="714DD175" w:rsidR="00605908" w:rsidRPr="0099414A" w:rsidRDefault="00605908" w:rsidP="00176291">
      <w:pPr>
        <w:rPr>
          <w:rFonts w:ascii="Arial" w:hAnsi="Arial" w:cs="Arial"/>
          <w:sz w:val="24"/>
          <w:szCs w:val="24"/>
        </w:rPr>
      </w:pPr>
      <w:r w:rsidRPr="0099414A">
        <w:rPr>
          <w:rFonts w:ascii="Arial" w:hAnsi="Arial" w:cs="Arial"/>
          <w:sz w:val="24"/>
          <w:szCs w:val="24"/>
        </w:rPr>
        <w:t xml:space="preserve">Levi Solicitors (2017). Formation of contract: Intention to create legal relations - Levi Solicitors LLP. [online] Levi Solicitors LLP. Available at: </w:t>
      </w:r>
      <w:hyperlink r:id="rId5" w:history="1">
        <w:r w:rsidRPr="0099414A">
          <w:rPr>
            <w:rStyle w:val="Hyperlink"/>
            <w:rFonts w:ascii="Arial" w:hAnsi="Arial" w:cs="Arial"/>
            <w:sz w:val="24"/>
            <w:szCs w:val="24"/>
          </w:rPr>
          <w:t>https://levisolicitors.co.uk/news/intention-create-legal-relations/</w:t>
        </w:r>
      </w:hyperlink>
      <w:r w:rsidRPr="0099414A">
        <w:rPr>
          <w:rFonts w:ascii="Arial" w:hAnsi="Arial" w:cs="Arial"/>
          <w:sz w:val="24"/>
          <w:szCs w:val="24"/>
        </w:rPr>
        <w:t>.</w:t>
      </w:r>
    </w:p>
    <w:p w14:paraId="187A172A" w14:textId="77777777" w:rsidR="00605908" w:rsidRPr="0099414A" w:rsidRDefault="00605908" w:rsidP="00176291">
      <w:pPr>
        <w:rPr>
          <w:rFonts w:ascii="Arial" w:hAnsi="Arial" w:cs="Arial"/>
          <w:sz w:val="24"/>
          <w:szCs w:val="24"/>
        </w:rPr>
      </w:pPr>
      <w:proofErr w:type="spellStart"/>
      <w:r w:rsidRPr="0099414A">
        <w:rPr>
          <w:rFonts w:ascii="Arial" w:hAnsi="Arial" w:cs="Arial"/>
          <w:sz w:val="24"/>
          <w:szCs w:val="24"/>
        </w:rPr>
        <w:t>Mckendrick</w:t>
      </w:r>
      <w:proofErr w:type="spellEnd"/>
      <w:r w:rsidRPr="0099414A">
        <w:rPr>
          <w:rFonts w:ascii="Arial" w:hAnsi="Arial" w:cs="Arial"/>
          <w:sz w:val="24"/>
          <w:szCs w:val="24"/>
        </w:rPr>
        <w:t>, E. (2021). Contract Law. Fourteenth ed. Macmillan International Higher Education.</w:t>
      </w:r>
    </w:p>
    <w:p w14:paraId="4A09EB65" w14:textId="0BE5EFFD" w:rsidR="00605908" w:rsidRPr="0099414A" w:rsidRDefault="00605908" w:rsidP="00176291">
      <w:pPr>
        <w:rPr>
          <w:rFonts w:ascii="Arial" w:hAnsi="Arial" w:cs="Arial"/>
          <w:sz w:val="24"/>
          <w:szCs w:val="24"/>
        </w:rPr>
      </w:pPr>
      <w:r w:rsidRPr="0099414A">
        <w:rPr>
          <w:rFonts w:ascii="Arial" w:hAnsi="Arial" w:cs="Arial"/>
          <w:sz w:val="24"/>
          <w:szCs w:val="24"/>
        </w:rPr>
        <w:t>Merkin (2021). Poole’s Text</w:t>
      </w:r>
      <w:r w:rsidRPr="0099414A">
        <w:rPr>
          <w:rFonts w:ascii="Arial" w:hAnsi="Arial" w:cs="Arial"/>
          <w:sz w:val="24"/>
          <w:szCs w:val="24"/>
        </w:rPr>
        <w:t>b</w:t>
      </w:r>
      <w:r w:rsidRPr="0099414A">
        <w:rPr>
          <w:rFonts w:ascii="Arial" w:hAnsi="Arial" w:cs="Arial"/>
          <w:sz w:val="24"/>
          <w:szCs w:val="24"/>
        </w:rPr>
        <w:t xml:space="preserve">ook </w:t>
      </w:r>
      <w:proofErr w:type="gramStart"/>
      <w:r w:rsidRPr="0099414A">
        <w:rPr>
          <w:rFonts w:ascii="Arial" w:hAnsi="Arial" w:cs="Arial"/>
          <w:sz w:val="24"/>
          <w:szCs w:val="24"/>
        </w:rPr>
        <w:t>On</w:t>
      </w:r>
      <w:proofErr w:type="gramEnd"/>
      <w:r w:rsidRPr="0099414A">
        <w:rPr>
          <w:rFonts w:ascii="Arial" w:hAnsi="Arial" w:cs="Arial"/>
          <w:sz w:val="24"/>
          <w:szCs w:val="24"/>
        </w:rPr>
        <w:t xml:space="preserve"> Contract Law. </w:t>
      </w:r>
      <w:proofErr w:type="spellStart"/>
      <w:r w:rsidRPr="0099414A">
        <w:rPr>
          <w:rFonts w:ascii="Arial" w:hAnsi="Arial" w:cs="Arial"/>
          <w:sz w:val="24"/>
          <w:szCs w:val="24"/>
        </w:rPr>
        <w:t>fifthteenth</w:t>
      </w:r>
      <w:proofErr w:type="spellEnd"/>
      <w:r w:rsidRPr="0099414A">
        <w:rPr>
          <w:rFonts w:ascii="Arial" w:hAnsi="Arial" w:cs="Arial"/>
          <w:sz w:val="24"/>
          <w:szCs w:val="24"/>
        </w:rPr>
        <w:t xml:space="preserve"> ed. Oxford university press.</w:t>
      </w:r>
    </w:p>
    <w:p w14:paraId="65A8BA51" w14:textId="77777777" w:rsidR="00605908" w:rsidRPr="0099414A" w:rsidRDefault="00605908" w:rsidP="00176291">
      <w:pPr>
        <w:rPr>
          <w:rFonts w:ascii="Arial" w:hAnsi="Arial" w:cs="Arial"/>
          <w:sz w:val="24"/>
          <w:szCs w:val="24"/>
        </w:rPr>
      </w:pPr>
      <w:r w:rsidRPr="0099414A">
        <w:rPr>
          <w:rFonts w:ascii="Arial" w:hAnsi="Arial" w:cs="Arial"/>
          <w:sz w:val="24"/>
          <w:szCs w:val="24"/>
        </w:rPr>
        <w:t>Poole, J. (2016). Textbook On Contract Law. Thirteenth Edition ed. Oxford University Press.</w:t>
      </w:r>
    </w:p>
    <w:p w14:paraId="0FA0E0B5" w14:textId="75F167BF" w:rsidR="00605908" w:rsidRPr="0099414A" w:rsidRDefault="00605908" w:rsidP="00176291">
      <w:pPr>
        <w:rPr>
          <w:rFonts w:ascii="Arial" w:hAnsi="Arial" w:cs="Arial"/>
          <w:sz w:val="24"/>
          <w:szCs w:val="24"/>
        </w:rPr>
      </w:pPr>
      <w:r w:rsidRPr="0099414A">
        <w:rPr>
          <w:rFonts w:ascii="Arial" w:hAnsi="Arial" w:cs="Arial"/>
          <w:sz w:val="24"/>
          <w:szCs w:val="24"/>
        </w:rPr>
        <w:t>R</w:t>
      </w:r>
      <w:r w:rsidRPr="0099414A">
        <w:rPr>
          <w:rFonts w:ascii="Arial" w:hAnsi="Arial" w:cs="Arial"/>
          <w:sz w:val="24"/>
          <w:szCs w:val="24"/>
        </w:rPr>
        <w:t xml:space="preserve">ajput, S.L. (2020). Case Analysis of Balfour vs. Balfour [1919] via IRAC Method. [online] LawLex.org. Available at: </w:t>
      </w:r>
      <w:hyperlink r:id="rId6" w:history="1">
        <w:r w:rsidRPr="0099414A">
          <w:rPr>
            <w:rStyle w:val="Hyperlink"/>
            <w:rFonts w:ascii="Arial" w:hAnsi="Arial" w:cs="Arial"/>
            <w:sz w:val="24"/>
            <w:szCs w:val="24"/>
          </w:rPr>
          <w:t>https://lawlex.org/lex-bulletin/case-analysis-of-balfour-vs-balfour-1919-via-irac-method/19819</w:t>
        </w:r>
      </w:hyperlink>
      <w:r w:rsidRPr="0099414A">
        <w:rPr>
          <w:rFonts w:ascii="Arial" w:hAnsi="Arial" w:cs="Arial"/>
          <w:sz w:val="24"/>
          <w:szCs w:val="24"/>
        </w:rPr>
        <w:t>.</w:t>
      </w:r>
    </w:p>
    <w:p w14:paraId="326B5138" w14:textId="77777777" w:rsidR="00605908" w:rsidRPr="0099414A" w:rsidRDefault="00605908" w:rsidP="00176291">
      <w:pPr>
        <w:rPr>
          <w:rFonts w:ascii="Arial" w:hAnsi="Arial" w:cs="Arial"/>
          <w:sz w:val="24"/>
          <w:szCs w:val="24"/>
        </w:rPr>
      </w:pPr>
      <w:r w:rsidRPr="0099414A">
        <w:rPr>
          <w:rFonts w:ascii="Arial" w:hAnsi="Arial" w:cs="Arial"/>
          <w:sz w:val="24"/>
          <w:szCs w:val="24"/>
        </w:rPr>
        <w:t xml:space="preserve">Richard, T. (2015). Contract Law Directions. </w:t>
      </w:r>
      <w:proofErr w:type="spellStart"/>
      <w:r w:rsidRPr="0099414A">
        <w:rPr>
          <w:rFonts w:ascii="Arial" w:hAnsi="Arial" w:cs="Arial"/>
          <w:sz w:val="24"/>
          <w:szCs w:val="24"/>
        </w:rPr>
        <w:t>Fifthteenth</w:t>
      </w:r>
      <w:proofErr w:type="spellEnd"/>
      <w:r w:rsidRPr="0099414A">
        <w:rPr>
          <w:rFonts w:ascii="Arial" w:hAnsi="Arial" w:cs="Arial"/>
          <w:sz w:val="24"/>
          <w:szCs w:val="24"/>
        </w:rPr>
        <w:t xml:space="preserve"> ed. Oxford University Press.</w:t>
      </w:r>
    </w:p>
    <w:p w14:paraId="56295D1C" w14:textId="77777777" w:rsidR="00605908" w:rsidRPr="0099414A" w:rsidRDefault="00605908" w:rsidP="00176291">
      <w:pPr>
        <w:rPr>
          <w:rFonts w:ascii="Arial" w:hAnsi="Arial" w:cs="Arial"/>
          <w:sz w:val="24"/>
          <w:szCs w:val="24"/>
        </w:rPr>
      </w:pPr>
      <w:r w:rsidRPr="0099414A">
        <w:rPr>
          <w:rFonts w:ascii="Arial" w:hAnsi="Arial" w:cs="Arial"/>
          <w:sz w:val="24"/>
          <w:szCs w:val="24"/>
        </w:rPr>
        <w:t>Richards, P. (2019). Law of Contract. Fourteenth ed. Pearson.</w:t>
      </w:r>
    </w:p>
    <w:p w14:paraId="693F3D67" w14:textId="5A1797DA" w:rsidR="00605908" w:rsidRPr="0099414A" w:rsidRDefault="00605908" w:rsidP="00176291">
      <w:pPr>
        <w:rPr>
          <w:rFonts w:ascii="Arial" w:hAnsi="Arial" w:cs="Arial"/>
          <w:sz w:val="24"/>
          <w:szCs w:val="24"/>
        </w:rPr>
      </w:pPr>
      <w:r w:rsidRPr="0099414A">
        <w:rPr>
          <w:rFonts w:ascii="Arial" w:hAnsi="Arial" w:cs="Arial"/>
          <w:sz w:val="24"/>
          <w:szCs w:val="24"/>
        </w:rPr>
        <w:t xml:space="preserve">Rose (2022). Blackstone’s statutes on contract, </w:t>
      </w:r>
      <w:proofErr w:type="gramStart"/>
      <w:r w:rsidRPr="0099414A">
        <w:rPr>
          <w:rFonts w:ascii="Arial" w:hAnsi="Arial" w:cs="Arial"/>
          <w:sz w:val="24"/>
          <w:szCs w:val="24"/>
        </w:rPr>
        <w:t>tort</w:t>
      </w:r>
      <w:proofErr w:type="gramEnd"/>
      <w:r w:rsidRPr="0099414A">
        <w:rPr>
          <w:rFonts w:ascii="Arial" w:hAnsi="Arial" w:cs="Arial"/>
          <w:sz w:val="24"/>
          <w:szCs w:val="24"/>
        </w:rPr>
        <w:t xml:space="preserve"> and restitution. thirteenth ed. Oxford University press.</w:t>
      </w:r>
    </w:p>
    <w:p w14:paraId="6E95C033" w14:textId="77777777" w:rsidR="00630AB0" w:rsidRPr="0099414A" w:rsidRDefault="00630AB0" w:rsidP="00176291">
      <w:pPr>
        <w:rPr>
          <w:rFonts w:ascii="Arial" w:hAnsi="Arial" w:cs="Arial"/>
          <w:sz w:val="24"/>
          <w:szCs w:val="24"/>
        </w:rPr>
      </w:pPr>
    </w:p>
    <w:p w14:paraId="6ACDEBDE" w14:textId="3A77C314" w:rsidR="00605908" w:rsidRPr="0099414A" w:rsidRDefault="00605908" w:rsidP="00176291">
      <w:pPr>
        <w:rPr>
          <w:rFonts w:ascii="Arial" w:hAnsi="Arial" w:cs="Arial"/>
          <w:sz w:val="24"/>
          <w:szCs w:val="24"/>
        </w:rPr>
      </w:pPr>
      <w:r w:rsidRPr="0099414A">
        <w:rPr>
          <w:rFonts w:ascii="Arial" w:hAnsi="Arial" w:cs="Arial"/>
          <w:sz w:val="24"/>
          <w:szCs w:val="24"/>
        </w:rPr>
        <w:lastRenderedPageBreak/>
        <w:t xml:space="preserve">Case Law Reference List: </w:t>
      </w:r>
    </w:p>
    <w:p w14:paraId="1853D28A" w14:textId="77777777" w:rsidR="00DF0176" w:rsidRPr="0099414A" w:rsidRDefault="00DF0176" w:rsidP="00176291">
      <w:pPr>
        <w:rPr>
          <w:rFonts w:ascii="Arial" w:hAnsi="Arial" w:cs="Arial"/>
          <w:sz w:val="24"/>
          <w:szCs w:val="24"/>
        </w:rPr>
      </w:pPr>
      <w:r w:rsidRPr="0099414A">
        <w:rPr>
          <w:rFonts w:ascii="Arial" w:hAnsi="Arial" w:cs="Arial"/>
          <w:sz w:val="24"/>
          <w:szCs w:val="24"/>
        </w:rPr>
        <w:t>Balfour v Balfour [1919] 2 KB 571</w:t>
      </w:r>
    </w:p>
    <w:p w14:paraId="62C0A803" w14:textId="77777777" w:rsidR="00DF0176" w:rsidRPr="0099414A" w:rsidRDefault="00DF0176" w:rsidP="00176291">
      <w:pPr>
        <w:rPr>
          <w:rFonts w:ascii="Arial" w:hAnsi="Arial" w:cs="Arial"/>
          <w:sz w:val="24"/>
          <w:szCs w:val="24"/>
        </w:rPr>
      </w:pPr>
      <w:r w:rsidRPr="0099414A">
        <w:rPr>
          <w:rFonts w:ascii="Arial" w:hAnsi="Arial" w:cs="Arial"/>
          <w:sz w:val="24"/>
          <w:szCs w:val="24"/>
        </w:rPr>
        <w:t>Edwards v Skyways [1969] 1 WLR 349</w:t>
      </w:r>
    </w:p>
    <w:p w14:paraId="13FA578E" w14:textId="77777777" w:rsidR="00DF0176" w:rsidRPr="0099414A" w:rsidRDefault="00DF0176" w:rsidP="00176291">
      <w:pPr>
        <w:rPr>
          <w:rFonts w:ascii="Arial" w:hAnsi="Arial" w:cs="Arial"/>
          <w:sz w:val="24"/>
          <w:szCs w:val="24"/>
        </w:rPr>
      </w:pPr>
      <w:r w:rsidRPr="0099414A">
        <w:rPr>
          <w:rFonts w:ascii="Arial" w:hAnsi="Arial" w:cs="Arial"/>
          <w:sz w:val="24"/>
          <w:szCs w:val="24"/>
        </w:rPr>
        <w:t>Esso Petroleum Ltd v Commissioners of Customs and Excise [1976] 1 WLR</w:t>
      </w:r>
    </w:p>
    <w:p w14:paraId="05FD9B9C" w14:textId="77777777" w:rsidR="00DF0176" w:rsidRPr="0099414A" w:rsidRDefault="00DF0176" w:rsidP="00176291">
      <w:pPr>
        <w:rPr>
          <w:rFonts w:ascii="Arial" w:hAnsi="Arial" w:cs="Arial"/>
          <w:sz w:val="24"/>
          <w:szCs w:val="24"/>
        </w:rPr>
      </w:pPr>
      <w:r w:rsidRPr="0099414A">
        <w:rPr>
          <w:rFonts w:ascii="Arial" w:hAnsi="Arial" w:cs="Arial"/>
          <w:sz w:val="24"/>
          <w:szCs w:val="24"/>
        </w:rPr>
        <w:t>Kleinwort Benson Ltd v Malaysian Mining Corporation, [1989] 1 WLR 379</w:t>
      </w:r>
    </w:p>
    <w:p w14:paraId="6D476BE9" w14:textId="77777777" w:rsidR="00DF0176" w:rsidRPr="0099414A" w:rsidRDefault="00DF0176" w:rsidP="00176291">
      <w:pPr>
        <w:rPr>
          <w:rFonts w:ascii="Arial" w:hAnsi="Arial" w:cs="Arial"/>
          <w:sz w:val="24"/>
          <w:szCs w:val="24"/>
        </w:rPr>
      </w:pPr>
      <w:r w:rsidRPr="0099414A">
        <w:rPr>
          <w:rFonts w:ascii="Arial" w:hAnsi="Arial" w:cs="Arial"/>
          <w:sz w:val="24"/>
          <w:szCs w:val="24"/>
        </w:rPr>
        <w:t xml:space="preserve">Legal Case Summary Jones v </w:t>
      </w:r>
      <w:proofErr w:type="spellStart"/>
      <w:r w:rsidRPr="0099414A">
        <w:rPr>
          <w:rFonts w:ascii="Arial" w:hAnsi="Arial" w:cs="Arial"/>
          <w:sz w:val="24"/>
          <w:szCs w:val="24"/>
        </w:rPr>
        <w:t>Padavatton</w:t>
      </w:r>
      <w:proofErr w:type="spellEnd"/>
      <w:r w:rsidRPr="0099414A">
        <w:rPr>
          <w:rFonts w:ascii="Arial" w:hAnsi="Arial" w:cs="Arial"/>
          <w:sz w:val="24"/>
          <w:szCs w:val="24"/>
        </w:rPr>
        <w:t xml:space="preserve"> [1969] 1 WLR 328</w:t>
      </w:r>
    </w:p>
    <w:p w14:paraId="6803CB58" w14:textId="77777777" w:rsidR="00DF0176" w:rsidRPr="0099414A" w:rsidRDefault="00DF0176" w:rsidP="00176291">
      <w:pPr>
        <w:rPr>
          <w:rFonts w:ascii="Arial" w:hAnsi="Arial" w:cs="Arial"/>
          <w:sz w:val="24"/>
          <w:szCs w:val="24"/>
        </w:rPr>
      </w:pPr>
      <w:r w:rsidRPr="0099414A">
        <w:rPr>
          <w:rFonts w:ascii="Arial" w:hAnsi="Arial" w:cs="Arial"/>
          <w:sz w:val="24"/>
          <w:szCs w:val="24"/>
        </w:rPr>
        <w:t>Merritt v Merritt [1970] 1 WLR 1211</w:t>
      </w:r>
    </w:p>
    <w:p w14:paraId="749CD8FD" w14:textId="77777777" w:rsidR="00DF0176" w:rsidRPr="0099414A" w:rsidRDefault="00DF0176" w:rsidP="00176291">
      <w:pPr>
        <w:rPr>
          <w:rFonts w:ascii="Arial" w:hAnsi="Arial" w:cs="Arial"/>
          <w:sz w:val="24"/>
          <w:szCs w:val="24"/>
        </w:rPr>
      </w:pPr>
      <w:r w:rsidRPr="0099414A">
        <w:rPr>
          <w:rFonts w:ascii="Arial" w:hAnsi="Arial" w:cs="Arial"/>
          <w:sz w:val="24"/>
          <w:szCs w:val="24"/>
        </w:rPr>
        <w:t>Robinson v Commissioners of Customs and Excise: QBD 28</w:t>
      </w:r>
    </w:p>
    <w:p w14:paraId="403D62F0" w14:textId="77777777" w:rsidR="00DF0176" w:rsidRPr="0099414A" w:rsidRDefault="00DF0176" w:rsidP="00176291">
      <w:pPr>
        <w:rPr>
          <w:rFonts w:ascii="Arial" w:hAnsi="Arial" w:cs="Arial"/>
          <w:sz w:val="24"/>
          <w:szCs w:val="24"/>
        </w:rPr>
      </w:pPr>
      <w:r w:rsidRPr="0099414A">
        <w:rPr>
          <w:rFonts w:ascii="Arial" w:hAnsi="Arial" w:cs="Arial"/>
          <w:sz w:val="24"/>
          <w:szCs w:val="24"/>
        </w:rPr>
        <w:t>Rose and Frank Co v JR Crompton and Bros Ltd, [1925] AC 445</w:t>
      </w:r>
    </w:p>
    <w:p w14:paraId="0E0962F0" w14:textId="77777777" w:rsidR="00DF0176" w:rsidRPr="0099414A" w:rsidRDefault="00DF0176" w:rsidP="00176291">
      <w:pPr>
        <w:rPr>
          <w:rFonts w:ascii="Arial" w:hAnsi="Arial" w:cs="Arial"/>
          <w:sz w:val="24"/>
          <w:szCs w:val="24"/>
        </w:rPr>
      </w:pPr>
      <w:r w:rsidRPr="0099414A">
        <w:rPr>
          <w:rFonts w:ascii="Arial" w:hAnsi="Arial" w:cs="Arial"/>
          <w:sz w:val="24"/>
          <w:szCs w:val="24"/>
        </w:rPr>
        <w:t>Simpkins v Pays [1955] 1 WLR 975</w:t>
      </w:r>
    </w:p>
    <w:p w14:paraId="19254B2F" w14:textId="77777777" w:rsidR="00DF0176" w:rsidRDefault="00DF0176" w:rsidP="00176291">
      <w:pPr>
        <w:rPr>
          <w:rFonts w:ascii="Arial" w:hAnsi="Arial" w:cs="Arial"/>
          <w:sz w:val="24"/>
          <w:szCs w:val="24"/>
        </w:rPr>
      </w:pPr>
      <w:proofErr w:type="spellStart"/>
      <w:r w:rsidRPr="0099414A">
        <w:rPr>
          <w:rFonts w:ascii="Arial" w:hAnsi="Arial" w:cs="Arial"/>
          <w:sz w:val="24"/>
          <w:szCs w:val="24"/>
        </w:rPr>
        <w:t>Triefus</w:t>
      </w:r>
      <w:proofErr w:type="spellEnd"/>
      <w:r w:rsidRPr="0099414A">
        <w:rPr>
          <w:rFonts w:ascii="Arial" w:hAnsi="Arial" w:cs="Arial"/>
          <w:sz w:val="24"/>
          <w:szCs w:val="24"/>
        </w:rPr>
        <w:t xml:space="preserve"> and Co Ltd v Post Office: CA 1957</w:t>
      </w:r>
    </w:p>
    <w:sectPr w:rsidR="00DF01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8CB"/>
    <w:rsid w:val="000076AB"/>
    <w:rsid w:val="0002060A"/>
    <w:rsid w:val="00020F5D"/>
    <w:rsid w:val="00052338"/>
    <w:rsid w:val="00053AB2"/>
    <w:rsid w:val="00061887"/>
    <w:rsid w:val="000628D7"/>
    <w:rsid w:val="0008778A"/>
    <w:rsid w:val="000C3739"/>
    <w:rsid w:val="000C5F82"/>
    <w:rsid w:val="000D5CDD"/>
    <w:rsid w:val="000F2D8B"/>
    <w:rsid w:val="00100E9D"/>
    <w:rsid w:val="001043E8"/>
    <w:rsid w:val="001117C2"/>
    <w:rsid w:val="00112DA6"/>
    <w:rsid w:val="00115990"/>
    <w:rsid w:val="00116D21"/>
    <w:rsid w:val="00124454"/>
    <w:rsid w:val="00131DE3"/>
    <w:rsid w:val="001411F8"/>
    <w:rsid w:val="001605D5"/>
    <w:rsid w:val="00171E93"/>
    <w:rsid w:val="00176291"/>
    <w:rsid w:val="00196082"/>
    <w:rsid w:val="001A3E70"/>
    <w:rsid w:val="001C4F24"/>
    <w:rsid w:val="001F7213"/>
    <w:rsid w:val="0023219D"/>
    <w:rsid w:val="002329C7"/>
    <w:rsid w:val="00262608"/>
    <w:rsid w:val="00262F65"/>
    <w:rsid w:val="00271531"/>
    <w:rsid w:val="002807C5"/>
    <w:rsid w:val="0028123E"/>
    <w:rsid w:val="00295486"/>
    <w:rsid w:val="00296FC8"/>
    <w:rsid w:val="002A1960"/>
    <w:rsid w:val="002C2651"/>
    <w:rsid w:val="002D086E"/>
    <w:rsid w:val="002D7110"/>
    <w:rsid w:val="002F101D"/>
    <w:rsid w:val="003222F3"/>
    <w:rsid w:val="003444D1"/>
    <w:rsid w:val="00377D1C"/>
    <w:rsid w:val="00394D44"/>
    <w:rsid w:val="00396510"/>
    <w:rsid w:val="0039788C"/>
    <w:rsid w:val="003B48C0"/>
    <w:rsid w:val="003B5036"/>
    <w:rsid w:val="003B62AF"/>
    <w:rsid w:val="003C3EF5"/>
    <w:rsid w:val="003D335A"/>
    <w:rsid w:val="003E2CC4"/>
    <w:rsid w:val="003E65B6"/>
    <w:rsid w:val="003F7C49"/>
    <w:rsid w:val="00400DC5"/>
    <w:rsid w:val="004143D9"/>
    <w:rsid w:val="0042263D"/>
    <w:rsid w:val="00445B42"/>
    <w:rsid w:val="004568A3"/>
    <w:rsid w:val="00457EA1"/>
    <w:rsid w:val="00483D7A"/>
    <w:rsid w:val="004B0DC9"/>
    <w:rsid w:val="004B37BC"/>
    <w:rsid w:val="004B5E40"/>
    <w:rsid w:val="004C38AF"/>
    <w:rsid w:val="004C40BF"/>
    <w:rsid w:val="00501B76"/>
    <w:rsid w:val="00512320"/>
    <w:rsid w:val="00514F61"/>
    <w:rsid w:val="0051595E"/>
    <w:rsid w:val="0052557F"/>
    <w:rsid w:val="005308CF"/>
    <w:rsid w:val="00543F73"/>
    <w:rsid w:val="005840EA"/>
    <w:rsid w:val="00595913"/>
    <w:rsid w:val="005A18F7"/>
    <w:rsid w:val="005A4BDD"/>
    <w:rsid w:val="005C6F9B"/>
    <w:rsid w:val="005D4C2E"/>
    <w:rsid w:val="005D6379"/>
    <w:rsid w:val="005E3577"/>
    <w:rsid w:val="005F07AD"/>
    <w:rsid w:val="005F22BC"/>
    <w:rsid w:val="005F531E"/>
    <w:rsid w:val="00605908"/>
    <w:rsid w:val="00611D4A"/>
    <w:rsid w:val="00630AB0"/>
    <w:rsid w:val="006358B1"/>
    <w:rsid w:val="0064788E"/>
    <w:rsid w:val="00661CE4"/>
    <w:rsid w:val="00672ADE"/>
    <w:rsid w:val="0068260E"/>
    <w:rsid w:val="00695DB9"/>
    <w:rsid w:val="006A5878"/>
    <w:rsid w:val="006A58E7"/>
    <w:rsid w:val="006A7BEF"/>
    <w:rsid w:val="006C7310"/>
    <w:rsid w:val="006E7574"/>
    <w:rsid w:val="006F5A67"/>
    <w:rsid w:val="007273F5"/>
    <w:rsid w:val="00751F5F"/>
    <w:rsid w:val="0077639C"/>
    <w:rsid w:val="007852B8"/>
    <w:rsid w:val="007A1943"/>
    <w:rsid w:val="007A1C1B"/>
    <w:rsid w:val="007A374C"/>
    <w:rsid w:val="007B651B"/>
    <w:rsid w:val="007C1FB5"/>
    <w:rsid w:val="007D31C2"/>
    <w:rsid w:val="007F0255"/>
    <w:rsid w:val="00810163"/>
    <w:rsid w:val="008410BC"/>
    <w:rsid w:val="00841502"/>
    <w:rsid w:val="00841955"/>
    <w:rsid w:val="008573EE"/>
    <w:rsid w:val="008A6E52"/>
    <w:rsid w:val="008C0B2E"/>
    <w:rsid w:val="008C77CB"/>
    <w:rsid w:val="008E08CB"/>
    <w:rsid w:val="008E7A7A"/>
    <w:rsid w:val="008F2355"/>
    <w:rsid w:val="00900DF3"/>
    <w:rsid w:val="00901FDC"/>
    <w:rsid w:val="0091400E"/>
    <w:rsid w:val="00914DDC"/>
    <w:rsid w:val="0092182F"/>
    <w:rsid w:val="009274DB"/>
    <w:rsid w:val="00935233"/>
    <w:rsid w:val="00945473"/>
    <w:rsid w:val="00947BD8"/>
    <w:rsid w:val="009706C4"/>
    <w:rsid w:val="00981AFF"/>
    <w:rsid w:val="00981C8B"/>
    <w:rsid w:val="0099414A"/>
    <w:rsid w:val="009B04E3"/>
    <w:rsid w:val="009B5F4A"/>
    <w:rsid w:val="009C2883"/>
    <w:rsid w:val="009C606B"/>
    <w:rsid w:val="009E7EE6"/>
    <w:rsid w:val="009F15C6"/>
    <w:rsid w:val="00A323CD"/>
    <w:rsid w:val="00A33A28"/>
    <w:rsid w:val="00A3592D"/>
    <w:rsid w:val="00A43AE3"/>
    <w:rsid w:val="00A43B20"/>
    <w:rsid w:val="00A577F1"/>
    <w:rsid w:val="00A60EFF"/>
    <w:rsid w:val="00A61CD7"/>
    <w:rsid w:val="00A6241C"/>
    <w:rsid w:val="00A63804"/>
    <w:rsid w:val="00AB57F5"/>
    <w:rsid w:val="00AB6777"/>
    <w:rsid w:val="00AC0AE0"/>
    <w:rsid w:val="00B35D26"/>
    <w:rsid w:val="00B45138"/>
    <w:rsid w:val="00B53E18"/>
    <w:rsid w:val="00B54539"/>
    <w:rsid w:val="00B66A91"/>
    <w:rsid w:val="00B70B84"/>
    <w:rsid w:val="00B724E7"/>
    <w:rsid w:val="00B80D8D"/>
    <w:rsid w:val="00B8144A"/>
    <w:rsid w:val="00BA3530"/>
    <w:rsid w:val="00BB1430"/>
    <w:rsid w:val="00BD63B0"/>
    <w:rsid w:val="00BF527E"/>
    <w:rsid w:val="00BF6C93"/>
    <w:rsid w:val="00C203D1"/>
    <w:rsid w:val="00C31AAC"/>
    <w:rsid w:val="00C36BB4"/>
    <w:rsid w:val="00C4255B"/>
    <w:rsid w:val="00C5111F"/>
    <w:rsid w:val="00C54B66"/>
    <w:rsid w:val="00C57445"/>
    <w:rsid w:val="00C6181D"/>
    <w:rsid w:val="00C70230"/>
    <w:rsid w:val="00C72834"/>
    <w:rsid w:val="00C76134"/>
    <w:rsid w:val="00C76A8A"/>
    <w:rsid w:val="00C84D8E"/>
    <w:rsid w:val="00C94013"/>
    <w:rsid w:val="00CB15C7"/>
    <w:rsid w:val="00CB6C07"/>
    <w:rsid w:val="00CC6BC1"/>
    <w:rsid w:val="00CD55B7"/>
    <w:rsid w:val="00CF3842"/>
    <w:rsid w:val="00CF6427"/>
    <w:rsid w:val="00D013A7"/>
    <w:rsid w:val="00D22D5B"/>
    <w:rsid w:val="00D32074"/>
    <w:rsid w:val="00D3348E"/>
    <w:rsid w:val="00D534B2"/>
    <w:rsid w:val="00D70B80"/>
    <w:rsid w:val="00D955D3"/>
    <w:rsid w:val="00D9780A"/>
    <w:rsid w:val="00D97D11"/>
    <w:rsid w:val="00DA56CB"/>
    <w:rsid w:val="00DA6612"/>
    <w:rsid w:val="00DB2B5D"/>
    <w:rsid w:val="00DC0191"/>
    <w:rsid w:val="00DC556A"/>
    <w:rsid w:val="00DC69E3"/>
    <w:rsid w:val="00DD1388"/>
    <w:rsid w:val="00DE0A39"/>
    <w:rsid w:val="00DF0176"/>
    <w:rsid w:val="00DF2FEF"/>
    <w:rsid w:val="00E2459E"/>
    <w:rsid w:val="00E2705D"/>
    <w:rsid w:val="00E27F39"/>
    <w:rsid w:val="00E40ED8"/>
    <w:rsid w:val="00E45A2B"/>
    <w:rsid w:val="00E50A99"/>
    <w:rsid w:val="00E55187"/>
    <w:rsid w:val="00E7043D"/>
    <w:rsid w:val="00E87C65"/>
    <w:rsid w:val="00E96133"/>
    <w:rsid w:val="00EA067F"/>
    <w:rsid w:val="00EB6EB6"/>
    <w:rsid w:val="00ED5918"/>
    <w:rsid w:val="00EE6929"/>
    <w:rsid w:val="00EF45E9"/>
    <w:rsid w:val="00EF56B8"/>
    <w:rsid w:val="00F1211B"/>
    <w:rsid w:val="00F22C8D"/>
    <w:rsid w:val="00F25BB3"/>
    <w:rsid w:val="00F3784A"/>
    <w:rsid w:val="00F50CA4"/>
    <w:rsid w:val="00F538AB"/>
    <w:rsid w:val="00F53BA0"/>
    <w:rsid w:val="00F71E89"/>
    <w:rsid w:val="00F726A3"/>
    <w:rsid w:val="00F834C4"/>
    <w:rsid w:val="00F84F03"/>
    <w:rsid w:val="00F85B1C"/>
    <w:rsid w:val="00FA1877"/>
    <w:rsid w:val="00FD5E74"/>
    <w:rsid w:val="00FE7C17"/>
    <w:rsid w:val="00FF1F9E"/>
    <w:rsid w:val="00FF2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C2EAD"/>
  <w15:chartTrackingRefBased/>
  <w15:docId w15:val="{951BB67B-424D-421D-8DA6-F22A7381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5908"/>
    <w:rPr>
      <w:color w:val="0563C1" w:themeColor="hyperlink"/>
      <w:u w:val="single"/>
    </w:rPr>
  </w:style>
  <w:style w:type="character" w:styleId="UnresolvedMention">
    <w:name w:val="Unresolved Mention"/>
    <w:basedOn w:val="DefaultParagraphFont"/>
    <w:uiPriority w:val="99"/>
    <w:semiHidden/>
    <w:unhideWhenUsed/>
    <w:rsid w:val="006059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awlex.org/lex-bulletin/case-analysis-of-balfour-vs-balfour-1919-via-irac-method/19819" TargetMode="External"/><Relationship Id="rId5" Type="http://schemas.openxmlformats.org/officeDocument/2006/relationships/hyperlink" Target="https://levisolicitors.co.uk/news/intention-create-legal-relations/" TargetMode="External"/><Relationship Id="rId4" Type="http://schemas.openxmlformats.org/officeDocument/2006/relationships/hyperlink" Target="https://www.cambridge.org/core/books/abs/contract-law/intent-to-create-legal-relations/87320A0C90683E4F4E88A6C6195032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1936</TotalTime>
  <Pages>6</Pages>
  <Words>2333</Words>
  <Characters>13303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meigonpeters123@icloud.com</dc:creator>
  <cp:keywords/>
  <dc:description/>
  <cp:lastModifiedBy>meigonpeters123@icloud.com</cp:lastModifiedBy>
  <cp:revision>230</cp:revision>
  <dcterms:created xsi:type="dcterms:W3CDTF">2023-03-02T13:13:00Z</dcterms:created>
  <dcterms:modified xsi:type="dcterms:W3CDTF">2023-03-10T18:39:00Z</dcterms:modified>
</cp:coreProperties>
</file>