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6C7C1E2" w14:textId="77777777" w:rsidR="00F16936" w:rsidRDefault="00000000">
      <w:pPr>
        <w:pStyle w:val="Title"/>
        <w:spacing w:before="200" w:after="200"/>
        <w:jc w:val="center"/>
        <w:rPr>
          <w:rFonts w:ascii="Times New Roman" w:eastAsia="Times New Roman" w:hAnsi="Times New Roman" w:cs="Times New Roman"/>
          <w:i/>
          <w:sz w:val="50"/>
          <w:szCs w:val="50"/>
        </w:rPr>
      </w:pPr>
      <w:bookmarkStart w:id="0" w:name="_mxl3bi9a4o24" w:colFirst="0" w:colLast="0"/>
      <w:bookmarkEnd w:id="0"/>
      <w:r>
        <w:rPr>
          <w:rFonts w:ascii="Times New Roman" w:eastAsia="Times New Roman" w:hAnsi="Times New Roman" w:cs="Times New Roman"/>
          <w:i/>
          <w:sz w:val="50"/>
          <w:szCs w:val="50"/>
        </w:rPr>
        <w:t>Assessment 1:</w:t>
      </w:r>
    </w:p>
    <w:p w14:paraId="0865B8C5" w14:textId="77777777" w:rsidR="00F16936" w:rsidRDefault="00000000">
      <w:pPr>
        <w:pStyle w:val="Title"/>
        <w:spacing w:before="200" w:after="200"/>
        <w:jc w:val="center"/>
        <w:rPr>
          <w:rFonts w:ascii="Times New Roman" w:eastAsia="Times New Roman" w:hAnsi="Times New Roman" w:cs="Times New Roman"/>
          <w:i/>
          <w:sz w:val="50"/>
          <w:szCs w:val="50"/>
        </w:rPr>
      </w:pPr>
      <w:bookmarkStart w:id="1" w:name="_adlbwyovhpjv" w:colFirst="0" w:colLast="0"/>
      <w:bookmarkEnd w:id="1"/>
      <w:r>
        <w:rPr>
          <w:rFonts w:ascii="Times New Roman" w:eastAsia="Times New Roman" w:hAnsi="Times New Roman" w:cs="Times New Roman"/>
          <w:i/>
          <w:sz w:val="50"/>
          <w:szCs w:val="50"/>
        </w:rPr>
        <w:t>An Analysis of Cloud Computing Knowledge and Perspectives Among UWTSD Staff Members</w:t>
      </w:r>
    </w:p>
    <w:p w14:paraId="416E23D9" w14:textId="77777777" w:rsidR="00F16936" w:rsidRDefault="00F16936">
      <w:pPr>
        <w:pStyle w:val="Title"/>
        <w:spacing w:before="200" w:after="200"/>
        <w:jc w:val="center"/>
        <w:rPr>
          <w:rFonts w:ascii="Times New Roman" w:eastAsia="Times New Roman" w:hAnsi="Times New Roman" w:cs="Times New Roman"/>
          <w:b/>
          <w:sz w:val="26"/>
          <w:szCs w:val="26"/>
        </w:rPr>
        <w:sectPr w:rsidR="00F16936">
          <w:headerReference w:type="even" r:id="rId7"/>
          <w:headerReference w:type="default" r:id="rId8"/>
          <w:footerReference w:type="even" r:id="rId9"/>
          <w:footerReference w:type="default" r:id="rId10"/>
          <w:headerReference w:type="first" r:id="rId11"/>
          <w:footerReference w:type="first" r:id="rId12"/>
          <w:pgSz w:w="11906" w:h="16838"/>
          <w:pgMar w:top="1133" w:right="1133" w:bottom="1133" w:left="1133" w:header="720" w:footer="720" w:gutter="0"/>
          <w:pgNumType w:start="1"/>
          <w:cols w:space="720"/>
        </w:sectPr>
      </w:pPr>
      <w:bookmarkStart w:id="2" w:name="_rwwityd9emlq" w:colFirst="0" w:colLast="0"/>
      <w:bookmarkEnd w:id="2"/>
    </w:p>
    <w:p w14:paraId="39622435" w14:textId="77777777" w:rsidR="00F16936" w:rsidRDefault="00F16936">
      <w:pPr>
        <w:pStyle w:val="Heading1"/>
        <w:spacing w:before="200" w:after="200"/>
        <w:ind w:left="720" w:hanging="360"/>
        <w:jc w:val="both"/>
        <w:rPr>
          <w:rFonts w:ascii="Times New Roman" w:eastAsia="Times New Roman" w:hAnsi="Times New Roman" w:cs="Times New Roman"/>
          <w:b/>
          <w:sz w:val="26"/>
          <w:szCs w:val="26"/>
        </w:rPr>
      </w:pPr>
      <w:bookmarkStart w:id="3" w:name="_j1fncej6g3jh" w:colFirst="0" w:colLast="0"/>
      <w:bookmarkEnd w:id="3"/>
    </w:p>
    <w:sdt>
      <w:sdtPr>
        <w:id w:val="-1883156888"/>
        <w:docPartObj>
          <w:docPartGallery w:val="Table of Contents"/>
          <w:docPartUnique/>
        </w:docPartObj>
      </w:sdtPr>
      <w:sdtContent>
        <w:p w14:paraId="0513E012" w14:textId="77777777" w:rsidR="00F16936" w:rsidRDefault="00000000">
          <w:pPr>
            <w:widowControl w:val="0"/>
            <w:tabs>
              <w:tab w:val="right" w:leader="dot" w:pos="12000"/>
            </w:tabs>
            <w:spacing w:before="60" w:line="240" w:lineRule="auto"/>
            <w:rPr>
              <w:b/>
              <w:color w:val="000000"/>
            </w:rPr>
          </w:pPr>
          <w:r>
            <w:fldChar w:fldCharType="begin"/>
          </w:r>
          <w:r>
            <w:instrText xml:space="preserve"> TOC \h \u \z \t "Heading 1,1,Heading 2,2,Heading 3,3,Heading 4,4,Heading 5,5,Heading 6,6,"</w:instrText>
          </w:r>
          <w:r>
            <w:fldChar w:fldCharType="separate"/>
          </w:r>
          <w:hyperlink w:anchor="_tza31z4hepmz">
            <w:r>
              <w:rPr>
                <w:b/>
                <w:color w:val="000000"/>
              </w:rPr>
              <w:t>Cloud Computing Concept</w:t>
            </w:r>
            <w:r>
              <w:rPr>
                <w:b/>
                <w:color w:val="000000"/>
              </w:rPr>
              <w:tab/>
              <w:t>3</w:t>
            </w:r>
          </w:hyperlink>
        </w:p>
        <w:p w14:paraId="6687CBB5" w14:textId="77777777" w:rsidR="00F16936" w:rsidRDefault="00000000">
          <w:pPr>
            <w:widowControl w:val="0"/>
            <w:tabs>
              <w:tab w:val="right" w:leader="dot" w:pos="12000"/>
            </w:tabs>
            <w:spacing w:before="60" w:line="240" w:lineRule="auto"/>
            <w:ind w:left="360"/>
            <w:rPr>
              <w:color w:val="000000"/>
            </w:rPr>
          </w:pPr>
          <w:hyperlink w:anchor="_7wx1f66fo1f5">
            <w:r>
              <w:rPr>
                <w:b/>
                <w:color w:val="000000"/>
              </w:rPr>
              <w:t>Cloud Computing's Advantages, Benefits, And Drawbacks</w:t>
            </w:r>
            <w:r>
              <w:rPr>
                <w:b/>
                <w:color w:val="000000"/>
              </w:rPr>
              <w:tab/>
              <w:t>3</w:t>
            </w:r>
          </w:hyperlink>
        </w:p>
        <w:p w14:paraId="029ECF4D" w14:textId="77777777" w:rsidR="00F16936" w:rsidRDefault="00000000">
          <w:pPr>
            <w:widowControl w:val="0"/>
            <w:tabs>
              <w:tab w:val="right" w:leader="dot" w:pos="12000"/>
            </w:tabs>
            <w:spacing w:before="60" w:line="240" w:lineRule="auto"/>
            <w:rPr>
              <w:b/>
              <w:color w:val="000000"/>
            </w:rPr>
          </w:pPr>
          <w:hyperlink w:anchor="_5xmctp5pcdj4">
            <w:r>
              <w:rPr>
                <w:b/>
                <w:color w:val="000000"/>
              </w:rPr>
              <w:t>Cloud Security And Mitigation Of Security Issues</w:t>
            </w:r>
            <w:r>
              <w:rPr>
                <w:b/>
                <w:color w:val="000000"/>
              </w:rPr>
              <w:tab/>
              <w:t>3</w:t>
            </w:r>
          </w:hyperlink>
        </w:p>
        <w:p w14:paraId="218369B5" w14:textId="77777777" w:rsidR="00F16936" w:rsidRDefault="00000000">
          <w:pPr>
            <w:widowControl w:val="0"/>
            <w:tabs>
              <w:tab w:val="right" w:leader="dot" w:pos="12000"/>
            </w:tabs>
            <w:spacing w:before="60" w:line="240" w:lineRule="auto"/>
            <w:rPr>
              <w:b/>
              <w:color w:val="000000"/>
            </w:rPr>
          </w:pPr>
          <w:hyperlink w:anchor="_i728s696duet">
            <w:r>
              <w:rPr>
                <w:b/>
                <w:color w:val="000000"/>
              </w:rPr>
              <w:t>Virtualisation Concept Including Hypervisor I &amp; II</w:t>
            </w:r>
            <w:r>
              <w:rPr>
                <w:b/>
                <w:color w:val="000000"/>
              </w:rPr>
              <w:tab/>
              <w:t>4</w:t>
            </w:r>
          </w:hyperlink>
        </w:p>
        <w:p w14:paraId="497B0917" w14:textId="77777777" w:rsidR="00F16936" w:rsidRDefault="00000000">
          <w:pPr>
            <w:widowControl w:val="0"/>
            <w:tabs>
              <w:tab w:val="right" w:leader="dot" w:pos="12000"/>
            </w:tabs>
            <w:spacing w:before="60" w:line="240" w:lineRule="auto"/>
            <w:ind w:left="360"/>
            <w:rPr>
              <w:color w:val="000000"/>
            </w:rPr>
          </w:pPr>
          <w:hyperlink w:anchor="_kysy7rpqq774">
            <w:r>
              <w:rPr>
                <w:color w:val="000000"/>
              </w:rPr>
              <w:t>Type I Hypervisor</w:t>
            </w:r>
            <w:r>
              <w:rPr>
                <w:color w:val="000000"/>
              </w:rPr>
              <w:tab/>
              <w:t>4</w:t>
            </w:r>
          </w:hyperlink>
        </w:p>
        <w:p w14:paraId="10189B03" w14:textId="77777777" w:rsidR="00F16936" w:rsidRDefault="00000000">
          <w:pPr>
            <w:widowControl w:val="0"/>
            <w:tabs>
              <w:tab w:val="right" w:leader="dot" w:pos="12000"/>
            </w:tabs>
            <w:spacing w:before="60" w:line="240" w:lineRule="auto"/>
            <w:ind w:left="360"/>
            <w:rPr>
              <w:color w:val="000000"/>
            </w:rPr>
          </w:pPr>
          <w:hyperlink w:anchor="_p0b0xypk156k">
            <w:r>
              <w:rPr>
                <w:color w:val="000000"/>
              </w:rPr>
              <w:t>Type II Hypervisor</w:t>
            </w:r>
            <w:r>
              <w:rPr>
                <w:color w:val="000000"/>
              </w:rPr>
              <w:tab/>
              <w:t>4</w:t>
            </w:r>
          </w:hyperlink>
        </w:p>
        <w:p w14:paraId="1AFF8BE6" w14:textId="77777777" w:rsidR="00F16936" w:rsidRDefault="00000000">
          <w:pPr>
            <w:widowControl w:val="0"/>
            <w:tabs>
              <w:tab w:val="right" w:leader="dot" w:pos="12000"/>
            </w:tabs>
            <w:spacing w:before="60" w:line="240" w:lineRule="auto"/>
            <w:rPr>
              <w:b/>
              <w:color w:val="000000"/>
            </w:rPr>
          </w:pPr>
          <w:hyperlink w:anchor="_z1xbqj9ayswm">
            <w:r>
              <w:rPr>
                <w:b/>
                <w:color w:val="000000"/>
              </w:rPr>
              <w:t>Cloud Service Models Comparison</w:t>
            </w:r>
            <w:r>
              <w:rPr>
                <w:b/>
                <w:color w:val="000000"/>
              </w:rPr>
              <w:tab/>
              <w:t>5</w:t>
            </w:r>
          </w:hyperlink>
        </w:p>
        <w:p w14:paraId="58A6A6CF" w14:textId="77777777" w:rsidR="00F16936" w:rsidRDefault="00000000">
          <w:pPr>
            <w:widowControl w:val="0"/>
            <w:tabs>
              <w:tab w:val="right" w:leader="dot" w:pos="12000"/>
            </w:tabs>
            <w:spacing w:before="60" w:line="240" w:lineRule="auto"/>
            <w:ind w:left="360"/>
            <w:rPr>
              <w:color w:val="000000"/>
            </w:rPr>
          </w:pPr>
          <w:hyperlink w:anchor="_452aivjgsjw3">
            <w:r>
              <w:rPr>
                <w:color w:val="000000"/>
              </w:rPr>
              <w:t>3.1. Infrastructure as a Service (IaaS)</w:t>
            </w:r>
            <w:r>
              <w:rPr>
                <w:color w:val="000000"/>
              </w:rPr>
              <w:tab/>
              <w:t>5</w:t>
            </w:r>
          </w:hyperlink>
        </w:p>
        <w:p w14:paraId="0C5A2C25" w14:textId="77777777" w:rsidR="00F16936" w:rsidRDefault="00000000">
          <w:pPr>
            <w:widowControl w:val="0"/>
            <w:tabs>
              <w:tab w:val="right" w:leader="dot" w:pos="12000"/>
            </w:tabs>
            <w:spacing w:before="60" w:line="240" w:lineRule="auto"/>
            <w:ind w:left="720"/>
            <w:rPr>
              <w:color w:val="000000"/>
            </w:rPr>
          </w:pPr>
          <w:hyperlink w:anchor="_vd5jkc5zgqs7">
            <w:r>
              <w:rPr>
                <w:color w:val="000000"/>
              </w:rPr>
              <w:t>3.1.1. Pros and Cons</w:t>
            </w:r>
            <w:r>
              <w:rPr>
                <w:color w:val="000000"/>
              </w:rPr>
              <w:tab/>
              <w:t>5</w:t>
            </w:r>
          </w:hyperlink>
        </w:p>
        <w:p w14:paraId="7A5C2BDA" w14:textId="77777777" w:rsidR="00F16936" w:rsidRDefault="00000000">
          <w:pPr>
            <w:widowControl w:val="0"/>
            <w:tabs>
              <w:tab w:val="right" w:leader="dot" w:pos="12000"/>
            </w:tabs>
            <w:spacing w:before="60" w:line="240" w:lineRule="auto"/>
            <w:ind w:left="720"/>
            <w:rPr>
              <w:color w:val="000000"/>
            </w:rPr>
          </w:pPr>
          <w:hyperlink w:anchor="_q50g4ps7z04a">
            <w:r>
              <w:rPr>
                <w:color w:val="000000"/>
              </w:rPr>
              <w:t>3.1.2. UWTSD Use Cases</w:t>
            </w:r>
            <w:r>
              <w:rPr>
                <w:color w:val="000000"/>
              </w:rPr>
              <w:tab/>
              <w:t>5</w:t>
            </w:r>
          </w:hyperlink>
        </w:p>
        <w:p w14:paraId="3D0B550A" w14:textId="77777777" w:rsidR="00F16936" w:rsidRDefault="00000000">
          <w:pPr>
            <w:widowControl w:val="0"/>
            <w:tabs>
              <w:tab w:val="right" w:leader="dot" w:pos="12000"/>
            </w:tabs>
            <w:spacing w:before="60" w:line="240" w:lineRule="auto"/>
            <w:ind w:left="360"/>
            <w:rPr>
              <w:color w:val="000000"/>
            </w:rPr>
          </w:pPr>
          <w:hyperlink w:anchor="_c48opctmt8ds">
            <w:r>
              <w:rPr>
                <w:color w:val="000000"/>
              </w:rPr>
              <w:t>3.2. Platform as a Service (PaaS)</w:t>
            </w:r>
            <w:r>
              <w:rPr>
                <w:color w:val="000000"/>
              </w:rPr>
              <w:tab/>
              <w:t>5</w:t>
            </w:r>
          </w:hyperlink>
        </w:p>
        <w:p w14:paraId="76CA2A6F" w14:textId="77777777" w:rsidR="00F16936" w:rsidRDefault="00000000">
          <w:pPr>
            <w:widowControl w:val="0"/>
            <w:tabs>
              <w:tab w:val="right" w:leader="dot" w:pos="12000"/>
            </w:tabs>
            <w:spacing w:before="60" w:line="240" w:lineRule="auto"/>
            <w:ind w:left="720"/>
            <w:rPr>
              <w:color w:val="000000"/>
            </w:rPr>
          </w:pPr>
          <w:hyperlink w:anchor="_7gjrm0h52c7g">
            <w:r>
              <w:rPr>
                <w:color w:val="000000"/>
              </w:rPr>
              <w:t>3.2.1. Pros and Cons</w:t>
            </w:r>
            <w:r>
              <w:rPr>
                <w:color w:val="000000"/>
              </w:rPr>
              <w:tab/>
              <w:t>5</w:t>
            </w:r>
          </w:hyperlink>
        </w:p>
        <w:p w14:paraId="44CAE14E" w14:textId="77777777" w:rsidR="00F16936" w:rsidRDefault="00000000">
          <w:pPr>
            <w:widowControl w:val="0"/>
            <w:tabs>
              <w:tab w:val="right" w:leader="dot" w:pos="12000"/>
            </w:tabs>
            <w:spacing w:before="60" w:line="240" w:lineRule="auto"/>
            <w:ind w:left="720"/>
            <w:rPr>
              <w:color w:val="000000"/>
            </w:rPr>
          </w:pPr>
          <w:hyperlink w:anchor="_ww2kykxwnfwx">
            <w:r>
              <w:rPr>
                <w:color w:val="000000"/>
              </w:rPr>
              <w:t>3.2.2. UWTSD Use Cases</w:t>
            </w:r>
            <w:r>
              <w:rPr>
                <w:color w:val="000000"/>
              </w:rPr>
              <w:tab/>
              <w:t>5</w:t>
            </w:r>
          </w:hyperlink>
        </w:p>
        <w:p w14:paraId="36324647" w14:textId="77777777" w:rsidR="00F16936" w:rsidRDefault="00000000">
          <w:pPr>
            <w:widowControl w:val="0"/>
            <w:tabs>
              <w:tab w:val="right" w:leader="dot" w:pos="12000"/>
            </w:tabs>
            <w:spacing w:before="60" w:line="240" w:lineRule="auto"/>
            <w:ind w:left="360"/>
            <w:rPr>
              <w:color w:val="000000"/>
            </w:rPr>
          </w:pPr>
          <w:hyperlink w:anchor="_t2joedh9c1nd">
            <w:r>
              <w:rPr>
                <w:color w:val="000000"/>
              </w:rPr>
              <w:t>3.3. Software as a Service (SaaS)</w:t>
            </w:r>
            <w:r>
              <w:rPr>
                <w:color w:val="000000"/>
              </w:rPr>
              <w:tab/>
              <w:t>5</w:t>
            </w:r>
          </w:hyperlink>
        </w:p>
        <w:p w14:paraId="41BEDC92" w14:textId="77777777" w:rsidR="00F16936" w:rsidRDefault="00000000">
          <w:pPr>
            <w:widowControl w:val="0"/>
            <w:tabs>
              <w:tab w:val="right" w:leader="dot" w:pos="12000"/>
            </w:tabs>
            <w:spacing w:before="60" w:line="240" w:lineRule="auto"/>
            <w:ind w:left="720"/>
            <w:rPr>
              <w:color w:val="000000"/>
            </w:rPr>
          </w:pPr>
          <w:hyperlink w:anchor="_65zbnifjkjth">
            <w:r>
              <w:rPr>
                <w:color w:val="000000"/>
              </w:rPr>
              <w:t>3.3.1. Pros and Cons</w:t>
            </w:r>
            <w:r>
              <w:rPr>
                <w:color w:val="000000"/>
              </w:rPr>
              <w:tab/>
              <w:t>6</w:t>
            </w:r>
          </w:hyperlink>
        </w:p>
        <w:p w14:paraId="5220B184" w14:textId="77777777" w:rsidR="00F16936" w:rsidRDefault="00000000">
          <w:pPr>
            <w:widowControl w:val="0"/>
            <w:tabs>
              <w:tab w:val="right" w:leader="dot" w:pos="12000"/>
            </w:tabs>
            <w:spacing w:before="60" w:line="240" w:lineRule="auto"/>
            <w:ind w:left="720"/>
            <w:rPr>
              <w:color w:val="000000"/>
            </w:rPr>
          </w:pPr>
          <w:hyperlink w:anchor="_exclar7k54ky">
            <w:r>
              <w:rPr>
                <w:color w:val="000000"/>
              </w:rPr>
              <w:t>3.3.2. UWTSD Use Cases</w:t>
            </w:r>
            <w:r>
              <w:rPr>
                <w:color w:val="000000"/>
              </w:rPr>
              <w:tab/>
              <w:t>6</w:t>
            </w:r>
          </w:hyperlink>
        </w:p>
        <w:p w14:paraId="4B47050C" w14:textId="77777777" w:rsidR="00F16936" w:rsidRDefault="00000000">
          <w:pPr>
            <w:widowControl w:val="0"/>
            <w:tabs>
              <w:tab w:val="right" w:leader="dot" w:pos="12000"/>
            </w:tabs>
            <w:spacing w:before="60" w:line="240" w:lineRule="auto"/>
            <w:ind w:left="360"/>
            <w:rPr>
              <w:color w:val="000000"/>
            </w:rPr>
          </w:pPr>
          <w:hyperlink w:anchor="_d8kth97l55wl">
            <w:r>
              <w:rPr>
                <w:color w:val="000000"/>
              </w:rPr>
              <w:t>3.4. Recommendation for UWTSD</w:t>
            </w:r>
            <w:r>
              <w:rPr>
                <w:color w:val="000000"/>
              </w:rPr>
              <w:tab/>
              <w:t>6</w:t>
            </w:r>
          </w:hyperlink>
        </w:p>
        <w:p w14:paraId="7E996D01" w14:textId="77777777" w:rsidR="00F16936" w:rsidRDefault="00000000">
          <w:pPr>
            <w:widowControl w:val="0"/>
            <w:tabs>
              <w:tab w:val="right" w:leader="dot" w:pos="12000"/>
            </w:tabs>
            <w:spacing w:before="60" w:line="240" w:lineRule="auto"/>
            <w:rPr>
              <w:b/>
              <w:color w:val="000000"/>
            </w:rPr>
          </w:pPr>
          <w:hyperlink w:anchor="_q6a1yuz2rn3e">
            <w:r>
              <w:rPr>
                <w:b/>
                <w:color w:val="000000"/>
              </w:rPr>
              <w:t>Modern Cloud Services</w:t>
            </w:r>
            <w:r>
              <w:rPr>
                <w:b/>
                <w:color w:val="000000"/>
              </w:rPr>
              <w:tab/>
              <w:t>6</w:t>
            </w:r>
          </w:hyperlink>
        </w:p>
        <w:p w14:paraId="5EF7C2C9" w14:textId="77777777" w:rsidR="00F16936" w:rsidRDefault="00000000">
          <w:pPr>
            <w:widowControl w:val="0"/>
            <w:tabs>
              <w:tab w:val="right" w:leader="dot" w:pos="12000"/>
            </w:tabs>
            <w:spacing w:before="60" w:line="240" w:lineRule="auto"/>
            <w:ind w:left="360"/>
            <w:rPr>
              <w:color w:val="000000"/>
            </w:rPr>
          </w:pPr>
          <w:hyperlink w:anchor="_jynp4gu66m6g">
            <w:r>
              <w:rPr>
                <w:color w:val="000000"/>
              </w:rPr>
              <w:t>4.1. Containers</w:t>
            </w:r>
            <w:r>
              <w:rPr>
                <w:color w:val="000000"/>
              </w:rPr>
              <w:tab/>
              <w:t>6</w:t>
            </w:r>
          </w:hyperlink>
        </w:p>
        <w:p w14:paraId="61F889EF" w14:textId="77777777" w:rsidR="00F16936" w:rsidRDefault="00000000">
          <w:pPr>
            <w:widowControl w:val="0"/>
            <w:tabs>
              <w:tab w:val="right" w:leader="dot" w:pos="12000"/>
            </w:tabs>
            <w:spacing w:before="60" w:line="240" w:lineRule="auto"/>
            <w:ind w:left="720"/>
            <w:rPr>
              <w:color w:val="000000"/>
            </w:rPr>
          </w:pPr>
          <w:hyperlink w:anchor="_rappdygx0u4j">
            <w:r>
              <w:rPr>
                <w:color w:val="000000"/>
              </w:rPr>
              <w:t>4.1.1. Definition and Benefits</w:t>
            </w:r>
            <w:r>
              <w:rPr>
                <w:color w:val="000000"/>
              </w:rPr>
              <w:tab/>
              <w:t>6</w:t>
            </w:r>
          </w:hyperlink>
        </w:p>
        <w:p w14:paraId="16D08BC4" w14:textId="77777777" w:rsidR="00F16936" w:rsidRDefault="00000000">
          <w:pPr>
            <w:widowControl w:val="0"/>
            <w:tabs>
              <w:tab w:val="right" w:leader="dot" w:pos="12000"/>
            </w:tabs>
            <w:spacing w:before="60" w:line="240" w:lineRule="auto"/>
            <w:ind w:left="720"/>
            <w:rPr>
              <w:color w:val="000000"/>
            </w:rPr>
          </w:pPr>
          <w:hyperlink w:anchor="_mdz7h05zhi9g">
            <w:r>
              <w:rPr>
                <w:color w:val="000000"/>
              </w:rPr>
              <w:t>4.1.2. Use Cases in UWTSD</w:t>
            </w:r>
            <w:r>
              <w:rPr>
                <w:color w:val="000000"/>
              </w:rPr>
              <w:tab/>
              <w:t>6</w:t>
            </w:r>
          </w:hyperlink>
        </w:p>
        <w:p w14:paraId="598E8DEE" w14:textId="77777777" w:rsidR="00F16936" w:rsidRDefault="00000000">
          <w:pPr>
            <w:widowControl w:val="0"/>
            <w:tabs>
              <w:tab w:val="right" w:leader="dot" w:pos="12000"/>
            </w:tabs>
            <w:spacing w:before="60" w:line="240" w:lineRule="auto"/>
            <w:ind w:left="360"/>
            <w:rPr>
              <w:color w:val="000000"/>
            </w:rPr>
          </w:pPr>
          <w:hyperlink w:anchor="_plalfbyz5cks">
            <w:r>
              <w:rPr>
                <w:color w:val="000000"/>
              </w:rPr>
              <w:t>4.2. Dockers</w:t>
            </w:r>
            <w:r>
              <w:rPr>
                <w:color w:val="000000"/>
              </w:rPr>
              <w:tab/>
              <w:t>6</w:t>
            </w:r>
          </w:hyperlink>
        </w:p>
        <w:p w14:paraId="4CE7D859" w14:textId="77777777" w:rsidR="00F16936" w:rsidRDefault="00000000">
          <w:pPr>
            <w:widowControl w:val="0"/>
            <w:tabs>
              <w:tab w:val="right" w:leader="dot" w:pos="12000"/>
            </w:tabs>
            <w:spacing w:before="60" w:line="240" w:lineRule="auto"/>
            <w:ind w:left="720"/>
            <w:rPr>
              <w:color w:val="000000"/>
            </w:rPr>
          </w:pPr>
          <w:hyperlink w:anchor="_tgp29biapgwe">
            <w:r>
              <w:rPr>
                <w:color w:val="000000"/>
              </w:rPr>
              <w:t>4.2.1. Definition and Benefits</w:t>
            </w:r>
            <w:r>
              <w:rPr>
                <w:color w:val="000000"/>
              </w:rPr>
              <w:tab/>
              <w:t>6</w:t>
            </w:r>
          </w:hyperlink>
        </w:p>
        <w:p w14:paraId="7563B5F4" w14:textId="77777777" w:rsidR="00F16936" w:rsidRDefault="00000000">
          <w:pPr>
            <w:widowControl w:val="0"/>
            <w:tabs>
              <w:tab w:val="right" w:leader="dot" w:pos="12000"/>
            </w:tabs>
            <w:spacing w:before="60" w:line="240" w:lineRule="auto"/>
            <w:ind w:left="720"/>
            <w:rPr>
              <w:color w:val="000000"/>
            </w:rPr>
          </w:pPr>
          <w:hyperlink w:anchor="_baav9fsjwud">
            <w:r>
              <w:rPr>
                <w:color w:val="000000"/>
              </w:rPr>
              <w:t>4.2.2. Use Cases in UWTSD</w:t>
            </w:r>
            <w:r>
              <w:rPr>
                <w:color w:val="000000"/>
              </w:rPr>
              <w:tab/>
              <w:t>7</w:t>
            </w:r>
          </w:hyperlink>
        </w:p>
        <w:p w14:paraId="0D4859DD" w14:textId="77777777" w:rsidR="00F16936" w:rsidRDefault="00000000">
          <w:pPr>
            <w:widowControl w:val="0"/>
            <w:tabs>
              <w:tab w:val="right" w:leader="dot" w:pos="12000"/>
            </w:tabs>
            <w:spacing w:before="60" w:line="240" w:lineRule="auto"/>
            <w:ind w:left="360"/>
            <w:rPr>
              <w:color w:val="000000"/>
            </w:rPr>
          </w:pPr>
          <w:hyperlink w:anchor="_lq7powekyci1">
            <w:r>
              <w:rPr>
                <w:color w:val="000000"/>
              </w:rPr>
              <w:t>4.3. Serverless Computing</w:t>
            </w:r>
            <w:r>
              <w:rPr>
                <w:color w:val="000000"/>
              </w:rPr>
              <w:tab/>
              <w:t>7</w:t>
            </w:r>
          </w:hyperlink>
        </w:p>
        <w:p w14:paraId="2BAC2F74" w14:textId="77777777" w:rsidR="00F16936" w:rsidRDefault="00000000">
          <w:pPr>
            <w:widowControl w:val="0"/>
            <w:tabs>
              <w:tab w:val="right" w:leader="dot" w:pos="12000"/>
            </w:tabs>
            <w:spacing w:before="60" w:line="240" w:lineRule="auto"/>
            <w:ind w:left="720"/>
            <w:rPr>
              <w:color w:val="000000"/>
            </w:rPr>
          </w:pPr>
          <w:hyperlink w:anchor="_kcsz88t1qwbp">
            <w:r>
              <w:rPr>
                <w:color w:val="000000"/>
              </w:rPr>
              <w:t>4.3.1. Definition and Benefits</w:t>
            </w:r>
            <w:r>
              <w:rPr>
                <w:color w:val="000000"/>
              </w:rPr>
              <w:tab/>
              <w:t>7</w:t>
            </w:r>
          </w:hyperlink>
        </w:p>
        <w:p w14:paraId="07A54983" w14:textId="77777777" w:rsidR="00F16936" w:rsidRDefault="00000000">
          <w:pPr>
            <w:widowControl w:val="0"/>
            <w:tabs>
              <w:tab w:val="right" w:leader="dot" w:pos="12000"/>
            </w:tabs>
            <w:spacing w:before="60" w:line="240" w:lineRule="auto"/>
            <w:ind w:left="720"/>
            <w:rPr>
              <w:color w:val="000000"/>
            </w:rPr>
          </w:pPr>
          <w:hyperlink w:anchor="_6vwc33al4x4k">
            <w:r>
              <w:rPr>
                <w:color w:val="000000"/>
              </w:rPr>
              <w:t>4.3.2. Use Cases in UWTSD</w:t>
            </w:r>
            <w:r>
              <w:rPr>
                <w:color w:val="000000"/>
              </w:rPr>
              <w:tab/>
              <w:t>7</w:t>
            </w:r>
          </w:hyperlink>
        </w:p>
        <w:p w14:paraId="6B01EE4B" w14:textId="77777777" w:rsidR="00F16936" w:rsidRDefault="00000000">
          <w:pPr>
            <w:widowControl w:val="0"/>
            <w:tabs>
              <w:tab w:val="right" w:leader="dot" w:pos="12000"/>
            </w:tabs>
            <w:spacing w:before="60" w:line="240" w:lineRule="auto"/>
            <w:ind w:left="360"/>
            <w:rPr>
              <w:color w:val="000000"/>
            </w:rPr>
          </w:pPr>
          <w:hyperlink w:anchor="_l4c9xxy0rqd5">
            <w:r>
              <w:rPr>
                <w:color w:val="000000"/>
              </w:rPr>
              <w:t>4.4. Kubernetes</w:t>
            </w:r>
            <w:r>
              <w:rPr>
                <w:color w:val="000000"/>
              </w:rPr>
              <w:tab/>
              <w:t>7</w:t>
            </w:r>
          </w:hyperlink>
        </w:p>
        <w:p w14:paraId="441FACEE" w14:textId="77777777" w:rsidR="00F16936" w:rsidRDefault="00000000">
          <w:pPr>
            <w:widowControl w:val="0"/>
            <w:tabs>
              <w:tab w:val="right" w:leader="dot" w:pos="12000"/>
            </w:tabs>
            <w:spacing w:before="60" w:line="240" w:lineRule="auto"/>
            <w:ind w:left="720"/>
            <w:rPr>
              <w:color w:val="000000"/>
            </w:rPr>
          </w:pPr>
          <w:hyperlink w:anchor="_ogvs9ug0ze1n">
            <w:r>
              <w:rPr>
                <w:color w:val="000000"/>
              </w:rPr>
              <w:t>4.4.1. Definition and Benefits</w:t>
            </w:r>
            <w:r>
              <w:rPr>
                <w:color w:val="000000"/>
              </w:rPr>
              <w:tab/>
              <w:t>7</w:t>
            </w:r>
          </w:hyperlink>
        </w:p>
        <w:p w14:paraId="0E39FFB4" w14:textId="77777777" w:rsidR="00F16936" w:rsidRDefault="00000000">
          <w:pPr>
            <w:widowControl w:val="0"/>
            <w:tabs>
              <w:tab w:val="right" w:leader="dot" w:pos="12000"/>
            </w:tabs>
            <w:spacing w:before="60" w:line="240" w:lineRule="auto"/>
            <w:ind w:left="720"/>
            <w:rPr>
              <w:color w:val="000000"/>
            </w:rPr>
          </w:pPr>
          <w:hyperlink w:anchor="_if663tbpj96d">
            <w:r>
              <w:rPr>
                <w:color w:val="000000"/>
              </w:rPr>
              <w:t>4.4.2. Use Cases in UWTSD</w:t>
            </w:r>
            <w:r>
              <w:rPr>
                <w:color w:val="000000"/>
              </w:rPr>
              <w:tab/>
              <w:t>7</w:t>
            </w:r>
          </w:hyperlink>
        </w:p>
        <w:p w14:paraId="62135CAD" w14:textId="77777777" w:rsidR="00F16936" w:rsidRDefault="00000000">
          <w:pPr>
            <w:widowControl w:val="0"/>
            <w:tabs>
              <w:tab w:val="right" w:leader="dot" w:pos="12000"/>
            </w:tabs>
            <w:spacing w:before="60" w:line="240" w:lineRule="auto"/>
            <w:ind w:left="360"/>
            <w:rPr>
              <w:color w:val="000000"/>
            </w:rPr>
          </w:pPr>
          <w:hyperlink w:anchor="_w0mgy7oovszb">
            <w:r>
              <w:rPr>
                <w:color w:val="000000"/>
              </w:rPr>
              <w:t>4.5. Function as a Service (FaaS)</w:t>
            </w:r>
            <w:r>
              <w:rPr>
                <w:color w:val="000000"/>
              </w:rPr>
              <w:tab/>
              <w:t>7</w:t>
            </w:r>
          </w:hyperlink>
        </w:p>
        <w:p w14:paraId="1BD75335" w14:textId="77777777" w:rsidR="00F16936" w:rsidRDefault="00000000">
          <w:pPr>
            <w:widowControl w:val="0"/>
            <w:tabs>
              <w:tab w:val="right" w:leader="dot" w:pos="12000"/>
            </w:tabs>
            <w:spacing w:before="60" w:line="240" w:lineRule="auto"/>
            <w:ind w:left="720"/>
            <w:rPr>
              <w:color w:val="000000"/>
            </w:rPr>
          </w:pPr>
          <w:hyperlink w:anchor="_cw2hisyadjmx">
            <w:r>
              <w:rPr>
                <w:color w:val="000000"/>
              </w:rPr>
              <w:t>4.5.1. Definition and Benefits</w:t>
            </w:r>
            <w:r>
              <w:rPr>
                <w:color w:val="000000"/>
              </w:rPr>
              <w:tab/>
              <w:t>7</w:t>
            </w:r>
          </w:hyperlink>
        </w:p>
        <w:p w14:paraId="2E9FE37C" w14:textId="77777777" w:rsidR="00F16936" w:rsidRDefault="00000000">
          <w:pPr>
            <w:widowControl w:val="0"/>
            <w:tabs>
              <w:tab w:val="right" w:leader="dot" w:pos="12000"/>
            </w:tabs>
            <w:spacing w:before="60" w:line="240" w:lineRule="auto"/>
            <w:ind w:left="720"/>
            <w:rPr>
              <w:color w:val="000000"/>
            </w:rPr>
          </w:pPr>
          <w:hyperlink w:anchor="_xwv1zi5g4md6">
            <w:r>
              <w:rPr>
                <w:color w:val="000000"/>
              </w:rPr>
              <w:t>4.5.2. Use Cases in UWTSD</w:t>
            </w:r>
            <w:r>
              <w:rPr>
                <w:color w:val="000000"/>
              </w:rPr>
              <w:tab/>
              <w:t>7</w:t>
            </w:r>
          </w:hyperlink>
        </w:p>
        <w:p w14:paraId="46E6CD9C" w14:textId="77777777" w:rsidR="00F16936" w:rsidRDefault="00000000">
          <w:pPr>
            <w:widowControl w:val="0"/>
            <w:tabs>
              <w:tab w:val="right" w:leader="dot" w:pos="12000"/>
            </w:tabs>
            <w:spacing w:before="60" w:line="240" w:lineRule="auto"/>
            <w:rPr>
              <w:b/>
              <w:color w:val="000000"/>
            </w:rPr>
          </w:pPr>
          <w:hyperlink w:anchor="_6xnhar982lzm">
            <w:r>
              <w:rPr>
                <w:b/>
                <w:color w:val="000000"/>
              </w:rPr>
              <w:t>Conclusion</w:t>
            </w:r>
            <w:r>
              <w:rPr>
                <w:b/>
                <w:color w:val="000000"/>
              </w:rPr>
              <w:tab/>
              <w:t>8</w:t>
            </w:r>
          </w:hyperlink>
        </w:p>
        <w:p w14:paraId="1F6AB10A" w14:textId="77777777" w:rsidR="00F16936" w:rsidRDefault="00000000">
          <w:pPr>
            <w:widowControl w:val="0"/>
            <w:tabs>
              <w:tab w:val="right" w:leader="dot" w:pos="12000"/>
            </w:tabs>
            <w:spacing w:before="60" w:line="240" w:lineRule="auto"/>
            <w:rPr>
              <w:b/>
              <w:color w:val="000000"/>
            </w:rPr>
          </w:pPr>
          <w:hyperlink w:anchor="_xwu09621iu4o">
            <w:r>
              <w:rPr>
                <w:b/>
                <w:color w:val="000000"/>
              </w:rPr>
              <w:t>References</w:t>
            </w:r>
            <w:r>
              <w:rPr>
                <w:b/>
                <w:color w:val="000000"/>
              </w:rPr>
              <w:tab/>
              <w:t>8</w:t>
            </w:r>
          </w:hyperlink>
          <w:r>
            <w:fldChar w:fldCharType="end"/>
          </w:r>
        </w:p>
      </w:sdtContent>
    </w:sdt>
    <w:p w14:paraId="5B169E87" w14:textId="77777777" w:rsidR="00F16936" w:rsidRDefault="00F16936">
      <w:pPr>
        <w:pStyle w:val="Heading1"/>
        <w:spacing w:before="200" w:after="200"/>
        <w:ind w:left="360"/>
        <w:jc w:val="both"/>
        <w:rPr>
          <w:rFonts w:ascii="Times New Roman" w:eastAsia="Times New Roman" w:hAnsi="Times New Roman" w:cs="Times New Roman"/>
          <w:b/>
          <w:sz w:val="26"/>
          <w:szCs w:val="26"/>
        </w:rPr>
        <w:sectPr w:rsidR="00F16936">
          <w:headerReference w:type="default" r:id="rId13"/>
          <w:pgSz w:w="11906" w:h="16838"/>
          <w:pgMar w:top="425" w:right="283" w:bottom="958" w:left="283" w:header="720" w:footer="720" w:gutter="0"/>
          <w:cols w:space="720"/>
        </w:sectPr>
      </w:pPr>
      <w:bookmarkStart w:id="4" w:name="_2fiaqya5nhbd" w:colFirst="0" w:colLast="0"/>
      <w:bookmarkEnd w:id="4"/>
    </w:p>
    <w:p w14:paraId="0DCC8F57"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5" w:name="_tza31z4hepmz" w:colFirst="0" w:colLast="0"/>
      <w:bookmarkEnd w:id="5"/>
      <w:r>
        <w:rPr>
          <w:rFonts w:ascii="Times New Roman" w:eastAsia="Times New Roman" w:hAnsi="Times New Roman" w:cs="Times New Roman"/>
          <w:b/>
          <w:sz w:val="26"/>
          <w:szCs w:val="26"/>
        </w:rPr>
        <w:lastRenderedPageBreak/>
        <w:t>Cloud Computing Concept</w:t>
      </w:r>
    </w:p>
    <w:p w14:paraId="7BA3BE77"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refers to the provision of programmable resources over the Internet on an as-needed basis. This encompasses a wide range of assets including computing power, data storage, software, and services. By leveraging cloud computing, organisations can quickly and efficiently set up and dismantle resources with limited involvement from IT operations or network administrators.</w:t>
      </w:r>
    </w:p>
    <w:p w14:paraId="53CECE78"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versatility and capability to meet specific business requirements has resulted in the widespread adoption of cloud computing across various industries. In healthcare, it is utilised for personalised treatments, while banking institutions utilise it for fraud detection and control. The gaming industry leverages cloud computing to provide multiplayer experiences to a global audience, and retail organisations use it for real-time inventory management and omnichannel experiences. The education sector has also embraced cloud computing for online learning and course management, and government agencies utilise it for secure data storage and collaboration. Additionally, the media and entertainment industry has adopted cloud computing for content creation and distribution.</w:t>
      </w:r>
    </w:p>
    <w:p w14:paraId="3FD3B985"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is worth noting that cloud computing has fundamentally altered the way in which organisations operate by offering scalable and flexible computing resources on demand. This has led to cost savings and allowed companies to focus on their core business activities. Furthermore, cloud computing has greatly enhanced data security and privacy through the implementation of robust security measures and certifications such as ISO 27001, SOC 2, and PCI DSS by service providers. As the adoption of cloud computing continues to expand, it is anticipated to bring additional benefits and opportunities for organisations of all sizes and industries.</w:t>
      </w:r>
    </w:p>
    <w:p w14:paraId="3880FAAF" w14:textId="77777777" w:rsidR="00F16936" w:rsidRDefault="00000000">
      <w:pPr>
        <w:pStyle w:val="Heading2"/>
        <w:spacing w:before="200" w:after="200"/>
        <w:jc w:val="center"/>
        <w:rPr>
          <w:rFonts w:ascii="Times New Roman" w:eastAsia="Times New Roman" w:hAnsi="Times New Roman" w:cs="Times New Roman"/>
          <w:b/>
          <w:sz w:val="20"/>
          <w:szCs w:val="20"/>
        </w:rPr>
      </w:pPr>
      <w:bookmarkStart w:id="6" w:name="_7wx1f66fo1f5" w:colFirst="0" w:colLast="0"/>
      <w:bookmarkEnd w:id="6"/>
      <w:r>
        <w:rPr>
          <w:rFonts w:ascii="Times New Roman" w:eastAsia="Times New Roman" w:hAnsi="Times New Roman" w:cs="Times New Roman"/>
          <w:b/>
          <w:sz w:val="20"/>
          <w:szCs w:val="20"/>
        </w:rPr>
        <w:t>Cloud Computing's Advantages, Benefits, And Drawbacks</w:t>
      </w:r>
    </w:p>
    <w:p w14:paraId="471DDD79"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With the capacity to access programmable resources through the Internet in a flexible, on-demand way, cloud computing has established itself as a transformational technology in the information and communications space. This technology offers a wide range of benefits, including access to cutting-edge technology, cost savings, scalability, and improved collaboration.</w:t>
      </w:r>
    </w:p>
    <w:p w14:paraId="5FC632E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Cost effectiveness is one of cloud computing's most noteworthy advantages. Organisations can save capital expenses by using this technology since they no longer need to make significant initial investments in hardware and software. Additionally, cloud computing offers scalability, allowing businesses to easily increase or decrease their computer resources as necessary, enhancing their capacity to adapt to shifting business needs.</w:t>
      </w:r>
    </w:p>
    <w:p w14:paraId="519B16B0"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Cloud computing also improves group productivity and cooperation. Remote teams can collaborate more efficiently and develop better cooperation by having access to and working on the same files and apps. Cloud computing also provides reliable </w:t>
      </w:r>
      <w:r>
        <w:rPr>
          <w:rFonts w:ascii="Times New Roman" w:eastAsia="Times New Roman" w:hAnsi="Times New Roman" w:cs="Times New Roman"/>
          <w:sz w:val="20"/>
          <w:szCs w:val="20"/>
        </w:rPr>
        <w:t>backup and recovery options, boosting disaster recovery and protecting against data loss and downtime. Cloud service providers put the security of client data first and take extreme security precautions to guarantee the confidentiality, integrity, and availability of customer data.</w:t>
      </w:r>
    </w:p>
    <w:p w14:paraId="45C2512D"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Organisations may access cutting-edge technology through cloud computing, enabling them to benefit from the most recent advancements without having to make significant financial investments. Additionally, cloud computing frees up resources for more critical efforts by reducing the requirement for IT professionals to administer and maintain hardware and software. Additionally, because workers can work from any location with an internet connection thanks to cloud computing, firms are better able to stay competitive by quickly responding to market changes and new possibilities.</w:t>
      </w:r>
    </w:p>
    <w:p w14:paraId="4AB1131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computing has many benefits, but it also has certain drawbacks. Utilizing cloud computing requires a dependable and quick internet connection, and there is a chance of data leaks, hacking, and other security concerns. Additionally, businesses must hand over control of their data and apps to the cloud service vendor, giving up control of their IT infrastructure. Furthermore, some sectors, including healthcare and banking, may have strict regulatory requirements that cloud computing may not be able to meet completely. As a result, businesses could become reliant on a certain cloud service provider, making future provider switching difficult and expensive.</w:t>
      </w:r>
    </w:p>
    <w:p w14:paraId="06377C0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Even though cloud computing has many advantages, it is crucial to weigh both its benefits and disadvantages before deciding if it is appropriate for a certain firm. To make sure that cloud computing is in line with an organization's goals and objectives, a thorough assessment of its needs and requirements should be made.</w:t>
      </w:r>
    </w:p>
    <w:p w14:paraId="199EFF3A"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7" w:name="_5xmctp5pcdj4" w:colFirst="0" w:colLast="0"/>
      <w:bookmarkEnd w:id="7"/>
      <w:r>
        <w:rPr>
          <w:rFonts w:ascii="Times New Roman" w:eastAsia="Times New Roman" w:hAnsi="Times New Roman" w:cs="Times New Roman"/>
          <w:b/>
          <w:sz w:val="26"/>
          <w:szCs w:val="26"/>
        </w:rPr>
        <w:t>Cloud Security And Mitigation Of Security Issues</w:t>
      </w:r>
    </w:p>
    <w:p w14:paraId="03B21B42"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Cloud security is a critical consideration for organisations adopting cloud computing. With the increasing frequency of cyberattacks and data breaches, it's essential for organisations to secure their sensitive information by implementing security measures. To accomplish this, organisations should opt for cloud service providers that adhere to stringent security standards such as ISO 27001 and SOC 2. In addition, they should implement their own security measures to safeguard their data and applications in the cloud.</w:t>
      </w:r>
    </w:p>
    <w:p w14:paraId="62CC5584"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threat of data breaches puts cloud security at risk, but it can be reduced by encrypting sensitive data in transit and while stored. Additionally, multi-factor authentication and regular security updates can help organisations stay ahead of evolving cyber threats. The risk of insider threats should also be addressed through strict access controls and employee monitoring to detect and prevent unauthorised access and data exfiltration.</w:t>
      </w:r>
    </w:p>
    <w:p w14:paraId="53F99F0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lastRenderedPageBreak/>
        <w:t>Complying with industry and regulatory standards is also an imperative aspect of cloud security. Organisations should choose cloud service providers that can meet their compliance needs, like HIPAA for healthcare organisations and PCI DSS for financial institutions. Regular auditing of cloud service providers' security measures is necessary to maintain the necessary standards.</w:t>
      </w:r>
    </w:p>
    <w:p w14:paraId="2A5726A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conclusion, cloud security requires a comprehensive approach from organisations. By selecting cloud service providers that follow strict security standards, implementing their own security measures, and regularly monitoring and auditing cloud security, organisations can ensure their data and applications are secure in the cloud.</w:t>
      </w:r>
    </w:p>
    <w:p w14:paraId="6C730E0A"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8" w:name="_i728s696duet" w:colFirst="0" w:colLast="0"/>
      <w:bookmarkEnd w:id="8"/>
      <w:r>
        <w:rPr>
          <w:rFonts w:ascii="Times New Roman" w:eastAsia="Times New Roman" w:hAnsi="Times New Roman" w:cs="Times New Roman"/>
          <w:b/>
          <w:sz w:val="26"/>
          <w:szCs w:val="26"/>
        </w:rPr>
        <w:t>Virtualisation Concept Including Hypervisor I &amp; II</w:t>
      </w:r>
    </w:p>
    <w:p w14:paraId="14EE7E0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Virtualization, in the realm of cloud computing, is a process that enables multiple virtual machines to operate on a single physical server, thereby increasing hardware utilisation and decreasing infrastructure expenses. The core of virtualization technology is the hypervisor, also known as the virtual machine monitor.</w:t>
      </w:r>
    </w:p>
    <w:p w14:paraId="1C64ED9E"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Hypervisors are software entities responsible for generating and managing virtual machines. There are two primary types of hypervisor: Type I and Type II. Type I hypervisors, known as bare-metal hypervisors, run directly on physical server hardware, offering maximum efficiency and security, as they have direct access to underlying hardware resources. The most popular examples of Type I hypervisors include VMware ESXi and Microsoft Hyper-V.</w:t>
      </w:r>
    </w:p>
    <w:p w14:paraId="66FC8689"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Conversely, Type II hypervisors run over an operating system, making them less secure compared to Type I hypervisors, since they share the host operating system's resources. Examples of Type II hypervisors include Oracle VirtualBox and VMware Workstation.</w:t>
      </w:r>
    </w:p>
    <w:p w14:paraId="00C22232"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Virtualization presents numerous advantages for organisations, including heightened server utilisation, decreased hardware and software costs, enhanced disaster recovery, and simplified infrastructure management. Additionally, virtualization empowers organisations to swiftly and effortlessly scale their infrastructure to meet dynamic business demands and to test and develop software applications in a controlled environment.</w:t>
      </w:r>
    </w:p>
    <w:p w14:paraId="32A68546"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summary, virtualization is a critical aspect of cloud computing that allows organisations to maximise their hardware utilisation and cut costs. The hypervisor, being the central component of virtualization technology, comes in two principal forms: Type I and Type II. To ensure the security and efficiency of their virtualized infrastructure, organisations must choose the right type of hypervisor that meets their unique requirements.</w:t>
      </w:r>
    </w:p>
    <w:p w14:paraId="39538F3F" w14:textId="77777777" w:rsidR="00F16936" w:rsidRDefault="00000000">
      <w:pPr>
        <w:pStyle w:val="Heading2"/>
        <w:spacing w:before="200" w:after="200"/>
        <w:jc w:val="center"/>
        <w:rPr>
          <w:rFonts w:ascii="Times New Roman" w:eastAsia="Times New Roman" w:hAnsi="Times New Roman" w:cs="Times New Roman"/>
          <w:b/>
          <w:sz w:val="20"/>
          <w:szCs w:val="20"/>
        </w:rPr>
      </w:pPr>
      <w:bookmarkStart w:id="9" w:name="_kysy7rpqq774" w:colFirst="0" w:colLast="0"/>
      <w:bookmarkEnd w:id="9"/>
      <w:r>
        <w:rPr>
          <w:rFonts w:ascii="Times New Roman" w:eastAsia="Times New Roman" w:hAnsi="Times New Roman" w:cs="Times New Roman"/>
          <w:b/>
          <w:sz w:val="20"/>
          <w:szCs w:val="20"/>
        </w:rPr>
        <w:t>Type I Hypervisor</w:t>
      </w:r>
    </w:p>
    <w:p w14:paraId="55AB276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The Type I Hypervisor, also known as a bare-metal or native VMware hypervisor, is a type of hypervisor that operates directly on the physical infrastructure. Unlike other hypervisors, the Type I Hypervisor doesn't have any underlying operating system, as it runs directly on the host computer's hardware. In this setup, the Virtual Machine Monitor (VMM) acts as a scheduling agent that allocates computing resources to virtual machines.</w:t>
      </w:r>
    </w:p>
    <w:p w14:paraId="2214B0AE"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One of the primary advantages of the Type I Hypervisor is its efficiency and speed, as it eliminates the overhead associated with running an operating system. This results in faster performance and reduced latency for virtual machines, which can be particularly beneficial for resource-intensive applications and workloads. Additionally, because the Type I Hypervisor runs directly on the host computer's hardware, it has full access to the physical resources of the system, including memory, CPU, and I/O devices.</w:t>
      </w:r>
    </w:p>
    <w:p w14:paraId="0ECAD782"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Another benefit of the Type I Hypervisor is its security. Since it operates at a low level, the hypervisor is less susceptible to malware and other security threats. In addition, it can be used to create secure and isolated environments for virtual machines, helping to prevent the spread of malware or unauthorised access to sensitive data.</w:t>
      </w:r>
    </w:p>
    <w:p w14:paraId="16BA56F8"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Finally, the Type I Hypervisor is a highly flexible and scalable solution that can be used in a wide range of environments, from small and medium-sized businesses to large-scale enterprises. With the ability to support multiple operating systems and virtual machines, the Type I Hypervisor offers organisations a cost-effective and efficient way to manage their virtual infrastructure.</w:t>
      </w:r>
    </w:p>
    <w:p w14:paraId="05A7192D"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conclusion, the Type I Hypervisor is a powerful and efficient virtualization solution that offers many advantages over traditional hypervisors. By running directly on the host computer's hardware, the Type I Hypervisor provides faster performance, improved security, and increased flexibility for virtual machines.</w:t>
      </w:r>
    </w:p>
    <w:p w14:paraId="767D85D9" w14:textId="77777777" w:rsidR="00F16936" w:rsidRDefault="00000000">
      <w:pPr>
        <w:pStyle w:val="Heading2"/>
        <w:spacing w:before="200" w:after="200"/>
        <w:jc w:val="center"/>
        <w:rPr>
          <w:rFonts w:ascii="Times New Roman" w:eastAsia="Times New Roman" w:hAnsi="Times New Roman" w:cs="Times New Roman"/>
          <w:b/>
          <w:sz w:val="20"/>
          <w:szCs w:val="20"/>
        </w:rPr>
      </w:pPr>
      <w:bookmarkStart w:id="10" w:name="_p0b0xypk156k" w:colFirst="0" w:colLast="0"/>
      <w:bookmarkEnd w:id="10"/>
      <w:r>
        <w:rPr>
          <w:rFonts w:ascii="Times New Roman" w:eastAsia="Times New Roman" w:hAnsi="Times New Roman" w:cs="Times New Roman"/>
          <w:b/>
          <w:sz w:val="20"/>
          <w:szCs w:val="20"/>
        </w:rPr>
        <w:t>Type II Hypervisor</w:t>
      </w:r>
    </w:p>
    <w:p w14:paraId="4884C001"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Type II Hypervisors, also referred to as hosted hypervisors, operate above an existing operating system. Unlike Type I hypervisors, they rely on the host operating system's resources. Examples of well-known Type II hypervisors are Oracle VirtualBox, VMware Workstation, and Parallels Desktop.</w:t>
      </w:r>
    </w:p>
    <w:p w14:paraId="27C6CF0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Oracle VirtualBox is a versatile virtualization solution compatible with Windows, macOS, Linux, and Solaris operating systems. It offers a wide range of capabilities, including support for multiple operating systems, flexible storage options, and the ability to run virtual machines on an existing operating system.</w:t>
      </w:r>
    </w:p>
    <w:p w14:paraId="110182F6"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VMware Workstation is a feature-packed virtualization solution for Windows and Linux operating systems. It offers advanced capabilities such as virtual networking, virtual disk management, and the ability to run multiple virtual machines </w:t>
      </w:r>
      <w:r>
        <w:rPr>
          <w:rFonts w:ascii="Times New Roman" w:eastAsia="Times New Roman" w:hAnsi="Times New Roman" w:cs="Times New Roman"/>
          <w:sz w:val="20"/>
          <w:szCs w:val="20"/>
        </w:rPr>
        <w:lastRenderedPageBreak/>
        <w:t>simultaneously. This platform is commonly used by software developers, testers, and IT administrators to create, test, and deploy applications in a controlled environment.</w:t>
      </w:r>
    </w:p>
    <w:p w14:paraId="0209C00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Parallels Desktop is a Type II hypervisor-based platform designed for Mac operating systems. It allows users to run Windows and Linux operating systems on their Macs and provides seamless integration with MacOS. Parallels Desktop also features virtual disk management, virtual networking, and support for virtualized graphics and audio.</w:t>
      </w:r>
    </w:p>
    <w:p w14:paraId="4B19A4C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summary, Type II Hypervisors are cloud platforms that run on top of an operating system. Oracle VirtualBox, VMware Workstation, and Parallels Desktop are popular examples of Type II hypervisors, each offering unique features and capabilities to meet diverse organisational and individual needs.</w:t>
      </w:r>
    </w:p>
    <w:p w14:paraId="31D2B837"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11" w:name="_z1xbqj9ayswm" w:colFirst="0" w:colLast="0"/>
      <w:bookmarkEnd w:id="11"/>
      <w:r>
        <w:rPr>
          <w:rFonts w:ascii="Times New Roman" w:eastAsia="Times New Roman" w:hAnsi="Times New Roman" w:cs="Times New Roman"/>
          <w:b/>
          <w:sz w:val="26"/>
          <w:szCs w:val="26"/>
        </w:rPr>
        <w:t>Cloud Service Models Comparison</w:t>
      </w:r>
    </w:p>
    <w:p w14:paraId="7BF1EB9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this section, we will discuss the three main cloud service models: Infrastructure as a Service (IaaS), Platform as a Service (PaaS), and Software as a Service (SaaS). We will provide an overview of each model, outline their pros and cons, and discuss their suitability for UWTSD Birmingham's requirements.</w:t>
      </w:r>
    </w:p>
    <w:p w14:paraId="0AE92435" w14:textId="77777777" w:rsidR="00F16936" w:rsidRDefault="00000000">
      <w:pPr>
        <w:pStyle w:val="Heading2"/>
        <w:spacing w:before="200" w:after="200"/>
        <w:jc w:val="center"/>
        <w:rPr>
          <w:rFonts w:ascii="Times New Roman" w:eastAsia="Times New Roman" w:hAnsi="Times New Roman" w:cs="Times New Roman"/>
          <w:sz w:val="20"/>
          <w:szCs w:val="20"/>
        </w:rPr>
      </w:pPr>
      <w:bookmarkStart w:id="12" w:name="_452aivjgsjw3" w:colFirst="0" w:colLast="0"/>
      <w:bookmarkEnd w:id="12"/>
      <w:r>
        <w:rPr>
          <w:rFonts w:ascii="Times New Roman" w:eastAsia="Times New Roman" w:hAnsi="Times New Roman" w:cs="Times New Roman"/>
          <w:b/>
          <w:sz w:val="20"/>
          <w:szCs w:val="20"/>
        </w:rPr>
        <w:t>3.1. Infrastructure as a Service (IaaS)</w:t>
      </w:r>
    </w:p>
    <w:p w14:paraId="2D1EB908"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is a cloud service model that provides virtualized computing resources over the internet. With IaaS, organisations can outsource the management of their underlying infrastructure, such as storage, networking, and servers.</w:t>
      </w:r>
    </w:p>
    <w:p w14:paraId="0EAD2F17"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13" w:name="_vd5jkc5zgqs7" w:colFirst="0" w:colLast="0"/>
      <w:bookmarkEnd w:id="13"/>
      <w:r>
        <w:rPr>
          <w:rFonts w:ascii="Times New Roman" w:eastAsia="Times New Roman" w:hAnsi="Times New Roman" w:cs="Times New Roman"/>
          <w:b/>
          <w:color w:val="000000"/>
          <w:sz w:val="20"/>
          <w:szCs w:val="20"/>
        </w:rPr>
        <w:t>3.1.1. Pros and Cons</w:t>
      </w:r>
    </w:p>
    <w:p w14:paraId="24F44E43"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4B6B3010" w14:textId="77777777" w:rsidR="00F16936" w:rsidRDefault="00000000">
      <w:pPr>
        <w:numPr>
          <w:ilvl w:val="0"/>
          <w:numId w:val="7"/>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IaaS allows organisations to scale their infrastructure up or down as needed.</w:t>
      </w:r>
    </w:p>
    <w:p w14:paraId="6A1FB9D7" w14:textId="77777777" w:rsidR="00F16936" w:rsidRDefault="00000000">
      <w:pPr>
        <w:numPr>
          <w:ilvl w:val="0"/>
          <w:numId w:val="7"/>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Cost-effective: Organisations only pay for the resources they use, eliminating the need for upfront investments in hardware.</w:t>
      </w:r>
    </w:p>
    <w:p w14:paraId="5E2959C0" w14:textId="77777777" w:rsidR="00F16936" w:rsidRDefault="00000000">
      <w:pPr>
        <w:numPr>
          <w:ilvl w:val="0"/>
          <w:numId w:val="7"/>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Flexibility: Users have control over their infrastructure, allowing them to customise it according to their requirements.</w:t>
      </w:r>
    </w:p>
    <w:p w14:paraId="7365031F"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w:t>
      </w:r>
    </w:p>
    <w:p w14:paraId="0535BD71" w14:textId="77777777" w:rsidR="00F16936" w:rsidRDefault="00000000">
      <w:pPr>
        <w:numPr>
          <w:ilvl w:val="0"/>
          <w:numId w:val="6"/>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Security: Data security risks may arise as organisations rely on third-party providers.</w:t>
      </w:r>
    </w:p>
    <w:p w14:paraId="79B15138" w14:textId="77777777" w:rsidR="00F16936" w:rsidRDefault="00000000">
      <w:pPr>
        <w:numPr>
          <w:ilvl w:val="0"/>
          <w:numId w:val="6"/>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Limited control: Although IaaS offers more control than PaaS and SaaS, users still don't have complete control over the underlying infrastructure.</w:t>
      </w:r>
    </w:p>
    <w:p w14:paraId="2285C1E3" w14:textId="77777777" w:rsidR="00F16936" w:rsidRDefault="00000000">
      <w:pPr>
        <w:numPr>
          <w:ilvl w:val="0"/>
          <w:numId w:val="6"/>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Dependency: Organisations may become dependent on their IaaS provider, making it difficult to switch providers or move back to an on-premises environment.</w:t>
      </w:r>
    </w:p>
    <w:p w14:paraId="006BF4B7"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14" w:name="_q50g4ps7z04a" w:colFirst="0" w:colLast="0"/>
      <w:bookmarkEnd w:id="14"/>
      <w:r>
        <w:rPr>
          <w:rFonts w:ascii="Times New Roman" w:eastAsia="Times New Roman" w:hAnsi="Times New Roman" w:cs="Times New Roman"/>
          <w:b/>
          <w:color w:val="000000"/>
          <w:sz w:val="20"/>
          <w:szCs w:val="20"/>
        </w:rPr>
        <w:t>3.1.2. UWTSD Use Cases</w:t>
      </w:r>
    </w:p>
    <w:p w14:paraId="4897BC6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IaaS is well-suited for scenarios where UWTSD Birmingham requires a high level of customization and control over its infrastructure, such as managing large data sets, running high-performance computing workloads, or deploying custom applications.</w:t>
      </w:r>
    </w:p>
    <w:p w14:paraId="00230CBE" w14:textId="77777777" w:rsidR="00F16936" w:rsidRDefault="00000000">
      <w:pPr>
        <w:pStyle w:val="Heading2"/>
        <w:spacing w:before="200" w:after="200"/>
        <w:jc w:val="center"/>
        <w:rPr>
          <w:rFonts w:ascii="Times New Roman" w:eastAsia="Times New Roman" w:hAnsi="Times New Roman" w:cs="Times New Roman"/>
          <w:sz w:val="20"/>
          <w:szCs w:val="20"/>
        </w:rPr>
      </w:pPr>
      <w:bookmarkStart w:id="15" w:name="_c48opctmt8ds" w:colFirst="0" w:colLast="0"/>
      <w:bookmarkEnd w:id="15"/>
      <w:r>
        <w:rPr>
          <w:rFonts w:ascii="Times New Roman" w:eastAsia="Times New Roman" w:hAnsi="Times New Roman" w:cs="Times New Roman"/>
          <w:b/>
          <w:sz w:val="20"/>
          <w:szCs w:val="20"/>
        </w:rPr>
        <w:t>3.2. Platform as a Service (PaaS)</w:t>
      </w:r>
    </w:p>
    <w:p w14:paraId="5BAC8DBE"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PaaS is a cloud service model that provides a platform for developers to build, test, and deploy applications without worrying about the underlying infrastructure. PaaS includes tools, libraries, and services required for application development.</w:t>
      </w:r>
    </w:p>
    <w:p w14:paraId="05C69F20" w14:textId="77777777" w:rsidR="00F16936" w:rsidRDefault="00F16936">
      <w:pPr>
        <w:spacing w:before="200" w:after="200"/>
        <w:jc w:val="both"/>
        <w:rPr>
          <w:rFonts w:ascii="Times New Roman" w:eastAsia="Times New Roman" w:hAnsi="Times New Roman" w:cs="Times New Roman"/>
          <w:sz w:val="20"/>
          <w:szCs w:val="20"/>
        </w:rPr>
      </w:pPr>
    </w:p>
    <w:p w14:paraId="2FD33C1C"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16" w:name="_7gjrm0h52c7g" w:colFirst="0" w:colLast="0"/>
      <w:bookmarkEnd w:id="16"/>
      <w:r>
        <w:rPr>
          <w:rFonts w:ascii="Times New Roman" w:eastAsia="Times New Roman" w:hAnsi="Times New Roman" w:cs="Times New Roman"/>
          <w:b/>
          <w:color w:val="000000"/>
          <w:sz w:val="20"/>
          <w:szCs w:val="20"/>
        </w:rPr>
        <w:t>3.2.1. Pros and Cons</w:t>
      </w:r>
    </w:p>
    <w:p w14:paraId="55B5BB76"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37E58E09" w14:textId="77777777" w:rsidR="00F16936" w:rsidRDefault="00000000">
      <w:pPr>
        <w:numPr>
          <w:ilvl w:val="0"/>
          <w:numId w:val="2"/>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Streamlined development: PaaS simplifies the development process by providing pre-built tools and services.</w:t>
      </w:r>
    </w:p>
    <w:p w14:paraId="7C86C5E2" w14:textId="77777777" w:rsidR="00F16936" w:rsidRDefault="00000000">
      <w:pPr>
        <w:numPr>
          <w:ilvl w:val="0"/>
          <w:numId w:val="2"/>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PaaS enables organisations to scale their applications up or down as needed.</w:t>
      </w:r>
    </w:p>
    <w:p w14:paraId="59626E67" w14:textId="77777777" w:rsidR="00F16936" w:rsidRDefault="00000000">
      <w:pPr>
        <w:numPr>
          <w:ilvl w:val="0"/>
          <w:numId w:val="2"/>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Lower maintenance costs: PaaS providers handle infrastructure maintenance, allowing organisations to focus on application development.</w:t>
      </w:r>
    </w:p>
    <w:p w14:paraId="303256A3"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w:t>
      </w:r>
    </w:p>
    <w:p w14:paraId="1632704D" w14:textId="77777777" w:rsidR="00F16936" w:rsidRDefault="00000000">
      <w:pPr>
        <w:numPr>
          <w:ilvl w:val="0"/>
          <w:numId w:val="11"/>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Limited customization: PaaS may not provide the level of customization required for certain applications.</w:t>
      </w:r>
    </w:p>
    <w:p w14:paraId="280AFF95" w14:textId="77777777" w:rsidR="00F16936" w:rsidRDefault="00000000">
      <w:pPr>
        <w:numPr>
          <w:ilvl w:val="0"/>
          <w:numId w:val="11"/>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Vendor lock-in: Organisations may become reliant on the tools and services provided by their PaaS provider, making it difficult to switch providers or move back to an on-premises environment.</w:t>
      </w:r>
    </w:p>
    <w:p w14:paraId="48FBC727" w14:textId="77777777" w:rsidR="00F16936" w:rsidRDefault="00000000">
      <w:pPr>
        <w:numPr>
          <w:ilvl w:val="0"/>
          <w:numId w:val="11"/>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Security: Data security risks may arise as organisations rely on third-party providers.</w:t>
      </w:r>
    </w:p>
    <w:p w14:paraId="7E13FCB4"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17" w:name="_ww2kykxwnfwx" w:colFirst="0" w:colLast="0"/>
      <w:bookmarkEnd w:id="17"/>
      <w:r>
        <w:rPr>
          <w:rFonts w:ascii="Times New Roman" w:eastAsia="Times New Roman" w:hAnsi="Times New Roman" w:cs="Times New Roman"/>
          <w:b/>
          <w:color w:val="000000"/>
          <w:sz w:val="20"/>
          <w:szCs w:val="20"/>
        </w:rPr>
        <w:t>3.2.2. UWTSD Use Cases</w:t>
      </w:r>
    </w:p>
    <w:p w14:paraId="5FD287E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PaaS is ideal for UWTSD Birmingham when developing and deploying applications without the need for extensive infrastructure management. Examples include web applications, content management systems, and learning management systems.</w:t>
      </w:r>
    </w:p>
    <w:p w14:paraId="2AB50608" w14:textId="77777777" w:rsidR="00F16936" w:rsidRDefault="00000000">
      <w:pPr>
        <w:pStyle w:val="Heading2"/>
        <w:spacing w:before="200" w:after="200"/>
        <w:jc w:val="center"/>
        <w:rPr>
          <w:rFonts w:ascii="Times New Roman" w:eastAsia="Times New Roman" w:hAnsi="Times New Roman" w:cs="Times New Roman"/>
          <w:sz w:val="20"/>
          <w:szCs w:val="20"/>
        </w:rPr>
      </w:pPr>
      <w:bookmarkStart w:id="18" w:name="_t2joedh9c1nd" w:colFirst="0" w:colLast="0"/>
      <w:bookmarkEnd w:id="18"/>
      <w:r>
        <w:rPr>
          <w:rFonts w:ascii="Times New Roman" w:eastAsia="Times New Roman" w:hAnsi="Times New Roman" w:cs="Times New Roman"/>
          <w:b/>
          <w:sz w:val="20"/>
          <w:szCs w:val="20"/>
        </w:rPr>
        <w:t>3.3. Software as a Service (SaaS)</w:t>
      </w:r>
    </w:p>
    <w:p w14:paraId="7DB53B91"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SaaS is a cloud service model that provides software applications over the internet, typically through a subscription-based pricing model. Users access the software through a web browser, and the SaaS provider manages the underlying infrastructure, maintenance, and updates.</w:t>
      </w:r>
    </w:p>
    <w:p w14:paraId="2CBB21A3"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19" w:name="_65zbnifjkjth" w:colFirst="0" w:colLast="0"/>
      <w:bookmarkEnd w:id="19"/>
      <w:r>
        <w:rPr>
          <w:rFonts w:ascii="Times New Roman" w:eastAsia="Times New Roman" w:hAnsi="Times New Roman" w:cs="Times New Roman"/>
          <w:b/>
          <w:color w:val="000000"/>
          <w:sz w:val="20"/>
          <w:szCs w:val="20"/>
        </w:rPr>
        <w:lastRenderedPageBreak/>
        <w:t>3.3.1. Pros and Cons</w:t>
      </w:r>
    </w:p>
    <w:p w14:paraId="22063CB7"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Pros:</w:t>
      </w:r>
    </w:p>
    <w:p w14:paraId="6453EB6E" w14:textId="77777777" w:rsidR="00F16936" w:rsidRDefault="00000000">
      <w:pPr>
        <w:numPr>
          <w:ilvl w:val="0"/>
          <w:numId w:val="5"/>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Easy to use: SaaS applications are typically user-friendly and require little technical expertise.</w:t>
      </w:r>
    </w:p>
    <w:p w14:paraId="027BC896" w14:textId="77777777" w:rsidR="00F16936" w:rsidRDefault="00000000">
      <w:pPr>
        <w:numPr>
          <w:ilvl w:val="0"/>
          <w:numId w:val="5"/>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Cost-effective: Organisations do not need to invest in hardware or software licences, reducing upfront costs.</w:t>
      </w:r>
    </w:p>
    <w:p w14:paraId="61CACC00" w14:textId="77777777" w:rsidR="00F16936" w:rsidRDefault="00000000">
      <w:pPr>
        <w:numPr>
          <w:ilvl w:val="0"/>
          <w:numId w:val="5"/>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Automatic updates: SaaS providers handle updates, ensuring that users always have access to the latest version of the software.</w:t>
      </w:r>
    </w:p>
    <w:p w14:paraId="3C010DF8"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Cons:</w:t>
      </w:r>
    </w:p>
    <w:p w14:paraId="0F81B824" w14:textId="77777777" w:rsidR="00F16936" w:rsidRDefault="00000000">
      <w:pPr>
        <w:numPr>
          <w:ilvl w:val="0"/>
          <w:numId w:val="8"/>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Limited customization: SaaS applications may not offer the customization options required by some organisations.</w:t>
      </w:r>
    </w:p>
    <w:p w14:paraId="7E81F6C5" w14:textId="77777777" w:rsidR="00F16936" w:rsidRDefault="00000000">
      <w:pPr>
        <w:numPr>
          <w:ilvl w:val="0"/>
          <w:numId w:val="8"/>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Data security: Organisations must trust their SaaS provider to protect their data, which may be stored alongside data from other customers.</w:t>
      </w:r>
    </w:p>
    <w:p w14:paraId="5AE4DE86" w14:textId="77777777" w:rsidR="00F16936" w:rsidRDefault="00000000">
      <w:pPr>
        <w:numPr>
          <w:ilvl w:val="0"/>
          <w:numId w:val="8"/>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Vendor lock-in: Switching SaaS providers can be challenging, as organisations may need to migrate their data and adapt to a new application.</w:t>
      </w:r>
    </w:p>
    <w:p w14:paraId="1939975E" w14:textId="77777777" w:rsidR="00F16936" w:rsidRDefault="00000000">
      <w:pPr>
        <w:pStyle w:val="Heading3"/>
        <w:spacing w:before="200" w:after="200"/>
        <w:jc w:val="center"/>
        <w:rPr>
          <w:rFonts w:ascii="Times New Roman" w:eastAsia="Times New Roman" w:hAnsi="Times New Roman" w:cs="Times New Roman"/>
          <w:sz w:val="20"/>
          <w:szCs w:val="20"/>
        </w:rPr>
      </w:pPr>
      <w:bookmarkStart w:id="20" w:name="_exclar7k54ky" w:colFirst="0" w:colLast="0"/>
      <w:bookmarkEnd w:id="20"/>
      <w:r>
        <w:rPr>
          <w:rFonts w:ascii="Times New Roman" w:eastAsia="Times New Roman" w:hAnsi="Times New Roman" w:cs="Times New Roman"/>
          <w:b/>
          <w:color w:val="000000"/>
          <w:sz w:val="20"/>
          <w:szCs w:val="20"/>
        </w:rPr>
        <w:t>3.3.2. UWTSD Use Cases</w:t>
      </w:r>
    </w:p>
    <w:p w14:paraId="5170BF1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SaaS is suitable for UWTSD Birmingham when they require access to easy-to-use software applications with minimal infrastructure management. Examples include email services, customer relationship management (CRM) systems, and collaboration tools like Microsoft Office 365 or Google Workspace.</w:t>
      </w:r>
    </w:p>
    <w:p w14:paraId="6D5F1224" w14:textId="77777777" w:rsidR="00F16936" w:rsidRDefault="00000000">
      <w:pPr>
        <w:pStyle w:val="Heading2"/>
        <w:spacing w:before="200" w:after="200"/>
        <w:jc w:val="center"/>
        <w:rPr>
          <w:rFonts w:ascii="Times New Roman" w:eastAsia="Times New Roman" w:hAnsi="Times New Roman" w:cs="Times New Roman"/>
          <w:sz w:val="20"/>
          <w:szCs w:val="20"/>
        </w:rPr>
      </w:pPr>
      <w:bookmarkStart w:id="21" w:name="_d8kth97l55wl" w:colFirst="0" w:colLast="0"/>
      <w:bookmarkEnd w:id="21"/>
      <w:r>
        <w:rPr>
          <w:rFonts w:ascii="Times New Roman" w:eastAsia="Times New Roman" w:hAnsi="Times New Roman" w:cs="Times New Roman"/>
          <w:b/>
          <w:sz w:val="20"/>
          <w:szCs w:val="20"/>
        </w:rPr>
        <w:t>3.4. Recommendation for UWTSD</w:t>
      </w:r>
    </w:p>
    <w:p w14:paraId="7347F1E6"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Based on UWTSD Birmingham's requirements, the following recommendations are made:</w:t>
      </w:r>
    </w:p>
    <w:p w14:paraId="2A180A74"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For scenarios requiring extensive customization and control over infrastructure, such as handling large data sets or deploying custom applications, IaaS is the recommended service model.</w:t>
      </w:r>
    </w:p>
    <w:p w14:paraId="7755CE64"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For application development and deployment without the need for in-depth infrastructure management, PaaS is the most suitable option.</w:t>
      </w:r>
    </w:p>
    <w:p w14:paraId="31DBD2C2"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For user-friendly software applications with minimal infrastructure management, SaaS is the ideal choice.</w:t>
      </w:r>
    </w:p>
    <w:p w14:paraId="59311CD7"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It is important to note that UWTSD Birmingham can choose a combination of these service models, opting for IaaS, PaaS, or SaaS based on specific use cases and requirements. This hybrid approach allows the university to take advantage of the benefits of each service model while mitigating their respective drawbacks.</w:t>
      </w:r>
    </w:p>
    <w:p w14:paraId="4C2C3F11"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22" w:name="_q6a1yuz2rn3e" w:colFirst="0" w:colLast="0"/>
      <w:bookmarkEnd w:id="22"/>
      <w:r>
        <w:rPr>
          <w:rFonts w:ascii="Times New Roman" w:eastAsia="Times New Roman" w:hAnsi="Times New Roman" w:cs="Times New Roman"/>
          <w:b/>
          <w:sz w:val="26"/>
          <w:szCs w:val="26"/>
        </w:rPr>
        <w:t>Modern Cloud Services</w:t>
      </w:r>
    </w:p>
    <w:p w14:paraId="587C5CA5"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this section, we will discuss modern cloud services, such as Containers, Dockers, Serverless, Kubernetes, and Function as a Service (FaaS). We will provide an overview of each service, outline their benefits, and discuss their potential use cases in UWTSD Birmingham.</w:t>
      </w:r>
    </w:p>
    <w:p w14:paraId="35FB0E3E" w14:textId="77777777" w:rsidR="00F16936" w:rsidRDefault="00000000">
      <w:pPr>
        <w:pStyle w:val="Heading2"/>
        <w:spacing w:before="200" w:after="200"/>
        <w:ind w:firstLine="720"/>
        <w:jc w:val="both"/>
        <w:rPr>
          <w:rFonts w:ascii="Times New Roman" w:eastAsia="Times New Roman" w:hAnsi="Times New Roman" w:cs="Times New Roman"/>
          <w:sz w:val="20"/>
          <w:szCs w:val="20"/>
        </w:rPr>
      </w:pPr>
      <w:bookmarkStart w:id="23" w:name="_jynp4gu66m6g" w:colFirst="0" w:colLast="0"/>
      <w:bookmarkEnd w:id="23"/>
      <w:r>
        <w:rPr>
          <w:rFonts w:ascii="Times New Roman" w:eastAsia="Times New Roman" w:hAnsi="Times New Roman" w:cs="Times New Roman"/>
          <w:sz w:val="20"/>
          <w:szCs w:val="20"/>
        </w:rPr>
        <w:t>4.1. Containers</w:t>
      </w:r>
    </w:p>
    <w:p w14:paraId="7B5E345D"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24" w:name="_rappdygx0u4j" w:colFirst="0" w:colLast="0"/>
      <w:bookmarkEnd w:id="24"/>
      <w:r>
        <w:rPr>
          <w:rFonts w:ascii="Times New Roman" w:eastAsia="Times New Roman" w:hAnsi="Times New Roman" w:cs="Times New Roman"/>
          <w:color w:val="000000"/>
          <w:sz w:val="20"/>
          <w:szCs w:val="20"/>
        </w:rPr>
        <w:t>4.1.1. Definition and Benefits</w:t>
      </w:r>
    </w:p>
    <w:p w14:paraId="680BDDCD"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Containers are lightweight, portable, and self-sufficient software packages that can run applications and their dependencies consistently across different computing environments. Containers isolate applications from the underlying infrastructure, allowing developers to focus on writing code without worrying about system compatibility.</w:t>
      </w:r>
    </w:p>
    <w:p w14:paraId="2A48F1CB"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Benefits:</w:t>
      </w:r>
    </w:p>
    <w:p w14:paraId="4B70B6F0" w14:textId="77777777" w:rsidR="00F16936" w:rsidRDefault="00000000">
      <w:pPr>
        <w:numPr>
          <w:ilvl w:val="0"/>
          <w:numId w:val="9"/>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Portability: Containers can run on any platform that supports containerization, making it easier to move applications between environments.</w:t>
      </w:r>
    </w:p>
    <w:p w14:paraId="3E26E5E3" w14:textId="77777777" w:rsidR="00F16936" w:rsidRDefault="00000000">
      <w:pPr>
        <w:numPr>
          <w:ilvl w:val="0"/>
          <w:numId w:val="9"/>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Containers can be easily scaled up or down, allowing organisations to optimise resource usage.</w:t>
      </w:r>
    </w:p>
    <w:p w14:paraId="754E00FD" w14:textId="77777777" w:rsidR="00F16936" w:rsidRDefault="00000000">
      <w:pPr>
        <w:numPr>
          <w:ilvl w:val="0"/>
          <w:numId w:val="9"/>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Faster deployment: Containers enable faster application deployment and updates due to their lightweight nature.</w:t>
      </w:r>
    </w:p>
    <w:p w14:paraId="4C88EDB5"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25" w:name="_mdz7h05zhi9g" w:colFirst="0" w:colLast="0"/>
      <w:bookmarkEnd w:id="25"/>
      <w:r>
        <w:rPr>
          <w:rFonts w:ascii="Times New Roman" w:eastAsia="Times New Roman" w:hAnsi="Times New Roman" w:cs="Times New Roman"/>
          <w:color w:val="000000"/>
          <w:sz w:val="20"/>
          <w:szCs w:val="20"/>
        </w:rPr>
        <w:t>4.1.2. Use Cases in UWTSD</w:t>
      </w:r>
    </w:p>
    <w:p w14:paraId="3C14261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Containers can be used by UWTSD Birmingham for deploying and managing applications across different environments, such as development, testing, and production. This ensures consistent performance and reduces compatibility issues.</w:t>
      </w:r>
    </w:p>
    <w:p w14:paraId="6C058143" w14:textId="77777777" w:rsidR="00F16936" w:rsidRDefault="00000000">
      <w:pPr>
        <w:pStyle w:val="Heading2"/>
        <w:spacing w:before="200" w:after="200"/>
        <w:ind w:firstLine="720"/>
        <w:jc w:val="both"/>
        <w:rPr>
          <w:rFonts w:ascii="Times New Roman" w:eastAsia="Times New Roman" w:hAnsi="Times New Roman" w:cs="Times New Roman"/>
          <w:sz w:val="20"/>
          <w:szCs w:val="20"/>
        </w:rPr>
      </w:pPr>
      <w:bookmarkStart w:id="26" w:name="_plalfbyz5cks" w:colFirst="0" w:colLast="0"/>
      <w:bookmarkEnd w:id="26"/>
      <w:r>
        <w:rPr>
          <w:rFonts w:ascii="Times New Roman" w:eastAsia="Times New Roman" w:hAnsi="Times New Roman" w:cs="Times New Roman"/>
          <w:sz w:val="20"/>
          <w:szCs w:val="20"/>
        </w:rPr>
        <w:t>4.2. Dockers</w:t>
      </w:r>
    </w:p>
    <w:p w14:paraId="2A3CE9CB"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27" w:name="_tgp29biapgwe" w:colFirst="0" w:colLast="0"/>
      <w:bookmarkEnd w:id="27"/>
      <w:r>
        <w:rPr>
          <w:rFonts w:ascii="Times New Roman" w:eastAsia="Times New Roman" w:hAnsi="Times New Roman" w:cs="Times New Roman"/>
          <w:color w:val="000000"/>
          <w:sz w:val="20"/>
          <w:szCs w:val="20"/>
        </w:rPr>
        <w:t>4.2.1. Definition and Benefits</w:t>
      </w:r>
    </w:p>
    <w:p w14:paraId="7DE1CD5C"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Docker is an open-source platform for automating the deployment, scaling, and management of applications using container technology. Docker simplifies the process of creating, deploying, and running containers, making it easier for developers to build and manage applications.</w:t>
      </w:r>
    </w:p>
    <w:p w14:paraId="5A90409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Benefits:</w:t>
      </w:r>
    </w:p>
    <w:p w14:paraId="6B0B2949" w14:textId="77777777" w:rsidR="00F16936" w:rsidRDefault="00000000">
      <w:pPr>
        <w:numPr>
          <w:ilvl w:val="0"/>
          <w:numId w:val="1"/>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Ease of use: Docker simplifies the process of creating and managing containers.</w:t>
      </w:r>
    </w:p>
    <w:p w14:paraId="263BD174" w14:textId="77777777" w:rsidR="00F16936" w:rsidRDefault="00000000">
      <w:pPr>
        <w:numPr>
          <w:ilvl w:val="0"/>
          <w:numId w:val="1"/>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Version control: Docker allows developers to manage different versions of their applications and dependencies using images.</w:t>
      </w:r>
    </w:p>
    <w:p w14:paraId="5FDF1366" w14:textId="77777777" w:rsidR="00F16936" w:rsidRDefault="00000000">
      <w:pPr>
        <w:numPr>
          <w:ilvl w:val="0"/>
          <w:numId w:val="1"/>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Collaboration: Docker enables better collaboration between development and operations teams by streamlining the application deployment process.</w:t>
      </w:r>
    </w:p>
    <w:p w14:paraId="0BF81C1B"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28" w:name="_baav9fsjwud" w:colFirst="0" w:colLast="0"/>
      <w:bookmarkEnd w:id="28"/>
      <w:r>
        <w:rPr>
          <w:rFonts w:ascii="Times New Roman" w:eastAsia="Times New Roman" w:hAnsi="Times New Roman" w:cs="Times New Roman"/>
          <w:color w:val="000000"/>
          <w:sz w:val="20"/>
          <w:szCs w:val="20"/>
        </w:rPr>
        <w:lastRenderedPageBreak/>
        <w:t>4.2.2. Use Cases in UWTSD</w:t>
      </w:r>
    </w:p>
    <w:p w14:paraId="485AE870"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UWTSD Birmingham can use Docker to streamline the process of developing, deploying, and managing containerized applications. This can improve collaboration between teams and ensure consistent application performance across different environments.</w:t>
      </w:r>
    </w:p>
    <w:p w14:paraId="6293E61B" w14:textId="77777777" w:rsidR="00F16936" w:rsidRDefault="00000000">
      <w:pPr>
        <w:pStyle w:val="Heading2"/>
        <w:spacing w:before="200" w:after="200"/>
        <w:ind w:firstLine="720"/>
        <w:jc w:val="both"/>
        <w:rPr>
          <w:rFonts w:ascii="Times New Roman" w:eastAsia="Times New Roman" w:hAnsi="Times New Roman" w:cs="Times New Roman"/>
          <w:sz w:val="20"/>
          <w:szCs w:val="20"/>
        </w:rPr>
      </w:pPr>
      <w:bookmarkStart w:id="29" w:name="_lq7powekyci1" w:colFirst="0" w:colLast="0"/>
      <w:bookmarkEnd w:id="29"/>
      <w:r>
        <w:rPr>
          <w:rFonts w:ascii="Times New Roman" w:eastAsia="Times New Roman" w:hAnsi="Times New Roman" w:cs="Times New Roman"/>
          <w:sz w:val="20"/>
          <w:szCs w:val="20"/>
        </w:rPr>
        <w:t>4.3. Serverless Computing</w:t>
      </w:r>
    </w:p>
    <w:p w14:paraId="5EEF7658"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30" w:name="_kcsz88t1qwbp" w:colFirst="0" w:colLast="0"/>
      <w:bookmarkEnd w:id="30"/>
      <w:r>
        <w:rPr>
          <w:rFonts w:ascii="Times New Roman" w:eastAsia="Times New Roman" w:hAnsi="Times New Roman" w:cs="Times New Roman"/>
          <w:color w:val="000000"/>
          <w:sz w:val="20"/>
          <w:szCs w:val="20"/>
        </w:rPr>
        <w:t>4.3.1. Definition and Benefits</w:t>
      </w:r>
    </w:p>
    <w:p w14:paraId="239BF45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Serverless computing is a cloud computing model where the cloud provider manages the underlying infrastructure and automatically allocates resources based on the demand for an application. Developers only need to focus on writing code, while the cloud provider handles scaling, patching, and maintenance.</w:t>
      </w:r>
    </w:p>
    <w:p w14:paraId="30F8CC46"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Benefits:</w:t>
      </w:r>
    </w:p>
    <w:p w14:paraId="53C17524" w14:textId="77777777" w:rsidR="00F16936" w:rsidRDefault="00000000">
      <w:pPr>
        <w:numPr>
          <w:ilvl w:val="0"/>
          <w:numId w:val="3"/>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Cost-effective: With serverless computing, organisations only pay for the compute resources they consume, which can lead to cost savings.</w:t>
      </w:r>
    </w:p>
    <w:p w14:paraId="3FB7CC81" w14:textId="77777777" w:rsidR="00F16936" w:rsidRDefault="00000000">
      <w:pPr>
        <w:numPr>
          <w:ilvl w:val="0"/>
          <w:numId w:val="3"/>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Serverless applications automatically scale with the number of requests, ensuring optimal performance.</w:t>
      </w:r>
    </w:p>
    <w:p w14:paraId="092D5652" w14:textId="77777777" w:rsidR="00F16936" w:rsidRDefault="00000000">
      <w:pPr>
        <w:numPr>
          <w:ilvl w:val="0"/>
          <w:numId w:val="3"/>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Reduced maintenance: Serverless computing shifts the responsibility of infrastructure management to the cloud provider, reducing the maintenance burden on developers.</w:t>
      </w:r>
    </w:p>
    <w:p w14:paraId="2B553905" w14:textId="77777777" w:rsidR="00F16936" w:rsidRDefault="00000000">
      <w:pPr>
        <w:pStyle w:val="Heading3"/>
        <w:spacing w:before="200" w:after="200"/>
        <w:ind w:firstLine="720"/>
        <w:jc w:val="both"/>
        <w:rPr>
          <w:rFonts w:ascii="Times New Roman" w:eastAsia="Times New Roman" w:hAnsi="Times New Roman" w:cs="Times New Roman"/>
          <w:color w:val="000000"/>
          <w:sz w:val="20"/>
          <w:szCs w:val="20"/>
        </w:rPr>
      </w:pPr>
      <w:bookmarkStart w:id="31" w:name="_6vwc33al4x4k" w:colFirst="0" w:colLast="0"/>
      <w:bookmarkEnd w:id="31"/>
      <w:r>
        <w:rPr>
          <w:rFonts w:ascii="Times New Roman" w:eastAsia="Times New Roman" w:hAnsi="Times New Roman" w:cs="Times New Roman"/>
          <w:color w:val="000000"/>
          <w:sz w:val="20"/>
          <w:szCs w:val="20"/>
        </w:rPr>
        <w:t>4.3.2. Use Cases in UWTSD</w:t>
      </w:r>
    </w:p>
    <w:p w14:paraId="7F793540"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Serverless computing is suitable for UWTSD Birmingham when developing applications with variable workloads or unpredictable demand, such as event-driven applications, data processing pipelines, or APIs.</w:t>
      </w:r>
    </w:p>
    <w:p w14:paraId="67FCE08B" w14:textId="77777777" w:rsidR="00F16936" w:rsidRDefault="00000000">
      <w:pPr>
        <w:pStyle w:val="Heading2"/>
        <w:spacing w:before="200" w:after="200"/>
        <w:ind w:firstLine="720"/>
        <w:jc w:val="both"/>
        <w:rPr>
          <w:rFonts w:ascii="Times New Roman" w:eastAsia="Times New Roman" w:hAnsi="Times New Roman" w:cs="Times New Roman"/>
          <w:sz w:val="20"/>
          <w:szCs w:val="20"/>
        </w:rPr>
      </w:pPr>
      <w:bookmarkStart w:id="32" w:name="_l4c9xxy0rqd5" w:colFirst="0" w:colLast="0"/>
      <w:bookmarkEnd w:id="32"/>
      <w:r>
        <w:rPr>
          <w:rFonts w:ascii="Times New Roman" w:eastAsia="Times New Roman" w:hAnsi="Times New Roman" w:cs="Times New Roman"/>
          <w:sz w:val="20"/>
          <w:szCs w:val="20"/>
        </w:rPr>
        <w:t>4.4. Kubernetes</w:t>
      </w:r>
    </w:p>
    <w:p w14:paraId="6B3F1DEB" w14:textId="77777777" w:rsidR="00F16936" w:rsidRDefault="00000000">
      <w:pPr>
        <w:pStyle w:val="Heading3"/>
        <w:spacing w:before="200" w:after="200"/>
        <w:ind w:firstLine="720"/>
        <w:jc w:val="both"/>
        <w:rPr>
          <w:rFonts w:ascii="Times New Roman" w:eastAsia="Times New Roman" w:hAnsi="Times New Roman" w:cs="Times New Roman"/>
          <w:color w:val="000000"/>
          <w:sz w:val="20"/>
          <w:szCs w:val="20"/>
        </w:rPr>
      </w:pPr>
      <w:bookmarkStart w:id="33" w:name="_ogvs9ug0ze1n" w:colFirst="0" w:colLast="0"/>
      <w:bookmarkEnd w:id="33"/>
      <w:r>
        <w:rPr>
          <w:rFonts w:ascii="Times New Roman" w:eastAsia="Times New Roman" w:hAnsi="Times New Roman" w:cs="Times New Roman"/>
          <w:color w:val="000000"/>
          <w:sz w:val="20"/>
          <w:szCs w:val="20"/>
        </w:rPr>
        <w:t>4.4.1. Definition and Benefits</w:t>
      </w:r>
    </w:p>
    <w:p w14:paraId="6F6BB003"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Kubernetes is an open-source container orchestration platform that automates the deployment, scaling, and management of containerized applications. Kubernetes provides a powerful framework for managing containers at scale, ensuring optimal resource utilisation and high availability.</w:t>
      </w:r>
    </w:p>
    <w:p w14:paraId="114C55C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Benefits:</w:t>
      </w:r>
    </w:p>
    <w:p w14:paraId="38849D46" w14:textId="77777777" w:rsidR="00F16936" w:rsidRDefault="00000000">
      <w:pPr>
        <w:numPr>
          <w:ilvl w:val="0"/>
          <w:numId w:val="4"/>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Efficient resource management: Kubernetes optimises resource usage by automatically allocating resources to containers based on their requirements.</w:t>
      </w:r>
    </w:p>
    <w:p w14:paraId="52924D50" w14:textId="77777777" w:rsidR="00F16936" w:rsidRDefault="00000000">
      <w:pPr>
        <w:numPr>
          <w:ilvl w:val="0"/>
          <w:numId w:val="4"/>
        </w:numPr>
        <w:spacing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High availability: Kubernetes ensures that applications are highly available by automatically distributing containers across multiple nodes and replacing failed containers.</w:t>
      </w:r>
    </w:p>
    <w:p w14:paraId="51ACC975" w14:textId="77777777" w:rsidR="00F16936" w:rsidRDefault="00000000">
      <w:pPr>
        <w:numPr>
          <w:ilvl w:val="0"/>
          <w:numId w:val="4"/>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Kubernetes can scale containerized applications up or down based on demand, ensuring optimal performance.</w:t>
      </w:r>
    </w:p>
    <w:p w14:paraId="6CB96DB6"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34" w:name="_if663tbpj96d" w:colFirst="0" w:colLast="0"/>
      <w:bookmarkEnd w:id="34"/>
      <w:r>
        <w:rPr>
          <w:rFonts w:ascii="Times New Roman" w:eastAsia="Times New Roman" w:hAnsi="Times New Roman" w:cs="Times New Roman"/>
          <w:color w:val="000000"/>
          <w:sz w:val="20"/>
          <w:szCs w:val="20"/>
        </w:rPr>
        <w:t>4.4.2. Use Cases in UWTSD</w:t>
      </w:r>
    </w:p>
    <w:p w14:paraId="20B2C1A6"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UWTSD Birmingham can use Kubernetes to manage and scale containerized applications, ensuring optimal resource utilisation and high availability. This is particularly useful for applications with high traffic or complex architectures that require efficient resource management and rapid scaling.</w:t>
      </w:r>
    </w:p>
    <w:p w14:paraId="04BBD1C1" w14:textId="77777777" w:rsidR="00F16936" w:rsidRDefault="00000000">
      <w:pPr>
        <w:pStyle w:val="Heading2"/>
        <w:spacing w:before="200" w:after="200"/>
        <w:ind w:firstLine="720"/>
        <w:jc w:val="both"/>
        <w:rPr>
          <w:rFonts w:ascii="Times New Roman" w:eastAsia="Times New Roman" w:hAnsi="Times New Roman" w:cs="Times New Roman"/>
          <w:sz w:val="18"/>
          <w:szCs w:val="18"/>
        </w:rPr>
      </w:pPr>
      <w:bookmarkStart w:id="35" w:name="_w0mgy7oovszb" w:colFirst="0" w:colLast="0"/>
      <w:bookmarkEnd w:id="35"/>
      <w:r>
        <w:rPr>
          <w:rFonts w:ascii="Times New Roman" w:eastAsia="Times New Roman" w:hAnsi="Times New Roman" w:cs="Times New Roman"/>
          <w:sz w:val="18"/>
          <w:szCs w:val="18"/>
        </w:rPr>
        <w:t>4.5. Function as a Service (FaaS)</w:t>
      </w:r>
    </w:p>
    <w:p w14:paraId="346A816D" w14:textId="77777777" w:rsidR="00F16936" w:rsidRDefault="00000000">
      <w:pPr>
        <w:pStyle w:val="Heading3"/>
        <w:spacing w:before="200" w:after="200"/>
        <w:ind w:firstLine="720"/>
        <w:jc w:val="both"/>
        <w:rPr>
          <w:rFonts w:ascii="Times New Roman" w:eastAsia="Times New Roman" w:hAnsi="Times New Roman" w:cs="Times New Roman"/>
          <w:sz w:val="20"/>
          <w:szCs w:val="20"/>
        </w:rPr>
      </w:pPr>
      <w:bookmarkStart w:id="36" w:name="_cw2hisyadjmx" w:colFirst="0" w:colLast="0"/>
      <w:bookmarkEnd w:id="36"/>
      <w:r>
        <w:rPr>
          <w:rFonts w:ascii="Times New Roman" w:eastAsia="Times New Roman" w:hAnsi="Times New Roman" w:cs="Times New Roman"/>
          <w:color w:val="000000"/>
          <w:sz w:val="18"/>
          <w:szCs w:val="18"/>
        </w:rPr>
        <w:t>4.5.1. Definition and Benefits</w:t>
      </w:r>
    </w:p>
    <w:p w14:paraId="74F401CB"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Function as a Service (FaaS) is a serverless computing model where developers can deploy individual functions without the need to manage the underlying infrastructure. These functions are executed in response to specific events or triggers, and the cloud provider automatically manages the resources required for their execution.</w:t>
      </w:r>
    </w:p>
    <w:p w14:paraId="4FF5C8B9"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Benefits:</w:t>
      </w:r>
    </w:p>
    <w:p w14:paraId="23224457" w14:textId="77777777" w:rsidR="00F16936" w:rsidRDefault="00000000">
      <w:pPr>
        <w:numPr>
          <w:ilvl w:val="0"/>
          <w:numId w:val="10"/>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Cost-effective: FaaS allows organisations to pay only for the compute resources consumed by the functions, which can result in cost savings.</w:t>
      </w:r>
    </w:p>
    <w:p w14:paraId="74A47CFE" w14:textId="77777777" w:rsidR="00F16936" w:rsidRDefault="00000000">
      <w:pPr>
        <w:numPr>
          <w:ilvl w:val="0"/>
          <w:numId w:val="10"/>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Scalability: FaaS automatically scales with the number of function invocations, ensuring optimal performance.</w:t>
      </w:r>
    </w:p>
    <w:p w14:paraId="655C0FBC" w14:textId="77777777" w:rsidR="00F16936" w:rsidRDefault="00000000">
      <w:pPr>
        <w:numPr>
          <w:ilvl w:val="0"/>
          <w:numId w:val="10"/>
        </w:num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Simplified development: FaaS enables developers to focus on writing code for individual functions, without worrying about infrastructure management.</w:t>
      </w:r>
    </w:p>
    <w:p w14:paraId="17D49C0E" w14:textId="77777777" w:rsidR="00F16936" w:rsidRDefault="00000000">
      <w:pPr>
        <w:pStyle w:val="Heading3"/>
        <w:spacing w:before="200" w:after="200"/>
        <w:ind w:firstLine="720"/>
        <w:jc w:val="both"/>
        <w:rPr>
          <w:rFonts w:ascii="Times New Roman" w:eastAsia="Times New Roman" w:hAnsi="Times New Roman" w:cs="Times New Roman"/>
          <w:color w:val="000000"/>
          <w:sz w:val="20"/>
          <w:szCs w:val="20"/>
        </w:rPr>
      </w:pPr>
      <w:bookmarkStart w:id="37" w:name="_xwv1zi5g4md6" w:colFirst="0" w:colLast="0"/>
      <w:bookmarkEnd w:id="37"/>
      <w:r>
        <w:rPr>
          <w:rFonts w:ascii="Times New Roman" w:eastAsia="Times New Roman" w:hAnsi="Times New Roman" w:cs="Times New Roman"/>
          <w:color w:val="000000"/>
          <w:sz w:val="20"/>
          <w:szCs w:val="20"/>
        </w:rPr>
        <w:t>4.5.2. Use Cases in UWTSD</w:t>
      </w:r>
    </w:p>
    <w:p w14:paraId="5273891F"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FaaS is suitable for UWTSD Birmingham when developing applications that are event-driven or require the execution of individual functions in response to specific triggers. Examples include data processing pipelines, real-time analytics, and event-driven applications.</w:t>
      </w:r>
    </w:p>
    <w:p w14:paraId="35604167"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In conclusion, modern cloud services like Containers, Dockers, Serverless, Kubernetes, and FaaS can significantly improve the development, deployment, and management of applications at UWTSD Birmingham. By leveraging these technologies, the university can ensure optimal performance, scalability, and cost-effectiveness while reducing the maintenance burden on its IT staff.</w:t>
      </w:r>
    </w:p>
    <w:p w14:paraId="48B9EFC6" w14:textId="77777777" w:rsidR="00F16936" w:rsidRDefault="00000000">
      <w:pPr>
        <w:pStyle w:val="Heading1"/>
        <w:spacing w:before="200" w:after="200"/>
        <w:jc w:val="center"/>
        <w:rPr>
          <w:rFonts w:ascii="Times New Roman" w:eastAsia="Times New Roman" w:hAnsi="Times New Roman" w:cs="Times New Roman"/>
          <w:b/>
          <w:sz w:val="26"/>
          <w:szCs w:val="26"/>
        </w:rPr>
      </w:pPr>
      <w:bookmarkStart w:id="38" w:name="_6xnhar982lzm" w:colFirst="0" w:colLast="0"/>
      <w:bookmarkEnd w:id="38"/>
      <w:r>
        <w:rPr>
          <w:rFonts w:ascii="Times New Roman" w:eastAsia="Times New Roman" w:hAnsi="Times New Roman" w:cs="Times New Roman"/>
          <w:b/>
          <w:sz w:val="26"/>
          <w:szCs w:val="26"/>
        </w:rPr>
        <w:t>Conclusion</w:t>
      </w:r>
    </w:p>
    <w:p w14:paraId="2030533A"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This report has provided a comprehensive overview of Cloud Computing concepts, advantages, benefits, and drawbacks, as well as explored the importance of cloud security and the mitigation of security issues. Additionally, the virtualization concept, including Type I and Type II hypervisors, has been </w:t>
      </w:r>
      <w:r>
        <w:rPr>
          <w:rFonts w:ascii="Times New Roman" w:eastAsia="Times New Roman" w:hAnsi="Times New Roman" w:cs="Times New Roman"/>
          <w:sz w:val="20"/>
          <w:szCs w:val="20"/>
        </w:rPr>
        <w:lastRenderedPageBreak/>
        <w:t>discussed in detail. A comparison of cloud service models, such as IaaS, PaaS, and SaaS, has been provided along with their respective pros, cons, and UWTSD use cases. Furthermore, the report has delved into modern cloud services, including Containers, Dockers, Serverless Computing, Kubernetes, and Function as a Service (FaaS), highlighting their definitions, benefits, and specific use cases for UWTSD Birmingham.</w:t>
      </w:r>
    </w:p>
    <w:p w14:paraId="78F598CE" w14:textId="77777777" w:rsidR="00F16936" w:rsidRDefault="00000000">
      <w:pPr>
        <w:spacing w:before="200" w:after="200"/>
        <w:ind w:firstLine="72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Through the understanding of these diverse aspects of Cloud Computing, UWTSD Birmingham's management can make informed decisions about implementing appropriate Cloud Computing solutions to benefit their campus. The adoption of these technologies can lead to significant advantages, such as cost savings, improved scalability, and reduced infrastructure maintenance burden. By leveraging the right cloud service models and modern cloud services, UWTSD Birmingham will be able to enhance the quality of its online educational offerings and better support its staff and students in the ever-evolving landscape of online education.</w:t>
      </w:r>
    </w:p>
    <w:p w14:paraId="00F414A5" w14:textId="77777777" w:rsidR="00F16936" w:rsidRDefault="00000000">
      <w:pPr>
        <w:pStyle w:val="Heading1"/>
        <w:spacing w:before="200" w:after="200"/>
        <w:jc w:val="center"/>
        <w:rPr>
          <w:rFonts w:ascii="Times New Roman" w:eastAsia="Times New Roman" w:hAnsi="Times New Roman" w:cs="Times New Roman"/>
          <w:sz w:val="20"/>
          <w:szCs w:val="20"/>
        </w:rPr>
      </w:pPr>
      <w:bookmarkStart w:id="39" w:name="_xwu09621iu4o" w:colFirst="0" w:colLast="0"/>
      <w:bookmarkEnd w:id="39"/>
      <w:r>
        <w:rPr>
          <w:rFonts w:ascii="Times New Roman" w:eastAsia="Times New Roman" w:hAnsi="Times New Roman" w:cs="Times New Roman"/>
          <w:b/>
          <w:sz w:val="26"/>
          <w:szCs w:val="26"/>
        </w:rPr>
        <w:t>References</w:t>
      </w:r>
    </w:p>
    <w:p w14:paraId="2EC8B085"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w:t>
      </w:r>
      <w:r>
        <w:rPr>
          <w:rFonts w:ascii="Times New Roman" w:eastAsia="Times New Roman" w:hAnsi="Times New Roman" w:cs="Times New Roman"/>
          <w:sz w:val="20"/>
          <w:szCs w:val="20"/>
        </w:rPr>
        <w:tab/>
        <w:t>M. Armbrust et al., “A view of cloud computing,” Commun. ACM, vol. 53, no. 4, pp. 50–58, 2010.</w:t>
      </w:r>
    </w:p>
    <w:p w14:paraId="6428A918"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[2]</w:t>
      </w:r>
      <w:r>
        <w:rPr>
          <w:rFonts w:ascii="Times New Roman" w:eastAsia="Times New Roman" w:hAnsi="Times New Roman" w:cs="Times New Roman"/>
          <w:sz w:val="20"/>
          <w:szCs w:val="20"/>
        </w:rPr>
        <w:tab/>
        <w:t>P. Mell and T. Grance, “The NIST Definition of Cloud Computing,” NIST Special Publication, pp. 800–145, 2011.</w:t>
      </w:r>
    </w:p>
    <w:p w14:paraId="06EBEDB4"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[3]</w:t>
      </w:r>
      <w:r>
        <w:rPr>
          <w:rFonts w:ascii="Times New Roman" w:eastAsia="Times New Roman" w:hAnsi="Times New Roman" w:cs="Times New Roman"/>
          <w:sz w:val="20"/>
          <w:szCs w:val="20"/>
        </w:rPr>
        <w:tab/>
        <w:t>R. Buyya, C. S. Yeo, and S. Venugopal, “Market-oriented cloud computing: Vision, hype, and reality for delivering IT services as computing utilities,” in 2008 10th IEEE International Conference on High Performance Computing and Communications, 2008.</w:t>
      </w:r>
    </w:p>
    <w:p w14:paraId="240AC472"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[4]</w:t>
      </w:r>
      <w:r>
        <w:rPr>
          <w:rFonts w:ascii="Times New Roman" w:eastAsia="Times New Roman" w:hAnsi="Times New Roman" w:cs="Times New Roman"/>
          <w:sz w:val="20"/>
          <w:szCs w:val="20"/>
        </w:rPr>
        <w:tab/>
        <w:t>L. M. Vaquero, L. Rodero-Merino, J. Caceres, and M. Lindner, “A break in the clouds: Towards a cloud definition,” Comput. Commun. Rev., vol. 39, no. 1, pp. 50–55, 2008.</w:t>
      </w:r>
    </w:p>
    <w:p w14:paraId="4C1F09C7"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[5]</w:t>
      </w:r>
      <w:r>
        <w:rPr>
          <w:rFonts w:ascii="Times New Roman" w:eastAsia="Times New Roman" w:hAnsi="Times New Roman" w:cs="Times New Roman"/>
          <w:sz w:val="20"/>
          <w:szCs w:val="20"/>
        </w:rPr>
        <w:tab/>
        <w:t>D. Nurmi et al., “The eucalyptus open-source cloud-computing system,” in 2009 9th IEEE/ACM International Symposium on Cluster Computing and the Grid, 2009.</w:t>
      </w:r>
    </w:p>
    <w:p w14:paraId="5DC6F241"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[6]</w:t>
      </w:r>
      <w:r>
        <w:rPr>
          <w:rFonts w:ascii="Times New Roman" w:eastAsia="Times New Roman" w:hAnsi="Times New Roman" w:cs="Times New Roman"/>
          <w:sz w:val="20"/>
          <w:szCs w:val="20"/>
        </w:rPr>
        <w:tab/>
        <w:t>A. J. Ferrer et al., “OPTIMIS: A holistic approach to cloud service provisioning,” Future Gener. Comput. Syst., vol. 28, no. 1, pp. 66–77, 2012.</w:t>
      </w:r>
    </w:p>
    <w:p w14:paraId="34489516"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[7]</w:t>
      </w:r>
      <w:r>
        <w:rPr>
          <w:rFonts w:ascii="Times New Roman" w:eastAsia="Times New Roman" w:hAnsi="Times New Roman" w:cs="Times New Roman"/>
          <w:sz w:val="20"/>
          <w:szCs w:val="20"/>
        </w:rPr>
        <w:tab/>
        <w:t>F. Bonomi, R. Milito, J. Zhu, and S. Addepalli, “Fog computing and its role in the internet of things,” in Proceedings of the first edition of the MCC workshop on Mobile cloud computing, 2012.</w:t>
      </w:r>
    </w:p>
    <w:p w14:paraId="5F8C2EED"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[8]</w:t>
      </w:r>
      <w:r>
        <w:rPr>
          <w:rFonts w:ascii="Times New Roman" w:eastAsia="Times New Roman" w:hAnsi="Times New Roman" w:cs="Times New Roman"/>
          <w:sz w:val="20"/>
          <w:szCs w:val="20"/>
        </w:rPr>
        <w:tab/>
        <w:t>M. Carvalho, “Resilient command and control infrastructures for cyber operations,” in 2015 IEEE/ACM 10th International Symposium on Software Engineering for Adaptive and Self-Managing Systems, 2015.</w:t>
      </w:r>
    </w:p>
    <w:p w14:paraId="1FF1344F"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[9]</w:t>
      </w:r>
      <w:r>
        <w:rPr>
          <w:rFonts w:ascii="Times New Roman" w:eastAsia="Times New Roman" w:hAnsi="Times New Roman" w:cs="Times New Roman"/>
          <w:sz w:val="20"/>
          <w:szCs w:val="20"/>
        </w:rPr>
        <w:tab/>
        <w:t>D. Bernstein, “Containers and cloud: From LXC to docker to kubernetes,” IEEE Cloud Comput., vol. 1, no. 3, pp. 81–84, 2014.</w:t>
      </w:r>
    </w:p>
    <w:p w14:paraId="037077FF"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[10]</w:t>
      </w:r>
      <w:r>
        <w:rPr>
          <w:rFonts w:ascii="Times New Roman" w:eastAsia="Times New Roman" w:hAnsi="Times New Roman" w:cs="Times New Roman"/>
          <w:sz w:val="20"/>
          <w:szCs w:val="20"/>
        </w:rPr>
        <w:tab/>
        <w:t>A. Shanbhag, A. Jindal, S. Madden, J. Quiane, and A. J. Elmore, “A robust partitioning scheme for ad-hoc query workloads,” in Proceedings of the 2017 Symposium on Cloud Computing, 2017.</w:t>
      </w:r>
    </w:p>
    <w:p w14:paraId="0CB81515"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[11]</w:t>
      </w:r>
      <w:r>
        <w:rPr>
          <w:rFonts w:ascii="Times New Roman" w:eastAsia="Times New Roman" w:hAnsi="Times New Roman" w:cs="Times New Roman"/>
          <w:sz w:val="20"/>
          <w:szCs w:val="20"/>
        </w:rPr>
        <w:tab/>
        <w:t>B. Burns, B. Grant, D. Oppenheimer, E. Brewer, and J. Wilkes, “Borg, Omega, and Kubernetes: Lessons learned from three container-management systems over a decade,” ACM Queue, vol. 14, no. 1, pp. 70–93, 2016.</w:t>
      </w:r>
    </w:p>
    <w:p w14:paraId="0D0D76E3"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[12]</w:t>
      </w:r>
      <w:r>
        <w:rPr>
          <w:rFonts w:ascii="Times New Roman" w:eastAsia="Times New Roman" w:hAnsi="Times New Roman" w:cs="Times New Roman"/>
          <w:sz w:val="20"/>
          <w:szCs w:val="20"/>
        </w:rPr>
        <w:tab/>
        <w:t>M. J. Decker, B. R. Kuhn, and K. M. Chandy, “Serverless computing: economic and architectural impact,” in Proceedings of the 11th ACM Conference on Emerging Networking Experiments and Technologies, 2015, pp. 1–13.</w:t>
      </w:r>
    </w:p>
    <w:p w14:paraId="5896950A"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[13]</w:t>
      </w:r>
      <w:r>
        <w:rPr>
          <w:rFonts w:ascii="Times New Roman" w:eastAsia="Times New Roman" w:hAnsi="Times New Roman" w:cs="Times New Roman"/>
          <w:sz w:val="20"/>
          <w:szCs w:val="20"/>
        </w:rPr>
        <w:tab/>
        <w:t>J. Chen and T. Menzies, “RIOT: A stochastic-based method for workflow scheduling in the cloud,” in 2018 IEEE 11th International Conference on Cloud Computing (CLOUD), 2018.</w:t>
      </w:r>
    </w:p>
    <w:p w14:paraId="23E091C7" w14:textId="77777777" w:rsidR="00F16936" w:rsidRDefault="00000000">
      <w:pPr>
        <w:spacing w:before="200" w:after="200"/>
        <w:jc w:val="both"/>
        <w:rPr>
          <w:rFonts w:ascii="Times New Roman" w:eastAsia="Times New Roman" w:hAnsi="Times New Roman" w:cs="Times New Roman"/>
          <w:sz w:val="20"/>
          <w:szCs w:val="20"/>
        </w:rPr>
      </w:pPr>
      <w:r>
        <w:rPr>
          <w:rFonts w:ascii="Times New Roman" w:eastAsia="Times New Roman" w:hAnsi="Times New Roman" w:cs="Times New Roman"/>
          <w:sz w:val="20"/>
          <w:szCs w:val="20"/>
        </w:rPr>
        <w:t>[14]</w:t>
      </w:r>
      <w:r>
        <w:rPr>
          <w:rFonts w:ascii="Times New Roman" w:eastAsia="Times New Roman" w:hAnsi="Times New Roman" w:cs="Times New Roman"/>
          <w:sz w:val="20"/>
          <w:szCs w:val="20"/>
        </w:rPr>
        <w:tab/>
        <w:t>S. K. Garg, S. Versteeg, and R. Buyya, “A framework for ranking of cloud computing services,” Future Gener. Comput. Syst., vol. 29, no. 4, pp. 1012–1023, 2013.</w:t>
      </w:r>
    </w:p>
    <w:p w14:paraId="79453D68" w14:textId="77777777" w:rsidR="00F16936" w:rsidRDefault="00000000">
      <w:pPr>
        <w:spacing w:before="200" w:after="200"/>
        <w:jc w:val="both"/>
        <w:rPr>
          <w:rFonts w:ascii="Times New Roman" w:eastAsia="Times New Roman" w:hAnsi="Times New Roman" w:cs="Times New Roman"/>
          <w:sz w:val="20"/>
          <w:szCs w:val="20"/>
        </w:rPr>
        <w:sectPr w:rsidR="00F16936">
          <w:pgSz w:w="11906" w:h="16838"/>
          <w:pgMar w:top="425" w:right="283" w:bottom="958" w:left="283" w:header="720" w:footer="720" w:gutter="0"/>
          <w:cols w:num="2" w:space="720" w:equalWidth="0">
            <w:col w:w="5309" w:space="720"/>
            <w:col w:w="5309" w:space="0"/>
          </w:cols>
        </w:sectPr>
      </w:pPr>
      <w:r>
        <w:rPr>
          <w:rFonts w:ascii="Times New Roman" w:eastAsia="Times New Roman" w:hAnsi="Times New Roman" w:cs="Times New Roman"/>
          <w:sz w:val="20"/>
          <w:szCs w:val="20"/>
        </w:rPr>
        <w:t>[15]</w:t>
      </w:r>
      <w:r>
        <w:rPr>
          <w:rFonts w:ascii="Times New Roman" w:eastAsia="Times New Roman" w:hAnsi="Times New Roman" w:cs="Times New Roman"/>
          <w:sz w:val="20"/>
          <w:szCs w:val="20"/>
        </w:rPr>
        <w:tab/>
        <w:t>T. Combe, A. Martin, and R. Di Pietro, “To docker or not to docker: A security perspective,” IEEE Cloud Comput., vol. 3, no. 5, pp. 54–62, 2016</w:t>
      </w:r>
    </w:p>
    <w:p w14:paraId="7051AEDF" w14:textId="77777777" w:rsidR="00F16936" w:rsidRDefault="00F16936">
      <w:pPr>
        <w:spacing w:before="200" w:after="200"/>
        <w:jc w:val="both"/>
        <w:rPr>
          <w:rFonts w:ascii="Times New Roman" w:eastAsia="Times New Roman" w:hAnsi="Times New Roman" w:cs="Times New Roman"/>
          <w:sz w:val="20"/>
          <w:szCs w:val="20"/>
        </w:rPr>
      </w:pPr>
    </w:p>
    <w:sectPr w:rsidR="00F16936">
      <w:type w:val="continuous"/>
      <w:pgSz w:w="11906" w:h="16838"/>
      <w:pgMar w:top="425" w:right="283" w:bottom="958" w:left="283"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ACAB28" w14:textId="77777777" w:rsidR="005524C1" w:rsidRDefault="005524C1">
      <w:pPr>
        <w:spacing w:line="240" w:lineRule="auto"/>
      </w:pPr>
      <w:r>
        <w:separator/>
      </w:r>
    </w:p>
  </w:endnote>
  <w:endnote w:type="continuationSeparator" w:id="0">
    <w:p w14:paraId="3DAD0D86" w14:textId="77777777" w:rsidR="005524C1" w:rsidRDefault="005524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21DE35" w14:textId="77777777" w:rsidR="00D57DA4" w:rsidRDefault="00D57D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6BF7DA" w14:textId="77777777" w:rsidR="00D57DA4" w:rsidRDefault="00D57DA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CAEB5" w14:textId="77777777" w:rsidR="00D57DA4" w:rsidRDefault="00D57D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59182C" w14:textId="77777777" w:rsidR="005524C1" w:rsidRDefault="005524C1">
      <w:pPr>
        <w:spacing w:line="240" w:lineRule="auto"/>
      </w:pPr>
      <w:r>
        <w:separator/>
      </w:r>
    </w:p>
  </w:footnote>
  <w:footnote w:type="continuationSeparator" w:id="0">
    <w:p w14:paraId="63610FD6" w14:textId="77777777" w:rsidR="005524C1" w:rsidRDefault="005524C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D2C0D6" w14:textId="77777777" w:rsidR="00D57DA4" w:rsidRDefault="00D57D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B9286F" w14:textId="77777777" w:rsidR="00F16936" w:rsidRDefault="00000000">
    <w:pPr>
      <w:spacing w:line="240" w:lineRule="auto"/>
      <w:jc w:val="right"/>
      <w:rPr>
        <w:rFonts w:ascii="Calibri" w:eastAsia="Calibri" w:hAnsi="Calibri" w:cs="Calibri"/>
        <w:b/>
        <w:sz w:val="36"/>
        <w:szCs w:val="36"/>
      </w:rPr>
    </w:pPr>
    <w:r>
      <w:rPr>
        <w:rFonts w:ascii="Calibri" w:eastAsia="Calibri" w:hAnsi="Calibri" w:cs="Calibri"/>
        <w:b/>
        <w:sz w:val="36"/>
        <w:szCs w:val="36"/>
      </w:rPr>
      <w:t>B.Sc. Cloud Computing Architecture</w:t>
    </w:r>
    <w:r>
      <w:rPr>
        <w:noProof/>
      </w:rPr>
      <w:drawing>
        <wp:anchor distT="0" distB="0" distL="0" distR="0" simplePos="0" relativeHeight="251658240" behindDoc="1" locked="0" layoutInCell="1" hidden="0" allowOverlap="1" wp14:anchorId="19E69631" wp14:editId="3E1C903F">
          <wp:simplePos x="0" y="0"/>
          <wp:positionH relativeFrom="column">
            <wp:posOffset>0</wp:posOffset>
          </wp:positionH>
          <wp:positionV relativeFrom="paragraph">
            <wp:posOffset>0</wp:posOffset>
          </wp:positionV>
          <wp:extent cx="1952665" cy="852339"/>
          <wp:effectExtent l="0" t="0" r="0" b="0"/>
          <wp:wrapNone/>
          <wp:docPr id="1"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r>
      <w:rPr>
        <w:noProof/>
      </w:rPr>
      <w:drawing>
        <wp:anchor distT="0" distB="0" distL="0" distR="0" simplePos="0" relativeHeight="251659264" behindDoc="1" locked="0" layoutInCell="1" hidden="0" allowOverlap="1" wp14:anchorId="68D6A570" wp14:editId="0D95B0C1">
          <wp:simplePos x="0" y="0"/>
          <wp:positionH relativeFrom="column">
            <wp:posOffset>-22484</wp:posOffset>
          </wp:positionH>
          <wp:positionV relativeFrom="paragraph">
            <wp:posOffset>-14989</wp:posOffset>
          </wp:positionV>
          <wp:extent cx="1952665" cy="852339"/>
          <wp:effectExtent l="0" t="0" r="0" b="0"/>
          <wp:wrapNone/>
          <wp:docPr id="2" name="image1.png" descr="Text,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Text, table&#10;&#10;Description automatically generated with medium confidence"/>
                  <pic:cNvPicPr preferRelativeResize="0"/>
                </pic:nvPicPr>
                <pic:blipFill>
                  <a:blip r:embed="rId1"/>
                  <a:srcRect/>
                  <a:stretch>
                    <a:fillRect/>
                  </a:stretch>
                </pic:blipFill>
                <pic:spPr>
                  <a:xfrm>
                    <a:off x="0" y="0"/>
                    <a:ext cx="1952665" cy="852339"/>
                  </a:xfrm>
                  <a:prstGeom prst="rect">
                    <a:avLst/>
                  </a:prstGeom>
                  <a:ln/>
                </pic:spPr>
              </pic:pic>
            </a:graphicData>
          </a:graphic>
        </wp:anchor>
      </w:drawing>
    </w:r>
  </w:p>
  <w:p w14:paraId="3C50F9AD" w14:textId="77777777" w:rsidR="00F16936"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ACCA5025</w:t>
    </w:r>
  </w:p>
  <w:p w14:paraId="0987230A" w14:textId="77777777" w:rsidR="00F16936"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Assessment – 1, UWTSD Staff Cloud Computing</w:t>
    </w:r>
  </w:p>
  <w:p w14:paraId="2057EB29" w14:textId="77777777" w:rsidR="00F16936"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University of Wales Trinity Saint David, London</w:t>
    </w:r>
  </w:p>
  <w:p w14:paraId="67E54408" w14:textId="1F7470EA" w:rsidR="00F16936" w:rsidRDefault="00000000">
    <w:pPr>
      <w:spacing w:line="240" w:lineRule="auto"/>
      <w:jc w:val="right"/>
      <w:rPr>
        <w:rFonts w:ascii="Calibri" w:eastAsia="Calibri" w:hAnsi="Calibri" w:cs="Calibri"/>
        <w:b/>
        <w:sz w:val="24"/>
        <w:szCs w:val="24"/>
      </w:rPr>
    </w:pPr>
    <w:r>
      <w:rPr>
        <w:rFonts w:ascii="Calibri" w:eastAsia="Calibri" w:hAnsi="Calibri" w:cs="Calibri"/>
        <w:b/>
        <w:sz w:val="24"/>
        <w:szCs w:val="24"/>
      </w:rPr>
      <w:t>Student Name:</w:t>
    </w:r>
    <w:r w:rsidR="00D57DA4">
      <w:rPr>
        <w:rFonts w:ascii="Calibri" w:eastAsia="Calibri" w:hAnsi="Calibri" w:cs="Calibri"/>
        <w:b/>
        <w:sz w:val="24"/>
        <w:szCs w:val="24"/>
      </w:rPr>
      <w:t xml:space="preserve"> Mirela Stratulat</w:t>
    </w:r>
  </w:p>
  <w:p w14:paraId="616FD353" w14:textId="6A187F48" w:rsidR="00F16936" w:rsidRDefault="00000000">
    <w:pPr>
      <w:spacing w:line="240" w:lineRule="auto"/>
      <w:jc w:val="right"/>
    </w:pPr>
    <w:r>
      <w:rPr>
        <w:rFonts w:ascii="Calibri" w:eastAsia="Calibri" w:hAnsi="Calibri" w:cs="Calibri"/>
        <w:b/>
        <w:sz w:val="24"/>
        <w:szCs w:val="24"/>
      </w:rPr>
      <w:t xml:space="preserve">Student ID: </w:t>
    </w:r>
    <w:r w:rsidR="00D57DA4">
      <w:rPr>
        <w:rFonts w:ascii="Calibri" w:eastAsia="Calibri" w:hAnsi="Calibri" w:cs="Calibri"/>
        <w:b/>
        <w:sz w:val="24"/>
        <w:szCs w:val="24"/>
      </w:rPr>
      <w:t>2112181</w:t>
    </w:r>
  </w:p>
  <w:p w14:paraId="1A0B10FD" w14:textId="77777777" w:rsidR="00F16936" w:rsidRDefault="00F16936">
    <w:pPr>
      <w:spacing w:line="240" w:lineRule="auto"/>
    </w:pPr>
  </w:p>
  <w:p w14:paraId="35977AB9" w14:textId="77777777" w:rsidR="00F16936" w:rsidRDefault="00F16936">
    <w:pPr>
      <w:spacing w:line="240" w:lineRule="auto"/>
    </w:pPr>
  </w:p>
  <w:p w14:paraId="0F4BE99F" w14:textId="77777777" w:rsidR="00F16936" w:rsidRDefault="00F16936"/>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2D8E2D" w14:textId="77777777" w:rsidR="00D57DA4" w:rsidRDefault="00D57D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07AA0" w14:textId="77777777" w:rsidR="00F16936" w:rsidRDefault="00F1693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93FF3"/>
    <w:multiLevelType w:val="multilevel"/>
    <w:tmpl w:val="25CC4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5C0210"/>
    <w:multiLevelType w:val="multilevel"/>
    <w:tmpl w:val="BDAE33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E156439"/>
    <w:multiLevelType w:val="multilevel"/>
    <w:tmpl w:val="70608E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C15C47"/>
    <w:multiLevelType w:val="multilevel"/>
    <w:tmpl w:val="C742C9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6E03FDA"/>
    <w:multiLevelType w:val="multilevel"/>
    <w:tmpl w:val="BA2A52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6E0666F"/>
    <w:multiLevelType w:val="multilevel"/>
    <w:tmpl w:val="F40863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3D91205"/>
    <w:multiLevelType w:val="multilevel"/>
    <w:tmpl w:val="EE9EEC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CEA00D7"/>
    <w:multiLevelType w:val="multilevel"/>
    <w:tmpl w:val="E8303A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B97A32"/>
    <w:multiLevelType w:val="multilevel"/>
    <w:tmpl w:val="49189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83E543F"/>
    <w:multiLevelType w:val="multilevel"/>
    <w:tmpl w:val="70783D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E034AD0"/>
    <w:multiLevelType w:val="multilevel"/>
    <w:tmpl w:val="8CBC8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25327201">
    <w:abstractNumId w:val="1"/>
  </w:num>
  <w:num w:numId="2" w16cid:durableId="2079941763">
    <w:abstractNumId w:val="3"/>
  </w:num>
  <w:num w:numId="3" w16cid:durableId="1510173608">
    <w:abstractNumId w:val="7"/>
  </w:num>
  <w:num w:numId="4" w16cid:durableId="418405474">
    <w:abstractNumId w:val="2"/>
  </w:num>
  <w:num w:numId="5" w16cid:durableId="2062557275">
    <w:abstractNumId w:val="10"/>
  </w:num>
  <w:num w:numId="6" w16cid:durableId="482236431">
    <w:abstractNumId w:val="6"/>
  </w:num>
  <w:num w:numId="7" w16cid:durableId="222449688">
    <w:abstractNumId w:val="8"/>
  </w:num>
  <w:num w:numId="8" w16cid:durableId="2109813384">
    <w:abstractNumId w:val="5"/>
  </w:num>
  <w:num w:numId="9" w16cid:durableId="1462722183">
    <w:abstractNumId w:val="4"/>
  </w:num>
  <w:num w:numId="10" w16cid:durableId="982537710">
    <w:abstractNumId w:val="0"/>
  </w:num>
  <w:num w:numId="11" w16cid:durableId="34603112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6936"/>
    <w:rsid w:val="005524C1"/>
    <w:rsid w:val="00D57DA4"/>
    <w:rsid w:val="00F169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2E5E3B"/>
  <w15:docId w15:val="{F071EFC3-6CA4-49A6-AEA1-D0CE40BA6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57DA4"/>
    <w:pPr>
      <w:tabs>
        <w:tab w:val="center" w:pos="4513"/>
        <w:tab w:val="right" w:pos="9026"/>
      </w:tabs>
      <w:spacing w:line="240" w:lineRule="auto"/>
    </w:pPr>
  </w:style>
  <w:style w:type="character" w:customStyle="1" w:styleId="HeaderChar">
    <w:name w:val="Header Char"/>
    <w:basedOn w:val="DefaultParagraphFont"/>
    <w:link w:val="Header"/>
    <w:uiPriority w:val="99"/>
    <w:rsid w:val="00D57DA4"/>
  </w:style>
  <w:style w:type="paragraph" w:styleId="Footer">
    <w:name w:val="footer"/>
    <w:basedOn w:val="Normal"/>
    <w:link w:val="FooterChar"/>
    <w:uiPriority w:val="99"/>
    <w:unhideWhenUsed/>
    <w:rsid w:val="00D57DA4"/>
    <w:pPr>
      <w:tabs>
        <w:tab w:val="center" w:pos="4513"/>
        <w:tab w:val="right" w:pos="9026"/>
      </w:tabs>
      <w:spacing w:line="240" w:lineRule="auto"/>
    </w:pPr>
  </w:style>
  <w:style w:type="character" w:customStyle="1" w:styleId="FooterChar">
    <w:name w:val="Footer Char"/>
    <w:basedOn w:val="DefaultParagraphFont"/>
    <w:link w:val="Footer"/>
    <w:uiPriority w:val="99"/>
    <w:rsid w:val="00D57D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eader" Target="head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8</Pages>
  <Words>4413</Words>
  <Characters>25157</Characters>
  <Application>Microsoft Office Word</Application>
  <DocSecurity>0</DocSecurity>
  <Lines>209</Lines>
  <Paragraphs>59</Paragraphs>
  <ScaleCrop>false</ScaleCrop>
  <Company/>
  <LinksUpToDate>false</LinksUpToDate>
  <CharactersWithSpaces>29511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Mirela Stratulat (2112181)</cp:lastModifiedBy>
  <cp:revision>2</cp:revision>
  <dcterms:created xsi:type="dcterms:W3CDTF">2023-03-27T14:19:00Z</dcterms:created>
  <dcterms:modified xsi:type="dcterms:W3CDTF">2023-03-27T14:20:00Z</dcterms:modified>
</cp:coreProperties>
</file>