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F7D4B" w:rsidRPr="007406CC" w:rsidRDefault="003F7D4B">
      <w:pPr>
        <w:jc w:val="center"/>
        <w:rPr>
          <w:b/>
          <w:bCs/>
          <w:lang w:val="en-GB"/>
        </w:rPr>
      </w:pPr>
    </w:p>
    <w:p w14:paraId="00000002" w14:textId="77777777" w:rsidR="003F7D4B" w:rsidRPr="007406CC" w:rsidRDefault="003F7D4B">
      <w:pPr>
        <w:jc w:val="center"/>
        <w:rPr>
          <w:b/>
          <w:bCs/>
          <w:lang w:val="en-GB"/>
        </w:rPr>
      </w:pPr>
    </w:p>
    <w:p w14:paraId="00000003" w14:textId="77777777" w:rsidR="003F7D4B" w:rsidRPr="007406CC" w:rsidRDefault="003F7D4B">
      <w:pPr>
        <w:jc w:val="center"/>
        <w:rPr>
          <w:b/>
          <w:bCs/>
          <w:lang w:val="en-GB"/>
        </w:rPr>
      </w:pPr>
    </w:p>
    <w:p w14:paraId="00000004" w14:textId="77777777" w:rsidR="003F7D4B" w:rsidRPr="007406CC" w:rsidRDefault="003F7D4B">
      <w:pPr>
        <w:jc w:val="center"/>
        <w:rPr>
          <w:b/>
          <w:bCs/>
          <w:lang w:val="en-GB"/>
        </w:rPr>
      </w:pPr>
    </w:p>
    <w:p w14:paraId="00000005" w14:textId="77777777" w:rsidR="003F7D4B" w:rsidRPr="007406CC" w:rsidRDefault="003F7D4B">
      <w:pPr>
        <w:jc w:val="center"/>
        <w:rPr>
          <w:b/>
          <w:bCs/>
          <w:lang w:val="en-GB"/>
        </w:rPr>
      </w:pPr>
    </w:p>
    <w:p w14:paraId="00000006" w14:textId="77777777" w:rsidR="003F7D4B" w:rsidRPr="007406CC" w:rsidRDefault="003F7D4B">
      <w:pPr>
        <w:jc w:val="center"/>
        <w:rPr>
          <w:b/>
          <w:bCs/>
          <w:lang w:val="en-GB"/>
        </w:rPr>
      </w:pPr>
    </w:p>
    <w:p w14:paraId="00000007" w14:textId="77777777" w:rsidR="003F7D4B" w:rsidRPr="007406CC" w:rsidRDefault="003F7D4B">
      <w:pPr>
        <w:jc w:val="center"/>
        <w:rPr>
          <w:b/>
          <w:bCs/>
          <w:lang w:val="en-GB"/>
        </w:rPr>
      </w:pPr>
    </w:p>
    <w:p w14:paraId="00000008" w14:textId="77777777" w:rsidR="003F7D4B" w:rsidRPr="007406CC" w:rsidRDefault="003F7D4B">
      <w:pPr>
        <w:jc w:val="center"/>
        <w:rPr>
          <w:b/>
          <w:bCs/>
          <w:lang w:val="en-GB"/>
        </w:rPr>
      </w:pPr>
    </w:p>
    <w:p w14:paraId="00000009" w14:textId="77777777" w:rsidR="003F7D4B" w:rsidRPr="007406CC" w:rsidRDefault="003F7D4B">
      <w:pPr>
        <w:jc w:val="center"/>
        <w:rPr>
          <w:b/>
          <w:bCs/>
          <w:lang w:val="en-GB"/>
        </w:rPr>
      </w:pPr>
    </w:p>
    <w:p w14:paraId="0000000A" w14:textId="77777777" w:rsidR="003F7D4B" w:rsidRPr="007406CC" w:rsidRDefault="00362E7A">
      <w:pPr>
        <w:jc w:val="center"/>
        <w:rPr>
          <w:b/>
          <w:bCs/>
          <w:lang w:val="en-GB"/>
        </w:rPr>
      </w:pPr>
      <w:r w:rsidRPr="007406CC">
        <w:rPr>
          <w:b/>
          <w:bCs/>
          <w:lang w:val="en-GB"/>
        </w:rPr>
        <w:t>Module code: BMHP5021</w:t>
      </w:r>
    </w:p>
    <w:p w14:paraId="0000000B" w14:textId="77777777" w:rsidR="003F7D4B" w:rsidRPr="007406CC" w:rsidRDefault="00362E7A">
      <w:pPr>
        <w:jc w:val="center"/>
        <w:rPr>
          <w:b/>
          <w:bCs/>
          <w:lang w:val="en-GB"/>
        </w:rPr>
      </w:pPr>
      <w:r w:rsidRPr="007406CC">
        <w:rPr>
          <w:b/>
          <w:bCs/>
          <w:lang w:val="en-GB"/>
        </w:rPr>
        <w:t>Task: Protecting and Supporting Families in Health and Care</w:t>
      </w:r>
    </w:p>
    <w:p w14:paraId="0000000C" w14:textId="77777777" w:rsidR="003F7D4B" w:rsidRPr="007406CC" w:rsidRDefault="00362E7A">
      <w:pPr>
        <w:jc w:val="center"/>
        <w:rPr>
          <w:b/>
          <w:bCs/>
          <w:lang w:val="en-GB"/>
        </w:rPr>
      </w:pPr>
      <w:r w:rsidRPr="007406CC">
        <w:rPr>
          <w:b/>
          <w:bCs/>
          <w:lang w:val="en-GB"/>
        </w:rPr>
        <w:t>Component 2</w:t>
      </w:r>
    </w:p>
    <w:p w14:paraId="0000000D" w14:textId="5F6424AD" w:rsidR="003F7D4B" w:rsidRDefault="00362E7A">
      <w:pPr>
        <w:jc w:val="center"/>
        <w:rPr>
          <w:b/>
          <w:bCs/>
          <w:lang w:val="en-GB"/>
        </w:rPr>
      </w:pPr>
      <w:r w:rsidRPr="007406CC">
        <w:rPr>
          <w:b/>
          <w:bCs/>
          <w:lang w:val="en-GB"/>
        </w:rPr>
        <w:t>Title - An examination and analysis of how the ‘Early Help’ system is signposted to UK families by their local authority website</w:t>
      </w:r>
    </w:p>
    <w:p w14:paraId="6CFFFF23" w14:textId="7EC28CF1" w:rsidR="006C7D70" w:rsidRDefault="006C7D70">
      <w:pPr>
        <w:jc w:val="center"/>
        <w:rPr>
          <w:b/>
          <w:bCs/>
          <w:lang w:val="en-GB"/>
        </w:rPr>
      </w:pPr>
      <w:r>
        <w:rPr>
          <w:b/>
          <w:bCs/>
          <w:lang w:val="en-GB"/>
        </w:rPr>
        <w:t xml:space="preserve">Isatu </w:t>
      </w:r>
      <w:proofErr w:type="spellStart"/>
      <w:r>
        <w:rPr>
          <w:b/>
          <w:bCs/>
          <w:lang w:val="en-GB"/>
        </w:rPr>
        <w:t>kamara</w:t>
      </w:r>
      <w:proofErr w:type="spellEnd"/>
    </w:p>
    <w:p w14:paraId="63BE6399" w14:textId="3BE7A103" w:rsidR="006C7D70" w:rsidRPr="007406CC" w:rsidRDefault="006C7D70">
      <w:pPr>
        <w:jc w:val="center"/>
        <w:rPr>
          <w:b/>
          <w:bCs/>
          <w:lang w:val="en-GB"/>
        </w:rPr>
      </w:pPr>
      <w:r>
        <w:rPr>
          <w:b/>
          <w:bCs/>
          <w:lang w:val="en-GB"/>
        </w:rPr>
        <w:t>Student ID 2028698</w:t>
      </w:r>
    </w:p>
    <w:p w14:paraId="5255BF15" w14:textId="77777777" w:rsidR="00DA1C22" w:rsidRDefault="00362E7A">
      <w:pPr>
        <w:jc w:val="center"/>
        <w:rPr>
          <w:b/>
          <w:bCs/>
          <w:lang w:val="en-GB"/>
        </w:rPr>
      </w:pPr>
      <w:r w:rsidRPr="007406CC">
        <w:rPr>
          <w:b/>
          <w:bCs/>
          <w:lang w:val="en-GB"/>
        </w:rPr>
        <w:t xml:space="preserve">Word count: </w:t>
      </w:r>
      <w:r w:rsidR="006A5ECD" w:rsidRPr="007406CC">
        <w:rPr>
          <w:b/>
          <w:bCs/>
          <w:lang w:val="en-GB"/>
        </w:rPr>
        <w:t>1983</w:t>
      </w:r>
    </w:p>
    <w:p w14:paraId="45B0D529" w14:textId="77777777" w:rsidR="00DA1C22" w:rsidRDefault="00DA1C22">
      <w:pPr>
        <w:rPr>
          <w:b/>
          <w:bCs/>
          <w:lang w:val="en-GB"/>
        </w:rPr>
      </w:pPr>
      <w:r>
        <w:rPr>
          <w:b/>
          <w:bCs/>
          <w:lang w:val="en-GB"/>
        </w:rPr>
        <w:br w:type="page"/>
      </w:r>
    </w:p>
    <w:sdt>
      <w:sdtPr>
        <w:rPr>
          <w:rFonts w:ascii="Times New Roman" w:eastAsia="Times New Roman" w:hAnsi="Times New Roman" w:cs="Times New Roman"/>
          <w:color w:val="auto"/>
          <w:sz w:val="24"/>
          <w:szCs w:val="24"/>
          <w:lang w:val="en" w:eastAsia="en-GB"/>
        </w:rPr>
        <w:id w:val="-364440068"/>
        <w:docPartObj>
          <w:docPartGallery w:val="Table of Contents"/>
          <w:docPartUnique/>
        </w:docPartObj>
      </w:sdtPr>
      <w:sdtEndPr>
        <w:rPr>
          <w:b/>
          <w:bCs/>
          <w:noProof/>
        </w:rPr>
      </w:sdtEndPr>
      <w:sdtContent>
        <w:p w14:paraId="50A87B13" w14:textId="2D3C15FC" w:rsidR="00DA1C22" w:rsidRDefault="00DA1C22">
          <w:pPr>
            <w:pStyle w:val="TOCHeading"/>
          </w:pPr>
          <w:r>
            <w:t>Contents</w:t>
          </w:r>
        </w:p>
        <w:p w14:paraId="6C2E9F8E" w14:textId="22E11483" w:rsidR="00DA1C22" w:rsidRDefault="00DA1C22">
          <w:pPr>
            <w:pStyle w:val="TOC1"/>
            <w:tabs>
              <w:tab w:val="right" w:leader="dot" w:pos="9350"/>
            </w:tabs>
            <w:rPr>
              <w:noProof/>
            </w:rPr>
          </w:pPr>
          <w:r>
            <w:fldChar w:fldCharType="begin"/>
          </w:r>
          <w:r>
            <w:instrText xml:space="preserve"> TOC \o "1-3" \h \z \u </w:instrText>
          </w:r>
          <w:r>
            <w:fldChar w:fldCharType="separate"/>
          </w:r>
          <w:hyperlink w:anchor="_Toc215528507" w:history="1">
            <w:r w:rsidRPr="00610C6E">
              <w:rPr>
                <w:rStyle w:val="Hyperlink"/>
                <w:noProof/>
                <w:lang w:val="en-GB"/>
              </w:rPr>
              <w:t>Introduction</w:t>
            </w:r>
            <w:r>
              <w:rPr>
                <w:noProof/>
                <w:webHidden/>
              </w:rPr>
              <w:tab/>
            </w:r>
            <w:r>
              <w:rPr>
                <w:noProof/>
                <w:webHidden/>
              </w:rPr>
              <w:fldChar w:fldCharType="begin"/>
            </w:r>
            <w:r>
              <w:rPr>
                <w:noProof/>
                <w:webHidden/>
              </w:rPr>
              <w:instrText xml:space="preserve"> PAGEREF _Toc215528507 \h </w:instrText>
            </w:r>
            <w:r>
              <w:rPr>
                <w:noProof/>
                <w:webHidden/>
              </w:rPr>
            </w:r>
            <w:r>
              <w:rPr>
                <w:noProof/>
                <w:webHidden/>
              </w:rPr>
              <w:fldChar w:fldCharType="separate"/>
            </w:r>
            <w:r>
              <w:rPr>
                <w:noProof/>
                <w:webHidden/>
              </w:rPr>
              <w:t>3</w:t>
            </w:r>
            <w:r>
              <w:rPr>
                <w:noProof/>
                <w:webHidden/>
              </w:rPr>
              <w:fldChar w:fldCharType="end"/>
            </w:r>
          </w:hyperlink>
        </w:p>
        <w:p w14:paraId="53ABECBE" w14:textId="6DFC39BB" w:rsidR="00DA1C22" w:rsidRDefault="00DA1C22">
          <w:pPr>
            <w:pStyle w:val="TOC1"/>
            <w:tabs>
              <w:tab w:val="right" w:leader="dot" w:pos="9350"/>
            </w:tabs>
            <w:rPr>
              <w:noProof/>
            </w:rPr>
          </w:pPr>
          <w:hyperlink w:anchor="_Toc215528508" w:history="1">
            <w:r w:rsidRPr="00610C6E">
              <w:rPr>
                <w:rStyle w:val="Hyperlink"/>
                <w:noProof/>
                <w:lang w:val="en-GB"/>
              </w:rPr>
              <w:t>Explanation of the Early Help System</w:t>
            </w:r>
            <w:r>
              <w:rPr>
                <w:noProof/>
                <w:webHidden/>
              </w:rPr>
              <w:tab/>
            </w:r>
            <w:r>
              <w:rPr>
                <w:noProof/>
                <w:webHidden/>
              </w:rPr>
              <w:fldChar w:fldCharType="begin"/>
            </w:r>
            <w:r>
              <w:rPr>
                <w:noProof/>
                <w:webHidden/>
              </w:rPr>
              <w:instrText xml:space="preserve"> PAGEREF _Toc215528508 \h </w:instrText>
            </w:r>
            <w:r>
              <w:rPr>
                <w:noProof/>
                <w:webHidden/>
              </w:rPr>
            </w:r>
            <w:r>
              <w:rPr>
                <w:noProof/>
                <w:webHidden/>
              </w:rPr>
              <w:fldChar w:fldCharType="separate"/>
            </w:r>
            <w:r>
              <w:rPr>
                <w:noProof/>
                <w:webHidden/>
              </w:rPr>
              <w:t>3</w:t>
            </w:r>
            <w:r>
              <w:rPr>
                <w:noProof/>
                <w:webHidden/>
              </w:rPr>
              <w:fldChar w:fldCharType="end"/>
            </w:r>
          </w:hyperlink>
        </w:p>
        <w:p w14:paraId="05A60D11" w14:textId="319D6FBF" w:rsidR="00DA1C22" w:rsidRDefault="00DA1C22">
          <w:pPr>
            <w:pStyle w:val="TOC1"/>
            <w:tabs>
              <w:tab w:val="right" w:leader="dot" w:pos="9350"/>
            </w:tabs>
            <w:rPr>
              <w:noProof/>
            </w:rPr>
          </w:pPr>
          <w:hyperlink w:anchor="_Toc215528509" w:history="1">
            <w:r w:rsidRPr="00610C6E">
              <w:rPr>
                <w:rStyle w:val="Hyperlink"/>
                <w:noProof/>
                <w:lang w:val="en-GB"/>
              </w:rPr>
              <w:t>Explanation of multi-agency working</w:t>
            </w:r>
            <w:r>
              <w:rPr>
                <w:noProof/>
                <w:webHidden/>
              </w:rPr>
              <w:tab/>
            </w:r>
            <w:r>
              <w:rPr>
                <w:noProof/>
                <w:webHidden/>
              </w:rPr>
              <w:fldChar w:fldCharType="begin"/>
            </w:r>
            <w:r>
              <w:rPr>
                <w:noProof/>
                <w:webHidden/>
              </w:rPr>
              <w:instrText xml:space="preserve"> PAGEREF _Toc215528509 \h </w:instrText>
            </w:r>
            <w:r>
              <w:rPr>
                <w:noProof/>
                <w:webHidden/>
              </w:rPr>
            </w:r>
            <w:r>
              <w:rPr>
                <w:noProof/>
                <w:webHidden/>
              </w:rPr>
              <w:fldChar w:fldCharType="separate"/>
            </w:r>
            <w:r>
              <w:rPr>
                <w:noProof/>
                <w:webHidden/>
              </w:rPr>
              <w:t>3</w:t>
            </w:r>
            <w:r>
              <w:rPr>
                <w:noProof/>
                <w:webHidden/>
              </w:rPr>
              <w:fldChar w:fldCharType="end"/>
            </w:r>
          </w:hyperlink>
        </w:p>
        <w:p w14:paraId="4E50090F" w14:textId="16AF272C" w:rsidR="00DA1C22" w:rsidRDefault="00DA1C22">
          <w:pPr>
            <w:pStyle w:val="TOC1"/>
            <w:tabs>
              <w:tab w:val="right" w:leader="dot" w:pos="9350"/>
            </w:tabs>
            <w:rPr>
              <w:noProof/>
            </w:rPr>
          </w:pPr>
          <w:hyperlink w:anchor="_Toc215528510" w:history="1">
            <w:r w:rsidRPr="00610C6E">
              <w:rPr>
                <w:rStyle w:val="Hyperlink"/>
                <w:noProof/>
                <w:lang w:val="en-GB"/>
              </w:rPr>
              <w:t>An evaluation of each of the three local authority websites</w:t>
            </w:r>
            <w:r>
              <w:rPr>
                <w:noProof/>
                <w:webHidden/>
              </w:rPr>
              <w:tab/>
            </w:r>
            <w:r>
              <w:rPr>
                <w:noProof/>
                <w:webHidden/>
              </w:rPr>
              <w:fldChar w:fldCharType="begin"/>
            </w:r>
            <w:r>
              <w:rPr>
                <w:noProof/>
                <w:webHidden/>
              </w:rPr>
              <w:instrText xml:space="preserve"> PAGEREF _Toc215528510 \h </w:instrText>
            </w:r>
            <w:r>
              <w:rPr>
                <w:noProof/>
                <w:webHidden/>
              </w:rPr>
            </w:r>
            <w:r>
              <w:rPr>
                <w:noProof/>
                <w:webHidden/>
              </w:rPr>
              <w:fldChar w:fldCharType="separate"/>
            </w:r>
            <w:r>
              <w:rPr>
                <w:noProof/>
                <w:webHidden/>
              </w:rPr>
              <w:t>4</w:t>
            </w:r>
            <w:r>
              <w:rPr>
                <w:noProof/>
                <w:webHidden/>
              </w:rPr>
              <w:fldChar w:fldCharType="end"/>
            </w:r>
          </w:hyperlink>
        </w:p>
        <w:p w14:paraId="6F787404" w14:textId="55AE09DE" w:rsidR="00DA1C22" w:rsidRDefault="00DA1C22">
          <w:pPr>
            <w:pStyle w:val="TOC1"/>
            <w:tabs>
              <w:tab w:val="right" w:leader="dot" w:pos="9350"/>
            </w:tabs>
            <w:rPr>
              <w:noProof/>
            </w:rPr>
          </w:pPr>
          <w:hyperlink w:anchor="_Toc215528511" w:history="1">
            <w:r w:rsidRPr="00610C6E">
              <w:rPr>
                <w:rStyle w:val="Hyperlink"/>
                <w:noProof/>
                <w:lang w:val="en-GB"/>
              </w:rPr>
              <w:t>A comparative analysis of the main strengths and weaknesses of how the local Authority websites communicate the Early Help and other support services available to families</w:t>
            </w:r>
            <w:r>
              <w:rPr>
                <w:noProof/>
                <w:webHidden/>
              </w:rPr>
              <w:tab/>
            </w:r>
            <w:r>
              <w:rPr>
                <w:noProof/>
                <w:webHidden/>
              </w:rPr>
              <w:fldChar w:fldCharType="begin"/>
            </w:r>
            <w:r>
              <w:rPr>
                <w:noProof/>
                <w:webHidden/>
              </w:rPr>
              <w:instrText xml:space="preserve"> PAGEREF _Toc215528511 \h </w:instrText>
            </w:r>
            <w:r>
              <w:rPr>
                <w:noProof/>
                <w:webHidden/>
              </w:rPr>
            </w:r>
            <w:r>
              <w:rPr>
                <w:noProof/>
                <w:webHidden/>
              </w:rPr>
              <w:fldChar w:fldCharType="separate"/>
            </w:r>
            <w:r>
              <w:rPr>
                <w:noProof/>
                <w:webHidden/>
              </w:rPr>
              <w:t>6</w:t>
            </w:r>
            <w:r>
              <w:rPr>
                <w:noProof/>
                <w:webHidden/>
              </w:rPr>
              <w:fldChar w:fldCharType="end"/>
            </w:r>
          </w:hyperlink>
        </w:p>
        <w:p w14:paraId="7B07A90C" w14:textId="6B4F6A89" w:rsidR="00DA1C22" w:rsidRDefault="00DA1C22">
          <w:pPr>
            <w:pStyle w:val="TOC1"/>
            <w:tabs>
              <w:tab w:val="right" w:leader="dot" w:pos="9350"/>
            </w:tabs>
            <w:rPr>
              <w:noProof/>
            </w:rPr>
          </w:pPr>
          <w:hyperlink w:anchor="_Toc215528512" w:history="1">
            <w:r w:rsidRPr="00610C6E">
              <w:rPr>
                <w:rStyle w:val="Hyperlink"/>
                <w:noProof/>
                <w:lang w:val="en-GB"/>
              </w:rPr>
              <w:t>Conclusion with recommendations for areas for improvement</w:t>
            </w:r>
            <w:r>
              <w:rPr>
                <w:noProof/>
                <w:webHidden/>
              </w:rPr>
              <w:tab/>
            </w:r>
            <w:r>
              <w:rPr>
                <w:noProof/>
                <w:webHidden/>
              </w:rPr>
              <w:fldChar w:fldCharType="begin"/>
            </w:r>
            <w:r>
              <w:rPr>
                <w:noProof/>
                <w:webHidden/>
              </w:rPr>
              <w:instrText xml:space="preserve"> PAGEREF _Toc215528512 \h </w:instrText>
            </w:r>
            <w:r>
              <w:rPr>
                <w:noProof/>
                <w:webHidden/>
              </w:rPr>
            </w:r>
            <w:r>
              <w:rPr>
                <w:noProof/>
                <w:webHidden/>
              </w:rPr>
              <w:fldChar w:fldCharType="separate"/>
            </w:r>
            <w:r>
              <w:rPr>
                <w:noProof/>
                <w:webHidden/>
              </w:rPr>
              <w:t>7</w:t>
            </w:r>
            <w:r>
              <w:rPr>
                <w:noProof/>
                <w:webHidden/>
              </w:rPr>
              <w:fldChar w:fldCharType="end"/>
            </w:r>
          </w:hyperlink>
        </w:p>
        <w:p w14:paraId="6FED2B44" w14:textId="1957B012" w:rsidR="00DA1C22" w:rsidRDefault="00DA1C22">
          <w:pPr>
            <w:pStyle w:val="TOC1"/>
            <w:tabs>
              <w:tab w:val="right" w:leader="dot" w:pos="9350"/>
            </w:tabs>
            <w:rPr>
              <w:noProof/>
            </w:rPr>
          </w:pPr>
          <w:hyperlink w:anchor="_Toc215528513" w:history="1">
            <w:r w:rsidRPr="00610C6E">
              <w:rPr>
                <w:rStyle w:val="Hyperlink"/>
                <w:noProof/>
                <w:lang w:val="en-GB"/>
              </w:rPr>
              <w:t>Reference list</w:t>
            </w:r>
            <w:r>
              <w:rPr>
                <w:noProof/>
                <w:webHidden/>
              </w:rPr>
              <w:tab/>
            </w:r>
            <w:r>
              <w:rPr>
                <w:noProof/>
                <w:webHidden/>
              </w:rPr>
              <w:fldChar w:fldCharType="begin"/>
            </w:r>
            <w:r>
              <w:rPr>
                <w:noProof/>
                <w:webHidden/>
              </w:rPr>
              <w:instrText xml:space="preserve"> PAGEREF _Toc215528513 \h </w:instrText>
            </w:r>
            <w:r>
              <w:rPr>
                <w:noProof/>
                <w:webHidden/>
              </w:rPr>
            </w:r>
            <w:r>
              <w:rPr>
                <w:noProof/>
                <w:webHidden/>
              </w:rPr>
              <w:fldChar w:fldCharType="separate"/>
            </w:r>
            <w:r>
              <w:rPr>
                <w:noProof/>
                <w:webHidden/>
              </w:rPr>
              <w:t>8</w:t>
            </w:r>
            <w:r>
              <w:rPr>
                <w:noProof/>
                <w:webHidden/>
              </w:rPr>
              <w:fldChar w:fldCharType="end"/>
            </w:r>
          </w:hyperlink>
        </w:p>
        <w:p w14:paraId="6A8668EF" w14:textId="540A611A" w:rsidR="00DA1C22" w:rsidRDefault="00DA1C22">
          <w:r>
            <w:rPr>
              <w:b/>
              <w:bCs/>
              <w:noProof/>
            </w:rPr>
            <w:fldChar w:fldCharType="end"/>
          </w:r>
        </w:p>
      </w:sdtContent>
    </w:sdt>
    <w:p w14:paraId="0000000E" w14:textId="3E906CF5" w:rsidR="003F7D4B" w:rsidRPr="007406CC" w:rsidRDefault="00362E7A">
      <w:pPr>
        <w:jc w:val="center"/>
        <w:rPr>
          <w:lang w:val="en-GB"/>
        </w:rPr>
      </w:pPr>
      <w:r w:rsidRPr="007406CC">
        <w:rPr>
          <w:lang w:val="en-GB"/>
        </w:rPr>
        <w:br w:type="page"/>
      </w:r>
    </w:p>
    <w:p w14:paraId="0000000F" w14:textId="77777777" w:rsidR="003F7D4B" w:rsidRPr="007406CC" w:rsidRDefault="00362E7A">
      <w:pPr>
        <w:pStyle w:val="Heading1"/>
        <w:rPr>
          <w:lang w:val="en-GB"/>
        </w:rPr>
      </w:pPr>
      <w:bookmarkStart w:id="0" w:name="_hbiul5wbiizf" w:colFirst="0" w:colLast="0"/>
      <w:bookmarkStart w:id="1" w:name="_Toc215528507"/>
      <w:bookmarkEnd w:id="0"/>
      <w:r w:rsidRPr="007406CC">
        <w:rPr>
          <w:lang w:val="en-GB"/>
        </w:rPr>
        <w:lastRenderedPageBreak/>
        <w:t>Introduction</w:t>
      </w:r>
      <w:bookmarkEnd w:id="1"/>
    </w:p>
    <w:p w14:paraId="00000010" w14:textId="77777777" w:rsidR="003F7D4B" w:rsidRPr="007406CC" w:rsidRDefault="00362E7A">
      <w:pPr>
        <w:rPr>
          <w:lang w:val="en-GB"/>
        </w:rPr>
      </w:pPr>
      <w:r w:rsidRPr="007406CC">
        <w:rPr>
          <w:lang w:val="en-GB"/>
        </w:rPr>
        <w:t xml:space="preserve">The Early Help system is vital to the protection and support of children, young adults, and families by providing timely intervention to prevent problems (McCarry, Radford and Baker, 2021). This focuses on multi-agency working, wherein practitioners of other fields work together to deliver holistic services to the family based on their needs. In this report, there is a critical analysis of how the “Early Help” system is disseminated to families via three websites of local authorities chosen to research in Southwark Council, Nottinghamshire County Council, and Leeds City Council. The analysis will be conducted, showing the efficiency and availability of the information presented in the eyes of a Social Worker engaged in children's services. </w:t>
      </w:r>
    </w:p>
    <w:p w14:paraId="00000011" w14:textId="77777777" w:rsidR="003F7D4B" w:rsidRPr="007406CC" w:rsidRDefault="00362E7A">
      <w:pPr>
        <w:pStyle w:val="Heading1"/>
        <w:rPr>
          <w:lang w:val="en-GB"/>
        </w:rPr>
      </w:pPr>
      <w:bookmarkStart w:id="2" w:name="_y7u3ambcb5yd" w:colFirst="0" w:colLast="0"/>
      <w:bookmarkStart w:id="3" w:name="_Toc215528508"/>
      <w:bookmarkEnd w:id="2"/>
      <w:r w:rsidRPr="007406CC">
        <w:rPr>
          <w:lang w:val="en-GB"/>
        </w:rPr>
        <w:t>Explanation of the Early Help System</w:t>
      </w:r>
      <w:bookmarkEnd w:id="3"/>
    </w:p>
    <w:p w14:paraId="00000012" w14:textId="6D5964CB" w:rsidR="003F7D4B" w:rsidRPr="007406CC" w:rsidRDefault="00362E7A">
      <w:pPr>
        <w:rPr>
          <w:lang w:val="en-GB"/>
        </w:rPr>
      </w:pPr>
      <w:r w:rsidRPr="007406CC">
        <w:rPr>
          <w:lang w:val="en-GB"/>
        </w:rPr>
        <w:t xml:space="preserve">The Early Help system is significant in giving timely and relevant assistance to children, youth, and families who are in trouble. Its main principles are based on the early identification, multi-agency cooperation, and strength-focused approach, empowering families to develop resilience and attain positive results (Edwards </w:t>
      </w:r>
      <w:r w:rsidRPr="007406CC">
        <w:rPr>
          <w:i/>
          <w:iCs/>
          <w:lang w:val="en-GB"/>
        </w:rPr>
        <w:t>et al.</w:t>
      </w:r>
      <w:r w:rsidRPr="007406CC">
        <w:rPr>
          <w:lang w:val="en-GB"/>
        </w:rPr>
        <w:t xml:space="preserve">, 2021). Early Help intends to respond to the emerging needs using the coordinated services provided by health, social care, education, and community organisations so that it can provide holistic support. This provides the local authority obligations, the duties and responsibilities of partnerships, and referral points so that children can be effectively safeguarded. Besides, the system </w:t>
      </w:r>
      <w:r w:rsidR="007406CC" w:rsidRPr="007406CC">
        <w:rPr>
          <w:lang w:val="en-GB"/>
        </w:rPr>
        <w:t>guides</w:t>
      </w:r>
      <w:r w:rsidRPr="007406CC">
        <w:rPr>
          <w:lang w:val="en-GB"/>
        </w:rPr>
        <w:t xml:space="preserve"> early help issued by the Department of Education gives working structures that can support local strategic partnerships in incorporating Early Help systems (UK Government, 2022). Together, these frameworks dictate that Early Help becomes non-stigmatising, accessible, and inclusive, such that the families get the right proportions of help at the most appropriate time based on the current needs of children and situations akin to a family. The Early Help system is built upon robust multi-agency frameworks discouraged by legislation such as the Children Act 1989 and 2004 (Bekaert </w:t>
      </w:r>
      <w:r w:rsidRPr="007406CC">
        <w:rPr>
          <w:i/>
          <w:iCs/>
          <w:lang w:val="en-GB"/>
        </w:rPr>
        <w:t>et al.</w:t>
      </w:r>
      <w:r w:rsidRPr="007406CC">
        <w:rPr>
          <w:lang w:val="en-GB"/>
        </w:rPr>
        <w:t>, 2021). These encourage cooperation among all the participating agencies in supporting vulnerable children and their families as a preventative framework. The statutory environment in which Early Help is embedded is multi-layered, requiring that Early Help supports a broader system of safeguards.</w:t>
      </w:r>
    </w:p>
    <w:p w14:paraId="00000013" w14:textId="77777777" w:rsidR="003F7D4B" w:rsidRPr="007406CC" w:rsidRDefault="00362E7A">
      <w:pPr>
        <w:pStyle w:val="Heading1"/>
        <w:rPr>
          <w:lang w:val="en-GB"/>
        </w:rPr>
      </w:pPr>
      <w:bookmarkStart w:id="4" w:name="_xu4xlk9n4p5a" w:colFirst="0" w:colLast="0"/>
      <w:bookmarkStart w:id="5" w:name="_Toc215528509"/>
      <w:bookmarkEnd w:id="4"/>
      <w:r w:rsidRPr="007406CC">
        <w:rPr>
          <w:lang w:val="en-GB"/>
        </w:rPr>
        <w:t>Explanation of multi-agency working</w:t>
      </w:r>
      <w:bookmarkEnd w:id="5"/>
    </w:p>
    <w:p w14:paraId="00000014" w14:textId="77777777" w:rsidR="003F7D4B" w:rsidRPr="007406CC" w:rsidRDefault="00362E7A">
      <w:pPr>
        <w:rPr>
          <w:lang w:val="en-GB"/>
        </w:rPr>
      </w:pPr>
      <w:r w:rsidRPr="007406CC">
        <w:rPr>
          <w:lang w:val="en-GB"/>
        </w:rPr>
        <w:t xml:space="preserve">Multi-agency working represents a collaborative model that includes practitioners representing various areas, including social care, health, education, and police (Dixon </w:t>
      </w:r>
      <w:r w:rsidRPr="007406CC">
        <w:rPr>
          <w:i/>
          <w:iCs/>
          <w:lang w:val="en-GB"/>
        </w:rPr>
        <w:t>et al.</w:t>
      </w:r>
      <w:r w:rsidRPr="007406CC">
        <w:rPr>
          <w:lang w:val="en-GB"/>
        </w:rPr>
        <w:t xml:space="preserve">, 2022). Information, activities, and duties provide comprehensive support to the children and families. This is core to </w:t>
      </w:r>
      <w:r w:rsidRPr="007406CC">
        <w:rPr>
          <w:lang w:val="en-GB"/>
        </w:rPr>
        <w:lastRenderedPageBreak/>
        <w:t>the Early Help systems to support early intervention, avoid service problems, and maximise outputs. This is achieved by responding to complex needs with the impact of coordinated assessments and action plans, as is the case with the Assessment Framework that includes child development, parenting capacity, and family factors. It is advised by Working Together to Safeguard Children 2023, which supports inter-agency collaboration, pursues the Children Act 1989, and warrants vulnerable children’s protection and increased welfare (HM Government, 2023).</w:t>
      </w:r>
    </w:p>
    <w:p w14:paraId="00000015" w14:textId="77777777" w:rsidR="003F7D4B" w:rsidRPr="007406CC" w:rsidRDefault="00362E7A">
      <w:pPr>
        <w:pStyle w:val="Heading1"/>
        <w:rPr>
          <w:lang w:val="en-GB"/>
        </w:rPr>
      </w:pPr>
      <w:bookmarkStart w:id="6" w:name="_7nda3kpd7cp" w:colFirst="0" w:colLast="0"/>
      <w:bookmarkStart w:id="7" w:name="_Toc215528510"/>
      <w:bookmarkEnd w:id="6"/>
      <w:r w:rsidRPr="007406CC">
        <w:rPr>
          <w:lang w:val="en-GB"/>
        </w:rPr>
        <w:t>An evaluation of each of the three local authority websites</w:t>
      </w:r>
      <w:bookmarkEnd w:id="7"/>
    </w:p>
    <w:p w14:paraId="00000016" w14:textId="77777777" w:rsidR="003F7D4B" w:rsidRPr="007406CC" w:rsidRDefault="00362E7A">
      <w:pPr>
        <w:rPr>
          <w:lang w:val="en-GB"/>
        </w:rPr>
      </w:pPr>
      <w:r w:rsidRPr="007406CC">
        <w:rPr>
          <w:lang w:val="en-GB"/>
        </w:rPr>
        <w:t>The provision of the services of the Early Help through the official site of the Southwark Council can be viewed as evidence of the wide-spanning and well-organised strategy addressing families and professionals who need assistance (Southwark Council, 2020). The site uses the Family Early Help (FEH) service as an outstanding feature of the site, specifying all the functions of the service, including multi-agency collaboration, parenting support, mental health service via CAMHS, and specialist casework, which is in line with the statutory safeguarding frameworks. With a well-structured navigation system, users can get guidance, referral procedures, and points of contact, which encourage the ease of information availability. Socially, such transparency promotes the concept of early intervention in that families will know when and where to seek assistance (Southwark Council, 2024a). The information can be ineffective for less digital users or those in a crisis, and it may serve as an obstacle to prompt response. Also, the lack of multimedia tools or interactives can limit the interaction, especially for varying users with varied preferences. The compliance with accessibility is clear, although maybe a higher focus on plain language and user-focused design would bring the inclusivity to an even higher degree. Notably, the website incorporates major referral routes and contact information, which helps to maintain professional networking and make decisions on time to protect the context. Nevertheless, it might have benefited from a greater demonstration of the Early Help principles and family rights to strengthen empowerment and informed consent (Southwark Council, 2024b). The Southwark Council has prepared a structured digital resource of Early Help services. However, this complies with the fundamentals of safeguarding laws and information, and still has potential to expand user engagement and access to enhance its application towards the vulnerable children and their families.</w:t>
      </w:r>
    </w:p>
    <w:p w14:paraId="00000017" w14:textId="77777777" w:rsidR="003F7D4B" w:rsidRPr="007406CC" w:rsidRDefault="00362E7A">
      <w:pPr>
        <w:rPr>
          <w:lang w:val="en-GB"/>
        </w:rPr>
      </w:pPr>
      <w:r w:rsidRPr="007406CC">
        <w:rPr>
          <w:lang w:val="en-GB"/>
        </w:rPr>
        <w:lastRenderedPageBreak/>
        <w:t>The County Council of Nottinghamshire has illustrated the list of tasks provided in the process of communicating about Early Help services by focusing more on signposting than elaborating on the details (Nottinghamshire County Council, 2025b). High-profile links are found to report a safeguarding concern, family-themed links, including “Foster a child”, “Apply for funded childcare”, and “Emotional support the young people”, which indirectly lead to the Early Help pathways. Separate sections, such as the Early Help Unit and Community Early Help and Support, explain the coordination of help across multiple agencies, holistic assessment, and provide a childcare scheme up to the age of 12 (Nottinghamshire County Council, 2025a). This framework, viewed through the prism of social work, facilitates the prompt seeking of professionals and the ability of the family to identify itself in terms of need. This is a statutory obligation in compliance with the statute Working Together to Safeguard Children 2023, to encourage timely interventions. Notts Help Yourself serves as a tool to navigate the services and compatibility with children's centres. This also offers play activities and specially focused support on such issues as domestic abuse and maternal mental health, including the increase of accessibility to different families (Nottinghamshire County Council, 2022). Early Help does not feature well, as it is hidden under the huge lists of services, which may confuse users in crisis or those with low digital literacy. Lack of clear language summaries, interactive referral forms, or multimedia enhancements restricts interaction, especially among the non-English speaking or the disabled, which is against the best accessibility practice. Although it adheres to the general principles of WCAG, increased focus on strength-based storeys and feedback systems would make families even stronger. The platform offered by Nottinghamshire is a successful example of how multi-agency Early Help can be operationalised.</w:t>
      </w:r>
    </w:p>
    <w:p w14:paraId="00000018" w14:textId="77777777" w:rsidR="003F7D4B" w:rsidRPr="007406CC" w:rsidRDefault="00362E7A">
      <w:pPr>
        <w:rPr>
          <w:lang w:val="en-GB"/>
        </w:rPr>
      </w:pPr>
      <w:r w:rsidRPr="007406CC">
        <w:rPr>
          <w:lang w:val="en-GB"/>
        </w:rPr>
        <w:t xml:space="preserve">The Leeds City Council offers a conveniently structured and family-friendly platform of Early Help communication (Leeds City Council, 2019). This represents the city's dedication to compassionate protection and the inclusion of service coverage. Early Help comes in a holistic, graduated assistance plan that is available at Family Hubs for dependent children's families. This provides meaningful associations between universal services and specific interventions, which are expressed in the Working Together to Safeguard Children (2023) (Leeds City Council, 2023). The user interface promotes ease of access by offering well-defined ways to summarise information. Early Help makes familiar with it easier to familiarise various target groups of users, such as parents and practitioners. This understanding is socially beneficial since it can facilitate the prompt </w:t>
      </w:r>
      <w:r w:rsidRPr="007406CC">
        <w:rPr>
          <w:lang w:val="en-GB"/>
        </w:rPr>
        <w:lastRenderedPageBreak/>
        <w:t>recognition and intervention. The presentation is all-inclusive, but does not have a visual prominence on Early Help that might put off a first-time visitor. Despite the clear referral guidance being contained in the resources, there is also no demonstration of interactive tools or multimedia content, such as video. The site will involve feedback systems that promote continuous improvement, ensuring the empowerment of the family. The process of inclusion is clearly present, through which the admission process of children to the school can be properly described in the diverse population of Leeds (Leeds City Council, 2025). Altogether, the online platform of the City Council of Leeds incorporates an evidence-based and communication solution to the Early Help and has good structural support for the multi-agency cooperation. Nonetheless, further development of digital engagement, accessibility, and front-line presence of the Early Help services is suggested to maximise their effect on vulnerable children and families.</w:t>
      </w:r>
    </w:p>
    <w:p w14:paraId="00000019" w14:textId="77777777" w:rsidR="003F7D4B" w:rsidRPr="007406CC" w:rsidRDefault="00362E7A">
      <w:pPr>
        <w:pStyle w:val="Heading1"/>
        <w:rPr>
          <w:lang w:val="en-GB"/>
        </w:rPr>
      </w:pPr>
      <w:bookmarkStart w:id="8" w:name="_sez4esrc8ugl" w:colFirst="0" w:colLast="0"/>
      <w:bookmarkStart w:id="9" w:name="_Toc215528511"/>
      <w:bookmarkEnd w:id="8"/>
      <w:r w:rsidRPr="007406CC">
        <w:rPr>
          <w:lang w:val="en-GB"/>
        </w:rPr>
        <w:t>A comparative analysis of the main strengths and weaknesses of how the local Authority websites communicate the Early Help and other support services available to families</w:t>
      </w:r>
      <w:bookmarkEnd w:id="9"/>
    </w:p>
    <w:p w14:paraId="0000001A" w14:textId="77777777" w:rsidR="003F7D4B" w:rsidRPr="007406CC" w:rsidRDefault="00362E7A">
      <w:pPr>
        <w:rPr>
          <w:lang w:val="en-GB"/>
        </w:rPr>
      </w:pPr>
      <w:r w:rsidRPr="007406CC">
        <w:rPr>
          <w:lang w:val="en-GB"/>
        </w:rPr>
        <w:t xml:space="preserve">The comparative data analysis of Southwark, Nottinghamshire, and Leeds local authority websites shows that they are vastly different in the way they communicate the Early Help service and the services in the area of family support. The website offered by Southwark is excellent at giving a broad overview of its Family Early Help service by placing the focus on the multi-agency cooperation and giving detailed referral paths (Southwark Council, 2020). It has strengths in the clarity of information and stipulated compatibility with statutes. But, the platform in Southwark is comparably heavy-text and not interactive or multimedia-based, which can be a barrier to accessibility aspects with less digitally literate families or even diverse learning requirements. The Nottinghamshire site uses a broad spectrum of service listings, a pragmatic signposting strategy that helps in quick referral and self-navigations by the users (NHS, 2021). However, the Early Help information is not as prominent and is often lost within numerous service offerings that may disorient those people who need immediate assistance. It is also somewhat technical in its language, which makes it difficult to have clarity for the non-specialists, and there are not many engagement tools to make the user experience enjoyable. The design provided by the Leeds City Council is more family-oriented as the Family Hubs integrate into a graduated system of support that can be visually interpreted, and that can contain downloadable resources that enhance the understanding and interactivity. However, in spite of all these positive features, the Early Help is </w:t>
      </w:r>
      <w:r w:rsidRPr="007406CC">
        <w:rPr>
          <w:lang w:val="en-GB"/>
        </w:rPr>
        <w:lastRenderedPageBreak/>
        <w:t xml:space="preserve">not prominently featured on the homepage of Leeds, and in this regard, may impact instantaneous access. Multilingual assistance and responsive material are underdeveloped, and it might leave out the non-English speakers and the digitally marginalised population. All three councils display conformity to the framework of Working Together to Safeguard Children 2023, yet Leeds and Southwark have more narrative commitments to the collaborative frameworks and family empowerment (Department for Education, 2025). Southwark and Leeds have good navigation organisation, but could be more usable with the inclusion of multimedia, whereas Nottinghamshire's organisation, with more general approaches, may make the site unpleasant. </w:t>
      </w:r>
    </w:p>
    <w:p w14:paraId="0000001B" w14:textId="77777777" w:rsidR="003F7D4B" w:rsidRPr="007406CC" w:rsidRDefault="00362E7A">
      <w:pPr>
        <w:pStyle w:val="Heading1"/>
        <w:rPr>
          <w:lang w:val="en-GB"/>
        </w:rPr>
      </w:pPr>
      <w:bookmarkStart w:id="10" w:name="_ybv7aq7sln6r" w:colFirst="0" w:colLast="0"/>
      <w:bookmarkStart w:id="11" w:name="_Toc215528512"/>
      <w:bookmarkEnd w:id="10"/>
      <w:r w:rsidRPr="007406CC">
        <w:rPr>
          <w:lang w:val="en-GB"/>
        </w:rPr>
        <w:t>Conclusion with recommendations for areas for improvement</w:t>
      </w:r>
      <w:bookmarkEnd w:id="11"/>
    </w:p>
    <w:p w14:paraId="0000001C" w14:textId="390D422C" w:rsidR="003F7D4B" w:rsidRPr="007406CC" w:rsidRDefault="00362E7A">
      <w:pPr>
        <w:rPr>
          <w:lang w:val="en-GB"/>
        </w:rPr>
      </w:pPr>
      <w:r w:rsidRPr="007406CC">
        <w:rPr>
          <w:lang w:val="en-GB"/>
        </w:rPr>
        <w:t xml:space="preserve">Among the three local authorities reviewed, Leeds City Council portrays the best and most available information on Early Help. The model of Family Hubs and graduated support structure offers transparent and user-friendly social work routes that fit perfectly well with Working Together to Safeguard Children 2023, making families and social workers more noticeable and collaborative in their work. Southwark is highly detailed, and Nottinghamshire is focused on practical matters. Leeds is uniquely designed, and its resources maximise activity and timely reference to the support </w:t>
      </w:r>
      <w:r w:rsidR="007406CC" w:rsidRPr="007406CC">
        <w:rPr>
          <w:lang w:val="en-GB"/>
        </w:rPr>
        <w:t>services. ​</w:t>
      </w:r>
    </w:p>
    <w:p w14:paraId="0000001D" w14:textId="77777777" w:rsidR="003F7D4B" w:rsidRPr="007406CC" w:rsidRDefault="00362E7A">
      <w:pPr>
        <w:rPr>
          <w:lang w:val="en-GB"/>
        </w:rPr>
      </w:pPr>
      <w:r w:rsidRPr="007406CC">
        <w:rPr>
          <w:lang w:val="en-GB"/>
        </w:rPr>
        <w:t xml:space="preserve">In order to develop the communication and access to Early Help services on the three local authority websites, many specific adjustments could be suggested. The greater prominence of the Early Help would allow the families that require help faster to get the content and minimise the complexity of the navigation (Nayak </w:t>
      </w:r>
      <w:r w:rsidRPr="007406CC">
        <w:rPr>
          <w:i/>
          <w:iCs/>
          <w:lang w:val="en-GB"/>
        </w:rPr>
        <w:t>et al.</w:t>
      </w:r>
      <w:r w:rsidRPr="007406CC">
        <w:rPr>
          <w:lang w:val="en-GB"/>
        </w:rPr>
        <w:t>, 2021). Secondly, the use of multimedia can enhance interaction, including such products as explainer videos, interactive referral forms, and audio guides to attract users who have different backgrounds of learning backgrounds and minimal literacy (Staneviciene and Žekienė, 2025). Third, the growth of multilingual assistance would deal with language challenges encountered by different communities, and it would lead to inclusivity (Ball and Pichon, 2025). Moreover, it can be advisable to refine the plain language used everywhere on the websites so that there is also clarity among professionals and families. Lastly, the proposed solution of user feedback tools would allow continuous service streamlining of websites to meet the changing needs of the family, to enhance multi-agency cooperation, and early intervention results.</w:t>
      </w:r>
      <w:r w:rsidRPr="007406CC">
        <w:rPr>
          <w:lang w:val="en-GB"/>
        </w:rPr>
        <w:br w:type="page"/>
      </w:r>
    </w:p>
    <w:p w14:paraId="0000001E" w14:textId="77777777" w:rsidR="003F7D4B" w:rsidRPr="007406CC" w:rsidRDefault="00362E7A">
      <w:pPr>
        <w:pStyle w:val="Heading1"/>
        <w:rPr>
          <w:lang w:val="en-GB"/>
        </w:rPr>
      </w:pPr>
      <w:bookmarkStart w:id="12" w:name="_lg88dbdse3j4" w:colFirst="0" w:colLast="0"/>
      <w:bookmarkStart w:id="13" w:name="_Toc215528513"/>
      <w:bookmarkEnd w:id="12"/>
      <w:r w:rsidRPr="007406CC">
        <w:rPr>
          <w:lang w:val="en-GB"/>
        </w:rPr>
        <w:lastRenderedPageBreak/>
        <w:t>Reference list</w:t>
      </w:r>
      <w:bookmarkEnd w:id="13"/>
    </w:p>
    <w:p w14:paraId="0000001F" w14:textId="77777777" w:rsidR="003F7D4B" w:rsidRPr="007406CC" w:rsidRDefault="00362E7A">
      <w:pPr>
        <w:spacing w:after="240"/>
        <w:rPr>
          <w:lang w:val="en-GB"/>
        </w:rPr>
      </w:pPr>
      <w:r w:rsidRPr="007406CC">
        <w:rPr>
          <w:lang w:val="en-GB"/>
        </w:rPr>
        <w:t xml:space="preserve">Ball, M.-C. and Pichon, E.L. (2025) ‘Fostering community support for multilingual education: the language friendly approach’, </w:t>
      </w:r>
      <w:r w:rsidRPr="007406CC">
        <w:rPr>
          <w:i/>
          <w:iCs/>
          <w:lang w:val="en-GB"/>
        </w:rPr>
        <w:t>Language and Education</w:t>
      </w:r>
      <w:r w:rsidRPr="007406CC">
        <w:rPr>
          <w:lang w:val="en-GB"/>
        </w:rPr>
        <w:t>, pp. 1–20. Available at: https://doi.org/10.1080/09500782.2025.2538840.</w:t>
      </w:r>
    </w:p>
    <w:p w14:paraId="00000020" w14:textId="77777777" w:rsidR="003F7D4B" w:rsidRPr="007406CC" w:rsidRDefault="00362E7A">
      <w:pPr>
        <w:spacing w:after="240"/>
        <w:rPr>
          <w:lang w:val="en-GB"/>
        </w:rPr>
      </w:pPr>
      <w:r w:rsidRPr="007406CC">
        <w:rPr>
          <w:lang w:val="en-GB"/>
        </w:rPr>
        <w:t xml:space="preserve">Bekaert, S. </w:t>
      </w:r>
      <w:r w:rsidRPr="007406CC">
        <w:rPr>
          <w:i/>
          <w:iCs/>
          <w:lang w:val="en-GB"/>
        </w:rPr>
        <w:t>et al.</w:t>
      </w:r>
      <w:r w:rsidRPr="007406CC">
        <w:rPr>
          <w:lang w:val="en-GB"/>
        </w:rPr>
        <w:t xml:space="preserve"> (2021) ‘Family Members’ Perspectives of Child Protection services, a metasynthesis of the literature’, </w:t>
      </w:r>
      <w:r w:rsidRPr="007406CC">
        <w:rPr>
          <w:i/>
          <w:iCs/>
          <w:lang w:val="en-GB"/>
        </w:rPr>
        <w:t>Children and Youth Services Review</w:t>
      </w:r>
      <w:r w:rsidRPr="007406CC">
        <w:rPr>
          <w:lang w:val="en-GB"/>
        </w:rPr>
        <w:t>, 128(128), p. 106094. Available at: https://doi.org/10.1016/j.childyouth.2021.106094.</w:t>
      </w:r>
    </w:p>
    <w:p w14:paraId="00000021" w14:textId="77777777" w:rsidR="003F7D4B" w:rsidRPr="007406CC" w:rsidRDefault="00362E7A">
      <w:pPr>
        <w:spacing w:after="240"/>
        <w:rPr>
          <w:lang w:val="en-GB"/>
        </w:rPr>
      </w:pPr>
      <w:r w:rsidRPr="007406CC">
        <w:rPr>
          <w:lang w:val="en-GB"/>
        </w:rPr>
        <w:t xml:space="preserve">Department for Education (2025) </w:t>
      </w:r>
      <w:r w:rsidRPr="007406CC">
        <w:rPr>
          <w:i/>
          <w:iCs/>
          <w:lang w:val="en-GB"/>
        </w:rPr>
        <w:t>Working Together to Safeguard Children</w:t>
      </w:r>
      <w:r w:rsidRPr="007406CC">
        <w:rPr>
          <w:lang w:val="en-GB"/>
        </w:rPr>
        <w:t xml:space="preserve">, </w:t>
      </w:r>
      <w:r w:rsidRPr="007406CC">
        <w:rPr>
          <w:i/>
          <w:iCs/>
          <w:lang w:val="en-GB"/>
        </w:rPr>
        <w:t>GOV.UK</w:t>
      </w:r>
      <w:r w:rsidRPr="007406CC">
        <w:rPr>
          <w:lang w:val="en-GB"/>
        </w:rPr>
        <w:t>. Available at: https://www.gov.uk/government/publications/working-together-to-safeguard-children--2 (Accessed: 2 December 2025).</w:t>
      </w:r>
    </w:p>
    <w:p w14:paraId="00000022" w14:textId="77777777" w:rsidR="003F7D4B" w:rsidRPr="007406CC" w:rsidRDefault="00362E7A">
      <w:pPr>
        <w:spacing w:after="240"/>
        <w:rPr>
          <w:lang w:val="en-GB"/>
        </w:rPr>
      </w:pPr>
      <w:r w:rsidRPr="007406CC">
        <w:rPr>
          <w:lang w:val="en-GB"/>
        </w:rPr>
        <w:t xml:space="preserve">Dixon, S. </w:t>
      </w:r>
      <w:r w:rsidRPr="007406CC">
        <w:rPr>
          <w:i/>
          <w:iCs/>
          <w:lang w:val="en-GB"/>
        </w:rPr>
        <w:t>et al.</w:t>
      </w:r>
      <w:r w:rsidRPr="007406CC">
        <w:rPr>
          <w:lang w:val="en-GB"/>
        </w:rPr>
        <w:t xml:space="preserve"> (2022) ‘Supporting the “Multi” in Multi-agency working: Learning with and from Each Other Could Enable multi-agency Safeguarding’, </w:t>
      </w:r>
      <w:r w:rsidRPr="007406CC">
        <w:rPr>
          <w:i/>
          <w:iCs/>
          <w:lang w:val="en-GB"/>
        </w:rPr>
        <w:t>British Journal of General Practice</w:t>
      </w:r>
      <w:r w:rsidRPr="007406CC">
        <w:rPr>
          <w:lang w:val="en-GB"/>
        </w:rPr>
        <w:t>, 72(722), pp. 438–439. Available at: https://doi.org/10.3399/bjgp22x720617.</w:t>
      </w:r>
    </w:p>
    <w:p w14:paraId="00000023" w14:textId="77777777" w:rsidR="003F7D4B" w:rsidRPr="007406CC" w:rsidRDefault="00362E7A">
      <w:pPr>
        <w:spacing w:after="240"/>
        <w:rPr>
          <w:lang w:val="en-GB"/>
        </w:rPr>
      </w:pPr>
      <w:r w:rsidRPr="007406CC">
        <w:rPr>
          <w:lang w:val="en-GB"/>
        </w:rPr>
        <w:t xml:space="preserve">Edwards, A. </w:t>
      </w:r>
      <w:r w:rsidRPr="007406CC">
        <w:rPr>
          <w:i/>
          <w:iCs/>
          <w:lang w:val="en-GB"/>
        </w:rPr>
        <w:t>et al.</w:t>
      </w:r>
      <w:r w:rsidRPr="007406CC">
        <w:rPr>
          <w:lang w:val="en-GB"/>
        </w:rPr>
        <w:t xml:space="preserve"> (2021) </w:t>
      </w:r>
      <w:r w:rsidRPr="007406CC">
        <w:rPr>
          <w:i/>
          <w:iCs/>
          <w:lang w:val="en-GB"/>
        </w:rPr>
        <w:t>UNITED FOR DISABLED CHILDREN Supporting and Strengthening Families through Provision of Early Help a Rapid Review of Evidence</w:t>
      </w:r>
      <w:r w:rsidRPr="007406CC">
        <w:rPr>
          <w:lang w:val="en-GB"/>
        </w:rPr>
        <w:t>. Available at: https://www.ncb.org.uk/sites/default/files/uploads/attachments/20210513_Rapid%20Review_Full%20Report%20-%20FINAL.pdf (Accessed: 2 December 2025).</w:t>
      </w:r>
    </w:p>
    <w:p w14:paraId="00000024" w14:textId="77777777" w:rsidR="003F7D4B" w:rsidRPr="007406CC" w:rsidRDefault="00362E7A">
      <w:pPr>
        <w:spacing w:after="240"/>
        <w:rPr>
          <w:lang w:val="en-GB"/>
        </w:rPr>
      </w:pPr>
      <w:r w:rsidRPr="007406CC">
        <w:rPr>
          <w:lang w:val="en-GB"/>
        </w:rPr>
        <w:t xml:space="preserve">HM Government (2023) </w:t>
      </w:r>
      <w:r w:rsidRPr="007406CC">
        <w:rPr>
          <w:i/>
          <w:iCs/>
          <w:lang w:val="en-GB"/>
        </w:rPr>
        <w:t>Working Together to Safeguard Children 2023</w:t>
      </w:r>
      <w:r w:rsidRPr="007406CC">
        <w:rPr>
          <w:lang w:val="en-GB"/>
        </w:rPr>
        <w:t>. Available at: https://assets.publishing.service.gov.uk/media/6849a7b67cba25f610c7db3f/Working_together_to_safeguard_children_2023_-_statutory_guidance.pdf (Accessed: 2 December 2025).</w:t>
      </w:r>
    </w:p>
    <w:p w14:paraId="00000025" w14:textId="77777777" w:rsidR="003F7D4B" w:rsidRPr="007406CC" w:rsidRDefault="00362E7A">
      <w:pPr>
        <w:spacing w:after="240"/>
        <w:rPr>
          <w:lang w:val="en-GB"/>
        </w:rPr>
      </w:pPr>
      <w:r w:rsidRPr="007406CC">
        <w:rPr>
          <w:lang w:val="en-GB"/>
        </w:rPr>
        <w:t xml:space="preserve">Leeds City Council (2019) </w:t>
      </w:r>
      <w:r w:rsidRPr="007406CC">
        <w:rPr>
          <w:i/>
          <w:iCs/>
          <w:lang w:val="en-GB"/>
        </w:rPr>
        <w:t>Leeds City Council</w:t>
      </w:r>
      <w:r w:rsidRPr="007406CC">
        <w:rPr>
          <w:lang w:val="en-GB"/>
        </w:rPr>
        <w:t xml:space="preserve">, </w:t>
      </w:r>
      <w:r w:rsidRPr="007406CC">
        <w:rPr>
          <w:i/>
          <w:iCs/>
          <w:lang w:val="en-GB"/>
        </w:rPr>
        <w:t>Leeds.gov.uk</w:t>
      </w:r>
      <w:r w:rsidRPr="007406CC">
        <w:rPr>
          <w:lang w:val="en-GB"/>
        </w:rPr>
        <w:t>. Available at: https://www.leeds.gov.uk/ (Accessed: 2 December 2025).</w:t>
      </w:r>
    </w:p>
    <w:p w14:paraId="00000026" w14:textId="77777777" w:rsidR="003F7D4B" w:rsidRPr="007406CC" w:rsidRDefault="00362E7A">
      <w:pPr>
        <w:spacing w:after="240"/>
        <w:rPr>
          <w:lang w:val="en-GB"/>
        </w:rPr>
      </w:pPr>
      <w:r w:rsidRPr="007406CC">
        <w:rPr>
          <w:lang w:val="en-GB"/>
        </w:rPr>
        <w:t xml:space="preserve">Leeds City Council (2023) </w:t>
      </w:r>
      <w:r w:rsidRPr="007406CC">
        <w:rPr>
          <w:i/>
          <w:iCs/>
          <w:lang w:val="en-GB"/>
        </w:rPr>
        <w:t>Report a child protection concern</w:t>
      </w:r>
      <w:r w:rsidRPr="007406CC">
        <w:rPr>
          <w:lang w:val="en-GB"/>
        </w:rPr>
        <w:t xml:space="preserve">, </w:t>
      </w:r>
      <w:r w:rsidRPr="007406CC">
        <w:rPr>
          <w:i/>
          <w:iCs/>
          <w:lang w:val="en-GB"/>
        </w:rPr>
        <w:t>Leeds.gov.uk</w:t>
      </w:r>
      <w:r w:rsidRPr="007406CC">
        <w:rPr>
          <w:lang w:val="en-GB"/>
        </w:rPr>
        <w:t>. Available at: https://www.leeds.gov.uk/children-and-families/keeping-children-safe/report-a-child-protection-concern (Accessed: 2 December 2025).</w:t>
      </w:r>
    </w:p>
    <w:p w14:paraId="00000027" w14:textId="77777777" w:rsidR="003F7D4B" w:rsidRPr="007406CC" w:rsidRDefault="00362E7A">
      <w:pPr>
        <w:spacing w:after="240"/>
        <w:rPr>
          <w:lang w:val="en-GB"/>
        </w:rPr>
      </w:pPr>
      <w:r w:rsidRPr="007406CC">
        <w:rPr>
          <w:lang w:val="en-GB"/>
        </w:rPr>
        <w:lastRenderedPageBreak/>
        <w:t xml:space="preserve">Leeds City Council (2025) </w:t>
      </w:r>
      <w:r w:rsidRPr="007406CC">
        <w:rPr>
          <w:i/>
          <w:iCs/>
          <w:lang w:val="en-GB"/>
        </w:rPr>
        <w:t>Before you apply | Leeds.gov.uk</w:t>
      </w:r>
      <w:r w:rsidRPr="007406CC">
        <w:rPr>
          <w:lang w:val="en-GB"/>
        </w:rPr>
        <w:t xml:space="preserve">, </w:t>
      </w:r>
      <w:r w:rsidRPr="007406CC">
        <w:rPr>
          <w:i/>
          <w:iCs/>
          <w:lang w:val="en-GB"/>
        </w:rPr>
        <w:t>Leeds.gov.uk</w:t>
      </w:r>
      <w:r w:rsidRPr="007406CC">
        <w:rPr>
          <w:lang w:val="en-GB"/>
        </w:rPr>
        <w:t>. Available at: https://www.leeds.gov.uk/schools-and-education/school-admissions/before-you-apply (Accessed: 2 December 2025).</w:t>
      </w:r>
    </w:p>
    <w:p w14:paraId="00000028" w14:textId="77777777" w:rsidR="003F7D4B" w:rsidRPr="007406CC" w:rsidRDefault="00362E7A">
      <w:pPr>
        <w:spacing w:after="240"/>
        <w:rPr>
          <w:lang w:val="en-GB"/>
        </w:rPr>
      </w:pPr>
      <w:r w:rsidRPr="007406CC">
        <w:rPr>
          <w:lang w:val="en-GB"/>
        </w:rPr>
        <w:t xml:space="preserve">McCarry, M., Radford, L. and Baker, V. (2021) ‘What Helps? Mothers’ and Children’s Experiences of Community‐Based Early Intervention Programmes for Domestic Violence’, </w:t>
      </w:r>
      <w:r w:rsidRPr="007406CC">
        <w:rPr>
          <w:i/>
          <w:iCs/>
          <w:lang w:val="en-GB"/>
        </w:rPr>
        <w:t>Child Abuse Review</w:t>
      </w:r>
      <w:r w:rsidRPr="007406CC">
        <w:rPr>
          <w:lang w:val="en-GB"/>
        </w:rPr>
        <w:t>, 30(2). Available at: https://doi.org/10.1002/car.2671.</w:t>
      </w:r>
    </w:p>
    <w:p w14:paraId="00000029" w14:textId="77777777" w:rsidR="003F7D4B" w:rsidRPr="007406CC" w:rsidRDefault="00362E7A">
      <w:pPr>
        <w:spacing w:after="240"/>
        <w:rPr>
          <w:lang w:val="en-GB"/>
        </w:rPr>
      </w:pPr>
      <w:r w:rsidRPr="007406CC">
        <w:rPr>
          <w:lang w:val="en-GB"/>
        </w:rPr>
        <w:t xml:space="preserve">Nayak, S.S. </w:t>
      </w:r>
      <w:r w:rsidRPr="007406CC">
        <w:rPr>
          <w:i/>
          <w:iCs/>
          <w:lang w:val="en-GB"/>
        </w:rPr>
        <w:t>et al.</w:t>
      </w:r>
      <w:r w:rsidRPr="007406CC">
        <w:rPr>
          <w:lang w:val="en-GB"/>
        </w:rPr>
        <w:t xml:space="preserve"> (2021) ‘Engaging and Supporting Young Children and Their Families in Early Childhood Mental Health Services: the Role of the Family Partner’, </w:t>
      </w:r>
      <w:r w:rsidRPr="007406CC">
        <w:rPr>
          <w:i/>
          <w:iCs/>
          <w:lang w:val="en-GB"/>
        </w:rPr>
        <w:t>Community Mental Health Journal</w:t>
      </w:r>
      <w:r w:rsidRPr="007406CC">
        <w:rPr>
          <w:lang w:val="en-GB"/>
        </w:rPr>
        <w:t>, 58(1). Available at: https://doi.org/10.1007/s10597-021-00796-8.</w:t>
      </w:r>
    </w:p>
    <w:p w14:paraId="0000002A" w14:textId="77777777" w:rsidR="003F7D4B" w:rsidRPr="007406CC" w:rsidRDefault="00362E7A">
      <w:pPr>
        <w:spacing w:after="240"/>
        <w:rPr>
          <w:lang w:val="en-GB"/>
        </w:rPr>
      </w:pPr>
      <w:r w:rsidRPr="007406CC">
        <w:rPr>
          <w:lang w:val="en-GB"/>
        </w:rPr>
        <w:t xml:space="preserve">NHS (2021) </w:t>
      </w:r>
      <w:r w:rsidRPr="007406CC">
        <w:rPr>
          <w:i/>
          <w:iCs/>
          <w:lang w:val="en-GB"/>
        </w:rPr>
        <w:t>Nottingham and Nottinghamshire Clinical Commissioning Group</w:t>
      </w:r>
      <w:r w:rsidRPr="007406CC">
        <w:rPr>
          <w:lang w:val="en-GB"/>
        </w:rPr>
        <w:t>. Available at: https://notts.icb.nhs.uk/wp-content/uploads/2021/01/Commissioning-Strategy-2020-22-v0.4.pdf (Accessed: 2 December 2025).</w:t>
      </w:r>
    </w:p>
    <w:p w14:paraId="0000002B" w14:textId="77777777" w:rsidR="003F7D4B" w:rsidRPr="007406CC" w:rsidRDefault="00362E7A">
      <w:pPr>
        <w:spacing w:after="240"/>
        <w:rPr>
          <w:lang w:val="en-GB"/>
        </w:rPr>
      </w:pPr>
      <w:r w:rsidRPr="007406CC">
        <w:rPr>
          <w:lang w:val="en-GB"/>
        </w:rPr>
        <w:t xml:space="preserve">Nottinghamshire County Council (2022) </w:t>
      </w:r>
      <w:r w:rsidRPr="007406CC">
        <w:rPr>
          <w:i/>
          <w:iCs/>
          <w:lang w:val="en-GB"/>
        </w:rPr>
        <w:t>Early years education and childcare training</w:t>
      </w:r>
      <w:r w:rsidRPr="007406CC">
        <w:rPr>
          <w:lang w:val="en-GB"/>
        </w:rPr>
        <w:t xml:space="preserve">, </w:t>
      </w:r>
      <w:r w:rsidRPr="007406CC">
        <w:rPr>
          <w:i/>
          <w:iCs/>
          <w:lang w:val="en-GB"/>
        </w:rPr>
        <w:t>Nottinghamshire County Council</w:t>
      </w:r>
      <w:r w:rsidRPr="007406CC">
        <w:rPr>
          <w:lang w:val="en-GB"/>
        </w:rPr>
        <w:t>. Available at: https://www.nottinghamshire.gov.uk/care/early-years-and-childcare/childcare-providers/early-years-education-and-childcare-training (Accessed: 2 December 2025).</w:t>
      </w:r>
    </w:p>
    <w:p w14:paraId="0000002C" w14:textId="77777777" w:rsidR="003F7D4B" w:rsidRPr="007406CC" w:rsidRDefault="00362E7A">
      <w:pPr>
        <w:spacing w:after="240"/>
        <w:rPr>
          <w:lang w:val="en-GB"/>
        </w:rPr>
      </w:pPr>
      <w:r w:rsidRPr="007406CC">
        <w:rPr>
          <w:lang w:val="en-GB"/>
        </w:rPr>
        <w:t xml:space="preserve">Nottinghamshire County Council (2025a) </w:t>
      </w:r>
      <w:r w:rsidRPr="007406CC">
        <w:rPr>
          <w:i/>
          <w:iCs/>
          <w:lang w:val="en-GB"/>
        </w:rPr>
        <w:t>Childcare costs support</w:t>
      </w:r>
      <w:r w:rsidRPr="007406CC">
        <w:rPr>
          <w:lang w:val="en-GB"/>
        </w:rPr>
        <w:t>. Available at: https://www.nottinghamshire.gov.uk/media/5081229/costoflivingbookletbwchildcarecostssupport.pdf (Accessed: 2 December 2025).</w:t>
      </w:r>
    </w:p>
    <w:p w14:paraId="0000002D" w14:textId="77777777" w:rsidR="003F7D4B" w:rsidRPr="007406CC" w:rsidRDefault="00362E7A">
      <w:pPr>
        <w:spacing w:after="240"/>
        <w:rPr>
          <w:lang w:val="en-GB"/>
        </w:rPr>
      </w:pPr>
      <w:r w:rsidRPr="007406CC">
        <w:rPr>
          <w:lang w:val="en-GB"/>
        </w:rPr>
        <w:t xml:space="preserve">Nottinghamshire County Council (2025b) </w:t>
      </w:r>
      <w:r w:rsidRPr="007406CC">
        <w:rPr>
          <w:i/>
          <w:iCs/>
          <w:lang w:val="en-GB"/>
        </w:rPr>
        <w:t>Home</w:t>
      </w:r>
      <w:r w:rsidRPr="007406CC">
        <w:rPr>
          <w:lang w:val="en-GB"/>
        </w:rPr>
        <w:t xml:space="preserve">, </w:t>
      </w:r>
      <w:r w:rsidRPr="007406CC">
        <w:rPr>
          <w:i/>
          <w:iCs/>
          <w:lang w:val="en-GB"/>
        </w:rPr>
        <w:t>Nottinghamshire County Council</w:t>
      </w:r>
      <w:r w:rsidRPr="007406CC">
        <w:rPr>
          <w:lang w:val="en-GB"/>
        </w:rPr>
        <w:t>. Available at: https://www.nottinghamshire.gov.uk/ (Accessed: 2 December 2025).</w:t>
      </w:r>
    </w:p>
    <w:p w14:paraId="0000002E" w14:textId="77777777" w:rsidR="003F7D4B" w:rsidRPr="007406CC" w:rsidRDefault="00362E7A">
      <w:pPr>
        <w:spacing w:after="240"/>
        <w:rPr>
          <w:lang w:val="en-GB"/>
        </w:rPr>
      </w:pPr>
      <w:r w:rsidRPr="007406CC">
        <w:rPr>
          <w:lang w:val="en-GB"/>
        </w:rPr>
        <w:t xml:space="preserve">Southwark Council (2020) </w:t>
      </w:r>
      <w:r w:rsidRPr="007406CC">
        <w:rPr>
          <w:i/>
          <w:iCs/>
          <w:lang w:val="en-GB"/>
        </w:rPr>
        <w:t>Hello, welcome to Southwark</w:t>
      </w:r>
      <w:r w:rsidRPr="007406CC">
        <w:rPr>
          <w:lang w:val="en-GB"/>
        </w:rPr>
        <w:t xml:space="preserve">, </w:t>
      </w:r>
      <w:r w:rsidRPr="007406CC">
        <w:rPr>
          <w:i/>
          <w:iCs/>
          <w:lang w:val="en-GB"/>
        </w:rPr>
        <w:t>Southwark.gov.uk</w:t>
      </w:r>
      <w:r w:rsidRPr="007406CC">
        <w:rPr>
          <w:lang w:val="en-GB"/>
        </w:rPr>
        <w:t>. Available at: https://www.southwark.gov.uk/ (Accessed: 2 December 2025).</w:t>
      </w:r>
    </w:p>
    <w:p w14:paraId="0000002F" w14:textId="77777777" w:rsidR="003F7D4B" w:rsidRPr="007406CC" w:rsidRDefault="00362E7A">
      <w:pPr>
        <w:spacing w:after="240"/>
        <w:rPr>
          <w:lang w:val="en-GB"/>
        </w:rPr>
      </w:pPr>
      <w:r w:rsidRPr="007406CC">
        <w:rPr>
          <w:lang w:val="en-GB"/>
        </w:rPr>
        <w:t xml:space="preserve">Southwark Council (2024a) </w:t>
      </w:r>
      <w:r w:rsidRPr="007406CC">
        <w:rPr>
          <w:i/>
          <w:iCs/>
          <w:lang w:val="en-GB"/>
        </w:rPr>
        <w:t>Learning and engagement | Southwark Council</w:t>
      </w:r>
      <w:r w:rsidRPr="007406CC">
        <w:rPr>
          <w:lang w:val="en-GB"/>
        </w:rPr>
        <w:t xml:space="preserve">, </w:t>
      </w:r>
      <w:r w:rsidRPr="007406CC">
        <w:rPr>
          <w:i/>
          <w:iCs/>
          <w:lang w:val="en-GB"/>
        </w:rPr>
        <w:t>Southwark.gov.uk</w:t>
      </w:r>
      <w:r w:rsidRPr="007406CC">
        <w:rPr>
          <w:lang w:val="en-GB"/>
        </w:rPr>
        <w:t>. Available at: https://www.southwark.gov.uk/culture-and-sport/local-history-and-heritage/learning-and-engagement (Accessed: 2 December 2025).</w:t>
      </w:r>
    </w:p>
    <w:p w14:paraId="00000030" w14:textId="77777777" w:rsidR="003F7D4B" w:rsidRPr="007406CC" w:rsidRDefault="00362E7A">
      <w:pPr>
        <w:spacing w:after="240"/>
        <w:rPr>
          <w:lang w:val="en-GB"/>
        </w:rPr>
      </w:pPr>
      <w:r w:rsidRPr="007406CC">
        <w:rPr>
          <w:lang w:val="en-GB"/>
        </w:rPr>
        <w:lastRenderedPageBreak/>
        <w:t xml:space="preserve">Southwark Council (2024b) </w:t>
      </w:r>
      <w:r w:rsidRPr="007406CC">
        <w:rPr>
          <w:i/>
          <w:iCs/>
          <w:lang w:val="en-GB"/>
        </w:rPr>
        <w:t>Subletting your home | Southwark Council</w:t>
      </w:r>
      <w:r w:rsidRPr="007406CC">
        <w:rPr>
          <w:lang w:val="en-GB"/>
        </w:rPr>
        <w:t xml:space="preserve">, </w:t>
      </w:r>
      <w:r w:rsidRPr="007406CC">
        <w:rPr>
          <w:i/>
          <w:iCs/>
          <w:lang w:val="en-GB"/>
        </w:rPr>
        <w:t>Southwark.gov.uk</w:t>
      </w:r>
      <w:r w:rsidRPr="007406CC">
        <w:rPr>
          <w:lang w:val="en-GB"/>
        </w:rPr>
        <w:t>. Available at: https://www.southwark.gov.uk/housing/homeowners/subletting-your-home (Accessed: 1 December 2025).</w:t>
      </w:r>
    </w:p>
    <w:p w14:paraId="00000031" w14:textId="77777777" w:rsidR="003F7D4B" w:rsidRPr="007406CC" w:rsidRDefault="00362E7A">
      <w:pPr>
        <w:spacing w:after="240"/>
        <w:rPr>
          <w:lang w:val="en-GB"/>
        </w:rPr>
      </w:pPr>
      <w:r w:rsidRPr="007406CC">
        <w:rPr>
          <w:lang w:val="en-GB"/>
        </w:rPr>
        <w:t xml:space="preserve">Staneviciene, E. and Žekienė, G. (2025) ‘The Use of Multimedia in the Teaching and Learning Process of Higher Education: A Systematic Review’, </w:t>
      </w:r>
      <w:r w:rsidRPr="007406CC">
        <w:rPr>
          <w:i/>
          <w:iCs/>
          <w:lang w:val="en-GB"/>
        </w:rPr>
        <w:t>Sustainability</w:t>
      </w:r>
      <w:r w:rsidRPr="007406CC">
        <w:rPr>
          <w:lang w:val="en-GB"/>
        </w:rPr>
        <w:t>, 17(19), p. 8859. Available at: https://doi.org/10.3390/su17198859.</w:t>
      </w:r>
    </w:p>
    <w:p w14:paraId="00000032" w14:textId="77777777" w:rsidR="003F7D4B" w:rsidRPr="007406CC" w:rsidRDefault="00362E7A">
      <w:pPr>
        <w:spacing w:after="240"/>
        <w:rPr>
          <w:lang w:val="en-GB"/>
        </w:rPr>
      </w:pPr>
      <w:r w:rsidRPr="007406CC">
        <w:rPr>
          <w:lang w:val="en-GB"/>
        </w:rPr>
        <w:t xml:space="preserve">UK Government (2022) </w:t>
      </w:r>
      <w:r w:rsidRPr="007406CC">
        <w:rPr>
          <w:i/>
          <w:iCs/>
          <w:lang w:val="en-GB"/>
        </w:rPr>
        <w:t>Supporting Families: Early Help System guide</w:t>
      </w:r>
      <w:r w:rsidRPr="007406CC">
        <w:rPr>
          <w:lang w:val="en-GB"/>
        </w:rPr>
        <w:t xml:space="preserve">, </w:t>
      </w:r>
      <w:r w:rsidRPr="007406CC">
        <w:rPr>
          <w:i/>
          <w:iCs/>
          <w:lang w:val="en-GB"/>
        </w:rPr>
        <w:t>GOV.UK</w:t>
      </w:r>
      <w:r w:rsidRPr="007406CC">
        <w:rPr>
          <w:lang w:val="en-GB"/>
        </w:rPr>
        <w:t>. Available at: https://www.gov.uk/government/publications/supporting-families-early-help-system-guide (Accessed: 2 December 2025).</w:t>
      </w:r>
    </w:p>
    <w:p w14:paraId="00000033" w14:textId="77777777" w:rsidR="003F7D4B" w:rsidRPr="007406CC" w:rsidRDefault="003F7D4B">
      <w:pPr>
        <w:rPr>
          <w:lang w:val="en-GB"/>
        </w:rPr>
      </w:pPr>
    </w:p>
    <w:sectPr w:rsidR="003F7D4B" w:rsidRPr="007406CC" w:rsidSect="00DA1C22">
      <w:footerReference w:type="default" r:id="rId7"/>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D34D7" w14:textId="77777777" w:rsidR="0029246A" w:rsidRDefault="0029246A">
      <w:pPr>
        <w:spacing w:line="240" w:lineRule="auto"/>
      </w:pPr>
      <w:r>
        <w:separator/>
      </w:r>
    </w:p>
  </w:endnote>
  <w:endnote w:type="continuationSeparator" w:id="0">
    <w:p w14:paraId="7232DF86" w14:textId="77777777" w:rsidR="0029246A" w:rsidRDefault="002924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5AD6498-FC2B-4265-BB39-46BA3A69F225}"/>
  </w:font>
  <w:font w:name="Cambria">
    <w:panose1 w:val="02040503050406030204"/>
    <w:charset w:val="00"/>
    <w:family w:val="roman"/>
    <w:pitch w:val="variable"/>
    <w:sig w:usb0="E00006FF" w:usb1="420024FF" w:usb2="02000000" w:usb3="00000000" w:csb0="0000019F" w:csb1="00000000"/>
    <w:embedRegular r:id="rId2" w:fontKey="{28CCA78A-19E9-4E15-904E-699D4A6D9A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3609604"/>
      <w:docPartObj>
        <w:docPartGallery w:val="Page Numbers (Bottom of Page)"/>
        <w:docPartUnique/>
      </w:docPartObj>
    </w:sdtPr>
    <w:sdtEndPr>
      <w:rPr>
        <w:noProof/>
      </w:rPr>
    </w:sdtEndPr>
    <w:sdtContent>
      <w:p w14:paraId="263DCA89" w14:textId="3FFD86A5" w:rsidR="00DA1C22" w:rsidRDefault="00DA1C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9DB5AA" w14:textId="77777777" w:rsidR="00DA1C22" w:rsidRDefault="00DA1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17C4A" w14:textId="77777777" w:rsidR="0029246A" w:rsidRDefault="0029246A">
      <w:pPr>
        <w:spacing w:line="240" w:lineRule="auto"/>
      </w:pPr>
      <w:r>
        <w:separator/>
      </w:r>
    </w:p>
  </w:footnote>
  <w:footnote w:type="continuationSeparator" w:id="0">
    <w:p w14:paraId="215815D9" w14:textId="77777777" w:rsidR="0029246A" w:rsidRDefault="0029246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D4B"/>
    <w:rsid w:val="0029246A"/>
    <w:rsid w:val="00342BA0"/>
    <w:rsid w:val="00362E7A"/>
    <w:rsid w:val="003F7D4B"/>
    <w:rsid w:val="006A5ECD"/>
    <w:rsid w:val="006C7D70"/>
    <w:rsid w:val="007406CC"/>
    <w:rsid w:val="00DA1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2846"/>
  <w15:docId w15:val="{49B2C123-8FFD-4B94-B532-F4F54C342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A1C22"/>
    <w:pPr>
      <w:tabs>
        <w:tab w:val="center" w:pos="4513"/>
        <w:tab w:val="right" w:pos="9026"/>
      </w:tabs>
      <w:spacing w:line="240" w:lineRule="auto"/>
    </w:pPr>
  </w:style>
  <w:style w:type="character" w:customStyle="1" w:styleId="HeaderChar">
    <w:name w:val="Header Char"/>
    <w:basedOn w:val="DefaultParagraphFont"/>
    <w:link w:val="Header"/>
    <w:uiPriority w:val="99"/>
    <w:rsid w:val="00DA1C22"/>
  </w:style>
  <w:style w:type="paragraph" w:styleId="Footer">
    <w:name w:val="footer"/>
    <w:basedOn w:val="Normal"/>
    <w:link w:val="FooterChar"/>
    <w:uiPriority w:val="99"/>
    <w:unhideWhenUsed/>
    <w:rsid w:val="00DA1C22"/>
    <w:pPr>
      <w:tabs>
        <w:tab w:val="center" w:pos="4513"/>
        <w:tab w:val="right" w:pos="9026"/>
      </w:tabs>
      <w:spacing w:line="240" w:lineRule="auto"/>
    </w:pPr>
  </w:style>
  <w:style w:type="character" w:customStyle="1" w:styleId="FooterChar">
    <w:name w:val="Footer Char"/>
    <w:basedOn w:val="DefaultParagraphFont"/>
    <w:link w:val="Footer"/>
    <w:uiPriority w:val="99"/>
    <w:rsid w:val="00DA1C22"/>
  </w:style>
  <w:style w:type="paragraph" w:styleId="TOCHeading">
    <w:name w:val="TOC Heading"/>
    <w:basedOn w:val="Heading1"/>
    <w:next w:val="Normal"/>
    <w:uiPriority w:val="39"/>
    <w:unhideWhenUsed/>
    <w:qFormat/>
    <w:rsid w:val="00DA1C22"/>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A1C22"/>
    <w:pPr>
      <w:spacing w:after="100"/>
    </w:pPr>
  </w:style>
  <w:style w:type="character" w:styleId="Hyperlink">
    <w:name w:val="Hyperlink"/>
    <w:basedOn w:val="DefaultParagraphFont"/>
    <w:uiPriority w:val="99"/>
    <w:unhideWhenUsed/>
    <w:rsid w:val="00DA1C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0CAA7F-4ED0-496F-8DB6-0289750C0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2869</Words>
  <Characters>16356</Characters>
  <Application>Microsoft Office Word</Application>
  <DocSecurity>0</DocSecurity>
  <Lines>136</Lines>
  <Paragraphs>38</Paragraphs>
  <ScaleCrop>false</ScaleCrop>
  <Company/>
  <LinksUpToDate>false</LinksUpToDate>
  <CharactersWithSpaces>19187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Isatu Kamara (2028698)</cp:lastModifiedBy>
  <cp:revision>2</cp:revision>
  <dcterms:created xsi:type="dcterms:W3CDTF">2025-12-08T11:38:00Z</dcterms:created>
  <dcterms:modified xsi:type="dcterms:W3CDTF">2025-12-08T11:38:00Z</dcterms:modified>
</cp:coreProperties>
</file>