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860615" w14:textId="355A3CDD" w:rsidR="00E25CB0" w:rsidRDefault="00D94CBD">
      <w:r>
        <w:rPr>
          <w:noProof/>
        </w:rPr>
        <w:drawing>
          <wp:inline distT="0" distB="0" distL="0" distR="0" wp14:anchorId="5EF86268" wp14:editId="76444D66">
            <wp:extent cx="5372100" cy="6210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72100" cy="6210300"/>
                    </a:xfrm>
                    <a:prstGeom prst="rect">
                      <a:avLst/>
                    </a:prstGeom>
                    <a:noFill/>
                    <a:ln>
                      <a:noFill/>
                    </a:ln>
                  </pic:spPr>
                </pic:pic>
              </a:graphicData>
            </a:graphic>
          </wp:inline>
        </w:drawing>
      </w:r>
    </w:p>
    <w:p w14:paraId="5EA4FE0E" w14:textId="72A875B9" w:rsidR="009808A7" w:rsidRDefault="00E25CB0" w:rsidP="003E366E">
      <w:pPr>
        <w:spacing w:line="480" w:lineRule="auto"/>
        <w:jc w:val="center"/>
        <w:rPr>
          <w:rFonts w:cs="Times New Roman"/>
          <w:szCs w:val="24"/>
        </w:rPr>
      </w:pPr>
      <w:r>
        <w:br w:type="page"/>
      </w:r>
      <w:r w:rsidR="009808A7">
        <w:rPr>
          <w:rFonts w:cs="Times New Roman"/>
          <w:szCs w:val="24"/>
        </w:rPr>
        <w:lastRenderedPageBreak/>
        <w:t xml:space="preserve">Executive </w:t>
      </w:r>
      <w:r w:rsidR="009808A7">
        <w:rPr>
          <w:rFonts w:cs="Times New Roman" w:hint="eastAsia"/>
          <w:szCs w:val="24"/>
        </w:rPr>
        <w:t>Su</w:t>
      </w:r>
      <w:r w:rsidR="009808A7">
        <w:rPr>
          <w:rFonts w:cs="Times New Roman"/>
          <w:szCs w:val="24"/>
        </w:rPr>
        <w:t>mmary</w:t>
      </w:r>
    </w:p>
    <w:p w14:paraId="1ACB913F" w14:textId="2C91A069" w:rsidR="009808A7" w:rsidRDefault="00C5240D" w:rsidP="009B1A3C">
      <w:pPr>
        <w:spacing w:line="480" w:lineRule="auto"/>
        <w:jc w:val="both"/>
      </w:pPr>
      <w:r>
        <w:rPr>
          <w:rFonts w:cs="Times New Roman"/>
          <w:szCs w:val="24"/>
        </w:rPr>
        <w:t>This project focuse</w:t>
      </w:r>
      <w:r w:rsidR="006C48C8">
        <w:rPr>
          <w:rFonts w:cs="Times New Roman"/>
          <w:szCs w:val="24"/>
        </w:rPr>
        <w:t>s</w:t>
      </w:r>
      <w:r>
        <w:rPr>
          <w:rFonts w:cs="Times New Roman"/>
          <w:szCs w:val="24"/>
        </w:rPr>
        <w:t xml:space="preserve"> on evaluating the effectiveness of Vitasoy business model </w:t>
      </w:r>
      <w:r w:rsidR="009B1A3C">
        <w:rPr>
          <w:rFonts w:cs="Times New Roman"/>
          <w:szCs w:val="24"/>
        </w:rPr>
        <w:t>under</w:t>
      </w:r>
      <w:r>
        <w:rPr>
          <w:rFonts w:cs="Times New Roman"/>
          <w:szCs w:val="24"/>
        </w:rPr>
        <w:t xml:space="preserve"> the existing business environment</w:t>
      </w:r>
      <w:r w:rsidR="00CF6ED0">
        <w:rPr>
          <w:rFonts w:cs="Times New Roman"/>
          <w:szCs w:val="24"/>
        </w:rPr>
        <w:t xml:space="preserve"> and provide suggestion</w:t>
      </w:r>
      <w:r w:rsidR="00E627DB">
        <w:rPr>
          <w:rFonts w:cs="Times New Roman"/>
          <w:szCs w:val="24"/>
        </w:rPr>
        <w:t>s</w:t>
      </w:r>
      <w:r w:rsidR="00CF6ED0">
        <w:rPr>
          <w:rFonts w:cs="Times New Roman"/>
          <w:szCs w:val="24"/>
        </w:rPr>
        <w:t xml:space="preserve"> in adopting the market change. </w:t>
      </w:r>
      <w:r w:rsidR="009B1A3C" w:rsidRPr="009B1A3C">
        <w:rPr>
          <w:rFonts w:cs="Times New Roman"/>
          <w:szCs w:val="24"/>
        </w:rPr>
        <w:t>This report states the analytical views on the external and internal factors impacting the company’s business and evaluates the commercial prospects of Vitasoy.</w:t>
      </w:r>
      <w:r w:rsidR="00AC43C6">
        <w:rPr>
          <w:rFonts w:cs="Times New Roman"/>
          <w:szCs w:val="24"/>
        </w:rPr>
        <w:t xml:space="preserve"> To sustain market growth in the Hong Kong market, it is recommended that Vitasoy should adjust the product portfolio by increasing the proportion of plant-based food commodities through the development of new items to satisfy the future market demand.  </w:t>
      </w:r>
    </w:p>
    <w:p w14:paraId="58569FA1" w14:textId="2849B96C" w:rsidR="00D94CBD" w:rsidRDefault="009B1A3C">
      <w:pPr>
        <w:sectPr w:rsidR="00D94CBD">
          <w:footerReference w:type="default" r:id="rId9"/>
          <w:pgSz w:w="12240" w:h="15840"/>
          <w:pgMar w:top="1440" w:right="1440" w:bottom="1440" w:left="1440" w:header="720" w:footer="720" w:gutter="0"/>
          <w:cols w:space="720"/>
          <w:docGrid w:linePitch="360"/>
        </w:sectPr>
      </w:pPr>
      <w:r>
        <w:t xml:space="preserve"> </w:t>
      </w:r>
    </w:p>
    <w:sdt>
      <w:sdtPr>
        <w:rPr>
          <w:rFonts w:eastAsiaTheme="minorEastAsia" w:cstheme="minorBidi"/>
          <w:szCs w:val="22"/>
          <w:lang w:eastAsia="zh-TW"/>
        </w:rPr>
        <w:id w:val="1153261668"/>
        <w:docPartObj>
          <w:docPartGallery w:val="Table of Contents"/>
          <w:docPartUnique/>
        </w:docPartObj>
      </w:sdtPr>
      <w:sdtEndPr>
        <w:rPr>
          <w:rFonts w:cs="Times New Roman"/>
          <w:b/>
          <w:bCs/>
          <w:noProof/>
        </w:rPr>
      </w:sdtEndPr>
      <w:sdtContent>
        <w:p w14:paraId="0E8FDC61" w14:textId="7F9C3F5B" w:rsidR="00D94CBD" w:rsidRPr="00A84822" w:rsidRDefault="00D94CBD" w:rsidP="00C07307">
          <w:pPr>
            <w:pStyle w:val="TOCHeading"/>
            <w:spacing w:line="360" w:lineRule="auto"/>
            <w:rPr>
              <w:rFonts w:cs="Times New Roman"/>
              <w:sz w:val="28"/>
              <w:szCs w:val="28"/>
            </w:rPr>
          </w:pPr>
          <w:r w:rsidRPr="00A84822">
            <w:rPr>
              <w:rFonts w:cs="Times New Roman"/>
              <w:sz w:val="28"/>
              <w:szCs w:val="28"/>
            </w:rPr>
            <w:t>Table of Contents</w:t>
          </w:r>
        </w:p>
        <w:p w14:paraId="096CAC5F" w14:textId="0AA61094" w:rsidR="00C07307" w:rsidRDefault="00D94CBD" w:rsidP="00C07307">
          <w:pPr>
            <w:pStyle w:val="TOC1"/>
            <w:spacing w:line="360" w:lineRule="auto"/>
            <w:rPr>
              <w:rFonts w:asciiTheme="minorHAnsi" w:hAnsiTheme="minorHAnsi"/>
              <w:noProof/>
              <w:sz w:val="22"/>
              <w:lang w:eastAsia="zh-CN"/>
            </w:rPr>
          </w:pPr>
          <w:r w:rsidRPr="00A504D4">
            <w:rPr>
              <w:rFonts w:cs="Times New Roman"/>
            </w:rPr>
            <w:fldChar w:fldCharType="begin"/>
          </w:r>
          <w:r w:rsidRPr="00A504D4">
            <w:rPr>
              <w:rFonts w:cs="Times New Roman"/>
            </w:rPr>
            <w:instrText xml:space="preserve"> TOC \o "1-3" \h \z \u </w:instrText>
          </w:r>
          <w:r w:rsidRPr="00A504D4">
            <w:rPr>
              <w:rFonts w:cs="Times New Roman"/>
            </w:rPr>
            <w:fldChar w:fldCharType="separate"/>
          </w:r>
          <w:hyperlink w:anchor="_Toc68800686" w:history="1">
            <w:r w:rsidR="00C07307" w:rsidRPr="00001E5E">
              <w:rPr>
                <w:rStyle w:val="Hyperlink"/>
                <w:noProof/>
              </w:rPr>
              <w:t>1.</w:t>
            </w:r>
            <w:r w:rsidR="00C07307">
              <w:rPr>
                <w:rFonts w:asciiTheme="minorHAnsi" w:hAnsiTheme="minorHAnsi"/>
                <w:noProof/>
                <w:sz w:val="22"/>
                <w:lang w:eastAsia="zh-CN"/>
              </w:rPr>
              <w:tab/>
            </w:r>
            <w:r w:rsidR="00C07307" w:rsidRPr="00001E5E">
              <w:rPr>
                <w:rStyle w:val="Hyperlink"/>
                <w:noProof/>
              </w:rPr>
              <w:t>Introduction</w:t>
            </w:r>
            <w:r w:rsidR="00C07307">
              <w:rPr>
                <w:noProof/>
                <w:webHidden/>
              </w:rPr>
              <w:tab/>
            </w:r>
            <w:r w:rsidR="00C07307">
              <w:rPr>
                <w:noProof/>
                <w:webHidden/>
              </w:rPr>
              <w:fldChar w:fldCharType="begin"/>
            </w:r>
            <w:r w:rsidR="00C07307">
              <w:rPr>
                <w:noProof/>
                <w:webHidden/>
              </w:rPr>
              <w:instrText xml:space="preserve"> PAGEREF _Toc68800686 \h </w:instrText>
            </w:r>
            <w:r w:rsidR="00C07307">
              <w:rPr>
                <w:noProof/>
                <w:webHidden/>
              </w:rPr>
            </w:r>
            <w:r w:rsidR="00C07307">
              <w:rPr>
                <w:noProof/>
                <w:webHidden/>
              </w:rPr>
              <w:fldChar w:fldCharType="separate"/>
            </w:r>
            <w:r w:rsidR="001F3ECE">
              <w:rPr>
                <w:noProof/>
                <w:webHidden/>
              </w:rPr>
              <w:t>1</w:t>
            </w:r>
            <w:r w:rsidR="00C07307">
              <w:rPr>
                <w:noProof/>
                <w:webHidden/>
              </w:rPr>
              <w:fldChar w:fldCharType="end"/>
            </w:r>
          </w:hyperlink>
        </w:p>
        <w:p w14:paraId="291D7907" w14:textId="0A7CE7A6" w:rsidR="00C07307" w:rsidRDefault="0023727F" w:rsidP="00C07307">
          <w:pPr>
            <w:pStyle w:val="TOC2"/>
            <w:tabs>
              <w:tab w:val="left" w:pos="880"/>
              <w:tab w:val="right" w:leader="dot" w:pos="9350"/>
            </w:tabs>
            <w:spacing w:line="360" w:lineRule="auto"/>
            <w:rPr>
              <w:rFonts w:asciiTheme="minorHAnsi" w:hAnsiTheme="minorHAnsi"/>
              <w:noProof/>
              <w:sz w:val="22"/>
              <w:lang w:eastAsia="zh-CN"/>
            </w:rPr>
          </w:pPr>
          <w:hyperlink w:anchor="_Toc68800687" w:history="1">
            <w:r w:rsidR="00C07307" w:rsidRPr="00001E5E">
              <w:rPr>
                <w:rStyle w:val="Hyperlink"/>
                <w:noProof/>
              </w:rPr>
              <w:t>1.1</w:t>
            </w:r>
            <w:r w:rsidR="00C07307">
              <w:rPr>
                <w:rFonts w:asciiTheme="minorHAnsi" w:hAnsiTheme="minorHAnsi"/>
                <w:noProof/>
                <w:sz w:val="22"/>
                <w:lang w:eastAsia="zh-CN"/>
              </w:rPr>
              <w:tab/>
            </w:r>
            <w:r w:rsidR="00C07307" w:rsidRPr="00001E5E">
              <w:rPr>
                <w:rStyle w:val="Hyperlink"/>
                <w:noProof/>
              </w:rPr>
              <w:t>Company background</w:t>
            </w:r>
            <w:r w:rsidR="00C07307">
              <w:rPr>
                <w:noProof/>
                <w:webHidden/>
              </w:rPr>
              <w:tab/>
            </w:r>
            <w:r w:rsidR="00C07307">
              <w:rPr>
                <w:noProof/>
                <w:webHidden/>
              </w:rPr>
              <w:fldChar w:fldCharType="begin"/>
            </w:r>
            <w:r w:rsidR="00C07307">
              <w:rPr>
                <w:noProof/>
                <w:webHidden/>
              </w:rPr>
              <w:instrText xml:space="preserve"> PAGEREF _Toc68800687 \h </w:instrText>
            </w:r>
            <w:r w:rsidR="00C07307">
              <w:rPr>
                <w:noProof/>
                <w:webHidden/>
              </w:rPr>
            </w:r>
            <w:r w:rsidR="00C07307">
              <w:rPr>
                <w:noProof/>
                <w:webHidden/>
              </w:rPr>
              <w:fldChar w:fldCharType="separate"/>
            </w:r>
            <w:r w:rsidR="001F3ECE">
              <w:rPr>
                <w:noProof/>
                <w:webHidden/>
              </w:rPr>
              <w:t>1</w:t>
            </w:r>
            <w:r w:rsidR="00C07307">
              <w:rPr>
                <w:noProof/>
                <w:webHidden/>
              </w:rPr>
              <w:fldChar w:fldCharType="end"/>
            </w:r>
          </w:hyperlink>
        </w:p>
        <w:p w14:paraId="6AB8C414" w14:textId="5584E43E" w:rsidR="00C07307" w:rsidRDefault="0023727F" w:rsidP="00C07307">
          <w:pPr>
            <w:pStyle w:val="TOC2"/>
            <w:tabs>
              <w:tab w:val="left" w:pos="880"/>
              <w:tab w:val="right" w:leader="dot" w:pos="9350"/>
            </w:tabs>
            <w:spacing w:line="360" w:lineRule="auto"/>
            <w:rPr>
              <w:rFonts w:asciiTheme="minorHAnsi" w:hAnsiTheme="minorHAnsi"/>
              <w:noProof/>
              <w:sz w:val="22"/>
              <w:lang w:eastAsia="zh-CN"/>
            </w:rPr>
          </w:pPr>
          <w:hyperlink w:anchor="_Toc68800688" w:history="1">
            <w:r w:rsidR="00C07307" w:rsidRPr="00001E5E">
              <w:rPr>
                <w:rStyle w:val="Hyperlink"/>
                <w:noProof/>
              </w:rPr>
              <w:t>1.2</w:t>
            </w:r>
            <w:r w:rsidR="00C07307">
              <w:rPr>
                <w:rFonts w:asciiTheme="minorHAnsi" w:hAnsiTheme="minorHAnsi"/>
                <w:noProof/>
                <w:sz w:val="22"/>
                <w:lang w:eastAsia="zh-CN"/>
              </w:rPr>
              <w:tab/>
            </w:r>
            <w:r w:rsidR="00C07307" w:rsidRPr="00001E5E">
              <w:rPr>
                <w:rStyle w:val="Hyperlink"/>
                <w:noProof/>
              </w:rPr>
              <w:t>Problems definition</w:t>
            </w:r>
            <w:r w:rsidR="00C07307">
              <w:rPr>
                <w:noProof/>
                <w:webHidden/>
              </w:rPr>
              <w:tab/>
            </w:r>
            <w:r w:rsidR="00C07307">
              <w:rPr>
                <w:noProof/>
                <w:webHidden/>
              </w:rPr>
              <w:fldChar w:fldCharType="begin"/>
            </w:r>
            <w:r w:rsidR="00C07307">
              <w:rPr>
                <w:noProof/>
                <w:webHidden/>
              </w:rPr>
              <w:instrText xml:space="preserve"> PAGEREF _Toc68800688 \h </w:instrText>
            </w:r>
            <w:r w:rsidR="00C07307">
              <w:rPr>
                <w:noProof/>
                <w:webHidden/>
              </w:rPr>
            </w:r>
            <w:r w:rsidR="00C07307">
              <w:rPr>
                <w:noProof/>
                <w:webHidden/>
              </w:rPr>
              <w:fldChar w:fldCharType="separate"/>
            </w:r>
            <w:r w:rsidR="001F3ECE">
              <w:rPr>
                <w:noProof/>
                <w:webHidden/>
              </w:rPr>
              <w:t>1</w:t>
            </w:r>
            <w:r w:rsidR="00C07307">
              <w:rPr>
                <w:noProof/>
                <w:webHidden/>
              </w:rPr>
              <w:fldChar w:fldCharType="end"/>
            </w:r>
          </w:hyperlink>
        </w:p>
        <w:p w14:paraId="4D47187E" w14:textId="1C36B648" w:rsidR="00C07307" w:rsidRDefault="0023727F" w:rsidP="00C07307">
          <w:pPr>
            <w:pStyle w:val="TOC2"/>
            <w:tabs>
              <w:tab w:val="left" w:pos="880"/>
              <w:tab w:val="right" w:leader="dot" w:pos="9350"/>
            </w:tabs>
            <w:spacing w:line="360" w:lineRule="auto"/>
            <w:rPr>
              <w:rFonts w:asciiTheme="minorHAnsi" w:hAnsiTheme="minorHAnsi"/>
              <w:noProof/>
              <w:sz w:val="22"/>
              <w:lang w:eastAsia="zh-CN"/>
            </w:rPr>
          </w:pPr>
          <w:hyperlink w:anchor="_Toc68800689" w:history="1">
            <w:r w:rsidR="00C07307" w:rsidRPr="00001E5E">
              <w:rPr>
                <w:rStyle w:val="Hyperlink"/>
                <w:noProof/>
              </w:rPr>
              <w:t>1.3</w:t>
            </w:r>
            <w:r w:rsidR="00C07307">
              <w:rPr>
                <w:rFonts w:asciiTheme="minorHAnsi" w:hAnsiTheme="minorHAnsi"/>
                <w:noProof/>
                <w:sz w:val="22"/>
                <w:lang w:eastAsia="zh-CN"/>
              </w:rPr>
              <w:tab/>
            </w:r>
            <w:r w:rsidR="00C07307" w:rsidRPr="00001E5E">
              <w:rPr>
                <w:rStyle w:val="Hyperlink"/>
                <w:noProof/>
              </w:rPr>
              <w:t>Project aims and objectives</w:t>
            </w:r>
            <w:r w:rsidR="00C07307">
              <w:rPr>
                <w:noProof/>
                <w:webHidden/>
              </w:rPr>
              <w:tab/>
            </w:r>
            <w:r w:rsidR="00C07307">
              <w:rPr>
                <w:noProof/>
                <w:webHidden/>
              </w:rPr>
              <w:fldChar w:fldCharType="begin"/>
            </w:r>
            <w:r w:rsidR="00C07307">
              <w:rPr>
                <w:noProof/>
                <w:webHidden/>
              </w:rPr>
              <w:instrText xml:space="preserve"> PAGEREF _Toc68800689 \h </w:instrText>
            </w:r>
            <w:r w:rsidR="00C07307">
              <w:rPr>
                <w:noProof/>
                <w:webHidden/>
              </w:rPr>
            </w:r>
            <w:r w:rsidR="00C07307">
              <w:rPr>
                <w:noProof/>
                <w:webHidden/>
              </w:rPr>
              <w:fldChar w:fldCharType="separate"/>
            </w:r>
            <w:r w:rsidR="001F3ECE">
              <w:rPr>
                <w:noProof/>
                <w:webHidden/>
              </w:rPr>
              <w:t>2</w:t>
            </w:r>
            <w:r w:rsidR="00C07307">
              <w:rPr>
                <w:noProof/>
                <w:webHidden/>
              </w:rPr>
              <w:fldChar w:fldCharType="end"/>
            </w:r>
          </w:hyperlink>
        </w:p>
        <w:p w14:paraId="3B8382D3" w14:textId="48FAF492" w:rsidR="00C07307" w:rsidRDefault="0023727F" w:rsidP="00C07307">
          <w:pPr>
            <w:pStyle w:val="TOC1"/>
            <w:spacing w:line="360" w:lineRule="auto"/>
            <w:rPr>
              <w:rFonts w:asciiTheme="minorHAnsi" w:hAnsiTheme="minorHAnsi"/>
              <w:noProof/>
              <w:sz w:val="22"/>
              <w:lang w:eastAsia="zh-CN"/>
            </w:rPr>
          </w:pPr>
          <w:hyperlink w:anchor="_Toc68800690" w:history="1">
            <w:r w:rsidR="00C07307" w:rsidRPr="00001E5E">
              <w:rPr>
                <w:rStyle w:val="Hyperlink"/>
                <w:noProof/>
              </w:rPr>
              <w:t xml:space="preserve">2. </w:t>
            </w:r>
            <w:r w:rsidR="00C07307">
              <w:rPr>
                <w:rFonts w:asciiTheme="minorHAnsi" w:hAnsiTheme="minorHAnsi"/>
                <w:noProof/>
                <w:sz w:val="22"/>
                <w:lang w:eastAsia="zh-CN"/>
              </w:rPr>
              <w:tab/>
            </w:r>
            <w:r w:rsidR="00C07307" w:rsidRPr="00001E5E">
              <w:rPr>
                <w:rStyle w:val="Hyperlink"/>
                <w:noProof/>
              </w:rPr>
              <w:t>Project scope</w:t>
            </w:r>
            <w:r w:rsidR="00C07307">
              <w:rPr>
                <w:noProof/>
                <w:webHidden/>
              </w:rPr>
              <w:tab/>
            </w:r>
            <w:r w:rsidR="00C07307">
              <w:rPr>
                <w:noProof/>
                <w:webHidden/>
              </w:rPr>
              <w:fldChar w:fldCharType="begin"/>
            </w:r>
            <w:r w:rsidR="00C07307">
              <w:rPr>
                <w:noProof/>
                <w:webHidden/>
              </w:rPr>
              <w:instrText xml:space="preserve"> PAGEREF _Toc68800690 \h </w:instrText>
            </w:r>
            <w:r w:rsidR="00C07307">
              <w:rPr>
                <w:noProof/>
                <w:webHidden/>
              </w:rPr>
            </w:r>
            <w:r w:rsidR="00C07307">
              <w:rPr>
                <w:noProof/>
                <w:webHidden/>
              </w:rPr>
              <w:fldChar w:fldCharType="separate"/>
            </w:r>
            <w:r w:rsidR="001F3ECE">
              <w:rPr>
                <w:noProof/>
                <w:webHidden/>
              </w:rPr>
              <w:t>2</w:t>
            </w:r>
            <w:r w:rsidR="00C07307">
              <w:rPr>
                <w:noProof/>
                <w:webHidden/>
              </w:rPr>
              <w:fldChar w:fldCharType="end"/>
            </w:r>
          </w:hyperlink>
        </w:p>
        <w:p w14:paraId="3F3EA574" w14:textId="3BA745A8" w:rsidR="00C07307" w:rsidRDefault="0023727F" w:rsidP="00C07307">
          <w:pPr>
            <w:pStyle w:val="TOC1"/>
            <w:spacing w:line="360" w:lineRule="auto"/>
            <w:rPr>
              <w:rFonts w:asciiTheme="minorHAnsi" w:hAnsiTheme="minorHAnsi"/>
              <w:noProof/>
              <w:sz w:val="22"/>
              <w:lang w:eastAsia="zh-CN"/>
            </w:rPr>
          </w:pPr>
          <w:hyperlink w:anchor="_Toc68800691" w:history="1">
            <w:r w:rsidR="00C07307" w:rsidRPr="00001E5E">
              <w:rPr>
                <w:rStyle w:val="Hyperlink"/>
                <w:noProof/>
              </w:rPr>
              <w:t xml:space="preserve">3. </w:t>
            </w:r>
            <w:r w:rsidR="00C07307">
              <w:rPr>
                <w:rFonts w:asciiTheme="minorHAnsi" w:hAnsiTheme="minorHAnsi"/>
                <w:noProof/>
                <w:sz w:val="22"/>
                <w:lang w:eastAsia="zh-CN"/>
              </w:rPr>
              <w:tab/>
            </w:r>
            <w:r w:rsidR="00C07307" w:rsidRPr="00001E5E">
              <w:rPr>
                <w:rStyle w:val="Hyperlink"/>
                <w:noProof/>
              </w:rPr>
              <w:t>Information source and research method</w:t>
            </w:r>
            <w:r w:rsidR="00C07307">
              <w:rPr>
                <w:noProof/>
                <w:webHidden/>
              </w:rPr>
              <w:tab/>
            </w:r>
            <w:r w:rsidR="00C07307">
              <w:rPr>
                <w:noProof/>
                <w:webHidden/>
              </w:rPr>
              <w:fldChar w:fldCharType="begin"/>
            </w:r>
            <w:r w:rsidR="00C07307">
              <w:rPr>
                <w:noProof/>
                <w:webHidden/>
              </w:rPr>
              <w:instrText xml:space="preserve"> PAGEREF _Toc68800691 \h </w:instrText>
            </w:r>
            <w:r w:rsidR="00C07307">
              <w:rPr>
                <w:noProof/>
                <w:webHidden/>
              </w:rPr>
            </w:r>
            <w:r w:rsidR="00C07307">
              <w:rPr>
                <w:noProof/>
                <w:webHidden/>
              </w:rPr>
              <w:fldChar w:fldCharType="separate"/>
            </w:r>
            <w:r w:rsidR="001F3ECE">
              <w:rPr>
                <w:noProof/>
                <w:webHidden/>
              </w:rPr>
              <w:t>3</w:t>
            </w:r>
            <w:r w:rsidR="00C07307">
              <w:rPr>
                <w:noProof/>
                <w:webHidden/>
              </w:rPr>
              <w:fldChar w:fldCharType="end"/>
            </w:r>
          </w:hyperlink>
        </w:p>
        <w:p w14:paraId="615E33F2" w14:textId="6914FB1E" w:rsidR="00C07307" w:rsidRDefault="0023727F" w:rsidP="00C07307">
          <w:pPr>
            <w:pStyle w:val="TOC1"/>
            <w:spacing w:line="360" w:lineRule="auto"/>
            <w:rPr>
              <w:rFonts w:asciiTheme="minorHAnsi" w:hAnsiTheme="minorHAnsi"/>
              <w:noProof/>
              <w:sz w:val="22"/>
              <w:lang w:eastAsia="zh-CN"/>
            </w:rPr>
          </w:pPr>
          <w:hyperlink w:anchor="_Toc68800692" w:history="1">
            <w:r w:rsidR="00C07307" w:rsidRPr="00001E5E">
              <w:rPr>
                <w:rStyle w:val="Hyperlink"/>
                <w:noProof/>
              </w:rPr>
              <w:t xml:space="preserve">4. </w:t>
            </w:r>
            <w:r w:rsidR="00C07307">
              <w:rPr>
                <w:rFonts w:asciiTheme="minorHAnsi" w:hAnsiTheme="minorHAnsi"/>
                <w:noProof/>
                <w:sz w:val="22"/>
                <w:lang w:eastAsia="zh-CN"/>
              </w:rPr>
              <w:tab/>
            </w:r>
            <w:r w:rsidR="00C07307" w:rsidRPr="00001E5E">
              <w:rPr>
                <w:rStyle w:val="Hyperlink"/>
                <w:noProof/>
              </w:rPr>
              <w:t>Analysis and discussion</w:t>
            </w:r>
            <w:r w:rsidR="00C07307">
              <w:rPr>
                <w:noProof/>
                <w:webHidden/>
              </w:rPr>
              <w:tab/>
            </w:r>
            <w:r w:rsidR="00C07307">
              <w:rPr>
                <w:noProof/>
                <w:webHidden/>
              </w:rPr>
              <w:fldChar w:fldCharType="begin"/>
            </w:r>
            <w:r w:rsidR="00C07307">
              <w:rPr>
                <w:noProof/>
                <w:webHidden/>
              </w:rPr>
              <w:instrText xml:space="preserve"> PAGEREF _Toc68800692 \h </w:instrText>
            </w:r>
            <w:r w:rsidR="00C07307">
              <w:rPr>
                <w:noProof/>
                <w:webHidden/>
              </w:rPr>
            </w:r>
            <w:r w:rsidR="00C07307">
              <w:rPr>
                <w:noProof/>
                <w:webHidden/>
              </w:rPr>
              <w:fldChar w:fldCharType="separate"/>
            </w:r>
            <w:r w:rsidR="001F3ECE">
              <w:rPr>
                <w:noProof/>
                <w:webHidden/>
              </w:rPr>
              <w:t>3</w:t>
            </w:r>
            <w:r w:rsidR="00C07307">
              <w:rPr>
                <w:noProof/>
                <w:webHidden/>
              </w:rPr>
              <w:fldChar w:fldCharType="end"/>
            </w:r>
          </w:hyperlink>
        </w:p>
        <w:p w14:paraId="75FBBED3" w14:textId="49BB1366" w:rsidR="00C07307" w:rsidRDefault="0023727F" w:rsidP="00C07307">
          <w:pPr>
            <w:pStyle w:val="TOC2"/>
            <w:tabs>
              <w:tab w:val="right" w:leader="dot" w:pos="9350"/>
            </w:tabs>
            <w:spacing w:line="360" w:lineRule="auto"/>
            <w:rPr>
              <w:rFonts w:asciiTheme="minorHAnsi" w:hAnsiTheme="minorHAnsi"/>
              <w:noProof/>
              <w:sz w:val="22"/>
              <w:lang w:eastAsia="zh-CN"/>
            </w:rPr>
          </w:pPr>
          <w:hyperlink w:anchor="_Toc68800693" w:history="1">
            <w:r w:rsidR="00C07307" w:rsidRPr="00001E5E">
              <w:rPr>
                <w:rStyle w:val="Hyperlink"/>
                <w:noProof/>
              </w:rPr>
              <w:t>4.1  External factors affecting Vitasoy current business model</w:t>
            </w:r>
            <w:r w:rsidR="00C07307">
              <w:rPr>
                <w:noProof/>
                <w:webHidden/>
              </w:rPr>
              <w:tab/>
            </w:r>
            <w:r w:rsidR="00C07307">
              <w:rPr>
                <w:noProof/>
                <w:webHidden/>
              </w:rPr>
              <w:fldChar w:fldCharType="begin"/>
            </w:r>
            <w:r w:rsidR="00C07307">
              <w:rPr>
                <w:noProof/>
                <w:webHidden/>
              </w:rPr>
              <w:instrText xml:space="preserve"> PAGEREF _Toc68800693 \h </w:instrText>
            </w:r>
            <w:r w:rsidR="00C07307">
              <w:rPr>
                <w:noProof/>
                <w:webHidden/>
              </w:rPr>
            </w:r>
            <w:r w:rsidR="00C07307">
              <w:rPr>
                <w:noProof/>
                <w:webHidden/>
              </w:rPr>
              <w:fldChar w:fldCharType="separate"/>
            </w:r>
            <w:r w:rsidR="001F3ECE">
              <w:rPr>
                <w:noProof/>
                <w:webHidden/>
              </w:rPr>
              <w:t>3</w:t>
            </w:r>
            <w:r w:rsidR="00C07307">
              <w:rPr>
                <w:noProof/>
                <w:webHidden/>
              </w:rPr>
              <w:fldChar w:fldCharType="end"/>
            </w:r>
          </w:hyperlink>
        </w:p>
        <w:p w14:paraId="55D4A4C7" w14:textId="4E203617" w:rsidR="00C07307" w:rsidRDefault="0023727F" w:rsidP="00C07307">
          <w:pPr>
            <w:pStyle w:val="TOC3"/>
            <w:tabs>
              <w:tab w:val="right" w:leader="dot" w:pos="9350"/>
            </w:tabs>
            <w:spacing w:line="360" w:lineRule="auto"/>
            <w:rPr>
              <w:rFonts w:asciiTheme="minorHAnsi" w:hAnsiTheme="minorHAnsi"/>
              <w:noProof/>
              <w:sz w:val="22"/>
              <w:lang w:eastAsia="zh-CN"/>
            </w:rPr>
          </w:pPr>
          <w:hyperlink w:anchor="_Toc68800694" w:history="1">
            <w:r w:rsidR="00C07307" w:rsidRPr="00001E5E">
              <w:rPr>
                <w:rStyle w:val="Hyperlink"/>
                <w:noProof/>
              </w:rPr>
              <w:t>4.1.1 Economic aspects</w:t>
            </w:r>
            <w:r w:rsidR="00C07307">
              <w:rPr>
                <w:noProof/>
                <w:webHidden/>
              </w:rPr>
              <w:tab/>
            </w:r>
            <w:r w:rsidR="00C07307">
              <w:rPr>
                <w:noProof/>
                <w:webHidden/>
              </w:rPr>
              <w:fldChar w:fldCharType="begin"/>
            </w:r>
            <w:r w:rsidR="00C07307">
              <w:rPr>
                <w:noProof/>
                <w:webHidden/>
              </w:rPr>
              <w:instrText xml:space="preserve"> PAGEREF _Toc68800694 \h </w:instrText>
            </w:r>
            <w:r w:rsidR="00C07307">
              <w:rPr>
                <w:noProof/>
                <w:webHidden/>
              </w:rPr>
            </w:r>
            <w:r w:rsidR="00C07307">
              <w:rPr>
                <w:noProof/>
                <w:webHidden/>
              </w:rPr>
              <w:fldChar w:fldCharType="separate"/>
            </w:r>
            <w:r w:rsidR="001F3ECE">
              <w:rPr>
                <w:noProof/>
                <w:webHidden/>
              </w:rPr>
              <w:t>4</w:t>
            </w:r>
            <w:r w:rsidR="00C07307">
              <w:rPr>
                <w:noProof/>
                <w:webHidden/>
              </w:rPr>
              <w:fldChar w:fldCharType="end"/>
            </w:r>
          </w:hyperlink>
        </w:p>
        <w:p w14:paraId="59C25782" w14:textId="4350DEC5" w:rsidR="00C07307" w:rsidRDefault="0023727F" w:rsidP="00C07307">
          <w:pPr>
            <w:pStyle w:val="TOC3"/>
            <w:tabs>
              <w:tab w:val="right" w:leader="dot" w:pos="9350"/>
            </w:tabs>
            <w:spacing w:line="360" w:lineRule="auto"/>
            <w:rPr>
              <w:rFonts w:asciiTheme="minorHAnsi" w:hAnsiTheme="minorHAnsi"/>
              <w:noProof/>
              <w:sz w:val="22"/>
              <w:lang w:eastAsia="zh-CN"/>
            </w:rPr>
          </w:pPr>
          <w:hyperlink w:anchor="_Toc68800695" w:history="1">
            <w:r w:rsidR="00C07307" w:rsidRPr="00001E5E">
              <w:rPr>
                <w:rStyle w:val="Hyperlink"/>
                <w:noProof/>
              </w:rPr>
              <w:t>4.1.2 Social aspects</w:t>
            </w:r>
            <w:r w:rsidR="00C07307">
              <w:rPr>
                <w:noProof/>
                <w:webHidden/>
              </w:rPr>
              <w:tab/>
            </w:r>
            <w:r w:rsidR="00C07307">
              <w:rPr>
                <w:noProof/>
                <w:webHidden/>
              </w:rPr>
              <w:fldChar w:fldCharType="begin"/>
            </w:r>
            <w:r w:rsidR="00C07307">
              <w:rPr>
                <w:noProof/>
                <w:webHidden/>
              </w:rPr>
              <w:instrText xml:space="preserve"> PAGEREF _Toc68800695 \h </w:instrText>
            </w:r>
            <w:r w:rsidR="00C07307">
              <w:rPr>
                <w:noProof/>
                <w:webHidden/>
              </w:rPr>
            </w:r>
            <w:r w:rsidR="00C07307">
              <w:rPr>
                <w:noProof/>
                <w:webHidden/>
              </w:rPr>
              <w:fldChar w:fldCharType="separate"/>
            </w:r>
            <w:r w:rsidR="001F3ECE">
              <w:rPr>
                <w:noProof/>
                <w:webHidden/>
              </w:rPr>
              <w:t>7</w:t>
            </w:r>
            <w:r w:rsidR="00C07307">
              <w:rPr>
                <w:noProof/>
                <w:webHidden/>
              </w:rPr>
              <w:fldChar w:fldCharType="end"/>
            </w:r>
          </w:hyperlink>
        </w:p>
        <w:p w14:paraId="0FA401AD" w14:textId="72728A4C" w:rsidR="00C07307" w:rsidRDefault="0023727F" w:rsidP="00C07307">
          <w:pPr>
            <w:pStyle w:val="TOC2"/>
            <w:tabs>
              <w:tab w:val="right" w:leader="dot" w:pos="9350"/>
            </w:tabs>
            <w:spacing w:line="360" w:lineRule="auto"/>
            <w:rPr>
              <w:rFonts w:asciiTheme="minorHAnsi" w:hAnsiTheme="minorHAnsi"/>
              <w:noProof/>
              <w:sz w:val="22"/>
              <w:lang w:eastAsia="zh-CN"/>
            </w:rPr>
          </w:pPr>
          <w:hyperlink w:anchor="_Toc68800696" w:history="1">
            <w:r w:rsidR="00C07307" w:rsidRPr="00001E5E">
              <w:rPr>
                <w:rStyle w:val="Hyperlink"/>
                <w:noProof/>
              </w:rPr>
              <w:t>4.2  Internal factors impacting Vitasoy current business model</w:t>
            </w:r>
            <w:r w:rsidR="00C07307">
              <w:rPr>
                <w:noProof/>
                <w:webHidden/>
              </w:rPr>
              <w:tab/>
            </w:r>
            <w:r w:rsidR="00C07307">
              <w:rPr>
                <w:noProof/>
                <w:webHidden/>
              </w:rPr>
              <w:fldChar w:fldCharType="begin"/>
            </w:r>
            <w:r w:rsidR="00C07307">
              <w:rPr>
                <w:noProof/>
                <w:webHidden/>
              </w:rPr>
              <w:instrText xml:space="preserve"> PAGEREF _Toc68800696 \h </w:instrText>
            </w:r>
            <w:r w:rsidR="00C07307">
              <w:rPr>
                <w:noProof/>
                <w:webHidden/>
              </w:rPr>
            </w:r>
            <w:r w:rsidR="00C07307">
              <w:rPr>
                <w:noProof/>
                <w:webHidden/>
              </w:rPr>
              <w:fldChar w:fldCharType="separate"/>
            </w:r>
            <w:r w:rsidR="001F3ECE">
              <w:rPr>
                <w:noProof/>
                <w:webHidden/>
              </w:rPr>
              <w:t>12</w:t>
            </w:r>
            <w:r w:rsidR="00C07307">
              <w:rPr>
                <w:noProof/>
                <w:webHidden/>
              </w:rPr>
              <w:fldChar w:fldCharType="end"/>
            </w:r>
          </w:hyperlink>
        </w:p>
        <w:p w14:paraId="21E10F75" w14:textId="72765AB9" w:rsidR="00C07307" w:rsidRDefault="0023727F" w:rsidP="00C07307">
          <w:pPr>
            <w:pStyle w:val="TOC3"/>
            <w:tabs>
              <w:tab w:val="left" w:pos="1320"/>
              <w:tab w:val="right" w:leader="dot" w:pos="9350"/>
            </w:tabs>
            <w:spacing w:line="360" w:lineRule="auto"/>
            <w:rPr>
              <w:rFonts w:asciiTheme="minorHAnsi" w:hAnsiTheme="minorHAnsi"/>
              <w:noProof/>
              <w:sz w:val="22"/>
              <w:lang w:eastAsia="zh-CN"/>
            </w:rPr>
          </w:pPr>
          <w:hyperlink w:anchor="_Toc68800697" w:history="1">
            <w:r w:rsidR="00C07307" w:rsidRPr="00001E5E">
              <w:rPr>
                <w:rStyle w:val="Hyperlink"/>
                <w:noProof/>
              </w:rPr>
              <w:t>4.2.1</w:t>
            </w:r>
            <w:r w:rsidR="00C07307">
              <w:rPr>
                <w:rFonts w:asciiTheme="minorHAnsi" w:hAnsiTheme="minorHAnsi"/>
                <w:noProof/>
                <w:sz w:val="22"/>
                <w:lang w:eastAsia="zh-CN"/>
              </w:rPr>
              <w:tab/>
            </w:r>
            <w:r w:rsidR="00C07307" w:rsidRPr="00001E5E">
              <w:rPr>
                <w:rStyle w:val="Hyperlink"/>
                <w:noProof/>
              </w:rPr>
              <w:t>Business advantages of Vitasoy</w:t>
            </w:r>
            <w:r w:rsidR="00C07307">
              <w:rPr>
                <w:noProof/>
                <w:webHidden/>
              </w:rPr>
              <w:tab/>
            </w:r>
            <w:r w:rsidR="00C07307">
              <w:rPr>
                <w:noProof/>
                <w:webHidden/>
              </w:rPr>
              <w:fldChar w:fldCharType="begin"/>
            </w:r>
            <w:r w:rsidR="00C07307">
              <w:rPr>
                <w:noProof/>
                <w:webHidden/>
              </w:rPr>
              <w:instrText xml:space="preserve"> PAGEREF _Toc68800697 \h </w:instrText>
            </w:r>
            <w:r w:rsidR="00C07307">
              <w:rPr>
                <w:noProof/>
                <w:webHidden/>
              </w:rPr>
            </w:r>
            <w:r w:rsidR="00C07307">
              <w:rPr>
                <w:noProof/>
                <w:webHidden/>
              </w:rPr>
              <w:fldChar w:fldCharType="separate"/>
            </w:r>
            <w:r w:rsidR="001F3ECE">
              <w:rPr>
                <w:noProof/>
                <w:webHidden/>
              </w:rPr>
              <w:t>13</w:t>
            </w:r>
            <w:r w:rsidR="00C07307">
              <w:rPr>
                <w:noProof/>
                <w:webHidden/>
              </w:rPr>
              <w:fldChar w:fldCharType="end"/>
            </w:r>
          </w:hyperlink>
        </w:p>
        <w:p w14:paraId="521ACB87" w14:textId="66C2AF3C" w:rsidR="00C07307" w:rsidRDefault="0023727F" w:rsidP="00C07307">
          <w:pPr>
            <w:pStyle w:val="TOC3"/>
            <w:tabs>
              <w:tab w:val="left" w:pos="1320"/>
              <w:tab w:val="right" w:leader="dot" w:pos="9350"/>
            </w:tabs>
            <w:spacing w:line="360" w:lineRule="auto"/>
            <w:rPr>
              <w:rFonts w:asciiTheme="minorHAnsi" w:hAnsiTheme="minorHAnsi"/>
              <w:noProof/>
              <w:sz w:val="22"/>
              <w:lang w:eastAsia="zh-CN"/>
            </w:rPr>
          </w:pPr>
          <w:hyperlink w:anchor="_Toc68800698" w:history="1">
            <w:r w:rsidR="00C07307" w:rsidRPr="00001E5E">
              <w:rPr>
                <w:rStyle w:val="Hyperlink"/>
                <w:noProof/>
              </w:rPr>
              <w:t>4.2.2</w:t>
            </w:r>
            <w:r w:rsidR="00C07307">
              <w:rPr>
                <w:rFonts w:asciiTheme="minorHAnsi" w:hAnsiTheme="minorHAnsi"/>
                <w:noProof/>
                <w:sz w:val="22"/>
                <w:lang w:eastAsia="zh-CN"/>
              </w:rPr>
              <w:tab/>
            </w:r>
            <w:r w:rsidR="00C07307" w:rsidRPr="00001E5E">
              <w:rPr>
                <w:rStyle w:val="Hyperlink"/>
                <w:noProof/>
              </w:rPr>
              <w:t>Reducing competitiveness as compared to Mainland China</w:t>
            </w:r>
            <w:r w:rsidR="00C07307">
              <w:rPr>
                <w:noProof/>
                <w:webHidden/>
              </w:rPr>
              <w:tab/>
            </w:r>
            <w:r w:rsidR="00C07307">
              <w:rPr>
                <w:noProof/>
                <w:webHidden/>
              </w:rPr>
              <w:fldChar w:fldCharType="begin"/>
            </w:r>
            <w:r w:rsidR="00C07307">
              <w:rPr>
                <w:noProof/>
                <w:webHidden/>
              </w:rPr>
              <w:instrText xml:space="preserve"> PAGEREF _Toc68800698 \h </w:instrText>
            </w:r>
            <w:r w:rsidR="00C07307">
              <w:rPr>
                <w:noProof/>
                <w:webHidden/>
              </w:rPr>
            </w:r>
            <w:r w:rsidR="00C07307">
              <w:rPr>
                <w:noProof/>
                <w:webHidden/>
              </w:rPr>
              <w:fldChar w:fldCharType="separate"/>
            </w:r>
            <w:r w:rsidR="001F3ECE">
              <w:rPr>
                <w:noProof/>
                <w:webHidden/>
              </w:rPr>
              <w:t>13</w:t>
            </w:r>
            <w:r w:rsidR="00C07307">
              <w:rPr>
                <w:noProof/>
                <w:webHidden/>
              </w:rPr>
              <w:fldChar w:fldCharType="end"/>
            </w:r>
          </w:hyperlink>
        </w:p>
        <w:p w14:paraId="68FED395" w14:textId="2FC12AB3" w:rsidR="00C07307" w:rsidRDefault="0023727F" w:rsidP="00C07307">
          <w:pPr>
            <w:pStyle w:val="TOC3"/>
            <w:tabs>
              <w:tab w:val="left" w:pos="1320"/>
              <w:tab w:val="right" w:leader="dot" w:pos="9350"/>
            </w:tabs>
            <w:spacing w:line="360" w:lineRule="auto"/>
            <w:rPr>
              <w:rFonts w:asciiTheme="minorHAnsi" w:hAnsiTheme="minorHAnsi"/>
              <w:noProof/>
              <w:sz w:val="22"/>
              <w:lang w:eastAsia="zh-CN"/>
            </w:rPr>
          </w:pPr>
          <w:hyperlink w:anchor="_Toc68800699" w:history="1">
            <w:r w:rsidR="00C07307" w:rsidRPr="00001E5E">
              <w:rPr>
                <w:rStyle w:val="Hyperlink"/>
                <w:noProof/>
              </w:rPr>
              <w:t>4.2.3</w:t>
            </w:r>
            <w:r w:rsidR="00C07307">
              <w:rPr>
                <w:rFonts w:asciiTheme="minorHAnsi" w:hAnsiTheme="minorHAnsi"/>
                <w:noProof/>
                <w:sz w:val="22"/>
                <w:lang w:eastAsia="zh-CN"/>
              </w:rPr>
              <w:tab/>
            </w:r>
            <w:r w:rsidR="00C07307" w:rsidRPr="00001E5E">
              <w:rPr>
                <w:rStyle w:val="Hyperlink"/>
                <w:noProof/>
              </w:rPr>
              <w:t>Locate the existing strategic position of Vitasoy</w:t>
            </w:r>
            <w:r w:rsidR="00C07307">
              <w:rPr>
                <w:noProof/>
                <w:webHidden/>
              </w:rPr>
              <w:tab/>
            </w:r>
            <w:r w:rsidR="00C07307">
              <w:rPr>
                <w:noProof/>
                <w:webHidden/>
              </w:rPr>
              <w:fldChar w:fldCharType="begin"/>
            </w:r>
            <w:r w:rsidR="00C07307">
              <w:rPr>
                <w:noProof/>
                <w:webHidden/>
              </w:rPr>
              <w:instrText xml:space="preserve"> PAGEREF _Toc68800699 \h </w:instrText>
            </w:r>
            <w:r w:rsidR="00C07307">
              <w:rPr>
                <w:noProof/>
                <w:webHidden/>
              </w:rPr>
            </w:r>
            <w:r w:rsidR="00C07307">
              <w:rPr>
                <w:noProof/>
                <w:webHidden/>
              </w:rPr>
              <w:fldChar w:fldCharType="separate"/>
            </w:r>
            <w:r w:rsidR="001F3ECE">
              <w:rPr>
                <w:noProof/>
                <w:webHidden/>
              </w:rPr>
              <w:t>15</w:t>
            </w:r>
            <w:r w:rsidR="00C07307">
              <w:rPr>
                <w:noProof/>
                <w:webHidden/>
              </w:rPr>
              <w:fldChar w:fldCharType="end"/>
            </w:r>
          </w:hyperlink>
        </w:p>
        <w:p w14:paraId="1307D74B" w14:textId="4CABEDBE" w:rsidR="00C07307" w:rsidRDefault="0023727F" w:rsidP="00C07307">
          <w:pPr>
            <w:pStyle w:val="TOC1"/>
            <w:spacing w:line="360" w:lineRule="auto"/>
            <w:rPr>
              <w:rFonts w:asciiTheme="minorHAnsi" w:hAnsiTheme="minorHAnsi"/>
              <w:noProof/>
              <w:sz w:val="22"/>
              <w:lang w:eastAsia="zh-CN"/>
            </w:rPr>
          </w:pPr>
          <w:hyperlink w:anchor="_Toc68800700" w:history="1">
            <w:r w:rsidR="00C07307" w:rsidRPr="00001E5E">
              <w:rPr>
                <w:rStyle w:val="Hyperlink"/>
                <w:noProof/>
              </w:rPr>
              <w:t>5.</w:t>
            </w:r>
            <w:r w:rsidR="00C07307">
              <w:rPr>
                <w:rFonts w:asciiTheme="minorHAnsi" w:hAnsiTheme="minorHAnsi"/>
                <w:noProof/>
                <w:sz w:val="22"/>
                <w:lang w:eastAsia="zh-CN"/>
              </w:rPr>
              <w:tab/>
            </w:r>
            <w:r w:rsidR="00C07307" w:rsidRPr="00001E5E">
              <w:rPr>
                <w:rStyle w:val="Hyperlink"/>
                <w:noProof/>
              </w:rPr>
              <w:t>Recommendation</w:t>
            </w:r>
            <w:r w:rsidR="00C07307">
              <w:rPr>
                <w:noProof/>
                <w:webHidden/>
              </w:rPr>
              <w:tab/>
            </w:r>
            <w:r w:rsidR="00C07307">
              <w:rPr>
                <w:noProof/>
                <w:webHidden/>
              </w:rPr>
              <w:fldChar w:fldCharType="begin"/>
            </w:r>
            <w:r w:rsidR="00C07307">
              <w:rPr>
                <w:noProof/>
                <w:webHidden/>
              </w:rPr>
              <w:instrText xml:space="preserve"> PAGEREF _Toc68800700 \h </w:instrText>
            </w:r>
            <w:r w:rsidR="00C07307">
              <w:rPr>
                <w:noProof/>
                <w:webHidden/>
              </w:rPr>
            </w:r>
            <w:r w:rsidR="00C07307">
              <w:rPr>
                <w:noProof/>
                <w:webHidden/>
              </w:rPr>
              <w:fldChar w:fldCharType="separate"/>
            </w:r>
            <w:r w:rsidR="001F3ECE">
              <w:rPr>
                <w:noProof/>
                <w:webHidden/>
              </w:rPr>
              <w:t>16</w:t>
            </w:r>
            <w:r w:rsidR="00C07307">
              <w:rPr>
                <w:noProof/>
                <w:webHidden/>
              </w:rPr>
              <w:fldChar w:fldCharType="end"/>
            </w:r>
          </w:hyperlink>
        </w:p>
        <w:p w14:paraId="2EDB1BC2" w14:textId="104CE3B5" w:rsidR="00C07307" w:rsidRDefault="0023727F" w:rsidP="00C07307">
          <w:pPr>
            <w:pStyle w:val="TOC2"/>
            <w:tabs>
              <w:tab w:val="left" w:pos="880"/>
              <w:tab w:val="right" w:leader="dot" w:pos="9350"/>
            </w:tabs>
            <w:spacing w:line="360" w:lineRule="auto"/>
            <w:rPr>
              <w:rFonts w:asciiTheme="minorHAnsi" w:hAnsiTheme="minorHAnsi"/>
              <w:noProof/>
              <w:sz w:val="22"/>
              <w:lang w:eastAsia="zh-CN"/>
            </w:rPr>
          </w:pPr>
          <w:hyperlink w:anchor="_Toc68800701" w:history="1">
            <w:r w:rsidR="00C07307" w:rsidRPr="00001E5E">
              <w:rPr>
                <w:rStyle w:val="Hyperlink"/>
                <w:noProof/>
              </w:rPr>
              <w:t>5.1</w:t>
            </w:r>
            <w:r w:rsidR="00C07307">
              <w:rPr>
                <w:rFonts w:asciiTheme="minorHAnsi" w:hAnsiTheme="minorHAnsi"/>
                <w:noProof/>
                <w:sz w:val="22"/>
                <w:lang w:eastAsia="zh-CN"/>
              </w:rPr>
              <w:tab/>
            </w:r>
            <w:r w:rsidR="00C07307" w:rsidRPr="00001E5E">
              <w:rPr>
                <w:rStyle w:val="Hyperlink"/>
                <w:noProof/>
              </w:rPr>
              <w:t>Development in the varieties of tofu products</w:t>
            </w:r>
            <w:r w:rsidR="00C07307">
              <w:rPr>
                <w:noProof/>
                <w:webHidden/>
              </w:rPr>
              <w:tab/>
            </w:r>
            <w:r w:rsidR="00C07307">
              <w:rPr>
                <w:noProof/>
                <w:webHidden/>
              </w:rPr>
              <w:fldChar w:fldCharType="begin"/>
            </w:r>
            <w:r w:rsidR="00C07307">
              <w:rPr>
                <w:noProof/>
                <w:webHidden/>
              </w:rPr>
              <w:instrText xml:space="preserve"> PAGEREF _Toc68800701 \h </w:instrText>
            </w:r>
            <w:r w:rsidR="00C07307">
              <w:rPr>
                <w:noProof/>
                <w:webHidden/>
              </w:rPr>
            </w:r>
            <w:r w:rsidR="00C07307">
              <w:rPr>
                <w:noProof/>
                <w:webHidden/>
              </w:rPr>
              <w:fldChar w:fldCharType="separate"/>
            </w:r>
            <w:r w:rsidR="001F3ECE">
              <w:rPr>
                <w:noProof/>
                <w:webHidden/>
              </w:rPr>
              <w:t>17</w:t>
            </w:r>
            <w:r w:rsidR="00C07307">
              <w:rPr>
                <w:noProof/>
                <w:webHidden/>
              </w:rPr>
              <w:fldChar w:fldCharType="end"/>
            </w:r>
          </w:hyperlink>
        </w:p>
        <w:p w14:paraId="26C4AE34" w14:textId="5289206D" w:rsidR="00C07307" w:rsidRDefault="0023727F" w:rsidP="00C07307">
          <w:pPr>
            <w:pStyle w:val="TOC2"/>
            <w:tabs>
              <w:tab w:val="left" w:pos="880"/>
              <w:tab w:val="right" w:leader="dot" w:pos="9350"/>
            </w:tabs>
            <w:spacing w:line="360" w:lineRule="auto"/>
            <w:rPr>
              <w:rFonts w:asciiTheme="minorHAnsi" w:hAnsiTheme="minorHAnsi"/>
              <w:noProof/>
              <w:sz w:val="22"/>
              <w:lang w:eastAsia="zh-CN"/>
            </w:rPr>
          </w:pPr>
          <w:hyperlink w:anchor="_Toc68800702" w:history="1">
            <w:r w:rsidR="00C07307" w:rsidRPr="00001E5E">
              <w:rPr>
                <w:rStyle w:val="Hyperlink"/>
                <w:noProof/>
              </w:rPr>
              <w:t>5.2</w:t>
            </w:r>
            <w:r w:rsidR="00C07307">
              <w:rPr>
                <w:rFonts w:asciiTheme="minorHAnsi" w:hAnsiTheme="minorHAnsi"/>
                <w:noProof/>
                <w:sz w:val="22"/>
                <w:lang w:eastAsia="zh-CN"/>
              </w:rPr>
              <w:tab/>
            </w:r>
            <w:r w:rsidR="00C07307" w:rsidRPr="00001E5E">
              <w:rPr>
                <w:rStyle w:val="Hyperlink"/>
                <w:noProof/>
              </w:rPr>
              <w:t>Product expansion to plant-based meat</w:t>
            </w:r>
            <w:r w:rsidR="00C07307">
              <w:rPr>
                <w:noProof/>
                <w:webHidden/>
              </w:rPr>
              <w:tab/>
            </w:r>
            <w:r w:rsidR="00C07307">
              <w:rPr>
                <w:noProof/>
                <w:webHidden/>
              </w:rPr>
              <w:fldChar w:fldCharType="begin"/>
            </w:r>
            <w:r w:rsidR="00C07307">
              <w:rPr>
                <w:noProof/>
                <w:webHidden/>
              </w:rPr>
              <w:instrText xml:space="preserve"> PAGEREF _Toc68800702 \h </w:instrText>
            </w:r>
            <w:r w:rsidR="00C07307">
              <w:rPr>
                <w:noProof/>
                <w:webHidden/>
              </w:rPr>
            </w:r>
            <w:r w:rsidR="00C07307">
              <w:rPr>
                <w:noProof/>
                <w:webHidden/>
              </w:rPr>
              <w:fldChar w:fldCharType="separate"/>
            </w:r>
            <w:r w:rsidR="001F3ECE">
              <w:rPr>
                <w:noProof/>
                <w:webHidden/>
              </w:rPr>
              <w:t>17</w:t>
            </w:r>
            <w:r w:rsidR="00C07307">
              <w:rPr>
                <w:noProof/>
                <w:webHidden/>
              </w:rPr>
              <w:fldChar w:fldCharType="end"/>
            </w:r>
          </w:hyperlink>
        </w:p>
        <w:p w14:paraId="625BDABA" w14:textId="371529AB" w:rsidR="00C07307" w:rsidRDefault="0023727F" w:rsidP="00C07307">
          <w:pPr>
            <w:pStyle w:val="TOC2"/>
            <w:tabs>
              <w:tab w:val="left" w:pos="880"/>
              <w:tab w:val="right" w:leader="dot" w:pos="9350"/>
            </w:tabs>
            <w:spacing w:line="360" w:lineRule="auto"/>
            <w:rPr>
              <w:rFonts w:asciiTheme="minorHAnsi" w:hAnsiTheme="minorHAnsi"/>
              <w:noProof/>
              <w:sz w:val="22"/>
              <w:lang w:eastAsia="zh-CN"/>
            </w:rPr>
          </w:pPr>
          <w:hyperlink w:anchor="_Toc68800703" w:history="1">
            <w:r w:rsidR="00C07307" w:rsidRPr="00001E5E">
              <w:rPr>
                <w:rStyle w:val="Hyperlink"/>
                <w:noProof/>
              </w:rPr>
              <w:t>5.3.</w:t>
            </w:r>
            <w:r w:rsidR="00C07307">
              <w:rPr>
                <w:rFonts w:asciiTheme="minorHAnsi" w:hAnsiTheme="minorHAnsi"/>
                <w:noProof/>
                <w:sz w:val="22"/>
                <w:lang w:eastAsia="zh-CN"/>
              </w:rPr>
              <w:tab/>
            </w:r>
            <w:r w:rsidR="00C07307" w:rsidRPr="00001E5E">
              <w:rPr>
                <w:rStyle w:val="Hyperlink"/>
                <w:noProof/>
              </w:rPr>
              <w:t>The possibility in plant-based pet food</w:t>
            </w:r>
            <w:r w:rsidR="00C07307">
              <w:rPr>
                <w:noProof/>
                <w:webHidden/>
              </w:rPr>
              <w:tab/>
            </w:r>
            <w:r w:rsidR="00C07307">
              <w:rPr>
                <w:noProof/>
                <w:webHidden/>
              </w:rPr>
              <w:fldChar w:fldCharType="begin"/>
            </w:r>
            <w:r w:rsidR="00C07307">
              <w:rPr>
                <w:noProof/>
                <w:webHidden/>
              </w:rPr>
              <w:instrText xml:space="preserve"> PAGEREF _Toc68800703 \h </w:instrText>
            </w:r>
            <w:r w:rsidR="00C07307">
              <w:rPr>
                <w:noProof/>
                <w:webHidden/>
              </w:rPr>
            </w:r>
            <w:r w:rsidR="00C07307">
              <w:rPr>
                <w:noProof/>
                <w:webHidden/>
              </w:rPr>
              <w:fldChar w:fldCharType="separate"/>
            </w:r>
            <w:r w:rsidR="001F3ECE">
              <w:rPr>
                <w:noProof/>
                <w:webHidden/>
              </w:rPr>
              <w:t>18</w:t>
            </w:r>
            <w:r w:rsidR="00C07307">
              <w:rPr>
                <w:noProof/>
                <w:webHidden/>
              </w:rPr>
              <w:fldChar w:fldCharType="end"/>
            </w:r>
          </w:hyperlink>
        </w:p>
        <w:p w14:paraId="78E3099A" w14:textId="203E007F" w:rsidR="00C07307" w:rsidRDefault="0023727F" w:rsidP="00C07307">
          <w:pPr>
            <w:pStyle w:val="TOC1"/>
            <w:spacing w:line="360" w:lineRule="auto"/>
            <w:rPr>
              <w:rFonts w:asciiTheme="minorHAnsi" w:hAnsiTheme="minorHAnsi"/>
              <w:noProof/>
              <w:sz w:val="22"/>
              <w:lang w:eastAsia="zh-CN"/>
            </w:rPr>
          </w:pPr>
          <w:hyperlink w:anchor="_Toc68800704" w:history="1">
            <w:r w:rsidR="00C07307" w:rsidRPr="00001E5E">
              <w:rPr>
                <w:rStyle w:val="Hyperlink"/>
                <w:noProof/>
              </w:rPr>
              <w:t>6.</w:t>
            </w:r>
            <w:r w:rsidR="00C07307">
              <w:rPr>
                <w:rFonts w:asciiTheme="minorHAnsi" w:hAnsiTheme="minorHAnsi"/>
                <w:noProof/>
                <w:sz w:val="22"/>
                <w:lang w:eastAsia="zh-CN"/>
              </w:rPr>
              <w:tab/>
            </w:r>
            <w:r w:rsidR="00C07307" w:rsidRPr="00001E5E">
              <w:rPr>
                <w:rStyle w:val="Hyperlink"/>
                <w:noProof/>
              </w:rPr>
              <w:t>Conclusion</w:t>
            </w:r>
            <w:r w:rsidR="00C07307">
              <w:rPr>
                <w:noProof/>
                <w:webHidden/>
              </w:rPr>
              <w:tab/>
            </w:r>
            <w:r w:rsidR="00C07307">
              <w:rPr>
                <w:noProof/>
                <w:webHidden/>
              </w:rPr>
              <w:fldChar w:fldCharType="begin"/>
            </w:r>
            <w:r w:rsidR="00C07307">
              <w:rPr>
                <w:noProof/>
                <w:webHidden/>
              </w:rPr>
              <w:instrText xml:space="preserve"> PAGEREF _Toc68800704 \h </w:instrText>
            </w:r>
            <w:r w:rsidR="00C07307">
              <w:rPr>
                <w:noProof/>
                <w:webHidden/>
              </w:rPr>
            </w:r>
            <w:r w:rsidR="00C07307">
              <w:rPr>
                <w:noProof/>
                <w:webHidden/>
              </w:rPr>
              <w:fldChar w:fldCharType="separate"/>
            </w:r>
            <w:r w:rsidR="001F3ECE">
              <w:rPr>
                <w:noProof/>
                <w:webHidden/>
              </w:rPr>
              <w:t>19</w:t>
            </w:r>
            <w:r w:rsidR="00C07307">
              <w:rPr>
                <w:noProof/>
                <w:webHidden/>
              </w:rPr>
              <w:fldChar w:fldCharType="end"/>
            </w:r>
          </w:hyperlink>
        </w:p>
        <w:p w14:paraId="38F458B3" w14:textId="42940247" w:rsidR="00C07307" w:rsidRDefault="0023727F" w:rsidP="00C07307">
          <w:pPr>
            <w:pStyle w:val="TOC1"/>
            <w:spacing w:line="360" w:lineRule="auto"/>
            <w:rPr>
              <w:rFonts w:asciiTheme="minorHAnsi" w:hAnsiTheme="minorHAnsi"/>
              <w:noProof/>
              <w:sz w:val="22"/>
              <w:lang w:eastAsia="zh-CN"/>
            </w:rPr>
          </w:pPr>
          <w:hyperlink w:anchor="_Toc68800705" w:history="1">
            <w:r w:rsidR="00C07307" w:rsidRPr="00001E5E">
              <w:rPr>
                <w:rStyle w:val="Hyperlink"/>
                <w:noProof/>
              </w:rPr>
              <w:t>Reference</w:t>
            </w:r>
            <w:r w:rsidR="00C07307">
              <w:rPr>
                <w:noProof/>
                <w:webHidden/>
              </w:rPr>
              <w:tab/>
            </w:r>
            <w:r w:rsidR="00C07307">
              <w:rPr>
                <w:noProof/>
                <w:webHidden/>
              </w:rPr>
              <w:fldChar w:fldCharType="begin"/>
            </w:r>
            <w:r w:rsidR="00C07307">
              <w:rPr>
                <w:noProof/>
                <w:webHidden/>
              </w:rPr>
              <w:instrText xml:space="preserve"> PAGEREF _Toc68800705 \h </w:instrText>
            </w:r>
            <w:r w:rsidR="00C07307">
              <w:rPr>
                <w:noProof/>
                <w:webHidden/>
              </w:rPr>
            </w:r>
            <w:r w:rsidR="00C07307">
              <w:rPr>
                <w:noProof/>
                <w:webHidden/>
              </w:rPr>
              <w:fldChar w:fldCharType="separate"/>
            </w:r>
            <w:r w:rsidR="001F3ECE">
              <w:rPr>
                <w:noProof/>
                <w:webHidden/>
              </w:rPr>
              <w:t>20</w:t>
            </w:r>
            <w:r w:rsidR="00C07307">
              <w:rPr>
                <w:noProof/>
                <w:webHidden/>
              </w:rPr>
              <w:fldChar w:fldCharType="end"/>
            </w:r>
          </w:hyperlink>
        </w:p>
        <w:p w14:paraId="40063B72" w14:textId="10FB9955" w:rsidR="00D94CBD" w:rsidRPr="00A504D4" w:rsidRDefault="00D94CBD" w:rsidP="00C07307">
          <w:pPr>
            <w:spacing w:line="360" w:lineRule="auto"/>
            <w:rPr>
              <w:rFonts w:cs="Times New Roman"/>
            </w:rPr>
          </w:pPr>
          <w:r w:rsidRPr="00A504D4">
            <w:rPr>
              <w:rFonts w:cs="Times New Roman"/>
              <w:b/>
              <w:bCs/>
              <w:noProof/>
            </w:rPr>
            <w:fldChar w:fldCharType="end"/>
          </w:r>
        </w:p>
      </w:sdtContent>
    </w:sdt>
    <w:p w14:paraId="7298C684" w14:textId="26515F8E" w:rsidR="00CA3D7D" w:rsidRDefault="00CA3D7D">
      <w:pPr>
        <w:sectPr w:rsidR="00CA3D7D">
          <w:pgSz w:w="12240" w:h="15840"/>
          <w:pgMar w:top="1440" w:right="1440" w:bottom="1440" w:left="1440" w:header="720" w:footer="720" w:gutter="0"/>
          <w:cols w:space="720"/>
          <w:docGrid w:linePitch="360"/>
        </w:sectPr>
      </w:pPr>
    </w:p>
    <w:p w14:paraId="69EF015E" w14:textId="7D90C6C2" w:rsidR="00104713" w:rsidRDefault="00104713" w:rsidP="00A504D4">
      <w:pPr>
        <w:pStyle w:val="Heading1"/>
        <w:tabs>
          <w:tab w:val="left" w:pos="450"/>
        </w:tabs>
      </w:pPr>
      <w:bookmarkStart w:id="0" w:name="_Toc68800686"/>
      <w:r>
        <w:lastRenderedPageBreak/>
        <w:t>1.</w:t>
      </w:r>
      <w:r>
        <w:tab/>
        <w:t>Introduction</w:t>
      </w:r>
      <w:bookmarkEnd w:id="0"/>
      <w:r>
        <w:t xml:space="preserve"> </w:t>
      </w:r>
    </w:p>
    <w:p w14:paraId="3625EABA" w14:textId="77777777" w:rsidR="00A504D4" w:rsidRPr="00A504D4" w:rsidRDefault="00A504D4" w:rsidP="00A504D4"/>
    <w:p w14:paraId="37B8919E" w14:textId="01F12883" w:rsidR="0010489A" w:rsidRDefault="00104713" w:rsidP="00DA2428">
      <w:pPr>
        <w:pStyle w:val="Heading2"/>
        <w:tabs>
          <w:tab w:val="left" w:pos="450"/>
        </w:tabs>
      </w:pPr>
      <w:bookmarkStart w:id="1" w:name="_Toc68800687"/>
      <w:r>
        <w:t>1.1</w:t>
      </w:r>
      <w:r>
        <w:tab/>
        <w:t>Company b</w:t>
      </w:r>
      <w:r w:rsidR="0010489A" w:rsidRPr="00F44FF5">
        <w:t>ackground</w:t>
      </w:r>
      <w:bookmarkEnd w:id="1"/>
    </w:p>
    <w:p w14:paraId="1BABD2CE" w14:textId="77777777" w:rsidR="00DA2428" w:rsidRPr="00DA2428" w:rsidRDefault="00DA2428" w:rsidP="00DA2428"/>
    <w:p w14:paraId="65B5416E" w14:textId="59DBC7D7" w:rsidR="00E56829" w:rsidRDefault="0010489A" w:rsidP="00104713">
      <w:pPr>
        <w:spacing w:line="480" w:lineRule="auto"/>
        <w:ind w:left="450"/>
        <w:jc w:val="both"/>
        <w:rPr>
          <w:rFonts w:cs="Times New Roman"/>
          <w:szCs w:val="24"/>
        </w:rPr>
      </w:pPr>
      <w:r w:rsidRPr="00F44FF5">
        <w:rPr>
          <w:rFonts w:cs="Times New Roman"/>
          <w:szCs w:val="24"/>
        </w:rPr>
        <w:t xml:space="preserve">Vitasoy was founded in 1940 in Hong Kong by Dr. </w:t>
      </w:r>
      <w:proofErr w:type="spellStart"/>
      <w:r w:rsidRPr="00F44FF5">
        <w:rPr>
          <w:rFonts w:cs="Times New Roman"/>
          <w:szCs w:val="24"/>
        </w:rPr>
        <w:t>Kwee-seong</w:t>
      </w:r>
      <w:proofErr w:type="spellEnd"/>
      <w:r w:rsidRPr="00F44FF5">
        <w:rPr>
          <w:rFonts w:cs="Times New Roman"/>
          <w:szCs w:val="24"/>
        </w:rPr>
        <w:t xml:space="preserve"> Lo to promote sustainable nutrition through varies food and beverages products. The company launched its iconic soymilk during its establishment to introduce a protein-rich nutritious drink in wartime for the Hong Kong citizens</w:t>
      </w:r>
      <w:r w:rsidR="007B1C3F">
        <w:rPr>
          <w:rFonts w:cs="Times New Roman"/>
          <w:szCs w:val="24"/>
        </w:rPr>
        <w:t xml:space="preserve"> (Vitasoy, 2021)</w:t>
      </w:r>
      <w:r w:rsidRPr="00F44FF5">
        <w:rPr>
          <w:rFonts w:cs="Times New Roman"/>
          <w:szCs w:val="24"/>
        </w:rPr>
        <w:t>. Its product portfolio has further expended to other food and beverage items but still maintained over 90% produces as plant-based beverage offering</w:t>
      </w:r>
      <w:r w:rsidR="00515042">
        <w:rPr>
          <w:rFonts w:cs="Times New Roman"/>
          <w:szCs w:val="24"/>
        </w:rPr>
        <w:t xml:space="preserve"> (Vitasoy</w:t>
      </w:r>
      <w:r w:rsidR="00514CF3">
        <w:rPr>
          <w:rFonts w:cs="Times New Roman"/>
          <w:szCs w:val="24"/>
        </w:rPr>
        <w:t>,</w:t>
      </w:r>
      <w:r w:rsidR="00515042">
        <w:rPr>
          <w:rFonts w:cs="Times New Roman"/>
          <w:szCs w:val="24"/>
        </w:rPr>
        <w:t xml:space="preserve"> 2020</w:t>
      </w:r>
      <w:r w:rsidR="004302A4">
        <w:rPr>
          <w:rFonts w:cs="Times New Roman"/>
          <w:szCs w:val="24"/>
        </w:rPr>
        <w:t>(a)</w:t>
      </w:r>
      <w:r w:rsidR="00515042">
        <w:rPr>
          <w:rFonts w:cs="Times New Roman"/>
          <w:szCs w:val="24"/>
        </w:rPr>
        <w:t>)</w:t>
      </w:r>
      <w:r w:rsidRPr="00F44FF5">
        <w:rPr>
          <w:rFonts w:cs="Times New Roman"/>
          <w:szCs w:val="24"/>
        </w:rPr>
        <w:t xml:space="preserve">. Vitasoy produces are now available in more than 40 markets worldwide and has operations in Hong Kong, Mainland China, Australia, </w:t>
      </w:r>
      <w:proofErr w:type="gramStart"/>
      <w:r w:rsidRPr="00F44FF5">
        <w:rPr>
          <w:rFonts w:cs="Times New Roman"/>
          <w:szCs w:val="24"/>
        </w:rPr>
        <w:t>Singapore</w:t>
      </w:r>
      <w:proofErr w:type="gramEnd"/>
      <w:r w:rsidRPr="00F44FF5">
        <w:rPr>
          <w:rFonts w:cs="Times New Roman"/>
          <w:szCs w:val="24"/>
        </w:rPr>
        <w:t xml:space="preserve"> and the United States</w:t>
      </w:r>
      <w:r w:rsidR="00030CF5">
        <w:rPr>
          <w:rFonts w:cs="Times New Roman"/>
          <w:szCs w:val="24"/>
        </w:rPr>
        <w:t xml:space="preserve"> (Vitasoy, 2020</w:t>
      </w:r>
      <w:r w:rsidR="004302A4">
        <w:rPr>
          <w:rFonts w:cs="Times New Roman"/>
          <w:szCs w:val="24"/>
        </w:rPr>
        <w:t>(a)</w:t>
      </w:r>
      <w:r w:rsidR="00030CF5">
        <w:rPr>
          <w:rFonts w:cs="Times New Roman"/>
          <w:szCs w:val="24"/>
        </w:rPr>
        <w:t>)</w:t>
      </w:r>
      <w:r w:rsidRPr="00F44FF5">
        <w:rPr>
          <w:rFonts w:cs="Times New Roman"/>
          <w:szCs w:val="24"/>
        </w:rPr>
        <w:t xml:space="preserve">. </w:t>
      </w:r>
    </w:p>
    <w:p w14:paraId="650D0DCF" w14:textId="66264338" w:rsidR="00E56829" w:rsidRDefault="00104713" w:rsidP="00A504D4">
      <w:pPr>
        <w:pStyle w:val="Heading2"/>
        <w:tabs>
          <w:tab w:val="left" w:pos="450"/>
        </w:tabs>
      </w:pPr>
      <w:bookmarkStart w:id="2" w:name="_Toc68800688"/>
      <w:r>
        <w:t>1.2</w:t>
      </w:r>
      <w:r>
        <w:tab/>
        <w:t>Problems definition</w:t>
      </w:r>
      <w:bookmarkEnd w:id="2"/>
    </w:p>
    <w:p w14:paraId="64ED9B1A" w14:textId="77777777" w:rsidR="00A504D4" w:rsidRPr="00A504D4" w:rsidRDefault="00A504D4" w:rsidP="00A504D4"/>
    <w:p w14:paraId="2E415AFD" w14:textId="4752AC41" w:rsidR="00D17755" w:rsidRDefault="00485301" w:rsidP="00B10DA9">
      <w:pPr>
        <w:spacing w:line="480" w:lineRule="auto"/>
        <w:ind w:left="450"/>
        <w:jc w:val="both"/>
        <w:rPr>
          <w:rFonts w:cs="Times New Roman"/>
          <w:szCs w:val="24"/>
        </w:rPr>
      </w:pPr>
      <w:r>
        <w:rPr>
          <w:rFonts w:cs="Times New Roman"/>
          <w:szCs w:val="24"/>
        </w:rPr>
        <w:t>Vitasoy</w:t>
      </w:r>
      <w:r w:rsidRPr="00F44FF5">
        <w:rPr>
          <w:rFonts w:cs="Times New Roman"/>
          <w:szCs w:val="24"/>
        </w:rPr>
        <w:t xml:space="preserve"> </w:t>
      </w:r>
      <w:r>
        <w:rPr>
          <w:rFonts w:cs="Times New Roman"/>
          <w:szCs w:val="24"/>
        </w:rPr>
        <w:t>s</w:t>
      </w:r>
      <w:r w:rsidR="00BF02DA" w:rsidRPr="00F44FF5">
        <w:rPr>
          <w:rFonts w:cs="Times New Roman"/>
          <w:szCs w:val="24"/>
        </w:rPr>
        <w:t>oymilk was</w:t>
      </w:r>
      <w:r w:rsidR="00C720AE">
        <w:rPr>
          <w:rFonts w:cs="Times New Roman"/>
          <w:szCs w:val="24"/>
        </w:rPr>
        <w:t xml:space="preserve"> once</w:t>
      </w:r>
      <w:r w:rsidR="00BF02DA" w:rsidRPr="00F44FF5">
        <w:rPr>
          <w:rFonts w:cs="Times New Roman"/>
          <w:szCs w:val="24"/>
        </w:rPr>
        <w:t xml:space="preserve"> an affordable source of nutrition during wartime in the 1940s</w:t>
      </w:r>
      <w:r>
        <w:rPr>
          <w:rFonts w:cs="Times New Roman"/>
          <w:szCs w:val="24"/>
        </w:rPr>
        <w:t xml:space="preserve"> </w:t>
      </w:r>
      <w:r w:rsidR="001F5B66">
        <w:rPr>
          <w:rFonts w:cs="Times New Roman"/>
          <w:szCs w:val="24"/>
        </w:rPr>
        <w:t>which</w:t>
      </w:r>
      <w:r>
        <w:rPr>
          <w:rFonts w:cs="Times New Roman"/>
          <w:szCs w:val="24"/>
        </w:rPr>
        <w:t xml:space="preserve"> marked </w:t>
      </w:r>
      <w:r w:rsidR="00502DC3">
        <w:rPr>
          <w:rFonts w:cs="Times New Roman"/>
          <w:szCs w:val="24"/>
        </w:rPr>
        <w:t xml:space="preserve">the company </w:t>
      </w:r>
      <w:r>
        <w:rPr>
          <w:rFonts w:cs="Times New Roman"/>
          <w:szCs w:val="24"/>
        </w:rPr>
        <w:t>success</w:t>
      </w:r>
      <w:r w:rsidR="007134CC">
        <w:rPr>
          <w:rFonts w:cs="Times New Roman"/>
          <w:szCs w:val="24"/>
        </w:rPr>
        <w:t xml:space="preserve">ful </w:t>
      </w:r>
      <w:r w:rsidR="003524A7">
        <w:rPr>
          <w:rFonts w:cs="Times New Roman"/>
          <w:szCs w:val="24"/>
        </w:rPr>
        <w:t>establishment</w:t>
      </w:r>
      <w:r>
        <w:rPr>
          <w:rFonts w:cs="Times New Roman"/>
          <w:szCs w:val="24"/>
        </w:rPr>
        <w:t xml:space="preserve"> in Hong Kong</w:t>
      </w:r>
      <w:r w:rsidR="00BF02DA" w:rsidRPr="00F44FF5">
        <w:rPr>
          <w:rFonts w:cs="Times New Roman"/>
          <w:szCs w:val="24"/>
        </w:rPr>
        <w:t>.</w:t>
      </w:r>
      <w:r w:rsidR="004A10A7">
        <w:rPr>
          <w:rFonts w:cs="Times New Roman"/>
          <w:szCs w:val="24"/>
        </w:rPr>
        <w:t xml:space="preserve"> </w:t>
      </w:r>
      <w:r w:rsidR="004A10A7" w:rsidRPr="004A10A7">
        <w:rPr>
          <w:rFonts w:cs="Times New Roman"/>
          <w:szCs w:val="24"/>
        </w:rPr>
        <w:t xml:space="preserve">Since then, Vitasoy has heavily focused on the </w:t>
      </w:r>
      <w:r w:rsidR="007134CC">
        <w:rPr>
          <w:rFonts w:cs="Times New Roman"/>
          <w:szCs w:val="24"/>
        </w:rPr>
        <w:t>expansion</w:t>
      </w:r>
      <w:r w:rsidR="004A10A7" w:rsidRPr="004A10A7">
        <w:rPr>
          <w:rFonts w:cs="Times New Roman"/>
          <w:szCs w:val="24"/>
        </w:rPr>
        <w:t xml:space="preserve"> of beverage products and</w:t>
      </w:r>
      <w:r w:rsidR="002D0A1B">
        <w:rPr>
          <w:rFonts w:cs="Times New Roman"/>
          <w:szCs w:val="24"/>
        </w:rPr>
        <w:t xml:space="preserve"> currently</w:t>
      </w:r>
      <w:r w:rsidR="004A10A7" w:rsidRPr="004A10A7">
        <w:rPr>
          <w:rFonts w:cs="Times New Roman"/>
          <w:szCs w:val="24"/>
        </w:rPr>
        <w:t xml:space="preserve"> setting </w:t>
      </w:r>
      <w:r w:rsidR="00115921">
        <w:rPr>
          <w:rFonts w:cs="Times New Roman"/>
          <w:szCs w:val="24"/>
        </w:rPr>
        <w:t>k</w:t>
      </w:r>
      <w:r w:rsidR="00115921" w:rsidRPr="00115921">
        <w:rPr>
          <w:rFonts w:cs="Times New Roman"/>
          <w:szCs w:val="24"/>
        </w:rPr>
        <w:t xml:space="preserve">ey </w:t>
      </w:r>
      <w:r w:rsidR="00115921">
        <w:rPr>
          <w:rFonts w:cs="Times New Roman"/>
          <w:szCs w:val="24"/>
        </w:rPr>
        <w:t>p</w:t>
      </w:r>
      <w:r w:rsidR="00115921" w:rsidRPr="00115921">
        <w:rPr>
          <w:rFonts w:cs="Times New Roman"/>
          <w:szCs w:val="24"/>
        </w:rPr>
        <w:t xml:space="preserve">erformance </w:t>
      </w:r>
      <w:r w:rsidR="00115921">
        <w:rPr>
          <w:rFonts w:cs="Times New Roman"/>
          <w:szCs w:val="24"/>
        </w:rPr>
        <w:t>i</w:t>
      </w:r>
      <w:r w:rsidR="00115921" w:rsidRPr="00115921">
        <w:rPr>
          <w:rFonts w:cs="Times New Roman"/>
          <w:szCs w:val="24"/>
        </w:rPr>
        <w:t xml:space="preserve">ndicators (KPI) </w:t>
      </w:r>
      <w:r w:rsidR="004A10A7" w:rsidRPr="004A10A7">
        <w:rPr>
          <w:rFonts w:cs="Times New Roman"/>
          <w:szCs w:val="24"/>
        </w:rPr>
        <w:t>to sustain plant-based beverage offering at more than 90% til</w:t>
      </w:r>
      <w:r w:rsidR="002D5172">
        <w:rPr>
          <w:rFonts w:cs="Times New Roman"/>
          <w:szCs w:val="24"/>
        </w:rPr>
        <w:t>l</w:t>
      </w:r>
      <w:r w:rsidR="004A10A7" w:rsidRPr="004A10A7">
        <w:rPr>
          <w:rFonts w:cs="Times New Roman"/>
          <w:szCs w:val="24"/>
        </w:rPr>
        <w:t xml:space="preserve"> the fiscal year 2025/26</w:t>
      </w:r>
      <w:r w:rsidR="006B0F41">
        <w:rPr>
          <w:rFonts w:cs="Times New Roman"/>
          <w:szCs w:val="24"/>
        </w:rPr>
        <w:t xml:space="preserve"> (Vitasoy, 2020</w:t>
      </w:r>
      <w:r w:rsidR="004302A4">
        <w:rPr>
          <w:rFonts w:cs="Times New Roman"/>
          <w:szCs w:val="24"/>
        </w:rPr>
        <w:t>(a)</w:t>
      </w:r>
      <w:r w:rsidR="006B0F41">
        <w:rPr>
          <w:rFonts w:cs="Times New Roman"/>
          <w:szCs w:val="24"/>
        </w:rPr>
        <w:t>)</w:t>
      </w:r>
      <w:r w:rsidR="004A10A7" w:rsidRPr="004A10A7">
        <w:rPr>
          <w:rFonts w:cs="Times New Roman"/>
          <w:szCs w:val="24"/>
        </w:rPr>
        <w:t xml:space="preserve">. </w:t>
      </w:r>
      <w:r w:rsidR="00BF02DA" w:rsidRPr="00F44FF5">
        <w:rPr>
          <w:rFonts w:cs="Times New Roman"/>
          <w:szCs w:val="24"/>
        </w:rPr>
        <w:t xml:space="preserve">However, with the significant change in economy and standard of living after the company's formation, alongside permanent customer </w:t>
      </w:r>
      <w:r w:rsidR="00BB7E2A" w:rsidRPr="00F44FF5">
        <w:rPr>
          <w:rFonts w:cs="Times New Roman"/>
          <w:szCs w:val="24"/>
        </w:rPr>
        <w:t>behavior</w:t>
      </w:r>
      <w:r w:rsidR="00BF02DA" w:rsidRPr="00F44FF5">
        <w:rPr>
          <w:rFonts w:cs="Times New Roman"/>
          <w:szCs w:val="24"/>
        </w:rPr>
        <w:t xml:space="preserve"> shift</w:t>
      </w:r>
      <w:r w:rsidR="00CB1D4E">
        <w:rPr>
          <w:rFonts w:cs="Times New Roman"/>
          <w:szCs w:val="24"/>
        </w:rPr>
        <w:t>s</w:t>
      </w:r>
      <w:r w:rsidR="00BF02DA" w:rsidRPr="00F44FF5">
        <w:rPr>
          <w:rFonts w:cs="Times New Roman"/>
          <w:szCs w:val="24"/>
        </w:rPr>
        <w:t xml:space="preserve"> on nutrition focus and healthier dining habit after the Covid-19 crisis (Swiss Re Institution, 2020), can Vitasoy </w:t>
      </w:r>
      <w:r w:rsidR="009D62DB">
        <w:rPr>
          <w:rFonts w:cs="Times New Roman"/>
          <w:szCs w:val="24"/>
        </w:rPr>
        <w:t>business model</w:t>
      </w:r>
      <w:r w:rsidR="000E53A9">
        <w:rPr>
          <w:rFonts w:cs="Times New Roman"/>
          <w:szCs w:val="24"/>
        </w:rPr>
        <w:t xml:space="preserve">, </w:t>
      </w:r>
      <w:r w:rsidR="00517A24">
        <w:rPr>
          <w:rFonts w:cs="Times New Roman"/>
          <w:szCs w:val="24"/>
        </w:rPr>
        <w:t>which highly concentrated in</w:t>
      </w:r>
      <w:r w:rsidR="000E53A9">
        <w:rPr>
          <w:rFonts w:cs="Times New Roman"/>
          <w:szCs w:val="24"/>
        </w:rPr>
        <w:t xml:space="preserve"> </w:t>
      </w:r>
      <w:r w:rsidR="009D62DB" w:rsidRPr="00F44FF5">
        <w:rPr>
          <w:rFonts w:cs="Times New Roman"/>
          <w:szCs w:val="24"/>
        </w:rPr>
        <w:t xml:space="preserve">plant-based </w:t>
      </w:r>
      <w:r w:rsidR="000E53A9">
        <w:rPr>
          <w:rFonts w:cs="Times New Roman"/>
          <w:szCs w:val="24"/>
        </w:rPr>
        <w:t>beverage</w:t>
      </w:r>
      <w:r w:rsidR="009D62DB">
        <w:rPr>
          <w:rFonts w:cs="Times New Roman"/>
          <w:szCs w:val="24"/>
        </w:rPr>
        <w:t xml:space="preserve"> </w:t>
      </w:r>
      <w:r w:rsidR="009D62DB" w:rsidRPr="00F44FF5">
        <w:rPr>
          <w:rFonts w:cs="Times New Roman"/>
          <w:szCs w:val="24"/>
        </w:rPr>
        <w:t>products</w:t>
      </w:r>
      <w:r w:rsidR="000E53A9">
        <w:rPr>
          <w:rFonts w:cs="Times New Roman"/>
          <w:szCs w:val="24"/>
        </w:rPr>
        <w:t>,</w:t>
      </w:r>
      <w:r w:rsidR="00BF02DA" w:rsidRPr="00F44FF5">
        <w:rPr>
          <w:rFonts w:cs="Times New Roman"/>
          <w:szCs w:val="24"/>
        </w:rPr>
        <w:t xml:space="preserve"> satisfy consumers</w:t>
      </w:r>
      <w:r w:rsidR="00BB7E2A" w:rsidRPr="00F44FF5">
        <w:rPr>
          <w:rFonts w:cs="Times New Roman"/>
          <w:szCs w:val="24"/>
        </w:rPr>
        <w:t>’</w:t>
      </w:r>
      <w:r w:rsidR="00BF02DA" w:rsidRPr="00F44FF5">
        <w:rPr>
          <w:rFonts w:cs="Times New Roman"/>
          <w:szCs w:val="24"/>
        </w:rPr>
        <w:t xml:space="preserve"> </w:t>
      </w:r>
      <w:r w:rsidR="00BB7E2A" w:rsidRPr="00F44FF5">
        <w:rPr>
          <w:rFonts w:cs="Times New Roman"/>
          <w:szCs w:val="24"/>
        </w:rPr>
        <w:t>desire for nutrition</w:t>
      </w:r>
      <w:r w:rsidR="00BF02DA" w:rsidRPr="00F44FF5">
        <w:rPr>
          <w:rFonts w:cs="Times New Roman"/>
          <w:szCs w:val="24"/>
        </w:rPr>
        <w:t xml:space="preserve"> in the 2020s come to question. </w:t>
      </w:r>
    </w:p>
    <w:p w14:paraId="6636CE8A" w14:textId="77777777" w:rsidR="00D17755" w:rsidRDefault="00D17755">
      <w:pPr>
        <w:rPr>
          <w:rFonts w:cs="Times New Roman"/>
          <w:szCs w:val="24"/>
        </w:rPr>
      </w:pPr>
      <w:r>
        <w:rPr>
          <w:rFonts w:cs="Times New Roman"/>
          <w:szCs w:val="24"/>
        </w:rPr>
        <w:br w:type="page"/>
      </w:r>
    </w:p>
    <w:p w14:paraId="453633B9" w14:textId="0A641388" w:rsidR="00B10DA9" w:rsidRDefault="00B10DA9" w:rsidP="00A504D4">
      <w:pPr>
        <w:pStyle w:val="Heading2"/>
        <w:tabs>
          <w:tab w:val="left" w:pos="450"/>
        </w:tabs>
      </w:pPr>
      <w:bookmarkStart w:id="3" w:name="_Toc68800689"/>
      <w:r>
        <w:lastRenderedPageBreak/>
        <w:t>1.3</w:t>
      </w:r>
      <w:r>
        <w:tab/>
        <w:t xml:space="preserve">Project aims and </w:t>
      </w:r>
      <w:proofErr w:type="gramStart"/>
      <w:r>
        <w:t>objectives</w:t>
      </w:r>
      <w:bookmarkEnd w:id="3"/>
      <w:proofErr w:type="gramEnd"/>
    </w:p>
    <w:p w14:paraId="3C4E0F24" w14:textId="77777777" w:rsidR="00A504D4" w:rsidRPr="00A504D4" w:rsidRDefault="00A504D4" w:rsidP="00A504D4"/>
    <w:p w14:paraId="74757A25" w14:textId="273C24FC" w:rsidR="00DF579D" w:rsidRDefault="00BF02DA" w:rsidP="00B10DA9">
      <w:pPr>
        <w:spacing w:line="480" w:lineRule="auto"/>
        <w:ind w:left="450"/>
        <w:jc w:val="both"/>
        <w:rPr>
          <w:rFonts w:cs="Times New Roman"/>
          <w:szCs w:val="24"/>
        </w:rPr>
      </w:pPr>
      <w:r w:rsidRPr="00F44FF5">
        <w:rPr>
          <w:rFonts w:cs="Times New Roman"/>
          <w:szCs w:val="24"/>
        </w:rPr>
        <w:t>In response to t</w:t>
      </w:r>
      <w:r w:rsidR="00BB7E2A" w:rsidRPr="00F44FF5">
        <w:rPr>
          <w:rFonts w:cs="Times New Roman"/>
          <w:szCs w:val="24"/>
        </w:rPr>
        <w:t>he</w:t>
      </w:r>
      <w:r w:rsidRPr="00F44FF5">
        <w:rPr>
          <w:rFonts w:cs="Times New Roman"/>
          <w:szCs w:val="24"/>
        </w:rPr>
        <w:t xml:space="preserve"> </w:t>
      </w:r>
      <w:r w:rsidR="00F00754">
        <w:rPr>
          <w:rFonts w:cs="Times New Roman"/>
          <w:szCs w:val="24"/>
        </w:rPr>
        <w:t>problem</w:t>
      </w:r>
      <w:r w:rsidRPr="00F44FF5">
        <w:rPr>
          <w:rFonts w:cs="Times New Roman"/>
          <w:szCs w:val="24"/>
        </w:rPr>
        <w:t xml:space="preserve">, this project </w:t>
      </w:r>
      <w:r w:rsidR="00624EEE" w:rsidRPr="00F44FF5">
        <w:rPr>
          <w:rFonts w:cs="Times New Roman"/>
          <w:szCs w:val="24"/>
        </w:rPr>
        <w:t>perform</w:t>
      </w:r>
      <w:r w:rsidR="00011CFE">
        <w:rPr>
          <w:rFonts w:cs="Times New Roman"/>
          <w:szCs w:val="24"/>
        </w:rPr>
        <w:t>s</w:t>
      </w:r>
      <w:r w:rsidR="00624EEE" w:rsidRPr="00F44FF5">
        <w:rPr>
          <w:rFonts w:cs="Times New Roman"/>
          <w:szCs w:val="24"/>
        </w:rPr>
        <w:t xml:space="preserve"> a </w:t>
      </w:r>
      <w:r w:rsidRPr="00F44FF5">
        <w:rPr>
          <w:rFonts w:cs="Times New Roman"/>
          <w:szCs w:val="24"/>
        </w:rPr>
        <w:t xml:space="preserve">review </w:t>
      </w:r>
      <w:r w:rsidR="00624EEE" w:rsidRPr="00F44FF5">
        <w:rPr>
          <w:rFonts w:cs="Times New Roman"/>
          <w:szCs w:val="24"/>
        </w:rPr>
        <w:t xml:space="preserve">on </w:t>
      </w:r>
      <w:r w:rsidRPr="00F44FF5">
        <w:rPr>
          <w:rFonts w:cs="Times New Roman"/>
          <w:szCs w:val="24"/>
        </w:rPr>
        <w:t xml:space="preserve">Vitasoy business model </w:t>
      </w:r>
      <w:r w:rsidR="00011CFE">
        <w:rPr>
          <w:rFonts w:cs="Times New Roman"/>
          <w:szCs w:val="24"/>
        </w:rPr>
        <w:t xml:space="preserve">and provides recommendation </w:t>
      </w:r>
      <w:r w:rsidRPr="00F44FF5">
        <w:rPr>
          <w:rFonts w:cs="Times New Roman"/>
          <w:szCs w:val="24"/>
        </w:rPr>
        <w:t xml:space="preserve">to </w:t>
      </w:r>
      <w:r w:rsidR="006C0741">
        <w:rPr>
          <w:rFonts w:cs="Times New Roman"/>
          <w:szCs w:val="24"/>
        </w:rPr>
        <w:t>align</w:t>
      </w:r>
      <w:r w:rsidRPr="00F44FF5">
        <w:rPr>
          <w:rFonts w:cs="Times New Roman"/>
          <w:szCs w:val="24"/>
        </w:rPr>
        <w:t xml:space="preserve"> with the </w:t>
      </w:r>
      <w:r w:rsidR="00E162DF">
        <w:rPr>
          <w:rFonts w:cs="Times New Roman"/>
          <w:szCs w:val="24"/>
        </w:rPr>
        <w:t>change in</w:t>
      </w:r>
      <w:r w:rsidR="005C17F4">
        <w:rPr>
          <w:rFonts w:cs="Times New Roman"/>
          <w:szCs w:val="24"/>
        </w:rPr>
        <w:t xml:space="preserve"> consumers’</w:t>
      </w:r>
      <w:r w:rsidRPr="00F44FF5">
        <w:rPr>
          <w:rFonts w:cs="Times New Roman"/>
          <w:szCs w:val="24"/>
        </w:rPr>
        <w:t xml:space="preserve"> </w:t>
      </w:r>
      <w:r w:rsidR="00746354">
        <w:rPr>
          <w:rFonts w:cs="Times New Roman"/>
          <w:szCs w:val="24"/>
        </w:rPr>
        <w:t>consuming practices</w:t>
      </w:r>
      <w:r w:rsidRPr="00F44FF5">
        <w:rPr>
          <w:rFonts w:cs="Times New Roman"/>
          <w:szCs w:val="24"/>
        </w:rPr>
        <w:t>. Thus, the following project objectives are defined to achieve the project purpose:</w:t>
      </w:r>
    </w:p>
    <w:p w14:paraId="50F75925" w14:textId="310124EF" w:rsidR="00BA1260" w:rsidRPr="00F44FF5" w:rsidRDefault="00FC77B1" w:rsidP="00B10DA9">
      <w:pPr>
        <w:spacing w:line="480" w:lineRule="auto"/>
        <w:ind w:left="450"/>
        <w:jc w:val="both"/>
        <w:rPr>
          <w:rFonts w:cs="Times New Roman"/>
          <w:szCs w:val="24"/>
        </w:rPr>
      </w:pPr>
      <w:proofErr w:type="spellStart"/>
      <w:r>
        <w:rPr>
          <w:rFonts w:cs="Times New Roman"/>
          <w:szCs w:val="24"/>
        </w:rPr>
        <w:t>i</w:t>
      </w:r>
      <w:proofErr w:type="spellEnd"/>
      <w:r w:rsidR="00BA1260" w:rsidRPr="00F44FF5">
        <w:rPr>
          <w:rFonts w:cs="Times New Roman"/>
          <w:szCs w:val="24"/>
        </w:rPr>
        <w:t>) To identi</w:t>
      </w:r>
      <w:r w:rsidR="00F81243" w:rsidRPr="00F44FF5">
        <w:rPr>
          <w:rFonts w:cs="Times New Roman"/>
          <w:szCs w:val="24"/>
        </w:rPr>
        <w:t>f</w:t>
      </w:r>
      <w:r w:rsidR="00BA1260" w:rsidRPr="00F44FF5">
        <w:rPr>
          <w:rFonts w:cs="Times New Roman"/>
          <w:szCs w:val="24"/>
        </w:rPr>
        <w:t>y the potential plant-based product market</w:t>
      </w:r>
      <w:r w:rsidR="000D275B" w:rsidRPr="00F44FF5">
        <w:rPr>
          <w:rFonts w:cs="Times New Roman"/>
          <w:szCs w:val="24"/>
        </w:rPr>
        <w:t>s</w:t>
      </w:r>
    </w:p>
    <w:p w14:paraId="27E726D1" w14:textId="0E4370F1" w:rsidR="00BA1260" w:rsidRPr="00F44FF5" w:rsidRDefault="00FC77B1" w:rsidP="00B10DA9">
      <w:pPr>
        <w:spacing w:line="480" w:lineRule="auto"/>
        <w:ind w:left="450"/>
        <w:jc w:val="both"/>
        <w:rPr>
          <w:rFonts w:cs="Times New Roman"/>
          <w:szCs w:val="24"/>
        </w:rPr>
      </w:pPr>
      <w:r>
        <w:rPr>
          <w:rFonts w:cs="Times New Roman"/>
          <w:szCs w:val="24"/>
        </w:rPr>
        <w:t>ii</w:t>
      </w:r>
      <w:r w:rsidR="00BA1260" w:rsidRPr="00F44FF5">
        <w:rPr>
          <w:rFonts w:cs="Times New Roman"/>
          <w:szCs w:val="24"/>
        </w:rPr>
        <w:t xml:space="preserve">) To </w:t>
      </w:r>
      <w:r w:rsidR="000D275B" w:rsidRPr="00F44FF5">
        <w:rPr>
          <w:rFonts w:cs="Times New Roman"/>
          <w:szCs w:val="24"/>
        </w:rPr>
        <w:t>innovate and develop new plant-based products</w:t>
      </w:r>
    </w:p>
    <w:p w14:paraId="1365C6AD" w14:textId="4A73D8FA" w:rsidR="00FC77B1" w:rsidRDefault="00194850" w:rsidP="00B10DA9">
      <w:pPr>
        <w:spacing w:line="480" w:lineRule="auto"/>
        <w:ind w:left="450"/>
        <w:jc w:val="both"/>
        <w:rPr>
          <w:rFonts w:cs="Times New Roman"/>
          <w:szCs w:val="24"/>
        </w:rPr>
      </w:pPr>
      <w:r>
        <w:rPr>
          <w:rFonts w:cs="Times New Roman"/>
          <w:szCs w:val="24"/>
        </w:rPr>
        <w:t>iii</w:t>
      </w:r>
      <w:r w:rsidR="00FC77B1">
        <w:rPr>
          <w:rFonts w:cs="Times New Roman"/>
          <w:szCs w:val="24"/>
        </w:rPr>
        <w:t>) To recognize possible business model</w:t>
      </w:r>
      <w:r w:rsidR="00D53177">
        <w:rPr>
          <w:rFonts w:cs="Times New Roman"/>
          <w:szCs w:val="24"/>
        </w:rPr>
        <w:t>s</w:t>
      </w:r>
      <w:r w:rsidR="00FC77B1">
        <w:rPr>
          <w:rFonts w:cs="Times New Roman"/>
          <w:szCs w:val="24"/>
        </w:rPr>
        <w:t xml:space="preserve"> for future development</w:t>
      </w:r>
    </w:p>
    <w:p w14:paraId="1E04C39C" w14:textId="04A4134A" w:rsidR="00671875" w:rsidRDefault="002E1E0A" w:rsidP="002E1E0A">
      <w:pPr>
        <w:pStyle w:val="Heading1"/>
        <w:tabs>
          <w:tab w:val="left" w:pos="450"/>
        </w:tabs>
      </w:pPr>
      <w:bookmarkStart w:id="4" w:name="_Toc68800690"/>
      <w:r>
        <w:t>2.</w:t>
      </w:r>
      <w:r w:rsidR="00671875">
        <w:t xml:space="preserve"> </w:t>
      </w:r>
      <w:r w:rsidR="00671875">
        <w:tab/>
        <w:t>Project scope</w:t>
      </w:r>
      <w:bookmarkEnd w:id="4"/>
    </w:p>
    <w:p w14:paraId="42E3D2D3" w14:textId="77777777" w:rsidR="00671875" w:rsidRPr="00671875" w:rsidRDefault="00671875" w:rsidP="00671875"/>
    <w:p w14:paraId="37D10CA4" w14:textId="10DD0AF0" w:rsidR="00671875" w:rsidRDefault="00671875" w:rsidP="00665C59">
      <w:pPr>
        <w:spacing w:line="480" w:lineRule="auto"/>
        <w:ind w:left="450"/>
        <w:jc w:val="both"/>
        <w:rPr>
          <w:rFonts w:cs="Times New Roman"/>
          <w:szCs w:val="24"/>
        </w:rPr>
      </w:pPr>
      <w:r>
        <w:rPr>
          <w:rFonts w:cs="Times New Roman"/>
          <w:szCs w:val="24"/>
        </w:rPr>
        <w:t xml:space="preserve">With the success of Vitasoy, the sales of the company </w:t>
      </w:r>
      <w:r w:rsidR="00CF391E">
        <w:rPr>
          <w:rFonts w:cs="Times New Roman"/>
          <w:szCs w:val="24"/>
        </w:rPr>
        <w:t>have</w:t>
      </w:r>
      <w:r>
        <w:rPr>
          <w:rFonts w:cs="Times New Roman"/>
          <w:szCs w:val="24"/>
        </w:rPr>
        <w:t xml:space="preserve"> </w:t>
      </w:r>
      <w:r w:rsidR="007E7BB5">
        <w:rPr>
          <w:rFonts w:cs="Times New Roman"/>
          <w:szCs w:val="24"/>
        </w:rPr>
        <w:t>develope</w:t>
      </w:r>
      <w:r>
        <w:rPr>
          <w:rFonts w:cs="Times New Roman"/>
          <w:szCs w:val="24"/>
        </w:rPr>
        <w:t>d with various ready-to-drink and nutritious products</w:t>
      </w:r>
      <w:r w:rsidR="00926699">
        <w:rPr>
          <w:rFonts w:cs="Times New Roman"/>
          <w:szCs w:val="24"/>
        </w:rPr>
        <w:t xml:space="preserve"> under different brands and make</w:t>
      </w:r>
      <w:r>
        <w:rPr>
          <w:rFonts w:cs="Times New Roman"/>
          <w:szCs w:val="24"/>
        </w:rPr>
        <w:t xml:space="preserve"> available in the</w:t>
      </w:r>
      <w:r w:rsidR="00926699">
        <w:rPr>
          <w:rFonts w:cs="Times New Roman"/>
          <w:szCs w:val="24"/>
        </w:rPr>
        <w:t xml:space="preserve"> </w:t>
      </w:r>
      <w:r w:rsidR="00552D37">
        <w:rPr>
          <w:rFonts w:cs="Times New Roman"/>
          <w:szCs w:val="24"/>
        </w:rPr>
        <w:t xml:space="preserve">global </w:t>
      </w:r>
      <w:r>
        <w:rPr>
          <w:rFonts w:cs="Times New Roman"/>
          <w:szCs w:val="24"/>
        </w:rPr>
        <w:t xml:space="preserve">market. To align with Vitasoy’s business </w:t>
      </w:r>
      <w:r w:rsidR="004A5A07">
        <w:rPr>
          <w:rFonts w:cs="Times New Roman"/>
          <w:szCs w:val="24"/>
        </w:rPr>
        <w:t>vision</w:t>
      </w:r>
      <w:r>
        <w:rPr>
          <w:rFonts w:cs="Times New Roman"/>
          <w:szCs w:val="24"/>
        </w:rPr>
        <w:t xml:space="preserve"> which is </w:t>
      </w:r>
      <w:r w:rsidR="009E0A8E">
        <w:rPr>
          <w:rFonts w:cs="Times New Roman"/>
          <w:szCs w:val="24"/>
        </w:rPr>
        <w:t xml:space="preserve">to </w:t>
      </w:r>
      <w:r>
        <w:rPr>
          <w:rFonts w:cs="Times New Roman"/>
          <w:szCs w:val="24"/>
        </w:rPr>
        <w:t>provid</w:t>
      </w:r>
      <w:r w:rsidR="009E0A8E">
        <w:rPr>
          <w:rFonts w:cs="Times New Roman"/>
          <w:szCs w:val="24"/>
        </w:rPr>
        <w:t>e</w:t>
      </w:r>
      <w:r>
        <w:rPr>
          <w:rFonts w:cs="Times New Roman"/>
          <w:szCs w:val="24"/>
        </w:rPr>
        <w:t xml:space="preserve"> sustainable </w:t>
      </w:r>
      <w:r w:rsidR="00723AE6">
        <w:rPr>
          <w:rFonts w:cs="Times New Roman"/>
          <w:szCs w:val="24"/>
        </w:rPr>
        <w:t>nutritious</w:t>
      </w:r>
      <w:r w:rsidR="00723AE6" w:rsidRPr="00E94BC0">
        <w:rPr>
          <w:rFonts w:cs="Times New Roman"/>
          <w:szCs w:val="24"/>
        </w:rPr>
        <w:t xml:space="preserve"> </w:t>
      </w:r>
      <w:r w:rsidRPr="00E94BC0">
        <w:rPr>
          <w:rFonts w:cs="Times New Roman"/>
          <w:szCs w:val="24"/>
        </w:rPr>
        <w:t xml:space="preserve">plant-based </w:t>
      </w:r>
      <w:r w:rsidR="00723AE6">
        <w:rPr>
          <w:rFonts w:cs="Times New Roman"/>
          <w:szCs w:val="24"/>
        </w:rPr>
        <w:t>food and beverages</w:t>
      </w:r>
      <w:r w:rsidR="00330953">
        <w:rPr>
          <w:rFonts w:cs="Times New Roman"/>
          <w:szCs w:val="24"/>
        </w:rPr>
        <w:t xml:space="preserve"> (Vitasoy, 2020(a))</w:t>
      </w:r>
      <w:r>
        <w:rPr>
          <w:rFonts w:cs="Times New Roman"/>
          <w:szCs w:val="24"/>
        </w:rPr>
        <w:t xml:space="preserve">, this project will specify on </w:t>
      </w:r>
      <w:r w:rsidR="00665C59">
        <w:rPr>
          <w:rFonts w:cs="Times New Roman"/>
          <w:szCs w:val="24"/>
        </w:rPr>
        <w:t xml:space="preserve">the </w:t>
      </w:r>
      <w:r w:rsidR="009E0A8E">
        <w:rPr>
          <w:rFonts w:cs="Times New Roman"/>
          <w:szCs w:val="24"/>
        </w:rPr>
        <w:t>plant-based product</w:t>
      </w:r>
      <w:r w:rsidR="009E0A8E">
        <w:rPr>
          <w:rFonts w:cs="Times New Roman"/>
          <w:szCs w:val="24"/>
        </w:rPr>
        <w:t xml:space="preserve"> line</w:t>
      </w:r>
      <w:r w:rsidR="00665C59">
        <w:rPr>
          <w:rFonts w:cs="Times New Roman"/>
          <w:szCs w:val="24"/>
        </w:rPr>
        <w:t xml:space="preserve"> ‘Vitasoy’ </w:t>
      </w:r>
      <w:r>
        <w:rPr>
          <w:rFonts w:cs="Times New Roman"/>
          <w:szCs w:val="24"/>
        </w:rPr>
        <w:t xml:space="preserve">and </w:t>
      </w:r>
      <w:r w:rsidR="009E0A8E">
        <w:rPr>
          <w:rFonts w:cs="Times New Roman"/>
          <w:szCs w:val="24"/>
        </w:rPr>
        <w:t>focuses on</w:t>
      </w:r>
      <w:r>
        <w:rPr>
          <w:rFonts w:cs="Times New Roman"/>
          <w:szCs w:val="24"/>
        </w:rPr>
        <w:t xml:space="preserve"> the Hong Kong market, </w:t>
      </w:r>
      <w:r w:rsidRPr="00623EC6">
        <w:rPr>
          <w:rFonts w:cs="Times New Roman"/>
          <w:szCs w:val="24"/>
        </w:rPr>
        <w:t>a core operation region that facilitates local sales and exporting with self-owned manufacturing plants</w:t>
      </w:r>
      <w:r>
        <w:rPr>
          <w:rFonts w:cs="Times New Roman"/>
          <w:szCs w:val="24"/>
        </w:rPr>
        <w:t>. A</w:t>
      </w:r>
      <w:r w:rsidRPr="00BB299B">
        <w:rPr>
          <w:rFonts w:cs="Times New Roman"/>
          <w:szCs w:val="24"/>
        </w:rPr>
        <w:t>ll protein in-takers</w:t>
      </w:r>
      <w:r>
        <w:rPr>
          <w:rFonts w:cs="Times New Roman"/>
          <w:szCs w:val="24"/>
        </w:rPr>
        <w:t xml:space="preserve"> will be targeted as potential customers in this project to identify the capacity in the plant-based product market.</w:t>
      </w:r>
    </w:p>
    <w:p w14:paraId="3273673E" w14:textId="77777777" w:rsidR="00CB6A9E" w:rsidRDefault="00CB6A9E">
      <w:pPr>
        <w:rPr>
          <w:rFonts w:eastAsiaTheme="majorEastAsia" w:cstheme="majorBidi"/>
          <w:szCs w:val="32"/>
        </w:rPr>
      </w:pPr>
      <w:r>
        <w:br w:type="page"/>
      </w:r>
    </w:p>
    <w:p w14:paraId="78EBE74E" w14:textId="29796DBB" w:rsidR="000320D9" w:rsidRPr="000320D9" w:rsidRDefault="000320D9" w:rsidP="000320D9">
      <w:pPr>
        <w:pStyle w:val="Heading1"/>
        <w:tabs>
          <w:tab w:val="left" w:pos="450"/>
        </w:tabs>
      </w:pPr>
      <w:bookmarkStart w:id="5" w:name="_Toc68800691"/>
      <w:r w:rsidRPr="000320D9">
        <w:lastRenderedPageBreak/>
        <w:t xml:space="preserve">3. </w:t>
      </w:r>
      <w:r w:rsidRPr="000320D9">
        <w:tab/>
      </w:r>
      <w:r w:rsidRPr="000320D9">
        <w:rPr>
          <w:rFonts w:hint="eastAsia"/>
        </w:rPr>
        <w:t>I</w:t>
      </w:r>
      <w:r w:rsidRPr="000320D9">
        <w:t>nformation source and research method</w:t>
      </w:r>
      <w:bookmarkEnd w:id="5"/>
    </w:p>
    <w:p w14:paraId="0D158118" w14:textId="77777777" w:rsidR="000320D9" w:rsidRPr="00A504D4" w:rsidRDefault="000320D9" w:rsidP="000320D9"/>
    <w:p w14:paraId="0D061C9C" w14:textId="375E640F" w:rsidR="000320D9" w:rsidRDefault="000320D9" w:rsidP="000320D9">
      <w:pPr>
        <w:spacing w:line="480" w:lineRule="auto"/>
        <w:ind w:left="450"/>
        <w:jc w:val="both"/>
        <w:rPr>
          <w:rFonts w:cs="Times New Roman"/>
          <w:szCs w:val="24"/>
        </w:rPr>
      </w:pPr>
      <w:r>
        <w:rPr>
          <w:rFonts w:cs="Times New Roman"/>
          <w:szCs w:val="24"/>
        </w:rPr>
        <w:t xml:space="preserve">The source of information in this project relies on </w:t>
      </w:r>
      <w:r w:rsidRPr="006C7C48">
        <w:rPr>
          <w:rFonts w:cs="Times New Roman"/>
          <w:szCs w:val="24"/>
        </w:rPr>
        <w:t>published information</w:t>
      </w:r>
      <w:r w:rsidR="00295682" w:rsidRPr="00295682">
        <w:rPr>
          <w:rFonts w:cs="Times New Roman"/>
          <w:szCs w:val="24"/>
        </w:rPr>
        <w:t xml:space="preserve"> </w:t>
      </w:r>
      <w:r w:rsidR="00295682">
        <w:rPr>
          <w:rFonts w:cs="Times New Roman"/>
          <w:szCs w:val="24"/>
        </w:rPr>
        <w:t xml:space="preserve">related to </w:t>
      </w:r>
      <w:r w:rsidR="00295682" w:rsidRPr="006C7C48">
        <w:rPr>
          <w:rFonts w:cs="Times New Roman"/>
          <w:szCs w:val="24"/>
        </w:rPr>
        <w:t>Vitasoy</w:t>
      </w:r>
      <w:r w:rsidR="00295682">
        <w:rPr>
          <w:rFonts w:cs="Times New Roman"/>
          <w:szCs w:val="24"/>
        </w:rPr>
        <w:t xml:space="preserve"> and its business</w:t>
      </w:r>
      <w:r>
        <w:rPr>
          <w:rFonts w:cs="Times New Roman"/>
          <w:szCs w:val="24"/>
        </w:rPr>
        <w:t xml:space="preserve">, </w:t>
      </w:r>
      <w:proofErr w:type="gramStart"/>
      <w:r>
        <w:rPr>
          <w:rFonts w:cs="Times New Roman"/>
          <w:szCs w:val="24"/>
        </w:rPr>
        <w:t>i.e.</w:t>
      </w:r>
      <w:proofErr w:type="gramEnd"/>
      <w:r>
        <w:rPr>
          <w:rFonts w:cs="Times New Roman"/>
          <w:szCs w:val="24"/>
        </w:rPr>
        <w:t xml:space="preserve"> company websites, annual reports and sustainability reports; m</w:t>
      </w:r>
      <w:r w:rsidRPr="006C7C48">
        <w:rPr>
          <w:rFonts w:cs="Times New Roman"/>
          <w:szCs w:val="24"/>
        </w:rPr>
        <w:t>arket research reports</w:t>
      </w:r>
      <w:r>
        <w:rPr>
          <w:rFonts w:cs="Times New Roman"/>
          <w:szCs w:val="24"/>
        </w:rPr>
        <w:t>; published a</w:t>
      </w:r>
      <w:r w:rsidRPr="006C7C48">
        <w:rPr>
          <w:rFonts w:cs="Times New Roman"/>
          <w:szCs w:val="24"/>
        </w:rPr>
        <w:t>rticles</w:t>
      </w:r>
      <w:r>
        <w:rPr>
          <w:rFonts w:cs="Times New Roman"/>
          <w:szCs w:val="24"/>
        </w:rPr>
        <w:t>; d</w:t>
      </w:r>
      <w:r w:rsidRPr="006C7C48">
        <w:rPr>
          <w:rFonts w:cs="Times New Roman"/>
          <w:szCs w:val="24"/>
        </w:rPr>
        <w:t>igital media</w:t>
      </w:r>
      <w:r>
        <w:rPr>
          <w:rFonts w:cs="Times New Roman"/>
          <w:szCs w:val="24"/>
        </w:rPr>
        <w:t>; and m</w:t>
      </w:r>
      <w:r w:rsidRPr="006C7C48">
        <w:rPr>
          <w:rFonts w:cs="Times New Roman"/>
          <w:szCs w:val="24"/>
        </w:rPr>
        <w:t>arket data</w:t>
      </w:r>
      <w:r>
        <w:rPr>
          <w:rFonts w:cs="Times New Roman"/>
          <w:szCs w:val="24"/>
        </w:rPr>
        <w:t xml:space="preserve"> from official organizations such as Census and Statistics Department </w:t>
      </w:r>
      <w:r w:rsidR="00B6176D">
        <w:rPr>
          <w:rFonts w:cs="Times New Roman"/>
          <w:szCs w:val="24"/>
        </w:rPr>
        <w:t xml:space="preserve">(C&amp;SD) </w:t>
      </w:r>
      <w:r>
        <w:rPr>
          <w:rFonts w:cs="Times New Roman"/>
          <w:szCs w:val="24"/>
        </w:rPr>
        <w:t>and International Monetary Fund</w:t>
      </w:r>
      <w:r w:rsidR="00B6176D">
        <w:rPr>
          <w:rFonts w:cs="Times New Roman"/>
          <w:szCs w:val="24"/>
        </w:rPr>
        <w:t xml:space="preserve"> (IMF)</w:t>
      </w:r>
      <w:r>
        <w:rPr>
          <w:rFonts w:cs="Times New Roman"/>
          <w:szCs w:val="24"/>
        </w:rPr>
        <w:t>. The information is secondary data obtained mainly through websites</w:t>
      </w:r>
      <w:r w:rsidRPr="00475944">
        <w:rPr>
          <w:rFonts w:cs="Times New Roman"/>
          <w:szCs w:val="24"/>
        </w:rPr>
        <w:t>, books, articles, etc</w:t>
      </w:r>
      <w:r>
        <w:rPr>
          <w:rFonts w:cs="Times New Roman"/>
          <w:szCs w:val="24"/>
        </w:rPr>
        <w:t>.</w:t>
      </w:r>
    </w:p>
    <w:p w14:paraId="05B23136" w14:textId="55166DEC" w:rsidR="0077128D" w:rsidRDefault="0077128D" w:rsidP="0077128D">
      <w:pPr>
        <w:pStyle w:val="Heading1"/>
        <w:tabs>
          <w:tab w:val="left" w:pos="450"/>
        </w:tabs>
      </w:pPr>
      <w:bookmarkStart w:id="6" w:name="_Toc68800692"/>
      <w:r>
        <w:t xml:space="preserve">4. </w:t>
      </w:r>
      <w:r>
        <w:tab/>
        <w:t>Analysis and discussion</w:t>
      </w:r>
      <w:bookmarkEnd w:id="6"/>
    </w:p>
    <w:p w14:paraId="5A9F265E" w14:textId="3DC78B89" w:rsidR="00723AE6" w:rsidRDefault="00723AE6" w:rsidP="00723AE6">
      <w:pPr>
        <w:rPr>
          <w:rFonts w:cs="Times New Roman"/>
          <w:szCs w:val="24"/>
        </w:rPr>
      </w:pPr>
      <w:r>
        <w:rPr>
          <w:rFonts w:cs="Times New Roman"/>
          <w:szCs w:val="24"/>
        </w:rPr>
        <w:tab/>
      </w:r>
    </w:p>
    <w:p w14:paraId="2B40D931" w14:textId="643D4C05" w:rsidR="00DC741D" w:rsidRDefault="00CE2C98" w:rsidP="00D84A5D">
      <w:pPr>
        <w:tabs>
          <w:tab w:val="left" w:pos="450"/>
        </w:tabs>
        <w:spacing w:line="480" w:lineRule="auto"/>
        <w:ind w:left="450"/>
        <w:jc w:val="both"/>
        <w:rPr>
          <w:rFonts w:cs="Times New Roman"/>
          <w:szCs w:val="24"/>
        </w:rPr>
      </w:pPr>
      <w:r w:rsidRPr="00CE2C98">
        <w:rPr>
          <w:rFonts w:cs="Times New Roman"/>
          <w:szCs w:val="24"/>
        </w:rPr>
        <w:t>T</w:t>
      </w:r>
      <w:r w:rsidR="00DC741D" w:rsidRPr="00CE2C98">
        <w:rPr>
          <w:rFonts w:cs="Times New Roman"/>
          <w:szCs w:val="24"/>
        </w:rPr>
        <w:t xml:space="preserve">o </w:t>
      </w:r>
      <w:r w:rsidRPr="00CE2C98">
        <w:rPr>
          <w:rFonts w:cs="Times New Roman" w:hint="eastAsia"/>
          <w:szCs w:val="24"/>
        </w:rPr>
        <w:t>d</w:t>
      </w:r>
      <w:r w:rsidRPr="00CE2C98">
        <w:rPr>
          <w:rFonts w:cs="Times New Roman"/>
          <w:szCs w:val="24"/>
        </w:rPr>
        <w:t>etermine</w:t>
      </w:r>
      <w:r w:rsidR="00DC741D" w:rsidRPr="00CE2C98">
        <w:rPr>
          <w:rFonts w:cs="Times New Roman"/>
          <w:szCs w:val="24"/>
        </w:rPr>
        <w:t xml:space="preserve"> the effectiveness of the business model of Vitasoy, it is necessary to </w:t>
      </w:r>
      <w:r w:rsidR="00B83C6B" w:rsidRPr="00CE2C98">
        <w:rPr>
          <w:rFonts w:cs="Times New Roman"/>
          <w:szCs w:val="24"/>
        </w:rPr>
        <w:t>analyze</w:t>
      </w:r>
      <w:r w:rsidR="00DC741D" w:rsidRPr="00CE2C98">
        <w:rPr>
          <w:rFonts w:cs="Times New Roman"/>
          <w:szCs w:val="24"/>
        </w:rPr>
        <w:t xml:space="preserve"> </w:t>
      </w:r>
      <w:r w:rsidR="00692B13" w:rsidRPr="00CE2C98">
        <w:rPr>
          <w:rFonts w:cs="Times New Roman"/>
          <w:szCs w:val="24"/>
        </w:rPr>
        <w:t xml:space="preserve">whether such model aligned with the </w:t>
      </w:r>
      <w:r w:rsidRPr="00CE2C98">
        <w:rPr>
          <w:rFonts w:cs="Times New Roman"/>
          <w:szCs w:val="24"/>
        </w:rPr>
        <w:t>change in</w:t>
      </w:r>
      <w:r>
        <w:rPr>
          <w:rFonts w:cs="Times New Roman"/>
          <w:szCs w:val="24"/>
        </w:rPr>
        <w:t xml:space="preserve"> the</w:t>
      </w:r>
      <w:r w:rsidRPr="00CE2C98">
        <w:rPr>
          <w:rFonts w:cs="Times New Roman"/>
          <w:szCs w:val="24"/>
        </w:rPr>
        <w:t xml:space="preserve"> </w:t>
      </w:r>
      <w:r w:rsidR="00692B13" w:rsidRPr="00CE2C98">
        <w:rPr>
          <w:rFonts w:cs="Times New Roman"/>
          <w:szCs w:val="24"/>
        </w:rPr>
        <w:t>business environment and consumers</w:t>
      </w:r>
      <w:r w:rsidRPr="00CE2C98">
        <w:rPr>
          <w:rFonts w:cs="Times New Roman"/>
          <w:szCs w:val="24"/>
        </w:rPr>
        <w:t xml:space="preserve"> behavior.</w:t>
      </w:r>
      <w:r w:rsidR="00692B13" w:rsidRPr="00CE2C98">
        <w:rPr>
          <w:rFonts w:cs="Times New Roman"/>
          <w:szCs w:val="24"/>
        </w:rPr>
        <w:t xml:space="preserve"> </w:t>
      </w:r>
      <w:r>
        <w:rPr>
          <w:rFonts w:cs="Times New Roman"/>
          <w:szCs w:val="24"/>
        </w:rPr>
        <w:t xml:space="preserve">Such analytical review helps to evaluate the business prospect of the company for identifying possible market capacity for future </w:t>
      </w:r>
      <w:r w:rsidR="00DF58C2">
        <w:rPr>
          <w:rFonts w:cs="Times New Roman"/>
          <w:szCs w:val="24"/>
        </w:rPr>
        <w:t>development</w:t>
      </w:r>
      <w:r>
        <w:rPr>
          <w:rFonts w:cs="Times New Roman"/>
          <w:szCs w:val="24"/>
        </w:rPr>
        <w:t xml:space="preserve">. </w:t>
      </w:r>
      <w:r w:rsidR="00692B13">
        <w:rPr>
          <w:rFonts w:cs="Times New Roman"/>
          <w:szCs w:val="24"/>
        </w:rPr>
        <w:t xml:space="preserve"> </w:t>
      </w:r>
    </w:p>
    <w:p w14:paraId="1C62906C" w14:textId="368F1BBE" w:rsidR="00DC741D" w:rsidRDefault="00DC741D" w:rsidP="00D84A5D">
      <w:pPr>
        <w:pStyle w:val="Heading2"/>
        <w:spacing w:line="480" w:lineRule="auto"/>
      </w:pPr>
      <w:bookmarkStart w:id="7" w:name="_Toc68800693"/>
      <w:proofErr w:type="gramStart"/>
      <w:r>
        <w:t>4.1  External</w:t>
      </w:r>
      <w:proofErr w:type="gramEnd"/>
      <w:r>
        <w:t xml:space="preserve"> factors affecting Vitasoy current business model</w:t>
      </w:r>
      <w:bookmarkEnd w:id="7"/>
    </w:p>
    <w:p w14:paraId="7A0AEE5E" w14:textId="67CE92EE" w:rsidR="00095850" w:rsidRDefault="004A4D1C" w:rsidP="00D84A5D">
      <w:pPr>
        <w:spacing w:line="480" w:lineRule="auto"/>
        <w:ind w:left="450"/>
        <w:jc w:val="both"/>
        <w:rPr>
          <w:rFonts w:cs="Times New Roman"/>
          <w:szCs w:val="24"/>
        </w:rPr>
      </w:pPr>
      <w:r>
        <w:rPr>
          <w:rFonts w:cs="Times New Roman"/>
          <w:szCs w:val="24"/>
        </w:rPr>
        <w:t xml:space="preserve">PESTEL analysis </w:t>
      </w:r>
      <w:r w:rsidRPr="004A4D1C">
        <w:rPr>
          <w:rFonts w:cs="Times New Roman"/>
          <w:szCs w:val="24"/>
        </w:rPr>
        <w:t xml:space="preserve">(Aguilar, 1967) </w:t>
      </w:r>
      <w:r>
        <w:rPr>
          <w:rFonts w:cs="Times New Roman"/>
          <w:szCs w:val="24"/>
        </w:rPr>
        <w:t xml:space="preserve">is a tool to analyze the macro-environmental factors that influence a company’s performances. In this section </w:t>
      </w:r>
      <w:r w:rsidR="00131939">
        <w:rPr>
          <w:rFonts w:cs="Times New Roman"/>
          <w:szCs w:val="24"/>
        </w:rPr>
        <w:t>the</w:t>
      </w:r>
      <w:r w:rsidR="00506D0D">
        <w:rPr>
          <w:rFonts w:cs="Times New Roman"/>
          <w:szCs w:val="24"/>
        </w:rPr>
        <w:t xml:space="preserve"> critical external factors affecting the company’s business </w:t>
      </w:r>
      <w:r>
        <w:rPr>
          <w:rFonts w:cs="Times New Roman"/>
          <w:szCs w:val="24"/>
        </w:rPr>
        <w:t xml:space="preserve">model </w:t>
      </w:r>
      <w:r w:rsidR="00506D0D">
        <w:rPr>
          <w:rFonts w:cs="Times New Roman"/>
          <w:szCs w:val="24"/>
        </w:rPr>
        <w:t>are identified with reference to PESTEL analysis</w:t>
      </w:r>
      <w:r w:rsidR="001749C6">
        <w:rPr>
          <w:rFonts w:cs="Times New Roman"/>
          <w:szCs w:val="24"/>
        </w:rPr>
        <w:t xml:space="preserve">. </w:t>
      </w:r>
      <w:r w:rsidR="00776FBF">
        <w:rPr>
          <w:rFonts w:cs="Times New Roman"/>
          <w:szCs w:val="24"/>
        </w:rPr>
        <w:t>These factors are further</w:t>
      </w:r>
      <w:r w:rsidRPr="004A4D1C">
        <w:rPr>
          <w:rFonts w:cs="Times New Roman"/>
          <w:szCs w:val="24"/>
        </w:rPr>
        <w:t xml:space="preserve"> </w:t>
      </w:r>
      <w:r w:rsidR="00776FBF">
        <w:rPr>
          <w:rFonts w:cs="Times New Roman"/>
          <w:szCs w:val="24"/>
        </w:rPr>
        <w:t xml:space="preserve">breakdown by </w:t>
      </w:r>
      <w:r w:rsidR="00BE24C9">
        <w:rPr>
          <w:rFonts w:cs="Times New Roman"/>
          <w:szCs w:val="24"/>
        </w:rPr>
        <w:t>us</w:t>
      </w:r>
      <w:r w:rsidR="00776FBF">
        <w:rPr>
          <w:rFonts w:cs="Times New Roman"/>
          <w:szCs w:val="24"/>
        </w:rPr>
        <w:t xml:space="preserve">ing the MECE principle </w:t>
      </w:r>
      <w:r w:rsidR="00776FBF" w:rsidRPr="00776FBF">
        <w:rPr>
          <w:rFonts w:cs="Times New Roman"/>
          <w:szCs w:val="24"/>
        </w:rPr>
        <w:t>(</w:t>
      </w:r>
      <w:proofErr w:type="spellStart"/>
      <w:r w:rsidR="00776FBF" w:rsidRPr="00776FBF">
        <w:rPr>
          <w:rFonts w:cs="Times New Roman"/>
          <w:szCs w:val="24"/>
        </w:rPr>
        <w:t>Rasiel</w:t>
      </w:r>
      <w:proofErr w:type="spellEnd"/>
      <w:r w:rsidR="00776FBF" w:rsidRPr="00776FBF">
        <w:rPr>
          <w:rFonts w:cs="Times New Roman"/>
          <w:szCs w:val="24"/>
        </w:rPr>
        <w:t>, 1999)</w:t>
      </w:r>
      <w:r w:rsidR="00776FBF">
        <w:rPr>
          <w:rFonts w:cs="Times New Roman"/>
          <w:szCs w:val="24"/>
        </w:rPr>
        <w:t xml:space="preserve">, </w:t>
      </w:r>
      <w:r w:rsidR="00131939" w:rsidRPr="00131939">
        <w:rPr>
          <w:rFonts w:cs="Times New Roman"/>
          <w:szCs w:val="24"/>
        </w:rPr>
        <w:t>for the purpose to apply mutually exclusive and collectively exhaustive thinking to the identified issues for building the cause and consequences relationship that impacts the current business model</w:t>
      </w:r>
      <w:r w:rsidR="003B4000">
        <w:rPr>
          <w:rFonts w:cs="Times New Roman"/>
          <w:szCs w:val="24"/>
        </w:rPr>
        <w:t>.</w:t>
      </w:r>
    </w:p>
    <w:tbl>
      <w:tblPr>
        <w:tblpPr w:leftFromText="180" w:rightFromText="180" w:vertAnchor="page" w:horzAnchor="margin" w:tblpXSpec="center" w:tblpY="1851"/>
        <w:tblW w:w="8927" w:type="dxa"/>
        <w:tblLook w:val="04A0" w:firstRow="1" w:lastRow="0" w:firstColumn="1" w:lastColumn="0" w:noHBand="0" w:noVBand="1"/>
      </w:tblPr>
      <w:tblGrid>
        <w:gridCol w:w="1851"/>
        <w:gridCol w:w="1951"/>
        <w:gridCol w:w="2533"/>
        <w:gridCol w:w="2592"/>
      </w:tblGrid>
      <w:tr w:rsidR="00205E14" w:rsidRPr="003F5886" w14:paraId="4D76BEE2" w14:textId="77777777" w:rsidTr="00205E14">
        <w:trPr>
          <w:trHeight w:val="353"/>
        </w:trPr>
        <w:tc>
          <w:tcPr>
            <w:tcW w:w="1851" w:type="dxa"/>
            <w:tcBorders>
              <w:top w:val="single" w:sz="4" w:space="0" w:color="auto"/>
              <w:left w:val="single" w:sz="4" w:space="0" w:color="auto"/>
              <w:bottom w:val="double" w:sz="4" w:space="0" w:color="auto"/>
              <w:right w:val="single" w:sz="4" w:space="0" w:color="auto"/>
            </w:tcBorders>
            <w:shd w:val="clear" w:color="auto" w:fill="auto"/>
            <w:noWrap/>
            <w:vAlign w:val="bottom"/>
            <w:hideMark/>
          </w:tcPr>
          <w:p w14:paraId="6C232B69" w14:textId="77777777" w:rsidR="00205E14" w:rsidRPr="003F5886" w:rsidRDefault="00205E14" w:rsidP="00205E14">
            <w:pPr>
              <w:spacing w:after="0" w:line="240" w:lineRule="auto"/>
              <w:rPr>
                <w:rFonts w:eastAsia="Times New Roman" w:cs="Times New Roman"/>
                <w:color w:val="000000"/>
                <w:szCs w:val="24"/>
                <w:lang w:eastAsia="zh-CN"/>
              </w:rPr>
            </w:pPr>
            <w:r w:rsidRPr="003F5886">
              <w:rPr>
                <w:rFonts w:eastAsia="Times New Roman" w:cs="Times New Roman"/>
                <w:color w:val="000000"/>
                <w:szCs w:val="24"/>
                <w:lang w:eastAsia="zh-CN"/>
              </w:rPr>
              <w:lastRenderedPageBreak/>
              <w:t>External factors</w:t>
            </w:r>
          </w:p>
        </w:tc>
        <w:tc>
          <w:tcPr>
            <w:tcW w:w="1951" w:type="dxa"/>
            <w:tcBorders>
              <w:top w:val="single" w:sz="4" w:space="0" w:color="auto"/>
              <w:left w:val="nil"/>
              <w:bottom w:val="double" w:sz="4" w:space="0" w:color="auto"/>
              <w:right w:val="single" w:sz="4" w:space="0" w:color="auto"/>
            </w:tcBorders>
            <w:shd w:val="clear" w:color="auto" w:fill="auto"/>
            <w:noWrap/>
            <w:vAlign w:val="bottom"/>
            <w:hideMark/>
          </w:tcPr>
          <w:p w14:paraId="1C4554FB" w14:textId="77777777" w:rsidR="00205E14" w:rsidRPr="003F5886" w:rsidRDefault="00205E14" w:rsidP="00205E14">
            <w:pPr>
              <w:spacing w:after="0" w:line="240" w:lineRule="auto"/>
              <w:rPr>
                <w:rFonts w:eastAsia="Times New Roman" w:cs="Times New Roman"/>
                <w:color w:val="000000"/>
                <w:szCs w:val="24"/>
                <w:lang w:eastAsia="zh-CN"/>
              </w:rPr>
            </w:pPr>
            <w:r w:rsidRPr="003F5886">
              <w:rPr>
                <w:rFonts w:eastAsia="Times New Roman" w:cs="Times New Roman"/>
                <w:color w:val="000000"/>
                <w:szCs w:val="24"/>
                <w:lang w:eastAsia="zh-CN"/>
              </w:rPr>
              <w:t>Change drivers</w:t>
            </w:r>
          </w:p>
        </w:tc>
        <w:tc>
          <w:tcPr>
            <w:tcW w:w="2533" w:type="dxa"/>
            <w:tcBorders>
              <w:top w:val="single" w:sz="4" w:space="0" w:color="auto"/>
              <w:left w:val="nil"/>
              <w:bottom w:val="double" w:sz="4" w:space="0" w:color="auto"/>
              <w:right w:val="single" w:sz="4" w:space="0" w:color="auto"/>
            </w:tcBorders>
            <w:shd w:val="clear" w:color="auto" w:fill="auto"/>
            <w:noWrap/>
            <w:vAlign w:val="bottom"/>
            <w:hideMark/>
          </w:tcPr>
          <w:p w14:paraId="2AD9E226" w14:textId="77777777" w:rsidR="00205E14" w:rsidRPr="003F5886" w:rsidRDefault="00205E14" w:rsidP="00205E14">
            <w:pPr>
              <w:spacing w:after="0" w:line="240" w:lineRule="auto"/>
              <w:rPr>
                <w:rFonts w:eastAsia="Times New Roman" w:cs="Times New Roman"/>
                <w:color w:val="000000"/>
                <w:szCs w:val="24"/>
                <w:lang w:eastAsia="zh-CN"/>
              </w:rPr>
            </w:pPr>
            <w:r w:rsidRPr="003F5886">
              <w:rPr>
                <w:rFonts w:eastAsia="Times New Roman" w:cs="Times New Roman"/>
                <w:color w:val="000000"/>
                <w:szCs w:val="24"/>
                <w:lang w:eastAsia="zh-CN"/>
              </w:rPr>
              <w:t xml:space="preserve">Cause </w:t>
            </w:r>
          </w:p>
        </w:tc>
        <w:tc>
          <w:tcPr>
            <w:tcW w:w="2592" w:type="dxa"/>
            <w:tcBorders>
              <w:top w:val="single" w:sz="4" w:space="0" w:color="auto"/>
              <w:left w:val="nil"/>
              <w:bottom w:val="double" w:sz="4" w:space="0" w:color="auto"/>
              <w:right w:val="single" w:sz="4" w:space="0" w:color="auto"/>
            </w:tcBorders>
            <w:shd w:val="clear" w:color="auto" w:fill="auto"/>
            <w:noWrap/>
            <w:vAlign w:val="bottom"/>
            <w:hideMark/>
          </w:tcPr>
          <w:p w14:paraId="03C591CB" w14:textId="77777777" w:rsidR="00205E14" w:rsidRPr="003F5886" w:rsidRDefault="00205E14" w:rsidP="00205E14">
            <w:pPr>
              <w:spacing w:after="0" w:line="240" w:lineRule="auto"/>
              <w:rPr>
                <w:rFonts w:eastAsia="Times New Roman" w:cs="Times New Roman"/>
                <w:color w:val="000000"/>
                <w:szCs w:val="24"/>
                <w:lang w:eastAsia="zh-CN"/>
              </w:rPr>
            </w:pPr>
            <w:r w:rsidRPr="003F5886">
              <w:rPr>
                <w:rFonts w:eastAsia="Times New Roman" w:cs="Times New Roman"/>
                <w:color w:val="000000"/>
                <w:szCs w:val="24"/>
                <w:lang w:eastAsia="zh-CN"/>
              </w:rPr>
              <w:t>Consequence</w:t>
            </w:r>
          </w:p>
        </w:tc>
      </w:tr>
      <w:tr w:rsidR="00205E14" w:rsidRPr="003F5886" w14:paraId="42F45C6E" w14:textId="77777777" w:rsidTr="00205E14">
        <w:trPr>
          <w:trHeight w:val="1093"/>
        </w:trPr>
        <w:tc>
          <w:tcPr>
            <w:tcW w:w="1851" w:type="dxa"/>
            <w:vMerge w:val="restart"/>
            <w:tcBorders>
              <w:top w:val="double" w:sz="4" w:space="0" w:color="auto"/>
              <w:left w:val="single" w:sz="4" w:space="0" w:color="auto"/>
              <w:bottom w:val="single" w:sz="4" w:space="0" w:color="auto"/>
              <w:right w:val="single" w:sz="4" w:space="0" w:color="auto"/>
            </w:tcBorders>
            <w:shd w:val="clear" w:color="auto" w:fill="auto"/>
            <w:vAlign w:val="center"/>
            <w:hideMark/>
          </w:tcPr>
          <w:p w14:paraId="5F85CF66" w14:textId="77777777" w:rsidR="00205E14" w:rsidRPr="003F5886" w:rsidRDefault="00205E14" w:rsidP="00205E14">
            <w:pPr>
              <w:spacing w:after="0" w:line="240" w:lineRule="auto"/>
              <w:rPr>
                <w:rFonts w:eastAsia="Times New Roman" w:cs="Times New Roman"/>
                <w:color w:val="000000"/>
                <w:szCs w:val="24"/>
                <w:lang w:eastAsia="zh-CN"/>
              </w:rPr>
            </w:pPr>
            <w:r w:rsidRPr="003F5886">
              <w:rPr>
                <w:rFonts w:eastAsia="Times New Roman" w:cs="Times New Roman"/>
                <w:color w:val="000000"/>
                <w:szCs w:val="24"/>
                <w:lang w:eastAsia="zh-CN"/>
              </w:rPr>
              <w:t xml:space="preserve">Economic </w:t>
            </w:r>
          </w:p>
        </w:tc>
        <w:tc>
          <w:tcPr>
            <w:tcW w:w="1951" w:type="dxa"/>
            <w:tcBorders>
              <w:top w:val="double" w:sz="4" w:space="0" w:color="auto"/>
              <w:left w:val="nil"/>
              <w:bottom w:val="single" w:sz="4" w:space="0" w:color="auto"/>
              <w:right w:val="single" w:sz="4" w:space="0" w:color="auto"/>
            </w:tcBorders>
            <w:shd w:val="clear" w:color="auto" w:fill="auto"/>
            <w:vAlign w:val="center"/>
            <w:hideMark/>
          </w:tcPr>
          <w:p w14:paraId="2B725A17" w14:textId="77777777" w:rsidR="00205E14" w:rsidRPr="003F5886" w:rsidRDefault="00205E14" w:rsidP="00205E14">
            <w:pPr>
              <w:spacing w:after="0" w:line="240" w:lineRule="auto"/>
              <w:rPr>
                <w:rFonts w:eastAsia="Times New Roman" w:cs="Times New Roman"/>
                <w:color w:val="000000"/>
                <w:szCs w:val="24"/>
                <w:lang w:eastAsia="zh-CN"/>
              </w:rPr>
            </w:pPr>
            <w:r w:rsidRPr="003F5886">
              <w:rPr>
                <w:rFonts w:eastAsia="Times New Roman" w:cs="Times New Roman"/>
                <w:color w:val="000000"/>
                <w:szCs w:val="24"/>
                <w:lang w:eastAsia="zh-CN"/>
              </w:rPr>
              <w:t>Improvement in living standard</w:t>
            </w:r>
          </w:p>
        </w:tc>
        <w:tc>
          <w:tcPr>
            <w:tcW w:w="2533" w:type="dxa"/>
            <w:tcBorders>
              <w:top w:val="double" w:sz="4" w:space="0" w:color="auto"/>
              <w:left w:val="nil"/>
              <w:bottom w:val="single" w:sz="4" w:space="0" w:color="auto"/>
              <w:right w:val="single" w:sz="4" w:space="0" w:color="auto"/>
            </w:tcBorders>
            <w:shd w:val="clear" w:color="auto" w:fill="auto"/>
            <w:hideMark/>
          </w:tcPr>
          <w:p w14:paraId="5CF6FC9F" w14:textId="77777777" w:rsidR="00205E14" w:rsidRPr="003F5886" w:rsidRDefault="00205E14" w:rsidP="00205E14">
            <w:pPr>
              <w:spacing w:after="0" w:line="240" w:lineRule="auto"/>
              <w:rPr>
                <w:rFonts w:eastAsia="Times New Roman" w:cs="Times New Roman"/>
                <w:color w:val="000000"/>
                <w:szCs w:val="24"/>
                <w:lang w:eastAsia="zh-CN"/>
              </w:rPr>
            </w:pPr>
            <w:r w:rsidRPr="003F5886">
              <w:rPr>
                <w:rFonts w:eastAsia="Times New Roman" w:cs="Times New Roman"/>
                <w:color w:val="000000"/>
                <w:szCs w:val="24"/>
                <w:lang w:eastAsia="zh-CN"/>
              </w:rPr>
              <w:t>Upward trend in GDP per capita and median monthly household income</w:t>
            </w:r>
          </w:p>
        </w:tc>
        <w:tc>
          <w:tcPr>
            <w:tcW w:w="2592" w:type="dxa"/>
            <w:tcBorders>
              <w:top w:val="double" w:sz="4" w:space="0" w:color="auto"/>
              <w:left w:val="nil"/>
              <w:bottom w:val="single" w:sz="4" w:space="0" w:color="auto"/>
              <w:right w:val="single" w:sz="4" w:space="0" w:color="auto"/>
            </w:tcBorders>
            <w:shd w:val="clear" w:color="auto" w:fill="auto"/>
            <w:hideMark/>
          </w:tcPr>
          <w:p w14:paraId="0A46388E" w14:textId="77777777" w:rsidR="00205E14" w:rsidRPr="003F5886" w:rsidRDefault="00205E14" w:rsidP="00205E14">
            <w:pPr>
              <w:spacing w:after="0" w:line="240" w:lineRule="auto"/>
              <w:rPr>
                <w:rFonts w:eastAsia="Times New Roman" w:cs="Times New Roman"/>
                <w:color w:val="000000"/>
                <w:szCs w:val="24"/>
                <w:lang w:eastAsia="zh-CN"/>
              </w:rPr>
            </w:pPr>
            <w:r w:rsidRPr="003F5886">
              <w:rPr>
                <w:rFonts w:eastAsia="Times New Roman" w:cs="Times New Roman"/>
                <w:color w:val="000000"/>
                <w:szCs w:val="24"/>
                <w:lang w:eastAsia="zh-CN"/>
              </w:rPr>
              <w:t>Increase customers' willingness to purchase quality products</w:t>
            </w:r>
          </w:p>
        </w:tc>
      </w:tr>
      <w:tr w:rsidR="00205E14" w:rsidRPr="003F5886" w14:paraId="255B4620" w14:textId="77777777" w:rsidTr="00205E14">
        <w:trPr>
          <w:trHeight w:val="656"/>
        </w:trPr>
        <w:tc>
          <w:tcPr>
            <w:tcW w:w="1851" w:type="dxa"/>
            <w:vMerge/>
            <w:tcBorders>
              <w:top w:val="nil"/>
              <w:left w:val="single" w:sz="4" w:space="0" w:color="auto"/>
              <w:bottom w:val="single" w:sz="4" w:space="0" w:color="auto"/>
              <w:right w:val="single" w:sz="4" w:space="0" w:color="auto"/>
            </w:tcBorders>
            <w:vAlign w:val="center"/>
            <w:hideMark/>
          </w:tcPr>
          <w:p w14:paraId="338AAE52" w14:textId="77777777" w:rsidR="00205E14" w:rsidRPr="003F5886" w:rsidRDefault="00205E14" w:rsidP="00205E14">
            <w:pPr>
              <w:spacing w:after="0" w:line="240" w:lineRule="auto"/>
              <w:rPr>
                <w:rFonts w:eastAsia="Times New Roman" w:cs="Times New Roman"/>
                <w:color w:val="000000"/>
                <w:szCs w:val="24"/>
                <w:lang w:eastAsia="zh-CN"/>
              </w:rPr>
            </w:pPr>
          </w:p>
        </w:tc>
        <w:tc>
          <w:tcPr>
            <w:tcW w:w="1951" w:type="dxa"/>
            <w:tcBorders>
              <w:top w:val="nil"/>
              <w:left w:val="nil"/>
              <w:bottom w:val="single" w:sz="4" w:space="0" w:color="auto"/>
              <w:right w:val="single" w:sz="4" w:space="0" w:color="auto"/>
            </w:tcBorders>
            <w:shd w:val="clear" w:color="auto" w:fill="auto"/>
            <w:hideMark/>
          </w:tcPr>
          <w:p w14:paraId="6A4E48C4" w14:textId="77777777" w:rsidR="00205E14" w:rsidRPr="003F5886" w:rsidRDefault="00205E14" w:rsidP="00205E14">
            <w:pPr>
              <w:spacing w:after="0" w:line="240" w:lineRule="auto"/>
              <w:rPr>
                <w:rFonts w:eastAsia="Times New Roman" w:cs="Times New Roman"/>
                <w:color w:val="000000"/>
                <w:szCs w:val="24"/>
                <w:lang w:eastAsia="zh-CN"/>
              </w:rPr>
            </w:pPr>
            <w:r>
              <w:rPr>
                <w:rFonts w:eastAsia="Times New Roman" w:cs="Times New Roman"/>
                <w:color w:val="000000"/>
                <w:szCs w:val="24"/>
                <w:lang w:eastAsia="zh-CN"/>
              </w:rPr>
              <w:t>The</w:t>
            </w:r>
            <w:r w:rsidRPr="003F5886">
              <w:rPr>
                <w:rFonts w:eastAsia="Times New Roman" w:cs="Times New Roman"/>
                <w:color w:val="000000"/>
                <w:szCs w:val="24"/>
                <w:lang w:eastAsia="zh-CN"/>
              </w:rPr>
              <w:t xml:space="preserve"> </w:t>
            </w:r>
            <w:r>
              <w:rPr>
                <w:rFonts w:eastAsia="Times New Roman" w:cs="Times New Roman"/>
                <w:color w:val="000000"/>
                <w:szCs w:val="24"/>
                <w:lang w:eastAsia="zh-CN"/>
              </w:rPr>
              <w:t>capacity in</w:t>
            </w:r>
            <w:r w:rsidRPr="003F5886">
              <w:rPr>
                <w:rFonts w:eastAsia="Times New Roman" w:cs="Times New Roman"/>
                <w:color w:val="000000"/>
                <w:szCs w:val="24"/>
                <w:lang w:eastAsia="zh-CN"/>
              </w:rPr>
              <w:t xml:space="preserve"> </w:t>
            </w:r>
            <w:r>
              <w:rPr>
                <w:rFonts w:eastAsia="Times New Roman" w:cs="Times New Roman"/>
                <w:color w:val="000000"/>
                <w:szCs w:val="24"/>
                <w:lang w:eastAsia="zh-CN"/>
              </w:rPr>
              <w:t xml:space="preserve">the </w:t>
            </w:r>
            <w:r w:rsidRPr="003F5886">
              <w:rPr>
                <w:rFonts w:eastAsia="Times New Roman" w:cs="Times New Roman"/>
                <w:color w:val="000000"/>
                <w:szCs w:val="24"/>
                <w:lang w:eastAsia="zh-CN"/>
              </w:rPr>
              <w:t>beverage market</w:t>
            </w:r>
          </w:p>
        </w:tc>
        <w:tc>
          <w:tcPr>
            <w:tcW w:w="2533" w:type="dxa"/>
            <w:tcBorders>
              <w:top w:val="nil"/>
              <w:left w:val="nil"/>
              <w:bottom w:val="single" w:sz="4" w:space="0" w:color="auto"/>
              <w:right w:val="single" w:sz="4" w:space="0" w:color="auto"/>
            </w:tcBorders>
            <w:shd w:val="clear" w:color="auto" w:fill="auto"/>
            <w:hideMark/>
          </w:tcPr>
          <w:p w14:paraId="584A8442" w14:textId="77777777" w:rsidR="00205E14" w:rsidRPr="003F5886" w:rsidRDefault="00205E14" w:rsidP="00205E14">
            <w:pPr>
              <w:spacing w:after="0" w:line="240" w:lineRule="auto"/>
              <w:rPr>
                <w:rFonts w:eastAsia="Times New Roman" w:cs="Times New Roman"/>
                <w:color w:val="000000"/>
                <w:szCs w:val="24"/>
                <w:lang w:eastAsia="zh-CN"/>
              </w:rPr>
            </w:pPr>
            <w:r w:rsidRPr="003F5886">
              <w:rPr>
                <w:rFonts w:eastAsia="Times New Roman" w:cs="Times New Roman"/>
                <w:color w:val="000000"/>
                <w:szCs w:val="24"/>
                <w:lang w:eastAsia="zh-CN"/>
              </w:rPr>
              <w:t xml:space="preserve">Reaching bottleneck in average beverage volume consumption </w:t>
            </w:r>
          </w:p>
        </w:tc>
        <w:tc>
          <w:tcPr>
            <w:tcW w:w="2592" w:type="dxa"/>
            <w:tcBorders>
              <w:top w:val="nil"/>
              <w:left w:val="nil"/>
              <w:bottom w:val="single" w:sz="4" w:space="0" w:color="auto"/>
              <w:right w:val="single" w:sz="4" w:space="0" w:color="auto"/>
            </w:tcBorders>
            <w:shd w:val="clear" w:color="auto" w:fill="auto"/>
            <w:hideMark/>
          </w:tcPr>
          <w:p w14:paraId="3DC0B7E3" w14:textId="11F9D1F2" w:rsidR="00205E14" w:rsidRPr="003F5886" w:rsidRDefault="00205E14" w:rsidP="00205E14">
            <w:pPr>
              <w:spacing w:after="0" w:line="240" w:lineRule="auto"/>
              <w:rPr>
                <w:rFonts w:eastAsia="Times New Roman" w:cs="Times New Roman"/>
                <w:color w:val="000000"/>
                <w:szCs w:val="24"/>
                <w:lang w:eastAsia="zh-CN"/>
              </w:rPr>
            </w:pPr>
            <w:r w:rsidRPr="003F5886">
              <w:rPr>
                <w:rFonts w:eastAsia="Times New Roman" w:cs="Times New Roman"/>
                <w:color w:val="000000"/>
                <w:szCs w:val="24"/>
                <w:lang w:eastAsia="zh-CN"/>
              </w:rPr>
              <w:t xml:space="preserve">Limit the opportunity to achieve </w:t>
            </w:r>
            <w:r w:rsidR="0043061B">
              <w:rPr>
                <w:rFonts w:eastAsia="Times New Roman" w:cs="Times New Roman"/>
                <w:color w:val="000000"/>
                <w:szCs w:val="24"/>
                <w:lang w:eastAsia="zh-CN"/>
              </w:rPr>
              <w:t>market</w:t>
            </w:r>
            <w:r w:rsidRPr="003F5886">
              <w:rPr>
                <w:rFonts w:eastAsia="Times New Roman" w:cs="Times New Roman"/>
                <w:color w:val="000000"/>
                <w:szCs w:val="24"/>
                <w:lang w:eastAsia="zh-CN"/>
              </w:rPr>
              <w:t xml:space="preserve"> growth</w:t>
            </w:r>
          </w:p>
        </w:tc>
      </w:tr>
      <w:tr w:rsidR="00205E14" w:rsidRPr="003F5886" w14:paraId="2344022B" w14:textId="77777777" w:rsidTr="00205E14">
        <w:trPr>
          <w:trHeight w:val="940"/>
        </w:trPr>
        <w:tc>
          <w:tcPr>
            <w:tcW w:w="1851" w:type="dxa"/>
            <w:vMerge w:val="restart"/>
            <w:tcBorders>
              <w:top w:val="nil"/>
              <w:left w:val="single" w:sz="4" w:space="0" w:color="auto"/>
              <w:bottom w:val="single" w:sz="4" w:space="0" w:color="auto"/>
              <w:right w:val="single" w:sz="4" w:space="0" w:color="auto"/>
            </w:tcBorders>
            <w:shd w:val="clear" w:color="auto" w:fill="auto"/>
            <w:vAlign w:val="center"/>
            <w:hideMark/>
          </w:tcPr>
          <w:p w14:paraId="399DF81E" w14:textId="36F4245E" w:rsidR="00205E14" w:rsidRPr="003F5886" w:rsidRDefault="00205E14" w:rsidP="00205E14">
            <w:pPr>
              <w:spacing w:after="0" w:line="240" w:lineRule="auto"/>
              <w:rPr>
                <w:rFonts w:eastAsia="Times New Roman" w:cs="Times New Roman"/>
                <w:color w:val="000000"/>
                <w:szCs w:val="24"/>
                <w:lang w:eastAsia="zh-CN"/>
              </w:rPr>
            </w:pPr>
            <w:r w:rsidRPr="003F5886">
              <w:rPr>
                <w:rFonts w:eastAsia="Times New Roman" w:cs="Times New Roman"/>
                <w:color w:val="000000"/>
                <w:szCs w:val="24"/>
                <w:lang w:eastAsia="zh-CN"/>
              </w:rPr>
              <w:t>Social</w:t>
            </w:r>
          </w:p>
        </w:tc>
        <w:tc>
          <w:tcPr>
            <w:tcW w:w="1951" w:type="dxa"/>
            <w:tcBorders>
              <w:top w:val="nil"/>
              <w:left w:val="nil"/>
              <w:bottom w:val="single" w:sz="4" w:space="0" w:color="auto"/>
              <w:right w:val="single" w:sz="4" w:space="0" w:color="auto"/>
            </w:tcBorders>
            <w:shd w:val="clear" w:color="auto" w:fill="auto"/>
            <w:vAlign w:val="center"/>
            <w:hideMark/>
          </w:tcPr>
          <w:p w14:paraId="7C445D1A" w14:textId="77777777" w:rsidR="00205E14" w:rsidRPr="003F5886" w:rsidRDefault="00205E14" w:rsidP="00205E14">
            <w:pPr>
              <w:spacing w:after="0" w:line="240" w:lineRule="auto"/>
              <w:rPr>
                <w:rFonts w:eastAsia="Times New Roman" w:cs="Times New Roman"/>
                <w:color w:val="000000"/>
                <w:szCs w:val="24"/>
                <w:lang w:eastAsia="zh-CN"/>
              </w:rPr>
            </w:pPr>
            <w:r w:rsidRPr="003F5886">
              <w:rPr>
                <w:rFonts w:eastAsia="Times New Roman" w:cs="Times New Roman"/>
                <w:color w:val="000000"/>
                <w:szCs w:val="24"/>
                <w:lang w:eastAsia="zh-CN"/>
              </w:rPr>
              <w:t>Covid-19</w:t>
            </w:r>
          </w:p>
        </w:tc>
        <w:tc>
          <w:tcPr>
            <w:tcW w:w="2533" w:type="dxa"/>
            <w:tcBorders>
              <w:top w:val="nil"/>
              <w:left w:val="nil"/>
              <w:bottom w:val="single" w:sz="4" w:space="0" w:color="auto"/>
              <w:right w:val="single" w:sz="4" w:space="0" w:color="auto"/>
            </w:tcBorders>
            <w:shd w:val="clear" w:color="auto" w:fill="auto"/>
            <w:hideMark/>
          </w:tcPr>
          <w:p w14:paraId="65B4B637" w14:textId="3A4F9587" w:rsidR="00205E14" w:rsidRPr="003F5886" w:rsidRDefault="00205E14" w:rsidP="00205E14">
            <w:pPr>
              <w:spacing w:after="0" w:line="240" w:lineRule="auto"/>
              <w:rPr>
                <w:rFonts w:eastAsia="Times New Roman" w:cs="Times New Roman"/>
                <w:color w:val="000000"/>
                <w:szCs w:val="24"/>
                <w:lang w:eastAsia="zh-CN"/>
              </w:rPr>
            </w:pPr>
            <w:r w:rsidRPr="003F5886">
              <w:rPr>
                <w:rFonts w:eastAsia="Times New Roman" w:cs="Times New Roman"/>
                <w:color w:val="000000"/>
                <w:szCs w:val="24"/>
                <w:lang w:eastAsia="zh-CN"/>
              </w:rPr>
              <w:t xml:space="preserve">Increase concern in healthy </w:t>
            </w:r>
            <w:r w:rsidR="0043061B" w:rsidRPr="003F5886">
              <w:rPr>
                <w:rFonts w:eastAsia="Times New Roman" w:cs="Times New Roman"/>
                <w:color w:val="000000"/>
                <w:szCs w:val="24"/>
                <w:lang w:eastAsia="zh-CN"/>
              </w:rPr>
              <w:t>lifestyle</w:t>
            </w:r>
            <w:r w:rsidRPr="003F5886">
              <w:rPr>
                <w:rFonts w:eastAsia="Times New Roman" w:cs="Times New Roman"/>
                <w:color w:val="000000"/>
                <w:szCs w:val="24"/>
                <w:lang w:eastAsia="zh-CN"/>
              </w:rPr>
              <w:t xml:space="preserve"> after the health crisis</w:t>
            </w:r>
          </w:p>
        </w:tc>
        <w:tc>
          <w:tcPr>
            <w:tcW w:w="2592" w:type="dxa"/>
            <w:tcBorders>
              <w:top w:val="nil"/>
              <w:left w:val="nil"/>
              <w:bottom w:val="single" w:sz="4" w:space="0" w:color="auto"/>
              <w:right w:val="single" w:sz="4" w:space="0" w:color="auto"/>
            </w:tcBorders>
            <w:shd w:val="clear" w:color="auto" w:fill="auto"/>
            <w:hideMark/>
          </w:tcPr>
          <w:p w14:paraId="60BF3AEA" w14:textId="77777777" w:rsidR="00205E14" w:rsidRPr="003F5886" w:rsidRDefault="00205E14" w:rsidP="00205E14">
            <w:pPr>
              <w:spacing w:after="0" w:line="240" w:lineRule="auto"/>
              <w:rPr>
                <w:rFonts w:eastAsia="Times New Roman" w:cs="Times New Roman"/>
                <w:color w:val="000000"/>
                <w:szCs w:val="24"/>
                <w:lang w:eastAsia="zh-CN"/>
              </w:rPr>
            </w:pPr>
            <w:r w:rsidRPr="003F5886">
              <w:rPr>
                <w:rFonts w:eastAsia="Times New Roman" w:cs="Times New Roman"/>
                <w:color w:val="000000"/>
                <w:szCs w:val="24"/>
                <w:lang w:eastAsia="zh-CN"/>
              </w:rPr>
              <w:t>Boost the demand for nutritious food and beverage</w:t>
            </w:r>
          </w:p>
        </w:tc>
      </w:tr>
      <w:tr w:rsidR="00205E14" w:rsidRPr="003F5886" w14:paraId="7D496C8D" w14:textId="77777777" w:rsidTr="00205E14">
        <w:trPr>
          <w:trHeight w:val="738"/>
        </w:trPr>
        <w:tc>
          <w:tcPr>
            <w:tcW w:w="1851" w:type="dxa"/>
            <w:vMerge/>
            <w:tcBorders>
              <w:top w:val="nil"/>
              <w:left w:val="single" w:sz="4" w:space="0" w:color="auto"/>
              <w:bottom w:val="single" w:sz="4" w:space="0" w:color="auto"/>
              <w:right w:val="single" w:sz="4" w:space="0" w:color="auto"/>
            </w:tcBorders>
            <w:vAlign w:val="center"/>
            <w:hideMark/>
          </w:tcPr>
          <w:p w14:paraId="0313F953" w14:textId="77777777" w:rsidR="00205E14" w:rsidRPr="003F5886" w:rsidRDefault="00205E14" w:rsidP="00205E14">
            <w:pPr>
              <w:spacing w:after="0" w:line="240" w:lineRule="auto"/>
              <w:rPr>
                <w:rFonts w:eastAsia="Times New Roman" w:cs="Times New Roman"/>
                <w:color w:val="000000"/>
                <w:szCs w:val="24"/>
                <w:lang w:eastAsia="zh-CN"/>
              </w:rPr>
            </w:pPr>
          </w:p>
        </w:tc>
        <w:tc>
          <w:tcPr>
            <w:tcW w:w="1951" w:type="dxa"/>
            <w:tcBorders>
              <w:top w:val="nil"/>
              <w:left w:val="nil"/>
              <w:bottom w:val="single" w:sz="4" w:space="0" w:color="auto"/>
              <w:right w:val="single" w:sz="4" w:space="0" w:color="auto"/>
            </w:tcBorders>
            <w:shd w:val="clear" w:color="auto" w:fill="auto"/>
            <w:hideMark/>
          </w:tcPr>
          <w:p w14:paraId="3050A67E" w14:textId="77777777" w:rsidR="00205E14" w:rsidRPr="003F5886" w:rsidRDefault="00205E14" w:rsidP="00205E14">
            <w:pPr>
              <w:spacing w:after="0" w:line="240" w:lineRule="auto"/>
              <w:rPr>
                <w:rFonts w:eastAsia="Times New Roman" w:cs="Times New Roman"/>
                <w:color w:val="000000"/>
                <w:szCs w:val="24"/>
                <w:lang w:eastAsia="zh-CN"/>
              </w:rPr>
            </w:pPr>
            <w:r w:rsidRPr="003F5886">
              <w:rPr>
                <w:rFonts w:eastAsia="Times New Roman" w:cs="Times New Roman"/>
                <w:color w:val="000000"/>
                <w:szCs w:val="24"/>
                <w:lang w:eastAsia="zh-CN"/>
              </w:rPr>
              <w:t xml:space="preserve">Change in Hong Kong </w:t>
            </w:r>
            <w:r>
              <w:rPr>
                <w:rFonts w:eastAsia="Times New Roman" w:cs="Times New Roman"/>
                <w:color w:val="000000"/>
                <w:szCs w:val="24"/>
                <w:lang w:eastAsia="zh-CN"/>
              </w:rPr>
              <w:t>household</w:t>
            </w:r>
            <w:r w:rsidRPr="003F5886">
              <w:rPr>
                <w:rFonts w:eastAsia="Times New Roman" w:cs="Times New Roman"/>
                <w:color w:val="000000"/>
                <w:szCs w:val="24"/>
                <w:lang w:eastAsia="zh-CN"/>
              </w:rPr>
              <w:t xml:space="preserve"> structure</w:t>
            </w:r>
          </w:p>
        </w:tc>
        <w:tc>
          <w:tcPr>
            <w:tcW w:w="2533" w:type="dxa"/>
            <w:tcBorders>
              <w:top w:val="nil"/>
              <w:left w:val="nil"/>
              <w:bottom w:val="single" w:sz="4" w:space="0" w:color="auto"/>
              <w:right w:val="single" w:sz="4" w:space="0" w:color="auto"/>
            </w:tcBorders>
            <w:shd w:val="clear" w:color="auto" w:fill="auto"/>
            <w:hideMark/>
          </w:tcPr>
          <w:p w14:paraId="210FF23D" w14:textId="77777777" w:rsidR="00205E14" w:rsidRPr="003F5886" w:rsidRDefault="00205E14" w:rsidP="00205E14">
            <w:pPr>
              <w:spacing w:after="0" w:line="240" w:lineRule="auto"/>
              <w:rPr>
                <w:rFonts w:eastAsia="Times New Roman" w:cs="Times New Roman"/>
                <w:color w:val="000000"/>
                <w:szCs w:val="24"/>
                <w:lang w:eastAsia="zh-CN"/>
              </w:rPr>
            </w:pPr>
            <w:r w:rsidRPr="003F5886">
              <w:rPr>
                <w:rFonts w:eastAsia="Times New Roman" w:cs="Times New Roman"/>
                <w:color w:val="000000"/>
                <w:szCs w:val="24"/>
                <w:lang w:eastAsia="zh-CN"/>
              </w:rPr>
              <w:t xml:space="preserve">A consistent decrease in </w:t>
            </w:r>
            <w:r>
              <w:rPr>
                <w:rFonts w:eastAsia="Times New Roman" w:cs="Times New Roman"/>
                <w:color w:val="000000"/>
                <w:szCs w:val="24"/>
                <w:lang w:eastAsia="zh-CN"/>
              </w:rPr>
              <w:t>birth</w:t>
            </w:r>
            <w:r w:rsidRPr="003F5886">
              <w:rPr>
                <w:rFonts w:eastAsia="Times New Roman" w:cs="Times New Roman"/>
                <w:color w:val="000000"/>
                <w:szCs w:val="24"/>
                <w:lang w:eastAsia="zh-CN"/>
              </w:rPr>
              <w:t xml:space="preserve"> rate</w:t>
            </w:r>
            <w:r>
              <w:rPr>
                <w:rFonts w:eastAsia="Times New Roman" w:cs="Times New Roman"/>
                <w:color w:val="000000"/>
                <w:szCs w:val="24"/>
                <w:lang w:eastAsia="zh-CN"/>
              </w:rPr>
              <w:t xml:space="preserve"> and household size</w:t>
            </w:r>
          </w:p>
        </w:tc>
        <w:tc>
          <w:tcPr>
            <w:tcW w:w="2592" w:type="dxa"/>
            <w:tcBorders>
              <w:top w:val="nil"/>
              <w:left w:val="nil"/>
              <w:bottom w:val="single" w:sz="4" w:space="0" w:color="auto"/>
              <w:right w:val="single" w:sz="4" w:space="0" w:color="auto"/>
            </w:tcBorders>
            <w:shd w:val="clear" w:color="auto" w:fill="auto"/>
            <w:hideMark/>
          </w:tcPr>
          <w:p w14:paraId="7BCCDD0E" w14:textId="77777777" w:rsidR="00205E14" w:rsidRPr="003F5886" w:rsidRDefault="00205E14" w:rsidP="00205E14">
            <w:pPr>
              <w:spacing w:after="0" w:line="240" w:lineRule="auto"/>
              <w:rPr>
                <w:rFonts w:eastAsia="Times New Roman" w:cs="Times New Roman"/>
                <w:color w:val="000000"/>
                <w:szCs w:val="24"/>
                <w:lang w:eastAsia="zh-CN"/>
              </w:rPr>
            </w:pPr>
            <w:r w:rsidRPr="003F5886">
              <w:rPr>
                <w:rFonts w:eastAsia="Times New Roman" w:cs="Times New Roman"/>
                <w:color w:val="000000"/>
                <w:szCs w:val="24"/>
                <w:lang w:eastAsia="zh-CN"/>
              </w:rPr>
              <w:t>Gradually reduce in customer base in the future</w:t>
            </w:r>
          </w:p>
        </w:tc>
      </w:tr>
    </w:tbl>
    <w:p w14:paraId="273A86E9" w14:textId="482A8060" w:rsidR="003F5886" w:rsidRDefault="00857228" w:rsidP="00A20FB1">
      <w:pPr>
        <w:tabs>
          <w:tab w:val="left" w:pos="450"/>
        </w:tabs>
        <w:spacing w:line="240" w:lineRule="auto"/>
        <w:jc w:val="both"/>
        <w:rPr>
          <w:rFonts w:cs="Times New Roman"/>
          <w:szCs w:val="24"/>
        </w:rPr>
      </w:pPr>
      <w:r>
        <w:rPr>
          <w:rFonts w:cs="Times New Roman"/>
          <w:szCs w:val="24"/>
        </w:rPr>
        <w:tab/>
      </w:r>
      <w:r w:rsidR="003F5886">
        <w:rPr>
          <w:rFonts w:cs="Times New Roman"/>
          <w:szCs w:val="24"/>
        </w:rPr>
        <w:t>Table 1 External factors influencing Vitasoy business</w:t>
      </w:r>
      <w:r w:rsidR="003B4000">
        <w:rPr>
          <w:rFonts w:cs="Times New Roman"/>
          <w:szCs w:val="24"/>
        </w:rPr>
        <w:t xml:space="preserve"> </w:t>
      </w:r>
      <w:proofErr w:type="gramStart"/>
      <w:r w:rsidR="003B4000">
        <w:rPr>
          <w:rFonts w:cs="Times New Roman"/>
          <w:szCs w:val="24"/>
        </w:rPr>
        <w:t>model</w:t>
      </w:r>
      <w:proofErr w:type="gramEnd"/>
    </w:p>
    <w:p w14:paraId="341F6250" w14:textId="52A8CC10" w:rsidR="00776E8F" w:rsidRDefault="00776E8F" w:rsidP="00776E8F">
      <w:pPr>
        <w:tabs>
          <w:tab w:val="left" w:pos="450"/>
        </w:tabs>
        <w:spacing w:line="480" w:lineRule="auto"/>
        <w:jc w:val="both"/>
        <w:rPr>
          <w:rFonts w:cs="Times New Roman"/>
          <w:szCs w:val="24"/>
        </w:rPr>
      </w:pPr>
    </w:p>
    <w:p w14:paraId="30A964B8" w14:textId="22C77852" w:rsidR="00095850" w:rsidRDefault="00095850" w:rsidP="00105876">
      <w:pPr>
        <w:pStyle w:val="Heading3"/>
        <w:spacing w:line="480" w:lineRule="auto"/>
      </w:pPr>
      <w:bookmarkStart w:id="8" w:name="_Toc68800694"/>
      <w:r>
        <w:t>4.1.1 Economic aspects</w:t>
      </w:r>
      <w:bookmarkEnd w:id="8"/>
    </w:p>
    <w:p w14:paraId="2FE67E1B" w14:textId="2A9B8226" w:rsidR="00776E8F" w:rsidRDefault="00776E8F" w:rsidP="00105876">
      <w:pPr>
        <w:tabs>
          <w:tab w:val="left" w:pos="450"/>
        </w:tabs>
        <w:spacing w:line="480" w:lineRule="auto"/>
        <w:ind w:left="450"/>
        <w:jc w:val="both"/>
        <w:rPr>
          <w:rFonts w:cs="Times New Roman"/>
          <w:szCs w:val="24"/>
        </w:rPr>
      </w:pPr>
      <w:r w:rsidRPr="00105876">
        <w:rPr>
          <w:rFonts w:cs="Times New Roman"/>
          <w:szCs w:val="24"/>
        </w:rPr>
        <w:t>As being</w:t>
      </w:r>
      <w:r>
        <w:rPr>
          <w:rFonts w:cs="Times New Roman"/>
          <w:szCs w:val="24"/>
        </w:rPr>
        <w:t xml:space="preserve"> a large consumer goods organization in Hong Kong, the economic </w:t>
      </w:r>
      <w:r w:rsidR="00C110F9">
        <w:rPr>
          <w:rFonts w:cs="Times New Roman"/>
          <w:szCs w:val="24"/>
        </w:rPr>
        <w:t xml:space="preserve">conditions </w:t>
      </w:r>
      <w:r>
        <w:rPr>
          <w:rFonts w:cs="Times New Roman"/>
          <w:szCs w:val="24"/>
        </w:rPr>
        <w:t xml:space="preserve">in the region </w:t>
      </w:r>
      <w:r w:rsidR="0043061B">
        <w:rPr>
          <w:rFonts w:cs="Times New Roman"/>
          <w:szCs w:val="24"/>
        </w:rPr>
        <w:t xml:space="preserve">have direct </w:t>
      </w:r>
      <w:r>
        <w:rPr>
          <w:rFonts w:cs="Times New Roman"/>
          <w:szCs w:val="24"/>
        </w:rPr>
        <w:t>influence</w:t>
      </w:r>
      <w:r w:rsidR="0043061B">
        <w:rPr>
          <w:rFonts w:cs="Times New Roman"/>
          <w:szCs w:val="24"/>
        </w:rPr>
        <w:t xml:space="preserve"> on</w:t>
      </w:r>
      <w:r>
        <w:rPr>
          <w:rFonts w:cs="Times New Roman"/>
          <w:szCs w:val="24"/>
        </w:rPr>
        <w:t xml:space="preserve"> the business performances of Vitasoy. </w:t>
      </w:r>
      <w:r w:rsidR="004D666D">
        <w:rPr>
          <w:rFonts w:cs="Times New Roman"/>
          <w:szCs w:val="24"/>
        </w:rPr>
        <w:t xml:space="preserve">The following graph illustrates some of the economic aspects that can </w:t>
      </w:r>
      <w:r w:rsidR="00095850">
        <w:rPr>
          <w:rFonts w:cs="Times New Roman"/>
          <w:szCs w:val="24"/>
        </w:rPr>
        <w:t>be the</w:t>
      </w:r>
      <w:r w:rsidR="004D666D">
        <w:rPr>
          <w:rFonts w:cs="Times New Roman"/>
          <w:szCs w:val="24"/>
        </w:rPr>
        <w:t xml:space="preserve"> indicators of the future development of the company.  </w:t>
      </w:r>
    </w:p>
    <w:p w14:paraId="2FD88D87" w14:textId="77777777" w:rsidR="00180F10" w:rsidRDefault="00180F10">
      <w:pPr>
        <w:rPr>
          <w:rFonts w:cs="Times New Roman"/>
          <w:szCs w:val="24"/>
        </w:rPr>
      </w:pPr>
      <w:r>
        <w:rPr>
          <w:rFonts w:cs="Times New Roman"/>
          <w:szCs w:val="24"/>
        </w:rPr>
        <w:br w:type="page"/>
      </w:r>
    </w:p>
    <w:p w14:paraId="5ADC3747" w14:textId="06FFE313" w:rsidR="00180F10" w:rsidRDefault="003E28AF" w:rsidP="005709AA">
      <w:pPr>
        <w:tabs>
          <w:tab w:val="left" w:pos="450"/>
        </w:tabs>
        <w:spacing w:line="240" w:lineRule="auto"/>
        <w:ind w:left="450"/>
        <w:jc w:val="both"/>
        <w:rPr>
          <w:rFonts w:cs="Times New Roman"/>
          <w:szCs w:val="24"/>
        </w:rPr>
      </w:pPr>
      <w:r>
        <w:rPr>
          <w:rFonts w:cs="Times New Roman"/>
          <w:szCs w:val="24"/>
        </w:rPr>
        <w:lastRenderedPageBreak/>
        <w:t xml:space="preserve">Graph 1 </w:t>
      </w:r>
      <w:r w:rsidR="00963507">
        <w:rPr>
          <w:rFonts w:cs="Times New Roman"/>
          <w:szCs w:val="24"/>
        </w:rPr>
        <w:t>Historical trend</w:t>
      </w:r>
      <w:r>
        <w:rPr>
          <w:rFonts w:cs="Times New Roman"/>
          <w:szCs w:val="24"/>
        </w:rPr>
        <w:t xml:space="preserve"> in Hong Kong </w:t>
      </w:r>
      <w:r w:rsidR="00963507">
        <w:rPr>
          <w:rFonts w:cs="Times New Roman"/>
          <w:szCs w:val="24"/>
        </w:rPr>
        <w:t>economic aspects</w:t>
      </w:r>
    </w:p>
    <w:p w14:paraId="21B6F37F" w14:textId="590D719A" w:rsidR="005709AA" w:rsidRDefault="005709AA" w:rsidP="005709AA">
      <w:pPr>
        <w:tabs>
          <w:tab w:val="left" w:pos="450"/>
        </w:tabs>
        <w:spacing w:line="240" w:lineRule="auto"/>
        <w:ind w:left="450"/>
        <w:jc w:val="both"/>
        <w:rPr>
          <w:rFonts w:cs="Times New Roman"/>
          <w:szCs w:val="24"/>
        </w:rPr>
      </w:pPr>
      <w:r>
        <w:rPr>
          <w:noProof/>
        </w:rPr>
        <w:drawing>
          <wp:inline distT="0" distB="0" distL="0" distR="0" wp14:anchorId="73CC0A24" wp14:editId="3A41E46F">
            <wp:extent cx="5651500" cy="2819400"/>
            <wp:effectExtent l="0" t="0" r="6350" b="0"/>
            <wp:docPr id="1" name="Chart 1">
              <a:extLst xmlns:a="http://schemas.openxmlformats.org/drawingml/2006/main">
                <a:ext uri="{FF2B5EF4-FFF2-40B4-BE49-F238E27FC236}">
                  <a16:creationId xmlns:a16="http://schemas.microsoft.com/office/drawing/2014/main" id="{F699B5A2-1420-42F3-97AD-B861AC44D4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4FA969E" w14:textId="09105447" w:rsidR="00180F10" w:rsidRPr="00180F10" w:rsidRDefault="00180F10" w:rsidP="00180F10">
      <w:pPr>
        <w:tabs>
          <w:tab w:val="left" w:pos="450"/>
        </w:tabs>
        <w:spacing w:line="480" w:lineRule="auto"/>
        <w:ind w:left="450"/>
        <w:jc w:val="both"/>
        <w:rPr>
          <w:rFonts w:cs="Times New Roman"/>
          <w:sz w:val="20"/>
          <w:szCs w:val="20"/>
        </w:rPr>
      </w:pPr>
      <w:proofErr w:type="gramStart"/>
      <w:r w:rsidRPr="00180F10">
        <w:rPr>
          <w:rFonts w:cs="Times New Roman"/>
          <w:sz w:val="20"/>
          <w:szCs w:val="20"/>
        </w:rPr>
        <w:t>Source :</w:t>
      </w:r>
      <w:proofErr w:type="gramEnd"/>
      <w:r w:rsidRPr="00180F10">
        <w:rPr>
          <w:rFonts w:cs="Times New Roman"/>
          <w:sz w:val="20"/>
          <w:szCs w:val="20"/>
        </w:rPr>
        <w:t xml:space="preserve"> C</w:t>
      </w:r>
      <w:r w:rsidR="00C55BB0">
        <w:rPr>
          <w:rFonts w:cs="Times New Roman"/>
          <w:sz w:val="20"/>
          <w:szCs w:val="20"/>
        </w:rPr>
        <w:t>&amp;SD</w:t>
      </w:r>
      <w:r>
        <w:rPr>
          <w:rFonts w:cs="Times New Roman"/>
          <w:sz w:val="20"/>
          <w:szCs w:val="20"/>
        </w:rPr>
        <w:t>, 2</w:t>
      </w:r>
      <w:r w:rsidRPr="00180F10">
        <w:rPr>
          <w:rFonts w:cs="Times New Roman"/>
          <w:sz w:val="20"/>
          <w:szCs w:val="20"/>
        </w:rPr>
        <w:t>021</w:t>
      </w:r>
      <w:r>
        <w:rPr>
          <w:rFonts w:cs="Times New Roman"/>
          <w:sz w:val="20"/>
          <w:szCs w:val="20"/>
        </w:rPr>
        <w:t xml:space="preserve">; </w:t>
      </w:r>
      <w:r w:rsidRPr="00180F10">
        <w:rPr>
          <w:rFonts w:cs="Times New Roman"/>
          <w:sz w:val="20"/>
          <w:szCs w:val="20"/>
        </w:rPr>
        <w:t>Statista</w:t>
      </w:r>
      <w:r>
        <w:rPr>
          <w:rFonts w:cs="Times New Roman"/>
          <w:sz w:val="20"/>
          <w:szCs w:val="20"/>
        </w:rPr>
        <w:t xml:space="preserve">, </w:t>
      </w:r>
      <w:r w:rsidRPr="00180F10">
        <w:rPr>
          <w:rFonts w:cs="Times New Roman"/>
          <w:sz w:val="20"/>
          <w:szCs w:val="20"/>
        </w:rPr>
        <w:t>2020</w:t>
      </w:r>
      <w:r w:rsidR="0098031B">
        <w:rPr>
          <w:rFonts w:cs="Times New Roman"/>
          <w:sz w:val="20"/>
          <w:szCs w:val="20"/>
        </w:rPr>
        <w:t>(a)</w:t>
      </w:r>
    </w:p>
    <w:p w14:paraId="11F2E080" w14:textId="6A5CC3C3" w:rsidR="003E30BB" w:rsidRDefault="003E30BB" w:rsidP="00180F10">
      <w:pPr>
        <w:tabs>
          <w:tab w:val="left" w:pos="450"/>
        </w:tabs>
        <w:spacing w:line="480" w:lineRule="auto"/>
        <w:ind w:left="450"/>
        <w:jc w:val="both"/>
        <w:rPr>
          <w:rFonts w:cs="Times New Roman"/>
          <w:szCs w:val="24"/>
        </w:rPr>
      </w:pPr>
      <w:proofErr w:type="spellStart"/>
      <w:r>
        <w:rPr>
          <w:rFonts w:cs="Times New Roman"/>
          <w:szCs w:val="24"/>
        </w:rPr>
        <w:t>i</w:t>
      </w:r>
      <w:proofErr w:type="spellEnd"/>
      <w:r>
        <w:rPr>
          <w:rFonts w:cs="Times New Roman"/>
          <w:szCs w:val="24"/>
        </w:rPr>
        <w:t xml:space="preserve">) </w:t>
      </w:r>
      <w:r w:rsidRPr="003E30BB">
        <w:rPr>
          <w:rFonts w:cs="Times New Roman"/>
          <w:szCs w:val="24"/>
        </w:rPr>
        <w:t>Improvement in living standard</w:t>
      </w:r>
    </w:p>
    <w:p w14:paraId="63D2F0C9" w14:textId="78EE7F72" w:rsidR="008F6B2B" w:rsidRDefault="004F5F45" w:rsidP="00180F10">
      <w:pPr>
        <w:tabs>
          <w:tab w:val="left" w:pos="450"/>
        </w:tabs>
        <w:spacing w:line="480" w:lineRule="auto"/>
        <w:ind w:left="450"/>
        <w:jc w:val="both"/>
        <w:rPr>
          <w:rFonts w:cs="Times New Roman"/>
          <w:szCs w:val="24"/>
        </w:rPr>
      </w:pPr>
      <w:r>
        <w:rPr>
          <w:rFonts w:cs="Times New Roman"/>
          <w:szCs w:val="24"/>
        </w:rPr>
        <w:t xml:space="preserve">Customers’ ability to consume is one of the most impactful factors that </w:t>
      </w:r>
      <w:r w:rsidR="00E81DA5">
        <w:rPr>
          <w:rFonts w:cs="Times New Roman"/>
          <w:szCs w:val="24"/>
        </w:rPr>
        <w:t>affect the standard of living in the region</w:t>
      </w:r>
      <w:r>
        <w:rPr>
          <w:rFonts w:cs="Times New Roman"/>
          <w:szCs w:val="24"/>
        </w:rPr>
        <w:t>.</w:t>
      </w:r>
      <w:r w:rsidR="00E81DA5">
        <w:rPr>
          <w:rFonts w:cs="Times New Roman"/>
          <w:szCs w:val="24"/>
        </w:rPr>
        <w:t xml:space="preserve"> </w:t>
      </w:r>
      <w:r>
        <w:rPr>
          <w:rFonts w:cs="Times New Roman"/>
          <w:szCs w:val="24"/>
        </w:rPr>
        <w:t xml:space="preserve">Such ability can be observed by the local economic development in recent years. </w:t>
      </w:r>
      <w:r w:rsidR="0062533E">
        <w:rPr>
          <w:rFonts w:cs="Times New Roman"/>
          <w:szCs w:val="24"/>
        </w:rPr>
        <w:t>Graph 1 illustrate</w:t>
      </w:r>
      <w:r w:rsidR="00105876">
        <w:rPr>
          <w:rFonts w:cs="Times New Roman"/>
          <w:szCs w:val="24"/>
        </w:rPr>
        <w:t>s</w:t>
      </w:r>
      <w:r w:rsidR="0062533E">
        <w:rPr>
          <w:rFonts w:cs="Times New Roman"/>
          <w:szCs w:val="24"/>
        </w:rPr>
        <w:t xml:space="preserve"> that t</w:t>
      </w:r>
      <w:r w:rsidR="001A1BD2">
        <w:rPr>
          <w:rFonts w:cs="Times New Roman"/>
          <w:szCs w:val="24"/>
        </w:rPr>
        <w:t>he</w:t>
      </w:r>
      <w:r w:rsidR="00135FFD">
        <w:rPr>
          <w:rFonts w:cs="Times New Roman"/>
          <w:szCs w:val="24"/>
        </w:rPr>
        <w:t xml:space="preserve"> real</w:t>
      </w:r>
      <w:r w:rsidR="001A1BD2">
        <w:rPr>
          <w:rFonts w:cs="Times New Roman"/>
          <w:szCs w:val="24"/>
        </w:rPr>
        <w:t xml:space="preserve"> </w:t>
      </w:r>
      <w:r w:rsidR="00651849">
        <w:rPr>
          <w:rFonts w:cs="Times New Roman"/>
          <w:szCs w:val="24"/>
        </w:rPr>
        <w:t>Gross Domestic Product (</w:t>
      </w:r>
      <w:r w:rsidR="001A1BD2">
        <w:rPr>
          <w:rFonts w:cs="Times New Roman"/>
          <w:szCs w:val="24"/>
        </w:rPr>
        <w:t>GDP</w:t>
      </w:r>
      <w:r w:rsidR="00651849">
        <w:rPr>
          <w:rFonts w:cs="Times New Roman"/>
          <w:szCs w:val="24"/>
        </w:rPr>
        <w:t>)</w:t>
      </w:r>
      <w:r w:rsidR="001A1BD2">
        <w:rPr>
          <w:rFonts w:cs="Times New Roman"/>
          <w:szCs w:val="24"/>
        </w:rPr>
        <w:t xml:space="preserve"> per capita and median monthly household income in Hong Kong</w:t>
      </w:r>
      <w:r w:rsidR="00A85748">
        <w:rPr>
          <w:rFonts w:cs="Times New Roman"/>
          <w:szCs w:val="24"/>
        </w:rPr>
        <w:t xml:space="preserve">, which are the indicators of individual’s consumption ability, </w:t>
      </w:r>
      <w:r w:rsidR="001A1BD2">
        <w:rPr>
          <w:rFonts w:cs="Times New Roman"/>
          <w:szCs w:val="24"/>
        </w:rPr>
        <w:t>see</w:t>
      </w:r>
      <w:r w:rsidR="00675619">
        <w:rPr>
          <w:rFonts w:cs="Times New Roman"/>
          <w:szCs w:val="24"/>
        </w:rPr>
        <w:t xml:space="preserve"> a</w:t>
      </w:r>
      <w:r w:rsidR="001A1BD2">
        <w:rPr>
          <w:rFonts w:cs="Times New Roman"/>
          <w:szCs w:val="24"/>
        </w:rPr>
        <w:t xml:space="preserve"> consistent </w:t>
      </w:r>
      <w:r w:rsidR="00895FDE">
        <w:rPr>
          <w:rFonts w:cs="Times New Roman"/>
          <w:szCs w:val="24"/>
        </w:rPr>
        <w:t>growth</w:t>
      </w:r>
      <w:r w:rsidR="001E60D1">
        <w:rPr>
          <w:rFonts w:cs="Times New Roman"/>
          <w:szCs w:val="24"/>
        </w:rPr>
        <w:t xml:space="preserve"> on</w:t>
      </w:r>
      <w:r w:rsidR="00A85748">
        <w:rPr>
          <w:rFonts w:cs="Times New Roman"/>
          <w:szCs w:val="24"/>
        </w:rPr>
        <w:t xml:space="preserve"> a</w:t>
      </w:r>
      <w:r w:rsidR="001E60D1">
        <w:rPr>
          <w:rFonts w:cs="Times New Roman"/>
          <w:szCs w:val="24"/>
        </w:rPr>
        <w:t xml:space="preserve"> </w:t>
      </w:r>
      <w:r>
        <w:rPr>
          <w:rFonts w:cs="Times New Roman"/>
          <w:szCs w:val="24"/>
        </w:rPr>
        <w:t xml:space="preserve">year-on-year basis (YoY) </w:t>
      </w:r>
      <w:r w:rsidR="001A1BD2">
        <w:rPr>
          <w:rFonts w:cs="Times New Roman"/>
          <w:szCs w:val="24"/>
        </w:rPr>
        <w:t xml:space="preserve">in the past ten years except for </w:t>
      </w:r>
      <w:r w:rsidR="006F71CA">
        <w:rPr>
          <w:rFonts w:cs="Times New Roman"/>
          <w:szCs w:val="24"/>
        </w:rPr>
        <w:t xml:space="preserve">the </w:t>
      </w:r>
      <w:r w:rsidR="001A1BD2">
        <w:rPr>
          <w:rFonts w:cs="Times New Roman"/>
          <w:szCs w:val="24"/>
        </w:rPr>
        <w:t xml:space="preserve">recent two years as the economy was suffering from the impact of social unrest and </w:t>
      </w:r>
      <w:r w:rsidR="00675619">
        <w:rPr>
          <w:rFonts w:cs="Times New Roman"/>
          <w:szCs w:val="24"/>
        </w:rPr>
        <w:t xml:space="preserve">the </w:t>
      </w:r>
      <w:r w:rsidR="001A1BD2">
        <w:rPr>
          <w:rFonts w:cs="Times New Roman"/>
          <w:szCs w:val="24"/>
        </w:rPr>
        <w:t xml:space="preserve">Covid-19 outbreak. </w:t>
      </w:r>
      <w:r w:rsidR="00B6176D">
        <w:rPr>
          <w:rFonts w:cs="Times New Roman"/>
          <w:szCs w:val="24"/>
        </w:rPr>
        <w:t xml:space="preserve">Despite the sudden economic downturn, according to the </w:t>
      </w:r>
      <w:r w:rsidR="00C55BB0">
        <w:rPr>
          <w:rFonts w:cs="Times New Roman"/>
          <w:szCs w:val="24"/>
        </w:rPr>
        <w:t>forecast of IMF</w:t>
      </w:r>
      <w:r w:rsidR="008F6B2B">
        <w:rPr>
          <w:rFonts w:cs="Times New Roman"/>
          <w:szCs w:val="24"/>
        </w:rPr>
        <w:t xml:space="preserve"> (2021)</w:t>
      </w:r>
      <w:r w:rsidR="00C55BB0">
        <w:rPr>
          <w:rFonts w:cs="Times New Roman"/>
          <w:szCs w:val="24"/>
        </w:rPr>
        <w:t xml:space="preserve">, the real GDP of Hong Kong is expected to maintain a growth between 2% - 4% in the </w:t>
      </w:r>
      <w:r w:rsidR="00C95031">
        <w:rPr>
          <w:rFonts w:cs="Times New Roman"/>
          <w:szCs w:val="24"/>
        </w:rPr>
        <w:t>forth</w:t>
      </w:r>
      <w:r w:rsidR="00C55BB0">
        <w:rPr>
          <w:rFonts w:cs="Times New Roman"/>
          <w:szCs w:val="24"/>
        </w:rPr>
        <w:t>coming five years</w:t>
      </w:r>
      <w:r w:rsidR="001746FA">
        <w:rPr>
          <w:rFonts w:cs="Times New Roman"/>
          <w:szCs w:val="24"/>
        </w:rPr>
        <w:t>, whereas the</w:t>
      </w:r>
      <w:r w:rsidR="0089049C">
        <w:rPr>
          <w:rFonts w:cs="Times New Roman"/>
          <w:szCs w:val="24"/>
        </w:rPr>
        <w:t xml:space="preserve"> </w:t>
      </w:r>
      <w:r w:rsidR="00F50301">
        <w:rPr>
          <w:rFonts w:cs="Times New Roman"/>
          <w:szCs w:val="24"/>
        </w:rPr>
        <w:t>estimated</w:t>
      </w:r>
      <w:r w:rsidR="001746FA">
        <w:rPr>
          <w:rFonts w:cs="Times New Roman"/>
          <w:szCs w:val="24"/>
        </w:rPr>
        <w:t xml:space="preserve"> average monthly salaries performed by Trading Economics (2021) </w:t>
      </w:r>
      <w:r w:rsidR="0089049C">
        <w:rPr>
          <w:rFonts w:cs="Times New Roman"/>
          <w:szCs w:val="24"/>
        </w:rPr>
        <w:t xml:space="preserve">projected </w:t>
      </w:r>
      <w:r w:rsidR="001746FA">
        <w:rPr>
          <w:rFonts w:cs="Times New Roman"/>
          <w:szCs w:val="24"/>
        </w:rPr>
        <w:t xml:space="preserve">an upward trend </w:t>
      </w:r>
      <w:r w:rsidR="0089049C">
        <w:rPr>
          <w:rFonts w:cs="Times New Roman"/>
          <w:szCs w:val="24"/>
        </w:rPr>
        <w:t xml:space="preserve">that </w:t>
      </w:r>
      <w:r w:rsidR="001746FA">
        <w:rPr>
          <w:rFonts w:cs="Times New Roman"/>
          <w:szCs w:val="24"/>
        </w:rPr>
        <w:t>reache</w:t>
      </w:r>
      <w:r w:rsidR="0089049C">
        <w:rPr>
          <w:rFonts w:cs="Times New Roman"/>
          <w:szCs w:val="24"/>
        </w:rPr>
        <w:t>s</w:t>
      </w:r>
      <w:r w:rsidR="001746FA">
        <w:rPr>
          <w:rFonts w:cs="Times New Roman"/>
          <w:szCs w:val="24"/>
        </w:rPr>
        <w:t xml:space="preserve"> HK$18,500 in 2022.</w:t>
      </w:r>
      <w:r w:rsidR="00C55BB0">
        <w:rPr>
          <w:rFonts w:cs="Times New Roman"/>
          <w:szCs w:val="24"/>
        </w:rPr>
        <w:t xml:space="preserve"> </w:t>
      </w:r>
      <w:r w:rsidR="00954417" w:rsidRPr="00954417">
        <w:rPr>
          <w:rFonts w:cs="Times New Roman"/>
          <w:szCs w:val="24"/>
        </w:rPr>
        <w:t>Thus, th</w:t>
      </w:r>
      <w:r w:rsidR="0032671E">
        <w:rPr>
          <w:rFonts w:cs="Times New Roman"/>
          <w:szCs w:val="24"/>
        </w:rPr>
        <w:t>ese</w:t>
      </w:r>
      <w:r w:rsidR="00954417" w:rsidRPr="00954417">
        <w:rPr>
          <w:rFonts w:cs="Times New Roman"/>
          <w:szCs w:val="24"/>
        </w:rPr>
        <w:t xml:space="preserve"> formulate a gradually growing economy </w:t>
      </w:r>
      <w:r w:rsidR="00FD4701">
        <w:rPr>
          <w:rFonts w:cs="Times New Roman"/>
          <w:szCs w:val="24"/>
        </w:rPr>
        <w:t>that</w:t>
      </w:r>
      <w:r w:rsidR="00954417" w:rsidRPr="00954417">
        <w:rPr>
          <w:rFonts w:cs="Times New Roman"/>
          <w:szCs w:val="24"/>
        </w:rPr>
        <w:t xml:space="preserve"> </w:t>
      </w:r>
      <w:r w:rsidR="00FD4701">
        <w:rPr>
          <w:rFonts w:cs="Times New Roman"/>
          <w:szCs w:val="24"/>
        </w:rPr>
        <w:t xml:space="preserve">enhance </w:t>
      </w:r>
      <w:r w:rsidR="00AE2F4A">
        <w:rPr>
          <w:rFonts w:cs="Times New Roman"/>
          <w:szCs w:val="24"/>
        </w:rPr>
        <w:t xml:space="preserve">individual </w:t>
      </w:r>
      <w:r w:rsidR="00FD4701">
        <w:rPr>
          <w:rFonts w:cs="Times New Roman"/>
          <w:szCs w:val="24"/>
        </w:rPr>
        <w:t>spending ability and encourage</w:t>
      </w:r>
      <w:r w:rsidR="00954417" w:rsidRPr="00954417">
        <w:rPr>
          <w:rFonts w:cs="Times New Roman"/>
          <w:szCs w:val="24"/>
        </w:rPr>
        <w:t xml:space="preserve"> consum</w:t>
      </w:r>
      <w:r w:rsidR="000D7E77">
        <w:rPr>
          <w:rFonts w:cs="Times New Roman"/>
          <w:szCs w:val="24"/>
        </w:rPr>
        <w:t>ption</w:t>
      </w:r>
      <w:r w:rsidR="002E0877">
        <w:rPr>
          <w:rFonts w:cs="Times New Roman"/>
          <w:szCs w:val="24"/>
        </w:rPr>
        <w:t xml:space="preserve"> activities</w:t>
      </w:r>
      <w:r w:rsidR="00954417" w:rsidRPr="00954417">
        <w:rPr>
          <w:rFonts w:cs="Times New Roman"/>
          <w:szCs w:val="24"/>
        </w:rPr>
        <w:t>.</w:t>
      </w:r>
    </w:p>
    <w:p w14:paraId="0B42CA4D" w14:textId="70E3E1ED" w:rsidR="00180F10" w:rsidRDefault="00D71EFA" w:rsidP="00180F10">
      <w:pPr>
        <w:tabs>
          <w:tab w:val="left" w:pos="450"/>
        </w:tabs>
        <w:spacing w:line="480" w:lineRule="auto"/>
        <w:ind w:left="450"/>
        <w:jc w:val="both"/>
        <w:rPr>
          <w:rFonts w:cs="Times New Roman"/>
          <w:szCs w:val="24"/>
        </w:rPr>
      </w:pPr>
      <w:r>
        <w:rPr>
          <w:rFonts w:cs="Times New Roman"/>
          <w:szCs w:val="24"/>
        </w:rPr>
        <w:lastRenderedPageBreak/>
        <w:t xml:space="preserve">The </w:t>
      </w:r>
      <w:r w:rsidR="00CB77EE">
        <w:rPr>
          <w:rFonts w:cs="Times New Roman"/>
          <w:szCs w:val="24"/>
        </w:rPr>
        <w:t xml:space="preserve">consistent </w:t>
      </w:r>
      <w:r>
        <w:rPr>
          <w:rFonts w:cs="Times New Roman"/>
          <w:szCs w:val="24"/>
        </w:rPr>
        <w:t>growth in the individual’s consumption ability provide</w:t>
      </w:r>
      <w:r w:rsidR="00C922F6">
        <w:rPr>
          <w:rFonts w:cs="Times New Roman"/>
          <w:szCs w:val="24"/>
        </w:rPr>
        <w:t>s</w:t>
      </w:r>
      <w:r w:rsidR="00104DBC">
        <w:rPr>
          <w:rFonts w:cs="Times New Roman"/>
          <w:szCs w:val="24"/>
        </w:rPr>
        <w:t xml:space="preserve"> </w:t>
      </w:r>
      <w:r w:rsidR="00BF434C">
        <w:rPr>
          <w:rFonts w:cs="Times New Roman"/>
          <w:szCs w:val="24"/>
        </w:rPr>
        <w:t>a positive condition for improving</w:t>
      </w:r>
      <w:r w:rsidR="00104DBC">
        <w:rPr>
          <w:rFonts w:cs="Times New Roman"/>
          <w:szCs w:val="24"/>
        </w:rPr>
        <w:t xml:space="preserve"> the </w:t>
      </w:r>
      <w:r w:rsidR="00BF434C">
        <w:rPr>
          <w:rFonts w:cs="Times New Roman"/>
          <w:szCs w:val="24"/>
        </w:rPr>
        <w:t xml:space="preserve">general </w:t>
      </w:r>
      <w:r w:rsidR="00104DBC">
        <w:rPr>
          <w:rFonts w:cs="Times New Roman"/>
          <w:szCs w:val="24"/>
        </w:rPr>
        <w:t xml:space="preserve">standard </w:t>
      </w:r>
      <w:r w:rsidR="00BF434C">
        <w:rPr>
          <w:rFonts w:cs="Times New Roman"/>
          <w:szCs w:val="24"/>
        </w:rPr>
        <w:t xml:space="preserve">of living </w:t>
      </w:r>
      <w:r w:rsidR="00104DBC">
        <w:rPr>
          <w:rFonts w:cs="Times New Roman"/>
          <w:szCs w:val="24"/>
        </w:rPr>
        <w:t>in Hong Kong</w:t>
      </w:r>
      <w:r w:rsidR="006F71CA">
        <w:rPr>
          <w:rFonts w:cs="Times New Roman"/>
          <w:szCs w:val="24"/>
        </w:rPr>
        <w:t>, in which local customers are more</w:t>
      </w:r>
      <w:r w:rsidR="0014032C">
        <w:rPr>
          <w:rFonts w:cs="Times New Roman"/>
          <w:szCs w:val="24"/>
        </w:rPr>
        <w:t xml:space="preserve"> prepared and</w:t>
      </w:r>
      <w:r w:rsidR="006F71CA">
        <w:rPr>
          <w:rFonts w:cs="Times New Roman"/>
          <w:szCs w:val="24"/>
        </w:rPr>
        <w:t xml:space="preserve"> willing to spend on higher quality products for better living.</w:t>
      </w:r>
      <w:r w:rsidR="009B516F">
        <w:rPr>
          <w:rFonts w:cs="Times New Roman"/>
          <w:szCs w:val="24"/>
        </w:rPr>
        <w:t xml:space="preserve"> </w:t>
      </w:r>
      <w:r w:rsidR="003E5B1B">
        <w:rPr>
          <w:rFonts w:cs="Times New Roman"/>
          <w:szCs w:val="24"/>
        </w:rPr>
        <w:t>Vitasoy has been supplying the local food and beverage market with non-</w:t>
      </w:r>
      <w:r w:rsidR="003E5B1B" w:rsidRPr="003E5B1B">
        <w:rPr>
          <w:rFonts w:cs="Times New Roman"/>
          <w:szCs w:val="24"/>
        </w:rPr>
        <w:t>genetically modified</w:t>
      </w:r>
      <w:r w:rsidR="003E5B1B">
        <w:rPr>
          <w:rFonts w:cs="Times New Roman"/>
          <w:szCs w:val="24"/>
        </w:rPr>
        <w:t xml:space="preserve"> soyabean products at an affordable price.</w:t>
      </w:r>
      <w:r w:rsidR="004F7907">
        <w:rPr>
          <w:rFonts w:cs="Times New Roman"/>
          <w:szCs w:val="24"/>
        </w:rPr>
        <w:t xml:space="preserve"> However, since there are gradually upward shifting in customers’ spending capability and demand</w:t>
      </w:r>
      <w:r w:rsidR="00A424C2">
        <w:rPr>
          <w:rFonts w:cs="Times New Roman"/>
          <w:szCs w:val="24"/>
        </w:rPr>
        <w:t>ing</w:t>
      </w:r>
      <w:r w:rsidR="004F7907">
        <w:rPr>
          <w:rFonts w:cs="Times New Roman"/>
          <w:szCs w:val="24"/>
        </w:rPr>
        <w:t xml:space="preserve"> for quality living, </w:t>
      </w:r>
      <w:r w:rsidR="00FC5519">
        <w:rPr>
          <w:rFonts w:cs="Times New Roman"/>
          <w:szCs w:val="24"/>
        </w:rPr>
        <w:t xml:space="preserve">the company can </w:t>
      </w:r>
      <w:r w:rsidR="00AA58C5">
        <w:rPr>
          <w:rFonts w:cs="Times New Roman"/>
          <w:szCs w:val="24"/>
        </w:rPr>
        <w:t xml:space="preserve">align with such trend by </w:t>
      </w:r>
      <w:r w:rsidR="00895FDE">
        <w:rPr>
          <w:rFonts w:cs="Times New Roman"/>
          <w:szCs w:val="24"/>
        </w:rPr>
        <w:t xml:space="preserve">expanding </w:t>
      </w:r>
      <w:r w:rsidR="00FC5519">
        <w:rPr>
          <w:rFonts w:cs="Times New Roman"/>
          <w:szCs w:val="24"/>
        </w:rPr>
        <w:t xml:space="preserve">its product portfolio </w:t>
      </w:r>
      <w:r w:rsidR="00AA58C5">
        <w:rPr>
          <w:rFonts w:cs="Times New Roman"/>
          <w:szCs w:val="24"/>
        </w:rPr>
        <w:t xml:space="preserve">through </w:t>
      </w:r>
      <w:r w:rsidR="002873D2">
        <w:rPr>
          <w:rFonts w:cs="Times New Roman"/>
          <w:szCs w:val="24"/>
        </w:rPr>
        <w:t xml:space="preserve">innovating </w:t>
      </w:r>
      <w:r w:rsidR="002873D2">
        <w:rPr>
          <w:rFonts w:cs="Times New Roman" w:hint="eastAsia"/>
          <w:szCs w:val="24"/>
        </w:rPr>
        <w:t>u</w:t>
      </w:r>
      <w:r w:rsidR="002873D2">
        <w:rPr>
          <w:rFonts w:cs="Times New Roman"/>
          <w:szCs w:val="24"/>
        </w:rPr>
        <w:t xml:space="preserve">pgrade health </w:t>
      </w:r>
      <w:r w:rsidR="00A424C2">
        <w:rPr>
          <w:rFonts w:cs="Times New Roman"/>
          <w:szCs w:val="24"/>
        </w:rPr>
        <w:t>prod</w:t>
      </w:r>
      <w:r w:rsidR="002873D2">
        <w:rPr>
          <w:rFonts w:cs="Times New Roman"/>
          <w:szCs w:val="24"/>
        </w:rPr>
        <w:t>uct</w:t>
      </w:r>
      <w:r w:rsidR="00DA324F">
        <w:rPr>
          <w:rFonts w:cs="Times New Roman"/>
          <w:szCs w:val="24"/>
        </w:rPr>
        <w:t>s</w:t>
      </w:r>
      <w:r w:rsidR="00A424C2">
        <w:rPr>
          <w:rFonts w:cs="Times New Roman"/>
          <w:szCs w:val="24"/>
        </w:rPr>
        <w:t xml:space="preserve"> </w:t>
      </w:r>
      <w:r w:rsidR="002873D2">
        <w:rPr>
          <w:rFonts w:cs="Times New Roman"/>
          <w:szCs w:val="24"/>
        </w:rPr>
        <w:t>at a</w:t>
      </w:r>
      <w:r w:rsidR="00676D15">
        <w:rPr>
          <w:rFonts w:cs="Times New Roman"/>
          <w:szCs w:val="24"/>
        </w:rPr>
        <w:t xml:space="preserve"> higher selling price</w:t>
      </w:r>
      <w:r w:rsidR="00D870F3">
        <w:rPr>
          <w:rFonts w:cs="Times New Roman"/>
          <w:szCs w:val="24"/>
        </w:rPr>
        <w:t>,</w:t>
      </w:r>
      <w:r w:rsidR="00676D15">
        <w:rPr>
          <w:rFonts w:cs="Times New Roman"/>
          <w:szCs w:val="24"/>
        </w:rPr>
        <w:t xml:space="preserve"> </w:t>
      </w:r>
      <w:r w:rsidR="00BA31A4">
        <w:rPr>
          <w:rFonts w:cs="Times New Roman"/>
          <w:szCs w:val="24"/>
        </w:rPr>
        <w:t>t</w:t>
      </w:r>
      <w:r w:rsidR="00A424C2">
        <w:rPr>
          <w:rFonts w:cs="Times New Roman"/>
          <w:szCs w:val="24"/>
        </w:rPr>
        <w:t>o capture the consumers</w:t>
      </w:r>
      <w:r w:rsidR="00676D15">
        <w:rPr>
          <w:rFonts w:cs="Times New Roman"/>
          <w:szCs w:val="24"/>
        </w:rPr>
        <w:t xml:space="preserve"> who desire for products that are better than average</w:t>
      </w:r>
      <w:r w:rsidR="00A424C2">
        <w:rPr>
          <w:rFonts w:cs="Times New Roman"/>
          <w:szCs w:val="24"/>
        </w:rPr>
        <w:t xml:space="preserve">. </w:t>
      </w:r>
      <w:r w:rsidR="00605085">
        <w:rPr>
          <w:rFonts w:cs="Times New Roman"/>
          <w:szCs w:val="24"/>
        </w:rPr>
        <w:t xml:space="preserve"> </w:t>
      </w:r>
    </w:p>
    <w:p w14:paraId="34B3A0B4" w14:textId="415005A2" w:rsidR="003E30BB" w:rsidRDefault="003E30BB" w:rsidP="008D6283">
      <w:pPr>
        <w:tabs>
          <w:tab w:val="left" w:pos="450"/>
        </w:tabs>
        <w:spacing w:line="480" w:lineRule="auto"/>
        <w:ind w:left="450"/>
        <w:jc w:val="both"/>
        <w:rPr>
          <w:rFonts w:cs="Times New Roman"/>
          <w:szCs w:val="24"/>
        </w:rPr>
      </w:pPr>
      <w:r>
        <w:rPr>
          <w:rFonts w:cs="Times New Roman"/>
          <w:szCs w:val="24"/>
        </w:rPr>
        <w:t xml:space="preserve">ii) </w:t>
      </w:r>
      <w:r w:rsidRPr="003E30BB">
        <w:rPr>
          <w:rFonts w:cs="Times New Roman"/>
          <w:szCs w:val="24"/>
        </w:rPr>
        <w:t>The capacity in the beverage market</w:t>
      </w:r>
    </w:p>
    <w:p w14:paraId="0F12FEBE" w14:textId="096A94EC" w:rsidR="009F2DA2" w:rsidRDefault="004F516D" w:rsidP="00597B5A">
      <w:pPr>
        <w:tabs>
          <w:tab w:val="left" w:pos="450"/>
        </w:tabs>
        <w:spacing w:line="480" w:lineRule="auto"/>
        <w:ind w:left="450"/>
        <w:jc w:val="both"/>
        <w:rPr>
          <w:rFonts w:cs="Times New Roman"/>
          <w:szCs w:val="24"/>
        </w:rPr>
      </w:pPr>
      <w:r>
        <w:rPr>
          <w:rFonts w:cs="Times New Roman"/>
          <w:szCs w:val="24"/>
        </w:rPr>
        <w:t>Meanwhile, the development in</w:t>
      </w:r>
      <w:r w:rsidR="009F2DA2">
        <w:rPr>
          <w:rFonts w:cs="Times New Roman"/>
          <w:szCs w:val="24"/>
        </w:rPr>
        <w:t xml:space="preserve"> the</w:t>
      </w:r>
      <w:r>
        <w:rPr>
          <w:rFonts w:cs="Times New Roman"/>
          <w:szCs w:val="24"/>
        </w:rPr>
        <w:t xml:space="preserve"> Hong Kong beverage market is critical for Vitasoy</w:t>
      </w:r>
      <w:r w:rsidR="00243E44">
        <w:rPr>
          <w:rFonts w:cs="Times New Roman"/>
          <w:szCs w:val="24"/>
        </w:rPr>
        <w:t xml:space="preserve"> </w:t>
      </w:r>
      <w:r w:rsidR="00F81760">
        <w:rPr>
          <w:rFonts w:cs="Times New Roman"/>
          <w:szCs w:val="24"/>
        </w:rPr>
        <w:t>perf</w:t>
      </w:r>
      <w:r w:rsidR="00C57C39">
        <w:rPr>
          <w:rFonts w:cs="Times New Roman"/>
          <w:szCs w:val="24"/>
        </w:rPr>
        <w:t>orman</w:t>
      </w:r>
      <w:r w:rsidR="00F81760">
        <w:rPr>
          <w:rFonts w:cs="Times New Roman"/>
          <w:szCs w:val="24"/>
        </w:rPr>
        <w:t>ce</w:t>
      </w:r>
      <w:r w:rsidR="00C57C39">
        <w:rPr>
          <w:rFonts w:cs="Times New Roman"/>
          <w:szCs w:val="24"/>
        </w:rPr>
        <w:t>s</w:t>
      </w:r>
      <w:r w:rsidR="00F81760">
        <w:rPr>
          <w:rFonts w:cs="Times New Roman"/>
          <w:szCs w:val="24"/>
        </w:rPr>
        <w:t xml:space="preserve"> </w:t>
      </w:r>
      <w:r>
        <w:rPr>
          <w:rFonts w:cs="Times New Roman"/>
          <w:szCs w:val="24"/>
        </w:rPr>
        <w:t>as the company has maintain</w:t>
      </w:r>
      <w:r w:rsidR="00243E44">
        <w:rPr>
          <w:rFonts w:cs="Times New Roman"/>
          <w:szCs w:val="24"/>
        </w:rPr>
        <w:t>ed</w:t>
      </w:r>
      <w:r>
        <w:rPr>
          <w:rFonts w:cs="Times New Roman"/>
          <w:szCs w:val="24"/>
        </w:rPr>
        <w:t xml:space="preserve"> more than 90%</w:t>
      </w:r>
      <w:r w:rsidR="002479B3">
        <w:rPr>
          <w:rFonts w:cs="Times New Roman"/>
          <w:szCs w:val="24"/>
        </w:rPr>
        <w:t xml:space="preserve"> of</w:t>
      </w:r>
      <w:r>
        <w:rPr>
          <w:rFonts w:cs="Times New Roman"/>
          <w:szCs w:val="24"/>
        </w:rPr>
        <w:t xml:space="preserve"> </w:t>
      </w:r>
      <w:r w:rsidR="00C57C39">
        <w:rPr>
          <w:rFonts w:cs="Times New Roman"/>
          <w:szCs w:val="24"/>
        </w:rPr>
        <w:t xml:space="preserve">its </w:t>
      </w:r>
      <w:r>
        <w:rPr>
          <w:rFonts w:cs="Times New Roman"/>
          <w:szCs w:val="24"/>
        </w:rPr>
        <w:t>products as</w:t>
      </w:r>
      <w:r w:rsidR="00243E44">
        <w:rPr>
          <w:rFonts w:cs="Times New Roman"/>
          <w:szCs w:val="24"/>
        </w:rPr>
        <w:t xml:space="preserve"> plant-based</w:t>
      </w:r>
      <w:r>
        <w:rPr>
          <w:rFonts w:cs="Times New Roman"/>
          <w:szCs w:val="24"/>
        </w:rPr>
        <w:t xml:space="preserve"> beverage offerings (Vitasoy, 2020(a))</w:t>
      </w:r>
      <w:r w:rsidR="00F15723">
        <w:rPr>
          <w:rFonts w:cs="Times New Roman"/>
          <w:szCs w:val="24"/>
        </w:rPr>
        <w:t xml:space="preserve">, which falls into the </w:t>
      </w:r>
      <w:r w:rsidR="00F15723" w:rsidRPr="00B9758F">
        <w:rPr>
          <w:rFonts w:cs="Times New Roman"/>
          <w:szCs w:val="24"/>
        </w:rPr>
        <w:t xml:space="preserve">non-carbonated soft drinks </w:t>
      </w:r>
      <w:r w:rsidR="00F15723">
        <w:rPr>
          <w:rFonts w:cs="Times New Roman"/>
          <w:szCs w:val="24"/>
        </w:rPr>
        <w:t xml:space="preserve">category that represents </w:t>
      </w:r>
      <w:r w:rsidR="008D6283">
        <w:rPr>
          <w:rFonts w:cs="Times New Roman"/>
          <w:szCs w:val="24"/>
        </w:rPr>
        <w:t>n</w:t>
      </w:r>
      <w:r w:rsidR="00F15723" w:rsidRPr="00F15723">
        <w:rPr>
          <w:rFonts w:cs="Times New Roman"/>
          <w:szCs w:val="24"/>
        </w:rPr>
        <w:t xml:space="preserve">on-alcoholic liquid refreshment beverages </w:t>
      </w:r>
      <w:r w:rsidR="00485F22">
        <w:rPr>
          <w:rFonts w:cs="Times New Roman"/>
          <w:szCs w:val="24"/>
        </w:rPr>
        <w:t xml:space="preserve">that </w:t>
      </w:r>
      <w:r w:rsidR="00F15723" w:rsidRPr="00F15723">
        <w:rPr>
          <w:rFonts w:cs="Times New Roman"/>
          <w:szCs w:val="24"/>
        </w:rPr>
        <w:t>are not artificially carbonated</w:t>
      </w:r>
      <w:r w:rsidR="00F15723">
        <w:rPr>
          <w:rFonts w:cs="Times New Roman"/>
          <w:szCs w:val="24"/>
        </w:rPr>
        <w:t>.</w:t>
      </w:r>
      <w:r>
        <w:rPr>
          <w:rFonts w:cs="Times New Roman"/>
          <w:szCs w:val="24"/>
        </w:rPr>
        <w:t xml:space="preserve"> </w:t>
      </w:r>
      <w:r w:rsidR="00B9758F" w:rsidRPr="00B9758F">
        <w:rPr>
          <w:rFonts w:cs="Times New Roman"/>
          <w:szCs w:val="24"/>
        </w:rPr>
        <w:t>In the past eight years, the consumption in average volume in non-carbonated soft drinks per capita reflects a feeble growth in which growth rate was kept below 1% over the years</w:t>
      </w:r>
      <w:r w:rsidR="00797478">
        <w:rPr>
          <w:rFonts w:cs="Times New Roman"/>
          <w:szCs w:val="24"/>
        </w:rPr>
        <w:t xml:space="preserve"> as shown in Graph 1</w:t>
      </w:r>
      <w:r w:rsidR="007F4029">
        <w:rPr>
          <w:rFonts w:cs="Times New Roman"/>
          <w:szCs w:val="24"/>
        </w:rPr>
        <w:t>, and</w:t>
      </w:r>
      <w:r w:rsidR="00B9758F" w:rsidRPr="00B9758F">
        <w:rPr>
          <w:rFonts w:cs="Times New Roman"/>
          <w:szCs w:val="24"/>
        </w:rPr>
        <w:t xml:space="preserve"> </w:t>
      </w:r>
      <w:r w:rsidR="007F4029">
        <w:rPr>
          <w:rFonts w:cs="Times New Roman"/>
          <w:szCs w:val="24"/>
        </w:rPr>
        <w:t>a</w:t>
      </w:r>
      <w:r w:rsidR="00B9758F" w:rsidRPr="00B9758F">
        <w:rPr>
          <w:rFonts w:cs="Times New Roman"/>
          <w:szCs w:val="24"/>
        </w:rPr>
        <w:t>ccording to Statista (2020</w:t>
      </w:r>
      <w:r w:rsidR="007F057D">
        <w:rPr>
          <w:rFonts w:cs="Times New Roman"/>
          <w:szCs w:val="24"/>
        </w:rPr>
        <w:t>(a)</w:t>
      </w:r>
      <w:r w:rsidR="00B9758F" w:rsidRPr="00B9758F">
        <w:rPr>
          <w:rFonts w:cs="Times New Roman"/>
          <w:szCs w:val="24"/>
        </w:rPr>
        <w:t xml:space="preserve">), the forecasted </w:t>
      </w:r>
      <w:r w:rsidR="007F4029">
        <w:rPr>
          <w:rFonts w:cs="Times New Roman"/>
          <w:szCs w:val="24"/>
        </w:rPr>
        <w:t>growth rate</w:t>
      </w:r>
      <w:r w:rsidR="00B9758F" w:rsidRPr="00B9758F">
        <w:rPr>
          <w:rFonts w:cs="Times New Roman"/>
          <w:szCs w:val="24"/>
        </w:rPr>
        <w:t xml:space="preserve"> will maintain at a similar level till 2025.</w:t>
      </w:r>
      <w:r w:rsidR="00086C7C">
        <w:rPr>
          <w:rFonts w:cs="Times New Roman"/>
          <w:szCs w:val="24"/>
        </w:rPr>
        <w:t xml:space="preserve"> Also,</w:t>
      </w:r>
      <w:r w:rsidR="000D1118">
        <w:rPr>
          <w:rFonts w:cs="Times New Roman"/>
          <w:szCs w:val="24"/>
        </w:rPr>
        <w:t xml:space="preserve"> </w:t>
      </w:r>
      <w:r w:rsidR="00086C7C">
        <w:rPr>
          <w:rFonts w:cs="Times New Roman"/>
          <w:szCs w:val="24"/>
        </w:rPr>
        <w:t>a</w:t>
      </w:r>
      <w:r w:rsidR="007F057D">
        <w:rPr>
          <w:rFonts w:cs="Times New Roman"/>
          <w:szCs w:val="24"/>
        </w:rPr>
        <w:t xml:space="preserve"> comparison is made </w:t>
      </w:r>
      <w:r w:rsidR="00597B5A">
        <w:rPr>
          <w:rFonts w:cs="Times New Roman"/>
          <w:szCs w:val="24"/>
        </w:rPr>
        <w:t>between</w:t>
      </w:r>
      <w:r w:rsidR="000D1118">
        <w:rPr>
          <w:rFonts w:cs="Times New Roman"/>
          <w:szCs w:val="24"/>
        </w:rPr>
        <w:t xml:space="preserve"> the Chinese communities</w:t>
      </w:r>
      <w:r w:rsidR="00CA5520">
        <w:rPr>
          <w:rFonts w:cs="Times New Roman"/>
          <w:szCs w:val="24"/>
        </w:rPr>
        <w:t xml:space="preserve"> which share a more similar beverage consumption habit</w:t>
      </w:r>
      <w:r w:rsidR="000D1118">
        <w:rPr>
          <w:rFonts w:cs="Times New Roman"/>
          <w:szCs w:val="24"/>
        </w:rPr>
        <w:t>,</w:t>
      </w:r>
      <w:r w:rsidR="00B9758F" w:rsidRPr="00B9758F">
        <w:rPr>
          <w:rFonts w:cs="Times New Roman"/>
          <w:szCs w:val="24"/>
        </w:rPr>
        <w:t xml:space="preserve"> </w:t>
      </w:r>
      <w:r w:rsidR="00CA5520">
        <w:rPr>
          <w:rFonts w:cs="Times New Roman"/>
          <w:szCs w:val="24"/>
        </w:rPr>
        <w:t xml:space="preserve">the estimated </w:t>
      </w:r>
      <w:r w:rsidR="00267650">
        <w:rPr>
          <w:rFonts w:cs="Times New Roman"/>
          <w:szCs w:val="24"/>
        </w:rPr>
        <w:t xml:space="preserve">average </w:t>
      </w:r>
      <w:r w:rsidR="00CA5520">
        <w:rPr>
          <w:rFonts w:cs="Times New Roman"/>
          <w:szCs w:val="24"/>
        </w:rPr>
        <w:t>per capita consumption in Hong Kong in 2021 stands at 26.4 lite</w:t>
      </w:r>
      <w:r w:rsidR="007F057D">
        <w:rPr>
          <w:rFonts w:cs="Times New Roman"/>
          <w:szCs w:val="24"/>
        </w:rPr>
        <w:t>r</w:t>
      </w:r>
      <w:r w:rsidR="00CA5520">
        <w:rPr>
          <w:rFonts w:cs="Times New Roman"/>
          <w:szCs w:val="24"/>
        </w:rPr>
        <w:t>s</w:t>
      </w:r>
      <w:r w:rsidR="00267650">
        <w:rPr>
          <w:rFonts w:cs="Times New Roman"/>
          <w:szCs w:val="24"/>
        </w:rPr>
        <w:t>,</w:t>
      </w:r>
      <w:r w:rsidR="00CA5520">
        <w:rPr>
          <w:rFonts w:cs="Times New Roman"/>
          <w:szCs w:val="24"/>
        </w:rPr>
        <w:t xml:space="preserve"> which is more than do</w:t>
      </w:r>
      <w:r w:rsidR="007F057D">
        <w:rPr>
          <w:rFonts w:cs="Times New Roman"/>
          <w:szCs w:val="24"/>
        </w:rPr>
        <w:t>u</w:t>
      </w:r>
      <w:r w:rsidR="00CA5520">
        <w:rPr>
          <w:rFonts w:cs="Times New Roman"/>
          <w:szCs w:val="24"/>
        </w:rPr>
        <w:t>ble of the China market</w:t>
      </w:r>
      <w:r w:rsidR="00597B5A">
        <w:rPr>
          <w:rFonts w:cs="Times New Roman"/>
          <w:szCs w:val="24"/>
        </w:rPr>
        <w:t>, i.e.,</w:t>
      </w:r>
      <w:r w:rsidR="00CA5520">
        <w:rPr>
          <w:rFonts w:cs="Times New Roman"/>
          <w:szCs w:val="24"/>
        </w:rPr>
        <w:t xml:space="preserve"> </w:t>
      </w:r>
      <w:r w:rsidR="00597B5A">
        <w:rPr>
          <w:rFonts w:cs="Times New Roman"/>
          <w:szCs w:val="24"/>
        </w:rPr>
        <w:t xml:space="preserve">11.1 liters, </w:t>
      </w:r>
      <w:r w:rsidR="00267650">
        <w:rPr>
          <w:rFonts w:cs="Times New Roman"/>
          <w:szCs w:val="24"/>
        </w:rPr>
        <w:t>that</w:t>
      </w:r>
      <w:r w:rsidR="00CA5520">
        <w:rPr>
          <w:rFonts w:cs="Times New Roman"/>
          <w:szCs w:val="24"/>
        </w:rPr>
        <w:t xml:space="preserve"> is expected to </w:t>
      </w:r>
      <w:r w:rsidR="002E44CC">
        <w:rPr>
          <w:rFonts w:cs="Times New Roman"/>
          <w:szCs w:val="24"/>
        </w:rPr>
        <w:t xml:space="preserve">be </w:t>
      </w:r>
      <w:r w:rsidR="00CA5520">
        <w:rPr>
          <w:rFonts w:cs="Times New Roman"/>
          <w:szCs w:val="24"/>
        </w:rPr>
        <w:t>consume</w:t>
      </w:r>
      <w:r w:rsidR="002E44CC">
        <w:rPr>
          <w:rFonts w:cs="Times New Roman"/>
          <w:szCs w:val="24"/>
        </w:rPr>
        <w:t>d</w:t>
      </w:r>
      <w:r w:rsidR="00CA5520">
        <w:rPr>
          <w:rFonts w:cs="Times New Roman"/>
          <w:szCs w:val="24"/>
        </w:rPr>
        <w:t xml:space="preserve"> </w:t>
      </w:r>
      <w:r w:rsidR="007F057D" w:rsidRPr="00B9758F">
        <w:rPr>
          <w:rFonts w:cs="Times New Roman"/>
          <w:szCs w:val="24"/>
        </w:rPr>
        <w:t>(Statista</w:t>
      </w:r>
      <w:r w:rsidR="007F057D">
        <w:rPr>
          <w:rFonts w:cs="Times New Roman"/>
          <w:szCs w:val="24"/>
        </w:rPr>
        <w:t xml:space="preserve">, </w:t>
      </w:r>
      <w:r w:rsidR="007F057D" w:rsidRPr="00B9758F">
        <w:rPr>
          <w:rFonts w:cs="Times New Roman"/>
          <w:szCs w:val="24"/>
        </w:rPr>
        <w:t>2020</w:t>
      </w:r>
      <w:r w:rsidR="007F057D">
        <w:rPr>
          <w:rFonts w:cs="Times New Roman"/>
          <w:szCs w:val="24"/>
        </w:rPr>
        <w:t>(a)(b)</w:t>
      </w:r>
      <w:r w:rsidR="007F057D" w:rsidRPr="00B9758F">
        <w:rPr>
          <w:rFonts w:cs="Times New Roman"/>
          <w:szCs w:val="24"/>
        </w:rPr>
        <w:t>)</w:t>
      </w:r>
      <w:r w:rsidR="009F2DA2">
        <w:rPr>
          <w:rFonts w:cs="Times New Roman"/>
          <w:szCs w:val="24"/>
        </w:rPr>
        <w:t>. Th</w:t>
      </w:r>
      <w:r w:rsidR="007F4029">
        <w:rPr>
          <w:rFonts w:cs="Times New Roman"/>
          <w:szCs w:val="24"/>
        </w:rPr>
        <w:t>ese</w:t>
      </w:r>
      <w:r w:rsidR="007F057D">
        <w:rPr>
          <w:rFonts w:cs="Times New Roman"/>
          <w:szCs w:val="24"/>
        </w:rPr>
        <w:t xml:space="preserve"> illustrate that Hong Kong </w:t>
      </w:r>
      <w:r w:rsidR="006B0694">
        <w:rPr>
          <w:rFonts w:cs="Times New Roman"/>
          <w:szCs w:val="24"/>
        </w:rPr>
        <w:t>customers are</w:t>
      </w:r>
      <w:r w:rsidR="007F057D">
        <w:rPr>
          <w:rFonts w:cs="Times New Roman"/>
          <w:szCs w:val="24"/>
        </w:rPr>
        <w:t xml:space="preserve"> </w:t>
      </w:r>
      <w:r w:rsidR="006B0694">
        <w:rPr>
          <w:rFonts w:cs="Times New Roman"/>
          <w:szCs w:val="24"/>
        </w:rPr>
        <w:t xml:space="preserve">already </w:t>
      </w:r>
      <w:r w:rsidR="00086C7C" w:rsidRPr="00086C7C">
        <w:rPr>
          <w:rFonts w:cs="Times New Roman"/>
          <w:szCs w:val="24"/>
        </w:rPr>
        <w:t>positioning</w:t>
      </w:r>
      <w:r w:rsidR="00086C7C">
        <w:rPr>
          <w:rFonts w:cs="Times New Roman"/>
          <w:szCs w:val="24"/>
        </w:rPr>
        <w:t xml:space="preserve"> </w:t>
      </w:r>
      <w:r w:rsidR="006B0694">
        <w:rPr>
          <w:rFonts w:cs="Times New Roman"/>
          <w:szCs w:val="24"/>
        </w:rPr>
        <w:t xml:space="preserve">at a higher beverage consumption level, together with the weak growing trend in the market, indicates that Hong </w:t>
      </w:r>
      <w:r w:rsidR="006B0694">
        <w:rPr>
          <w:rFonts w:cs="Times New Roman"/>
          <w:szCs w:val="24"/>
        </w:rPr>
        <w:lastRenderedPageBreak/>
        <w:t xml:space="preserve">Kong is </w:t>
      </w:r>
      <w:r w:rsidR="007F4029">
        <w:rPr>
          <w:rFonts w:cs="Times New Roman"/>
          <w:szCs w:val="24"/>
        </w:rPr>
        <w:t xml:space="preserve">currently </w:t>
      </w:r>
      <w:r w:rsidR="009F2DA2">
        <w:rPr>
          <w:rFonts w:cs="Times New Roman"/>
          <w:szCs w:val="24"/>
        </w:rPr>
        <w:t>experiencing</w:t>
      </w:r>
      <w:r w:rsidR="007F057D">
        <w:rPr>
          <w:rFonts w:cs="Times New Roman"/>
          <w:szCs w:val="24"/>
        </w:rPr>
        <w:t xml:space="preserve"> a relatively maturing beverage market</w:t>
      </w:r>
      <w:r w:rsidR="007F4029">
        <w:rPr>
          <w:rFonts w:cs="Times New Roman"/>
          <w:szCs w:val="24"/>
        </w:rPr>
        <w:t xml:space="preserve"> with little capacity to expand</w:t>
      </w:r>
      <w:r w:rsidR="007F057D">
        <w:rPr>
          <w:rFonts w:cs="Times New Roman"/>
          <w:szCs w:val="24"/>
        </w:rPr>
        <w:t>.</w:t>
      </w:r>
      <w:r w:rsidR="00CA5520">
        <w:rPr>
          <w:rFonts w:cs="Times New Roman"/>
          <w:szCs w:val="24"/>
        </w:rPr>
        <w:t xml:space="preserve"> </w:t>
      </w:r>
    </w:p>
    <w:p w14:paraId="003C5BA2" w14:textId="37F48979" w:rsidR="00FB07E0" w:rsidRDefault="0069433F" w:rsidP="00180F10">
      <w:pPr>
        <w:tabs>
          <w:tab w:val="left" w:pos="450"/>
        </w:tabs>
        <w:spacing w:line="480" w:lineRule="auto"/>
        <w:ind w:left="450"/>
        <w:jc w:val="both"/>
        <w:rPr>
          <w:rFonts w:cs="Times New Roman"/>
          <w:szCs w:val="24"/>
        </w:rPr>
      </w:pPr>
      <w:r>
        <w:rPr>
          <w:rFonts w:cs="Times New Roman"/>
          <w:szCs w:val="24"/>
        </w:rPr>
        <w:t xml:space="preserve">Thus, </w:t>
      </w:r>
      <w:r w:rsidR="00B9758F" w:rsidRPr="00B9758F">
        <w:rPr>
          <w:rFonts w:cs="Times New Roman"/>
          <w:szCs w:val="24"/>
        </w:rPr>
        <w:t xml:space="preserve">Vitasoy </w:t>
      </w:r>
      <w:r w:rsidR="00ED742C">
        <w:rPr>
          <w:rFonts w:cs="Times New Roman"/>
          <w:szCs w:val="24"/>
        </w:rPr>
        <w:t>current</w:t>
      </w:r>
      <w:r w:rsidR="00B9758F" w:rsidRPr="00B9758F">
        <w:rPr>
          <w:rFonts w:cs="Times New Roman"/>
          <w:szCs w:val="24"/>
        </w:rPr>
        <w:t xml:space="preserve"> KPI </w:t>
      </w:r>
      <w:r w:rsidR="00DE3615">
        <w:rPr>
          <w:rFonts w:cs="Times New Roman"/>
          <w:szCs w:val="24"/>
        </w:rPr>
        <w:t xml:space="preserve">target </w:t>
      </w:r>
      <w:r w:rsidR="00B9758F" w:rsidRPr="00B9758F">
        <w:rPr>
          <w:rFonts w:cs="Times New Roman"/>
          <w:szCs w:val="24"/>
        </w:rPr>
        <w:t>to sustain 90% beverage offering</w:t>
      </w:r>
      <w:r w:rsidR="00ED742C">
        <w:rPr>
          <w:rFonts w:cs="Times New Roman"/>
          <w:szCs w:val="24"/>
        </w:rPr>
        <w:t xml:space="preserve"> till 202</w:t>
      </w:r>
      <w:r w:rsidR="008B7A2A">
        <w:rPr>
          <w:rFonts w:cs="Times New Roman"/>
          <w:szCs w:val="24"/>
        </w:rPr>
        <w:t>6</w:t>
      </w:r>
      <w:r w:rsidR="00DE3615">
        <w:rPr>
          <w:rFonts w:cs="Times New Roman"/>
          <w:szCs w:val="24"/>
        </w:rPr>
        <w:t xml:space="preserve"> (Vitasoy, 2020(a))</w:t>
      </w:r>
      <w:r w:rsidR="00ED742C">
        <w:rPr>
          <w:rFonts w:cs="Times New Roman"/>
          <w:szCs w:val="24"/>
        </w:rPr>
        <w:t xml:space="preserve"> may </w:t>
      </w:r>
      <w:r w:rsidR="00597B5A">
        <w:rPr>
          <w:rFonts w:cs="Times New Roman"/>
          <w:szCs w:val="24"/>
        </w:rPr>
        <w:t>not be</w:t>
      </w:r>
      <w:r w:rsidR="009B7D1E">
        <w:rPr>
          <w:rFonts w:cs="Times New Roman"/>
          <w:szCs w:val="24"/>
        </w:rPr>
        <w:t xml:space="preserve"> favorable to</w:t>
      </w:r>
      <w:r w:rsidR="00ED742C">
        <w:rPr>
          <w:rFonts w:cs="Times New Roman"/>
          <w:szCs w:val="24"/>
        </w:rPr>
        <w:t xml:space="preserve"> the company</w:t>
      </w:r>
      <w:r w:rsidR="009B7D1E">
        <w:rPr>
          <w:rFonts w:cs="Times New Roman"/>
          <w:szCs w:val="24"/>
        </w:rPr>
        <w:t>’s</w:t>
      </w:r>
      <w:r w:rsidR="00ED742C">
        <w:rPr>
          <w:rFonts w:cs="Times New Roman"/>
          <w:szCs w:val="24"/>
        </w:rPr>
        <w:t xml:space="preserve"> </w:t>
      </w:r>
      <w:r w:rsidR="00ED742C" w:rsidRPr="00B9758F">
        <w:rPr>
          <w:rFonts w:cs="Times New Roman"/>
          <w:szCs w:val="24"/>
        </w:rPr>
        <w:t>business</w:t>
      </w:r>
      <w:r w:rsidR="00ED742C" w:rsidRPr="00ED742C">
        <w:rPr>
          <w:rFonts w:cs="Times New Roman"/>
          <w:szCs w:val="24"/>
        </w:rPr>
        <w:t xml:space="preserve"> </w:t>
      </w:r>
      <w:r w:rsidR="00ED742C" w:rsidRPr="00B9758F">
        <w:rPr>
          <w:rFonts w:cs="Times New Roman"/>
          <w:szCs w:val="24"/>
        </w:rPr>
        <w:t xml:space="preserve">in </w:t>
      </w:r>
      <w:r w:rsidR="00DE3615">
        <w:rPr>
          <w:rFonts w:cs="Times New Roman"/>
          <w:szCs w:val="24"/>
        </w:rPr>
        <w:t>Hong Kong</w:t>
      </w:r>
      <w:r w:rsidR="00ED742C">
        <w:rPr>
          <w:rFonts w:cs="Times New Roman"/>
          <w:szCs w:val="24"/>
        </w:rPr>
        <w:t xml:space="preserve"> as</w:t>
      </w:r>
      <w:r w:rsidR="00B9758F" w:rsidRPr="00B9758F">
        <w:rPr>
          <w:rFonts w:cs="Times New Roman"/>
          <w:szCs w:val="24"/>
        </w:rPr>
        <w:t xml:space="preserve"> a maturing </w:t>
      </w:r>
      <w:r w:rsidR="00DE3615">
        <w:rPr>
          <w:rFonts w:cs="Times New Roman"/>
          <w:szCs w:val="24"/>
        </w:rPr>
        <w:t>regional</w:t>
      </w:r>
      <w:r w:rsidR="00B9758F" w:rsidRPr="00B9758F">
        <w:rPr>
          <w:rFonts w:cs="Times New Roman"/>
          <w:szCs w:val="24"/>
        </w:rPr>
        <w:t xml:space="preserve"> beverage market</w:t>
      </w:r>
      <w:r w:rsidR="00ED742C">
        <w:rPr>
          <w:rFonts w:cs="Times New Roman"/>
          <w:szCs w:val="24"/>
        </w:rPr>
        <w:t xml:space="preserve"> provide</w:t>
      </w:r>
      <w:r w:rsidR="009B7D1E">
        <w:rPr>
          <w:rFonts w:cs="Times New Roman"/>
          <w:szCs w:val="24"/>
        </w:rPr>
        <w:t>s</w:t>
      </w:r>
      <w:r w:rsidR="00ED742C">
        <w:rPr>
          <w:rFonts w:cs="Times New Roman"/>
          <w:szCs w:val="24"/>
        </w:rPr>
        <w:t xml:space="preserve"> little capacity for</w:t>
      </w:r>
      <w:r w:rsidR="00DE3615">
        <w:rPr>
          <w:rFonts w:cs="Times New Roman"/>
          <w:szCs w:val="24"/>
        </w:rPr>
        <w:t xml:space="preserve"> further</w:t>
      </w:r>
      <w:r w:rsidR="00ED742C">
        <w:rPr>
          <w:rFonts w:cs="Times New Roman"/>
          <w:szCs w:val="24"/>
        </w:rPr>
        <w:t xml:space="preserve"> development</w:t>
      </w:r>
      <w:r w:rsidR="00B9758F" w:rsidRPr="00B9758F">
        <w:rPr>
          <w:rFonts w:cs="Times New Roman"/>
          <w:szCs w:val="24"/>
        </w:rPr>
        <w:t xml:space="preserve">. </w:t>
      </w:r>
      <w:r w:rsidR="00AB4C04">
        <w:rPr>
          <w:rFonts w:cs="Times New Roman"/>
          <w:szCs w:val="24"/>
        </w:rPr>
        <w:t xml:space="preserve">The heavily beverage focused </w:t>
      </w:r>
      <w:r w:rsidR="00571590">
        <w:rPr>
          <w:rFonts w:cs="Times New Roman"/>
          <w:szCs w:val="24"/>
        </w:rPr>
        <w:t xml:space="preserve">business </w:t>
      </w:r>
      <w:r w:rsidR="00AB4C04">
        <w:rPr>
          <w:rFonts w:cs="Times New Roman"/>
          <w:szCs w:val="24"/>
        </w:rPr>
        <w:t>strategy would confine</w:t>
      </w:r>
      <w:r w:rsidR="00571590">
        <w:rPr>
          <w:rFonts w:cs="Times New Roman"/>
          <w:szCs w:val="24"/>
        </w:rPr>
        <w:t xml:space="preserve"> future</w:t>
      </w:r>
      <w:r w:rsidR="00AB4C04">
        <w:rPr>
          <w:rFonts w:cs="Times New Roman"/>
          <w:szCs w:val="24"/>
        </w:rPr>
        <w:t xml:space="preserve"> revenue growth due to such market condition. </w:t>
      </w:r>
      <w:r w:rsidR="00B9758F" w:rsidRPr="00B9758F">
        <w:rPr>
          <w:rFonts w:cs="Times New Roman"/>
          <w:szCs w:val="24"/>
        </w:rPr>
        <w:t xml:space="preserve">This would require the management to reconsider and might need </w:t>
      </w:r>
      <w:r w:rsidR="0050076C">
        <w:rPr>
          <w:rFonts w:cs="Times New Roman"/>
          <w:szCs w:val="24"/>
        </w:rPr>
        <w:t>modification</w:t>
      </w:r>
      <w:r w:rsidR="00B9758F" w:rsidRPr="00B9758F">
        <w:rPr>
          <w:rFonts w:cs="Times New Roman"/>
          <w:szCs w:val="24"/>
        </w:rPr>
        <w:t xml:space="preserve"> on </w:t>
      </w:r>
      <w:r w:rsidR="00034062">
        <w:rPr>
          <w:rFonts w:cs="Times New Roman"/>
          <w:szCs w:val="24"/>
        </w:rPr>
        <w:t>regional</w:t>
      </w:r>
      <w:r w:rsidR="00B9758F" w:rsidRPr="00B9758F">
        <w:rPr>
          <w:rFonts w:cs="Times New Roman"/>
          <w:szCs w:val="24"/>
        </w:rPr>
        <w:t xml:space="preserve"> KPI to </w:t>
      </w:r>
      <w:r w:rsidR="006C4D7E">
        <w:rPr>
          <w:rFonts w:cs="Times New Roman"/>
          <w:szCs w:val="24"/>
        </w:rPr>
        <w:t>sustain a more balanced proportion in its food and beverage products</w:t>
      </w:r>
      <w:r w:rsidR="00B9758F" w:rsidRPr="00B9758F">
        <w:rPr>
          <w:rFonts w:cs="Times New Roman"/>
          <w:szCs w:val="24"/>
        </w:rPr>
        <w:t xml:space="preserve">.  </w:t>
      </w:r>
    </w:p>
    <w:p w14:paraId="61914606" w14:textId="570F9ADF" w:rsidR="002E7E6D" w:rsidRDefault="004F75FF" w:rsidP="00C2626A">
      <w:pPr>
        <w:tabs>
          <w:tab w:val="left" w:pos="450"/>
        </w:tabs>
        <w:spacing w:line="480" w:lineRule="auto"/>
        <w:ind w:left="450"/>
        <w:jc w:val="both"/>
        <w:rPr>
          <w:rFonts w:cs="Times New Roman"/>
          <w:szCs w:val="24"/>
        </w:rPr>
      </w:pPr>
      <w:r w:rsidRPr="004F75FF">
        <w:rPr>
          <w:rFonts w:cs="Times New Roman"/>
          <w:szCs w:val="24"/>
        </w:rPr>
        <w:t>To sum up</w:t>
      </w:r>
      <w:r w:rsidR="00952B55">
        <w:rPr>
          <w:rFonts w:cs="Times New Roman"/>
          <w:szCs w:val="24"/>
        </w:rPr>
        <w:t>,</w:t>
      </w:r>
      <w:r w:rsidRPr="004F75FF">
        <w:rPr>
          <w:rFonts w:cs="Times New Roman"/>
          <w:szCs w:val="24"/>
        </w:rPr>
        <w:t xml:space="preserve"> </w:t>
      </w:r>
      <w:r w:rsidR="00952B55">
        <w:rPr>
          <w:rFonts w:cs="Times New Roman"/>
          <w:szCs w:val="24"/>
        </w:rPr>
        <w:t>in response to</w:t>
      </w:r>
      <w:r w:rsidRPr="004F75FF">
        <w:rPr>
          <w:rFonts w:cs="Times New Roman"/>
          <w:szCs w:val="24"/>
        </w:rPr>
        <w:t xml:space="preserve"> </w:t>
      </w:r>
      <w:r w:rsidR="00402CBD">
        <w:rPr>
          <w:rFonts w:cs="Times New Roman"/>
          <w:szCs w:val="24"/>
        </w:rPr>
        <w:t xml:space="preserve">the </w:t>
      </w:r>
      <w:r w:rsidR="008D3F72">
        <w:rPr>
          <w:rFonts w:cs="Times New Roman"/>
          <w:szCs w:val="24"/>
        </w:rPr>
        <w:t xml:space="preserve">existing </w:t>
      </w:r>
      <w:r w:rsidR="00402CBD">
        <w:rPr>
          <w:rFonts w:cs="Times New Roman"/>
          <w:szCs w:val="24"/>
        </w:rPr>
        <w:t>economic aspects that</w:t>
      </w:r>
      <w:r w:rsidR="008153D1">
        <w:rPr>
          <w:rFonts w:cs="Times New Roman"/>
          <w:szCs w:val="24"/>
        </w:rPr>
        <w:t xml:space="preserve"> </w:t>
      </w:r>
      <w:r w:rsidR="00402CBD">
        <w:rPr>
          <w:rFonts w:cs="Times New Roman"/>
          <w:szCs w:val="24"/>
        </w:rPr>
        <w:t xml:space="preserve">affect </w:t>
      </w:r>
      <w:r w:rsidR="00366B65">
        <w:rPr>
          <w:rFonts w:cs="Times New Roman" w:hint="eastAsia"/>
          <w:szCs w:val="24"/>
        </w:rPr>
        <w:t>V</w:t>
      </w:r>
      <w:r w:rsidR="00366B65">
        <w:rPr>
          <w:rFonts w:cs="Times New Roman"/>
          <w:szCs w:val="24"/>
        </w:rPr>
        <w:t xml:space="preserve">itasoy business model, </w:t>
      </w:r>
      <w:r w:rsidR="008D3F72">
        <w:rPr>
          <w:rFonts w:cs="Times New Roman"/>
          <w:szCs w:val="24"/>
        </w:rPr>
        <w:t xml:space="preserve">the company should adjust its product portfolio by </w:t>
      </w:r>
      <w:r w:rsidR="00BA09D8">
        <w:rPr>
          <w:rFonts w:cs="Times New Roman"/>
          <w:szCs w:val="24"/>
        </w:rPr>
        <w:t>innovating new health products</w:t>
      </w:r>
      <w:r w:rsidR="002E7E6D" w:rsidRPr="002E7E6D">
        <w:rPr>
          <w:rFonts w:cs="Times New Roman"/>
          <w:szCs w:val="24"/>
        </w:rPr>
        <w:t xml:space="preserve"> and increase the proportion in </w:t>
      </w:r>
      <w:r w:rsidR="008A655F">
        <w:rPr>
          <w:rFonts w:cs="Times New Roman"/>
          <w:szCs w:val="24"/>
        </w:rPr>
        <w:t xml:space="preserve">plant-based </w:t>
      </w:r>
      <w:r w:rsidR="002E7E6D" w:rsidRPr="002E7E6D">
        <w:rPr>
          <w:rFonts w:cs="Times New Roman"/>
          <w:szCs w:val="24"/>
        </w:rPr>
        <w:t xml:space="preserve">food products </w:t>
      </w:r>
      <w:r w:rsidR="00896324">
        <w:rPr>
          <w:rFonts w:cs="Times New Roman"/>
          <w:szCs w:val="24"/>
        </w:rPr>
        <w:t xml:space="preserve">to </w:t>
      </w:r>
      <w:r w:rsidR="00952B55">
        <w:rPr>
          <w:rFonts w:cs="Times New Roman"/>
          <w:szCs w:val="24"/>
        </w:rPr>
        <w:t xml:space="preserve">capture </w:t>
      </w:r>
      <w:r w:rsidR="00896324">
        <w:rPr>
          <w:rFonts w:cs="Times New Roman"/>
          <w:szCs w:val="24"/>
        </w:rPr>
        <w:t xml:space="preserve">the </w:t>
      </w:r>
      <w:r w:rsidR="00952B55">
        <w:rPr>
          <w:rFonts w:cs="Times New Roman"/>
          <w:szCs w:val="24"/>
        </w:rPr>
        <w:t xml:space="preserve">economic benefit from the </w:t>
      </w:r>
      <w:r w:rsidR="00896324">
        <w:rPr>
          <w:rFonts w:cs="Times New Roman"/>
          <w:szCs w:val="24"/>
        </w:rPr>
        <w:t>market trend</w:t>
      </w:r>
      <w:r w:rsidR="00952B55">
        <w:rPr>
          <w:rFonts w:cs="Times New Roman"/>
          <w:szCs w:val="24"/>
        </w:rPr>
        <w:t>.</w:t>
      </w:r>
    </w:p>
    <w:p w14:paraId="264FFEA7" w14:textId="5C8B282E" w:rsidR="00BF0A2A" w:rsidRDefault="00BF0A2A" w:rsidP="00C2626A">
      <w:pPr>
        <w:pStyle w:val="Heading3"/>
        <w:spacing w:line="480" w:lineRule="auto"/>
      </w:pPr>
      <w:bookmarkStart w:id="9" w:name="_Toc68800695"/>
      <w:r>
        <w:t>4.1.2 Social aspects</w:t>
      </w:r>
      <w:bookmarkEnd w:id="9"/>
    </w:p>
    <w:p w14:paraId="0DD7532E" w14:textId="0123B351" w:rsidR="00CB6A9E" w:rsidRDefault="00CB6A9E" w:rsidP="00C2626A">
      <w:pPr>
        <w:tabs>
          <w:tab w:val="left" w:pos="450"/>
        </w:tabs>
        <w:spacing w:line="480" w:lineRule="auto"/>
        <w:ind w:left="450"/>
        <w:jc w:val="both"/>
        <w:rPr>
          <w:rFonts w:cs="Times New Roman"/>
          <w:szCs w:val="24"/>
        </w:rPr>
      </w:pPr>
      <w:r w:rsidRPr="00CB6A9E">
        <w:rPr>
          <w:rFonts w:cs="Times New Roman"/>
          <w:szCs w:val="24"/>
        </w:rPr>
        <w:t xml:space="preserve">Since Vitasoy target customers are individuals, any change in social </w:t>
      </w:r>
      <w:r w:rsidR="004F19E2" w:rsidRPr="00CB6A9E">
        <w:rPr>
          <w:rFonts w:cs="Times New Roman"/>
          <w:szCs w:val="24"/>
        </w:rPr>
        <w:t>behavior</w:t>
      </w:r>
      <w:r w:rsidRPr="00CB6A9E">
        <w:rPr>
          <w:rFonts w:cs="Times New Roman"/>
          <w:szCs w:val="24"/>
        </w:rPr>
        <w:t xml:space="preserve"> and daily practices could directly impact </w:t>
      </w:r>
      <w:r w:rsidR="004F19E2">
        <w:rPr>
          <w:rFonts w:cs="Times New Roman"/>
          <w:szCs w:val="24"/>
        </w:rPr>
        <w:t xml:space="preserve">the </w:t>
      </w:r>
      <w:r w:rsidRPr="00CB6A9E">
        <w:rPr>
          <w:rFonts w:cs="Times New Roman"/>
          <w:szCs w:val="24"/>
        </w:rPr>
        <w:t>level of consumption of its products</w:t>
      </w:r>
      <w:r>
        <w:rPr>
          <w:rFonts w:cs="Times New Roman"/>
          <w:szCs w:val="24"/>
        </w:rPr>
        <w:t>.</w:t>
      </w:r>
    </w:p>
    <w:p w14:paraId="51A2E398" w14:textId="0D3623E8" w:rsidR="000C3543" w:rsidRDefault="000C3543" w:rsidP="00C2626A">
      <w:pPr>
        <w:tabs>
          <w:tab w:val="left" w:pos="450"/>
        </w:tabs>
        <w:spacing w:line="480" w:lineRule="auto"/>
        <w:ind w:left="450"/>
        <w:jc w:val="both"/>
        <w:rPr>
          <w:rFonts w:cs="Times New Roman"/>
          <w:szCs w:val="24"/>
        </w:rPr>
      </w:pPr>
      <w:proofErr w:type="spellStart"/>
      <w:r>
        <w:rPr>
          <w:rFonts w:cs="Times New Roman"/>
          <w:szCs w:val="24"/>
        </w:rPr>
        <w:t>i</w:t>
      </w:r>
      <w:proofErr w:type="spellEnd"/>
      <w:r>
        <w:rPr>
          <w:rFonts w:cs="Times New Roman"/>
          <w:szCs w:val="24"/>
        </w:rPr>
        <w:t>) Covid-19</w:t>
      </w:r>
    </w:p>
    <w:p w14:paraId="09FA84D8" w14:textId="685FD2D8" w:rsidR="00776E8F" w:rsidRDefault="005C12FB" w:rsidP="00C2626A">
      <w:pPr>
        <w:tabs>
          <w:tab w:val="left" w:pos="450"/>
        </w:tabs>
        <w:spacing w:line="480" w:lineRule="auto"/>
        <w:ind w:left="450"/>
        <w:jc w:val="both"/>
        <w:rPr>
          <w:rFonts w:cs="Times New Roman"/>
          <w:szCs w:val="24"/>
        </w:rPr>
      </w:pPr>
      <w:r>
        <w:rPr>
          <w:rFonts w:cs="Times New Roman"/>
          <w:szCs w:val="24"/>
        </w:rPr>
        <w:t>Soy</w:t>
      </w:r>
      <w:r w:rsidR="00C665FA">
        <w:rPr>
          <w:rFonts w:cs="Times New Roman"/>
          <w:szCs w:val="24"/>
        </w:rPr>
        <w:t>a</w:t>
      </w:r>
      <w:r>
        <w:rPr>
          <w:rFonts w:cs="Times New Roman"/>
          <w:szCs w:val="24"/>
        </w:rPr>
        <w:t>-based products have al</w:t>
      </w:r>
      <w:r w:rsidR="002504E9">
        <w:rPr>
          <w:rFonts w:cs="Times New Roman"/>
          <w:szCs w:val="24"/>
        </w:rPr>
        <w:t>ways</w:t>
      </w:r>
      <w:r>
        <w:rPr>
          <w:rFonts w:cs="Times New Roman"/>
          <w:szCs w:val="24"/>
        </w:rPr>
        <w:t xml:space="preserve"> been recognized as a healthy substitute for animal protein. </w:t>
      </w:r>
      <w:r w:rsidR="00966232" w:rsidRPr="00966232">
        <w:rPr>
          <w:rFonts w:cs="Times New Roman"/>
          <w:szCs w:val="24"/>
        </w:rPr>
        <w:t xml:space="preserve">Back before the Covid-19 outbreak in 2020, there </w:t>
      </w:r>
      <w:r w:rsidR="00B01F8F">
        <w:rPr>
          <w:rFonts w:cs="Times New Roman"/>
          <w:szCs w:val="24"/>
        </w:rPr>
        <w:t>were</w:t>
      </w:r>
      <w:r w:rsidR="00966232" w:rsidRPr="00966232">
        <w:rPr>
          <w:rFonts w:cs="Times New Roman"/>
          <w:szCs w:val="24"/>
        </w:rPr>
        <w:t xml:space="preserve"> rising awareness on meat-free products replacing by vegan or plant-based meat for a healthy lifestyle</w:t>
      </w:r>
      <w:r w:rsidR="00966232">
        <w:rPr>
          <w:rFonts w:cs="Times New Roman"/>
          <w:szCs w:val="24"/>
        </w:rPr>
        <w:t xml:space="preserve"> (</w:t>
      </w:r>
      <w:proofErr w:type="spellStart"/>
      <w:r w:rsidR="00966232" w:rsidRPr="00966232">
        <w:rPr>
          <w:rFonts w:cs="Times New Roman"/>
          <w:szCs w:val="24"/>
        </w:rPr>
        <w:t>Vegconomist</w:t>
      </w:r>
      <w:proofErr w:type="spellEnd"/>
      <w:r w:rsidR="00966232">
        <w:rPr>
          <w:rFonts w:cs="Times New Roman"/>
          <w:szCs w:val="24"/>
        </w:rPr>
        <w:t>,</w:t>
      </w:r>
      <w:r w:rsidR="00966232" w:rsidRPr="00966232">
        <w:rPr>
          <w:rFonts w:cs="Times New Roman"/>
          <w:szCs w:val="24"/>
        </w:rPr>
        <w:t xml:space="preserve"> 2019).</w:t>
      </w:r>
      <w:r w:rsidR="00966232">
        <w:rPr>
          <w:rFonts w:cs="Times New Roman"/>
          <w:szCs w:val="24"/>
        </w:rPr>
        <w:t xml:space="preserve"> </w:t>
      </w:r>
      <w:r w:rsidR="00880A66">
        <w:rPr>
          <w:rFonts w:cs="Times New Roman"/>
          <w:szCs w:val="24"/>
        </w:rPr>
        <w:t>The pandemic has even accelerat</w:t>
      </w:r>
      <w:r w:rsidR="00D42CBD">
        <w:rPr>
          <w:rFonts w:cs="Times New Roman"/>
          <w:szCs w:val="24"/>
        </w:rPr>
        <w:t>ed</w:t>
      </w:r>
      <w:r w:rsidR="00880A66">
        <w:rPr>
          <w:rFonts w:cs="Times New Roman"/>
          <w:szCs w:val="24"/>
        </w:rPr>
        <w:t xml:space="preserve"> th</w:t>
      </w:r>
      <w:r w:rsidR="00A43EEC">
        <w:rPr>
          <w:rFonts w:cs="Times New Roman"/>
          <w:szCs w:val="24"/>
        </w:rPr>
        <w:t>is</w:t>
      </w:r>
      <w:r w:rsidR="00880A66">
        <w:rPr>
          <w:rFonts w:cs="Times New Roman"/>
          <w:szCs w:val="24"/>
        </w:rPr>
        <w:t xml:space="preserve"> </w:t>
      </w:r>
      <w:r w:rsidR="00A43EEC">
        <w:rPr>
          <w:rFonts w:cs="Times New Roman"/>
          <w:szCs w:val="24"/>
        </w:rPr>
        <w:t xml:space="preserve">trend </w:t>
      </w:r>
      <w:r w:rsidR="00C665FA">
        <w:rPr>
          <w:rFonts w:cs="Times New Roman"/>
          <w:szCs w:val="24"/>
        </w:rPr>
        <w:t>where</w:t>
      </w:r>
      <w:r w:rsidR="00A43EEC">
        <w:rPr>
          <w:rFonts w:cs="Times New Roman"/>
          <w:szCs w:val="24"/>
        </w:rPr>
        <w:t xml:space="preserve"> survey </w:t>
      </w:r>
      <w:r w:rsidR="00B01F8F">
        <w:rPr>
          <w:rFonts w:cs="Times New Roman"/>
          <w:szCs w:val="24"/>
        </w:rPr>
        <w:t>shows</w:t>
      </w:r>
      <w:r w:rsidR="00A43EEC">
        <w:rPr>
          <w:rFonts w:cs="Times New Roman"/>
          <w:szCs w:val="24"/>
        </w:rPr>
        <w:t xml:space="preserve"> that plant-based protein becomes mainstream in some of the developed countries (</w:t>
      </w:r>
      <w:r w:rsidR="00A43EEC" w:rsidRPr="00A43EEC">
        <w:rPr>
          <w:rFonts w:cs="Times New Roman"/>
          <w:szCs w:val="24"/>
        </w:rPr>
        <w:t>Anderson</w:t>
      </w:r>
      <w:r w:rsidR="00A43EEC">
        <w:rPr>
          <w:rFonts w:cs="Times New Roman"/>
          <w:szCs w:val="24"/>
        </w:rPr>
        <w:t>, 2020)</w:t>
      </w:r>
      <w:r w:rsidR="00C665FA">
        <w:rPr>
          <w:rFonts w:cs="Times New Roman"/>
          <w:szCs w:val="24"/>
        </w:rPr>
        <w:t xml:space="preserve">, </w:t>
      </w:r>
      <w:r w:rsidR="00D91B2E">
        <w:rPr>
          <w:rFonts w:cs="Times New Roman"/>
          <w:szCs w:val="24"/>
        </w:rPr>
        <w:t>and is believed that this</w:t>
      </w:r>
      <w:r w:rsidR="00746F66">
        <w:rPr>
          <w:rFonts w:cs="Times New Roman"/>
          <w:szCs w:val="24"/>
        </w:rPr>
        <w:t xml:space="preserve"> </w:t>
      </w:r>
      <w:r w:rsidR="006E7F76">
        <w:rPr>
          <w:rFonts w:cs="Times New Roman"/>
          <w:szCs w:val="24"/>
        </w:rPr>
        <w:t xml:space="preserve">will increase the market demand for soyabean product such as tofu, soyabean-based </w:t>
      </w:r>
      <w:r w:rsidR="006E7F76">
        <w:rPr>
          <w:rFonts w:cs="Times New Roman"/>
          <w:szCs w:val="24"/>
        </w:rPr>
        <w:lastRenderedPageBreak/>
        <w:t xml:space="preserve">dairy </w:t>
      </w:r>
      <w:r w:rsidR="00BB7EAE">
        <w:rPr>
          <w:rFonts w:cs="Times New Roman"/>
          <w:szCs w:val="24"/>
        </w:rPr>
        <w:t>substitutes</w:t>
      </w:r>
      <w:r w:rsidR="006E7F76">
        <w:rPr>
          <w:rFonts w:cs="Times New Roman"/>
          <w:szCs w:val="24"/>
        </w:rPr>
        <w:t xml:space="preserve"> and processed meant. </w:t>
      </w:r>
      <w:r w:rsidR="00CA592D">
        <w:rPr>
          <w:rFonts w:cs="Times New Roman"/>
          <w:szCs w:val="24"/>
        </w:rPr>
        <w:t>The</w:t>
      </w:r>
      <w:r w:rsidR="00CA592D" w:rsidRPr="00CA592D">
        <w:rPr>
          <w:rFonts w:cs="Times New Roman"/>
          <w:szCs w:val="24"/>
        </w:rPr>
        <w:t xml:space="preserve"> permanent customer behavior </w:t>
      </w:r>
      <w:proofErr w:type="gramStart"/>
      <w:r w:rsidR="00CA592D">
        <w:rPr>
          <w:rFonts w:cs="Times New Roman"/>
          <w:szCs w:val="24"/>
        </w:rPr>
        <w:t>change</w:t>
      </w:r>
      <w:proofErr w:type="gramEnd"/>
      <w:r w:rsidR="00CA592D" w:rsidRPr="00CA592D">
        <w:rPr>
          <w:rFonts w:cs="Times New Roman"/>
          <w:szCs w:val="24"/>
        </w:rPr>
        <w:t xml:space="preserve"> on health</w:t>
      </w:r>
      <w:r w:rsidR="00CA592D">
        <w:rPr>
          <w:rFonts w:cs="Times New Roman"/>
          <w:szCs w:val="24"/>
        </w:rPr>
        <w:t>y eating</w:t>
      </w:r>
      <w:r w:rsidR="00CA592D" w:rsidRPr="00CA592D">
        <w:rPr>
          <w:rFonts w:cs="Times New Roman"/>
          <w:szCs w:val="24"/>
        </w:rPr>
        <w:t xml:space="preserve"> </w:t>
      </w:r>
      <w:r w:rsidR="00CA592D">
        <w:rPr>
          <w:rFonts w:cs="Times New Roman"/>
          <w:szCs w:val="24"/>
        </w:rPr>
        <w:t>in the post-Covid 19 era</w:t>
      </w:r>
      <w:r w:rsidR="00CA592D" w:rsidRPr="00CA592D">
        <w:rPr>
          <w:rFonts w:cs="Times New Roman"/>
          <w:szCs w:val="24"/>
        </w:rPr>
        <w:t xml:space="preserve"> (Swiss Re Institution, 2020)</w:t>
      </w:r>
      <w:r w:rsidR="00CA592D">
        <w:rPr>
          <w:rFonts w:cs="Times New Roman"/>
          <w:szCs w:val="24"/>
        </w:rPr>
        <w:t xml:space="preserve"> </w:t>
      </w:r>
      <w:r w:rsidR="00385E7D">
        <w:rPr>
          <w:rFonts w:cs="Times New Roman"/>
          <w:szCs w:val="24"/>
        </w:rPr>
        <w:t>can further create and secure the market capacity for plant-based products</w:t>
      </w:r>
      <w:r w:rsidR="00FD0546">
        <w:rPr>
          <w:rFonts w:cs="Times New Roman"/>
          <w:szCs w:val="24"/>
        </w:rPr>
        <w:t xml:space="preserve">. </w:t>
      </w:r>
      <w:r w:rsidR="006E3BE9">
        <w:rPr>
          <w:rFonts w:cs="Times New Roman"/>
          <w:szCs w:val="24"/>
        </w:rPr>
        <w:t>Since Vitasoy has been long promoting its nutritious plant-based food and beverage from the establishment of the company, t</w:t>
      </w:r>
      <w:r w:rsidR="00E43ABA">
        <w:rPr>
          <w:rFonts w:cs="Times New Roman"/>
          <w:szCs w:val="24"/>
        </w:rPr>
        <w:t xml:space="preserve">he shift of such dining practice </w:t>
      </w:r>
      <w:proofErr w:type="gramStart"/>
      <w:r w:rsidR="00E43ABA">
        <w:rPr>
          <w:rFonts w:cs="Times New Roman"/>
          <w:szCs w:val="24"/>
        </w:rPr>
        <w:t>open</w:t>
      </w:r>
      <w:r w:rsidR="00E026D9">
        <w:rPr>
          <w:rFonts w:cs="Times New Roman"/>
          <w:szCs w:val="24"/>
        </w:rPr>
        <w:t>s</w:t>
      </w:r>
      <w:r w:rsidR="00E43ABA">
        <w:rPr>
          <w:rFonts w:cs="Times New Roman"/>
          <w:szCs w:val="24"/>
        </w:rPr>
        <w:t xml:space="preserve"> up</w:t>
      </w:r>
      <w:proofErr w:type="gramEnd"/>
      <w:r w:rsidR="00E43ABA">
        <w:rPr>
          <w:rFonts w:cs="Times New Roman"/>
          <w:szCs w:val="24"/>
        </w:rPr>
        <w:t xml:space="preserve"> business opportunities for its brand products to be more integrated into customers’ eating habit.</w:t>
      </w:r>
    </w:p>
    <w:p w14:paraId="633BF345" w14:textId="25135190" w:rsidR="00A30D99" w:rsidRDefault="00A30D99" w:rsidP="00E01C7B">
      <w:pPr>
        <w:tabs>
          <w:tab w:val="left" w:pos="450"/>
        </w:tabs>
        <w:spacing w:line="240" w:lineRule="auto"/>
        <w:ind w:left="450"/>
        <w:jc w:val="both"/>
        <w:rPr>
          <w:rFonts w:cs="Times New Roman"/>
          <w:szCs w:val="24"/>
        </w:rPr>
      </w:pPr>
      <w:r>
        <w:rPr>
          <w:rFonts w:cs="Times New Roman"/>
          <w:szCs w:val="24"/>
        </w:rPr>
        <w:t xml:space="preserve">Graph 2 Change in spending behavior of Hong Kong </w:t>
      </w:r>
      <w:r w:rsidR="003F6F4E">
        <w:rPr>
          <w:rFonts w:cs="Times New Roman"/>
          <w:szCs w:val="24"/>
        </w:rPr>
        <w:t>c</w:t>
      </w:r>
      <w:r>
        <w:rPr>
          <w:rFonts w:cs="Times New Roman"/>
          <w:szCs w:val="24"/>
        </w:rPr>
        <w:t>onsumers</w:t>
      </w:r>
      <w:r w:rsidR="00F24E68">
        <w:rPr>
          <w:rFonts w:cs="Times New Roman"/>
          <w:szCs w:val="24"/>
        </w:rPr>
        <w:t xml:space="preserve"> under Covid-19</w:t>
      </w:r>
    </w:p>
    <w:p w14:paraId="7C62F26B" w14:textId="5765C33A" w:rsidR="00A30D99" w:rsidRDefault="00A30D99" w:rsidP="00E01C7B">
      <w:pPr>
        <w:tabs>
          <w:tab w:val="left" w:pos="450"/>
        </w:tabs>
        <w:spacing w:line="240" w:lineRule="auto"/>
        <w:ind w:left="450"/>
        <w:jc w:val="both"/>
        <w:rPr>
          <w:rFonts w:cs="Times New Roman"/>
          <w:szCs w:val="24"/>
        </w:rPr>
      </w:pPr>
      <w:r>
        <w:rPr>
          <w:rFonts w:cs="Times New Roman"/>
          <w:noProof/>
          <w:szCs w:val="24"/>
        </w:rPr>
        <w:drawing>
          <wp:inline distT="0" distB="0" distL="0" distR="0" wp14:anchorId="401F97E5" wp14:editId="17130655">
            <wp:extent cx="5937250" cy="370840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7250" cy="3708400"/>
                    </a:xfrm>
                    <a:prstGeom prst="rect">
                      <a:avLst/>
                    </a:prstGeom>
                    <a:noFill/>
                    <a:ln>
                      <a:noFill/>
                    </a:ln>
                  </pic:spPr>
                </pic:pic>
              </a:graphicData>
            </a:graphic>
          </wp:inline>
        </w:drawing>
      </w:r>
      <w:r>
        <w:rPr>
          <w:rFonts w:cs="Times New Roman"/>
          <w:szCs w:val="24"/>
        </w:rPr>
        <w:t xml:space="preserve"> </w:t>
      </w:r>
    </w:p>
    <w:p w14:paraId="75FF6521" w14:textId="0725763A" w:rsidR="00E01C7B" w:rsidRPr="00E01C7B" w:rsidRDefault="00E01C7B" w:rsidP="006D2FA2">
      <w:pPr>
        <w:tabs>
          <w:tab w:val="left" w:pos="450"/>
        </w:tabs>
        <w:spacing w:line="240" w:lineRule="auto"/>
        <w:ind w:left="450"/>
        <w:jc w:val="both"/>
        <w:rPr>
          <w:rFonts w:cs="Times New Roman"/>
          <w:sz w:val="20"/>
          <w:szCs w:val="20"/>
        </w:rPr>
      </w:pPr>
      <w:r>
        <w:rPr>
          <w:rFonts w:cs="Times New Roman"/>
          <w:sz w:val="20"/>
          <w:szCs w:val="20"/>
        </w:rPr>
        <w:t>Source: KPMG &amp; Gini, 2020</w:t>
      </w:r>
    </w:p>
    <w:p w14:paraId="59D9E5E2" w14:textId="77777777" w:rsidR="00F7371A" w:rsidRDefault="00F7371A" w:rsidP="006D2FA2">
      <w:pPr>
        <w:tabs>
          <w:tab w:val="left" w:pos="450"/>
        </w:tabs>
        <w:spacing w:line="240" w:lineRule="auto"/>
        <w:ind w:left="360"/>
        <w:jc w:val="both"/>
        <w:rPr>
          <w:rFonts w:cs="Times New Roman"/>
          <w:szCs w:val="24"/>
        </w:rPr>
      </w:pPr>
    </w:p>
    <w:p w14:paraId="71D8BF38" w14:textId="519FDAB0" w:rsidR="00DB770B" w:rsidRDefault="00B55F5E" w:rsidP="000129DC">
      <w:pPr>
        <w:tabs>
          <w:tab w:val="left" w:pos="450"/>
        </w:tabs>
        <w:spacing w:line="480" w:lineRule="auto"/>
        <w:ind w:left="450"/>
        <w:jc w:val="both"/>
        <w:rPr>
          <w:rFonts w:cs="Times New Roman"/>
          <w:szCs w:val="24"/>
        </w:rPr>
      </w:pPr>
      <w:r w:rsidRPr="00B55F5E">
        <w:rPr>
          <w:rFonts w:cs="Times New Roman"/>
          <w:szCs w:val="24"/>
        </w:rPr>
        <w:t xml:space="preserve">In Hong Kong, local customers are adjusted to new normal under the Covid-19 outbreak </w:t>
      </w:r>
      <w:r w:rsidR="0093685D">
        <w:rPr>
          <w:rFonts w:cs="Times New Roman"/>
          <w:szCs w:val="24"/>
        </w:rPr>
        <w:t>wh</w:t>
      </w:r>
      <w:r w:rsidR="00455332">
        <w:rPr>
          <w:rFonts w:cs="Times New Roman"/>
          <w:szCs w:val="24"/>
        </w:rPr>
        <w:t>o</w:t>
      </w:r>
      <w:r w:rsidR="0093685D">
        <w:rPr>
          <w:rFonts w:cs="Times New Roman"/>
          <w:szCs w:val="24"/>
        </w:rPr>
        <w:t xml:space="preserve"> </w:t>
      </w:r>
      <w:r w:rsidR="00925826">
        <w:rPr>
          <w:rFonts w:cs="Times New Roman"/>
          <w:szCs w:val="24"/>
        </w:rPr>
        <w:t>prioritized</w:t>
      </w:r>
      <w:r w:rsidRPr="00B55F5E">
        <w:rPr>
          <w:rFonts w:cs="Times New Roman"/>
          <w:szCs w:val="24"/>
        </w:rPr>
        <w:t xml:space="preserve"> </w:t>
      </w:r>
      <w:r w:rsidR="00925826">
        <w:rPr>
          <w:rFonts w:cs="Times New Roman"/>
          <w:szCs w:val="24"/>
        </w:rPr>
        <w:t xml:space="preserve">eating at </w:t>
      </w:r>
      <w:r w:rsidRPr="00B55F5E">
        <w:rPr>
          <w:rFonts w:cs="Times New Roman"/>
          <w:szCs w:val="24"/>
        </w:rPr>
        <w:t xml:space="preserve">home instead of dining </w:t>
      </w:r>
      <w:r w:rsidR="0093685D" w:rsidRPr="00B55F5E">
        <w:rPr>
          <w:rFonts w:cs="Times New Roman"/>
          <w:szCs w:val="24"/>
        </w:rPr>
        <w:t>out and</w:t>
      </w:r>
      <w:r w:rsidRPr="00B55F5E">
        <w:rPr>
          <w:rFonts w:cs="Times New Roman"/>
          <w:szCs w:val="24"/>
        </w:rPr>
        <w:t xml:space="preserve"> is believed that such practice will continue after the epidemic</w:t>
      </w:r>
      <w:r>
        <w:rPr>
          <w:rFonts w:cs="Times New Roman"/>
          <w:szCs w:val="24"/>
        </w:rPr>
        <w:t xml:space="preserve"> (Nielsen, 2020). </w:t>
      </w:r>
      <w:r w:rsidR="00F7371A">
        <w:rPr>
          <w:rFonts w:cs="Times New Roman"/>
          <w:szCs w:val="24"/>
        </w:rPr>
        <w:t xml:space="preserve">As illustrated in Graph 2, </w:t>
      </w:r>
      <w:r w:rsidR="00B267B8">
        <w:rPr>
          <w:rFonts w:cs="Times New Roman"/>
          <w:szCs w:val="24"/>
        </w:rPr>
        <w:t xml:space="preserve">the </w:t>
      </w:r>
      <w:r w:rsidR="003F6F4E">
        <w:rPr>
          <w:rFonts w:cs="Times New Roman"/>
          <w:szCs w:val="24"/>
        </w:rPr>
        <w:t>spending</w:t>
      </w:r>
      <w:r w:rsidR="00B267B8">
        <w:rPr>
          <w:rFonts w:cs="Times New Roman"/>
          <w:szCs w:val="24"/>
        </w:rPr>
        <w:t xml:space="preserve"> o</w:t>
      </w:r>
      <w:r w:rsidR="003F6F4E">
        <w:rPr>
          <w:rFonts w:cs="Times New Roman"/>
          <w:szCs w:val="24"/>
        </w:rPr>
        <w:t>n</w:t>
      </w:r>
      <w:r w:rsidR="00B267B8">
        <w:rPr>
          <w:rFonts w:cs="Times New Roman"/>
          <w:szCs w:val="24"/>
        </w:rPr>
        <w:t xml:space="preserve"> </w:t>
      </w:r>
      <w:r w:rsidR="00F7371A">
        <w:rPr>
          <w:rFonts w:cs="Times New Roman"/>
          <w:szCs w:val="24"/>
        </w:rPr>
        <w:t>essential products</w:t>
      </w:r>
      <w:r w:rsidR="00F51CA5">
        <w:rPr>
          <w:rFonts w:cs="Times New Roman"/>
          <w:szCs w:val="24"/>
        </w:rPr>
        <w:t xml:space="preserve"> </w:t>
      </w:r>
      <w:r w:rsidR="00F7371A">
        <w:rPr>
          <w:rFonts w:cs="Times New Roman"/>
          <w:szCs w:val="24"/>
        </w:rPr>
        <w:t xml:space="preserve">such as groceries </w:t>
      </w:r>
      <w:r w:rsidR="00F51CA5">
        <w:rPr>
          <w:rFonts w:cs="Times New Roman"/>
          <w:szCs w:val="24"/>
        </w:rPr>
        <w:t>have been</w:t>
      </w:r>
      <w:r w:rsidR="006D2FA2">
        <w:rPr>
          <w:rFonts w:cs="Times New Roman"/>
          <w:szCs w:val="24"/>
        </w:rPr>
        <w:t xml:space="preserve"> </w:t>
      </w:r>
      <w:r w:rsidR="000D12AD">
        <w:rPr>
          <w:rFonts w:cs="Times New Roman"/>
          <w:szCs w:val="24"/>
        </w:rPr>
        <w:t>outperformed all other consum</w:t>
      </w:r>
      <w:r w:rsidR="003F6F4E">
        <w:rPr>
          <w:rFonts w:cs="Times New Roman"/>
          <w:szCs w:val="24"/>
        </w:rPr>
        <w:t>ption</w:t>
      </w:r>
      <w:r w:rsidR="000D12AD">
        <w:rPr>
          <w:rFonts w:cs="Times New Roman"/>
          <w:szCs w:val="24"/>
        </w:rPr>
        <w:t xml:space="preserve"> categories due to </w:t>
      </w:r>
      <w:r w:rsidR="00F51CA5">
        <w:rPr>
          <w:rFonts w:cs="Times New Roman"/>
          <w:szCs w:val="24"/>
        </w:rPr>
        <w:lastRenderedPageBreak/>
        <w:t xml:space="preserve">the formation of stay-in-home economy </w:t>
      </w:r>
      <w:r w:rsidR="006D2FA2">
        <w:rPr>
          <w:rFonts w:cs="Times New Roman"/>
          <w:szCs w:val="24"/>
        </w:rPr>
        <w:t>in the health crisis</w:t>
      </w:r>
      <w:r w:rsidR="005D1CB9">
        <w:rPr>
          <w:rFonts w:cs="Times New Roman"/>
          <w:szCs w:val="24"/>
        </w:rPr>
        <w:t>,</w:t>
      </w:r>
      <w:r w:rsidR="006D2FA2">
        <w:rPr>
          <w:rFonts w:cs="Times New Roman"/>
          <w:szCs w:val="24"/>
        </w:rPr>
        <w:t xml:space="preserve"> </w:t>
      </w:r>
      <w:r w:rsidR="00F51CA5">
        <w:rPr>
          <w:rFonts w:cs="Times New Roman"/>
          <w:szCs w:val="24"/>
        </w:rPr>
        <w:t xml:space="preserve">and </w:t>
      </w:r>
      <w:r w:rsidR="005D1CB9">
        <w:rPr>
          <w:rFonts w:cs="Times New Roman"/>
          <w:szCs w:val="24"/>
        </w:rPr>
        <w:t xml:space="preserve">the developing </w:t>
      </w:r>
      <w:r w:rsidR="00F51CA5">
        <w:rPr>
          <w:rFonts w:cs="Times New Roman"/>
          <w:szCs w:val="24"/>
        </w:rPr>
        <w:t xml:space="preserve">home cooking trend </w:t>
      </w:r>
      <w:r w:rsidR="005A66A2">
        <w:rPr>
          <w:rFonts w:cs="Times New Roman"/>
          <w:szCs w:val="24"/>
        </w:rPr>
        <w:t>is expected to</w:t>
      </w:r>
      <w:r w:rsidR="00F7371A">
        <w:rPr>
          <w:rFonts w:cs="Times New Roman"/>
          <w:szCs w:val="24"/>
        </w:rPr>
        <w:t xml:space="preserve"> </w:t>
      </w:r>
      <w:r w:rsidR="00AD6A5D">
        <w:rPr>
          <w:rFonts w:cs="Times New Roman"/>
          <w:szCs w:val="24"/>
        </w:rPr>
        <w:t>continuously</w:t>
      </w:r>
      <w:r w:rsidR="006E54CF">
        <w:rPr>
          <w:rFonts w:cs="Times New Roman"/>
          <w:szCs w:val="24"/>
        </w:rPr>
        <w:t xml:space="preserve"> </w:t>
      </w:r>
      <w:r w:rsidR="00F51CA5">
        <w:rPr>
          <w:rFonts w:cs="Times New Roman"/>
          <w:szCs w:val="24"/>
        </w:rPr>
        <w:t xml:space="preserve">favorable to the sales of </w:t>
      </w:r>
      <w:r w:rsidR="006E54CF">
        <w:rPr>
          <w:rFonts w:cs="Times New Roman"/>
          <w:szCs w:val="24"/>
        </w:rPr>
        <w:t>certain f</w:t>
      </w:r>
      <w:r w:rsidR="008264BD">
        <w:rPr>
          <w:rFonts w:cs="Times New Roman"/>
          <w:szCs w:val="24"/>
        </w:rPr>
        <w:t>ast</w:t>
      </w:r>
      <w:r w:rsidR="006E54CF">
        <w:rPr>
          <w:rFonts w:cs="Times New Roman"/>
          <w:szCs w:val="24"/>
        </w:rPr>
        <w:t xml:space="preserve">-moving consumer goods such as </w:t>
      </w:r>
      <w:r w:rsidR="00F51CA5">
        <w:rPr>
          <w:rFonts w:cs="Times New Roman"/>
          <w:szCs w:val="24"/>
        </w:rPr>
        <w:t>packaged food</w:t>
      </w:r>
      <w:r w:rsidR="006B0FF1">
        <w:rPr>
          <w:rFonts w:cs="Times New Roman"/>
          <w:szCs w:val="24"/>
        </w:rPr>
        <w:t xml:space="preserve"> even after the pandemic</w:t>
      </w:r>
      <w:r w:rsidR="00F51CA5">
        <w:rPr>
          <w:rFonts w:cs="Times New Roman"/>
          <w:szCs w:val="24"/>
        </w:rPr>
        <w:t xml:space="preserve">. </w:t>
      </w:r>
      <w:r w:rsidR="002B7A68">
        <w:rPr>
          <w:rFonts w:cs="Times New Roman"/>
          <w:szCs w:val="24"/>
        </w:rPr>
        <w:t xml:space="preserve">Together with the growing attention </w:t>
      </w:r>
      <w:r w:rsidR="00824395">
        <w:rPr>
          <w:rFonts w:cs="Times New Roman"/>
          <w:szCs w:val="24"/>
        </w:rPr>
        <w:t>to</w:t>
      </w:r>
      <w:r w:rsidR="002B7A68">
        <w:rPr>
          <w:rFonts w:cs="Times New Roman"/>
          <w:szCs w:val="24"/>
        </w:rPr>
        <w:t xml:space="preserve"> plant-based protein as mentioned above, </w:t>
      </w:r>
      <w:r w:rsidR="000D4B53">
        <w:rPr>
          <w:rFonts w:cs="Times New Roman"/>
          <w:szCs w:val="24"/>
        </w:rPr>
        <w:t xml:space="preserve">the aftermath of Covid-19 has </w:t>
      </w:r>
      <w:r w:rsidR="007414AA">
        <w:rPr>
          <w:rFonts w:cs="Times New Roman"/>
          <w:szCs w:val="24"/>
        </w:rPr>
        <w:t>expanded</w:t>
      </w:r>
      <w:r w:rsidR="000D4B53">
        <w:rPr>
          <w:rFonts w:cs="Times New Roman"/>
          <w:szCs w:val="24"/>
        </w:rPr>
        <w:t xml:space="preserve"> </w:t>
      </w:r>
      <w:r w:rsidR="0093070C">
        <w:rPr>
          <w:rFonts w:cs="Times New Roman"/>
          <w:szCs w:val="24"/>
        </w:rPr>
        <w:t xml:space="preserve">the </w:t>
      </w:r>
      <w:r w:rsidR="007414AA">
        <w:rPr>
          <w:rFonts w:cs="Times New Roman"/>
          <w:szCs w:val="24"/>
        </w:rPr>
        <w:t>market capacity</w:t>
      </w:r>
      <w:r w:rsidR="000D4B53">
        <w:rPr>
          <w:rFonts w:cs="Times New Roman"/>
          <w:szCs w:val="24"/>
        </w:rPr>
        <w:t xml:space="preserve"> in </w:t>
      </w:r>
      <w:r w:rsidR="007414AA">
        <w:rPr>
          <w:rFonts w:cs="Times New Roman"/>
          <w:szCs w:val="24"/>
        </w:rPr>
        <w:t xml:space="preserve">the sales of </w:t>
      </w:r>
      <w:r w:rsidR="000D4B53">
        <w:rPr>
          <w:rFonts w:cs="Times New Roman"/>
          <w:szCs w:val="24"/>
        </w:rPr>
        <w:t>plant-based food products for home consumption</w:t>
      </w:r>
      <w:r w:rsidR="00824395">
        <w:rPr>
          <w:rFonts w:cs="Times New Roman"/>
          <w:szCs w:val="24"/>
        </w:rPr>
        <w:t xml:space="preserve"> in Hong Kong. </w:t>
      </w:r>
      <w:r w:rsidR="0012495E">
        <w:rPr>
          <w:rFonts w:cs="Times New Roman"/>
          <w:szCs w:val="24"/>
        </w:rPr>
        <w:t xml:space="preserve">Vitasoy </w:t>
      </w:r>
      <w:r w:rsidR="00DC6F51">
        <w:rPr>
          <w:rFonts w:cs="Times New Roman"/>
          <w:szCs w:val="24"/>
        </w:rPr>
        <w:t>plant-based food</w:t>
      </w:r>
      <w:r w:rsidR="0012495E">
        <w:rPr>
          <w:rFonts w:cs="Times New Roman"/>
          <w:szCs w:val="24"/>
        </w:rPr>
        <w:t xml:space="preserve"> </w:t>
      </w:r>
      <w:r w:rsidR="000858A4">
        <w:rPr>
          <w:rFonts w:cs="Times New Roman"/>
          <w:szCs w:val="24"/>
        </w:rPr>
        <w:t>items</w:t>
      </w:r>
      <w:r w:rsidR="0012495E">
        <w:rPr>
          <w:rFonts w:cs="Times New Roman"/>
          <w:szCs w:val="24"/>
        </w:rPr>
        <w:t xml:space="preserve"> </w:t>
      </w:r>
      <w:r w:rsidR="00DC6F51">
        <w:rPr>
          <w:rFonts w:cs="Times New Roman"/>
          <w:szCs w:val="24"/>
        </w:rPr>
        <w:t xml:space="preserve">such as tofu </w:t>
      </w:r>
      <w:r w:rsidR="003169EF">
        <w:rPr>
          <w:rFonts w:cs="Times New Roman"/>
          <w:szCs w:val="24"/>
        </w:rPr>
        <w:t>are</w:t>
      </w:r>
      <w:r w:rsidR="0012495E">
        <w:rPr>
          <w:rFonts w:cs="Times New Roman"/>
          <w:szCs w:val="24"/>
        </w:rPr>
        <w:t xml:space="preserve"> likely to gain advantage</w:t>
      </w:r>
      <w:r w:rsidR="005125B4">
        <w:rPr>
          <w:rFonts w:cs="Times New Roman"/>
          <w:szCs w:val="24"/>
        </w:rPr>
        <w:t>s</w:t>
      </w:r>
      <w:r w:rsidR="0012495E">
        <w:rPr>
          <w:rFonts w:cs="Times New Roman"/>
          <w:szCs w:val="24"/>
        </w:rPr>
        <w:t xml:space="preserve"> from </w:t>
      </w:r>
      <w:r w:rsidR="005A7ED7">
        <w:rPr>
          <w:rFonts w:cs="Times New Roman"/>
          <w:szCs w:val="24"/>
        </w:rPr>
        <w:t xml:space="preserve">the </w:t>
      </w:r>
      <w:r w:rsidR="003169EF">
        <w:rPr>
          <w:rFonts w:cs="Times New Roman"/>
          <w:szCs w:val="24"/>
        </w:rPr>
        <w:t xml:space="preserve">new form of dining habit, </w:t>
      </w:r>
      <w:r w:rsidR="00DC6F51">
        <w:rPr>
          <w:rFonts w:cs="Times New Roman"/>
          <w:szCs w:val="24"/>
        </w:rPr>
        <w:t>but the company might not be able to fully capture the economic benefit from the trend due to the limitation on the variety of its food products.</w:t>
      </w:r>
      <w:r w:rsidR="00550B39">
        <w:rPr>
          <w:rFonts w:cs="Times New Roman"/>
          <w:szCs w:val="24"/>
        </w:rPr>
        <w:t xml:space="preserve"> Thus, </w:t>
      </w:r>
      <w:r w:rsidR="00517424">
        <w:rPr>
          <w:rFonts w:cs="Times New Roman"/>
          <w:szCs w:val="24"/>
        </w:rPr>
        <w:t>currently</w:t>
      </w:r>
      <w:r w:rsidR="00550B39">
        <w:rPr>
          <w:rFonts w:cs="Times New Roman"/>
          <w:szCs w:val="24"/>
        </w:rPr>
        <w:t xml:space="preserve"> will be a proper timing for Vitasoy to develop other possible plant-based food products to </w:t>
      </w:r>
      <w:r w:rsidR="00517424">
        <w:rPr>
          <w:rFonts w:cs="Times New Roman"/>
          <w:szCs w:val="24"/>
        </w:rPr>
        <w:t>cater for</w:t>
      </w:r>
      <w:r w:rsidR="00FE4AF2">
        <w:rPr>
          <w:rFonts w:cs="Times New Roman"/>
          <w:szCs w:val="24"/>
        </w:rPr>
        <w:t xml:space="preserve"> the upcoming</w:t>
      </w:r>
      <w:r w:rsidR="00517424">
        <w:rPr>
          <w:rFonts w:cs="Times New Roman"/>
          <w:szCs w:val="24"/>
        </w:rPr>
        <w:t xml:space="preserve"> </w:t>
      </w:r>
      <w:r w:rsidR="00550B39">
        <w:rPr>
          <w:rFonts w:cs="Times New Roman"/>
          <w:szCs w:val="24"/>
        </w:rPr>
        <w:t xml:space="preserve">market demand. </w:t>
      </w:r>
    </w:p>
    <w:p w14:paraId="263B3F86" w14:textId="144520E9" w:rsidR="00E10C7D" w:rsidRDefault="00E10C7D" w:rsidP="00E10C7D">
      <w:pPr>
        <w:tabs>
          <w:tab w:val="left" w:pos="450"/>
        </w:tabs>
        <w:spacing w:line="480" w:lineRule="auto"/>
        <w:ind w:left="450"/>
        <w:jc w:val="both"/>
        <w:rPr>
          <w:rFonts w:cs="Times New Roman"/>
          <w:szCs w:val="24"/>
        </w:rPr>
      </w:pPr>
      <w:r>
        <w:rPr>
          <w:rFonts w:cs="Times New Roman"/>
          <w:szCs w:val="24"/>
        </w:rPr>
        <w:t xml:space="preserve">ii) Change in </w:t>
      </w:r>
      <w:r w:rsidR="0097419C" w:rsidRPr="0097419C">
        <w:rPr>
          <w:rFonts w:cs="Times New Roman"/>
          <w:szCs w:val="24"/>
        </w:rPr>
        <w:t xml:space="preserve">Hong Kong </w:t>
      </w:r>
      <w:r>
        <w:rPr>
          <w:rFonts w:cs="Times New Roman"/>
          <w:szCs w:val="24"/>
        </w:rPr>
        <w:t>household structure</w:t>
      </w:r>
    </w:p>
    <w:p w14:paraId="3B0C3E92" w14:textId="3CBE8A8B" w:rsidR="00A06318" w:rsidRDefault="005361A6" w:rsidP="00E10C7D">
      <w:pPr>
        <w:tabs>
          <w:tab w:val="left" w:pos="450"/>
        </w:tabs>
        <w:spacing w:line="480" w:lineRule="auto"/>
        <w:ind w:left="450"/>
        <w:jc w:val="both"/>
        <w:rPr>
          <w:rFonts w:cs="Times New Roman"/>
          <w:szCs w:val="24"/>
        </w:rPr>
      </w:pPr>
      <w:r>
        <w:rPr>
          <w:rFonts w:cs="Times New Roman"/>
          <w:szCs w:val="24"/>
        </w:rPr>
        <w:t xml:space="preserve">Vitasoy </w:t>
      </w:r>
      <w:r w:rsidR="008D78D1">
        <w:rPr>
          <w:rFonts w:cs="Times New Roman"/>
          <w:szCs w:val="24"/>
        </w:rPr>
        <w:t xml:space="preserve">current </w:t>
      </w:r>
      <w:r>
        <w:rPr>
          <w:rFonts w:cs="Times New Roman"/>
          <w:szCs w:val="24"/>
        </w:rPr>
        <w:t>target c</w:t>
      </w:r>
      <w:r w:rsidR="005A66A2">
        <w:rPr>
          <w:rFonts w:cs="Times New Roman"/>
          <w:szCs w:val="24"/>
        </w:rPr>
        <w:t>ustomers</w:t>
      </w:r>
      <w:r>
        <w:rPr>
          <w:rFonts w:cs="Times New Roman"/>
          <w:szCs w:val="24"/>
        </w:rPr>
        <w:t xml:space="preserve"> are the citizens in Hong Kong and the change in household structure will influence the customer base which </w:t>
      </w:r>
      <w:r w:rsidR="00EB7F13">
        <w:rPr>
          <w:rFonts w:cs="Times New Roman"/>
          <w:szCs w:val="24"/>
        </w:rPr>
        <w:t xml:space="preserve">has a direct impact on the company’s </w:t>
      </w:r>
      <w:r w:rsidR="00E362A6">
        <w:rPr>
          <w:rFonts w:cs="Times New Roman"/>
          <w:szCs w:val="24"/>
        </w:rPr>
        <w:t>source of revenue</w:t>
      </w:r>
      <w:r>
        <w:rPr>
          <w:rFonts w:cs="Times New Roman"/>
          <w:szCs w:val="24"/>
        </w:rPr>
        <w:t xml:space="preserve">. </w:t>
      </w:r>
    </w:p>
    <w:p w14:paraId="731757CD" w14:textId="77777777" w:rsidR="00417E46" w:rsidRDefault="00417E46">
      <w:pPr>
        <w:rPr>
          <w:rFonts w:cs="Times New Roman"/>
          <w:szCs w:val="24"/>
        </w:rPr>
      </w:pPr>
      <w:r>
        <w:rPr>
          <w:rFonts w:cs="Times New Roman"/>
          <w:szCs w:val="24"/>
        </w:rPr>
        <w:br w:type="page"/>
      </w:r>
    </w:p>
    <w:p w14:paraId="2BFA4819" w14:textId="4BB17D0E" w:rsidR="00417E46" w:rsidRDefault="00417E46" w:rsidP="00417E46">
      <w:pPr>
        <w:tabs>
          <w:tab w:val="left" w:pos="450"/>
        </w:tabs>
        <w:spacing w:line="240" w:lineRule="auto"/>
        <w:ind w:left="450"/>
        <w:jc w:val="both"/>
        <w:rPr>
          <w:rFonts w:cs="Times New Roman"/>
          <w:szCs w:val="24"/>
        </w:rPr>
      </w:pPr>
      <w:r>
        <w:rPr>
          <w:rFonts w:cs="Times New Roman"/>
          <w:szCs w:val="24"/>
        </w:rPr>
        <w:lastRenderedPageBreak/>
        <w:t>Graph 3 Historical trend in Hong Kong household structure</w:t>
      </w:r>
    </w:p>
    <w:p w14:paraId="3A12FEA9" w14:textId="2EE1077F" w:rsidR="00417E46" w:rsidRDefault="00417E46" w:rsidP="00417E46">
      <w:pPr>
        <w:tabs>
          <w:tab w:val="left" w:pos="450"/>
        </w:tabs>
        <w:spacing w:line="240" w:lineRule="auto"/>
        <w:ind w:left="450"/>
        <w:jc w:val="both"/>
        <w:rPr>
          <w:rFonts w:cs="Times New Roman"/>
          <w:szCs w:val="24"/>
        </w:rPr>
      </w:pPr>
      <w:r>
        <w:rPr>
          <w:noProof/>
        </w:rPr>
        <w:drawing>
          <wp:inline distT="0" distB="0" distL="0" distR="0" wp14:anchorId="295D05B3" wp14:editId="290B67BD">
            <wp:extent cx="5632450" cy="2997200"/>
            <wp:effectExtent l="0" t="0" r="6350" b="12700"/>
            <wp:docPr id="3" name="Chart 3">
              <a:extLst xmlns:a="http://schemas.openxmlformats.org/drawingml/2006/main">
                <a:ext uri="{FF2B5EF4-FFF2-40B4-BE49-F238E27FC236}">
                  <a16:creationId xmlns:a16="http://schemas.microsoft.com/office/drawing/2014/main" id="{6B865E30-29C8-48CB-9629-D329006F31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1941CDE" w14:textId="50F94510" w:rsidR="00417E46" w:rsidRPr="00180F10" w:rsidRDefault="00417E46" w:rsidP="004517E3">
      <w:pPr>
        <w:tabs>
          <w:tab w:val="left" w:pos="450"/>
        </w:tabs>
        <w:spacing w:line="480" w:lineRule="auto"/>
        <w:ind w:left="450"/>
        <w:jc w:val="both"/>
        <w:rPr>
          <w:rFonts w:cs="Times New Roman"/>
          <w:sz w:val="20"/>
          <w:szCs w:val="20"/>
        </w:rPr>
      </w:pPr>
      <w:proofErr w:type="gramStart"/>
      <w:r w:rsidRPr="00180F10">
        <w:rPr>
          <w:rFonts w:cs="Times New Roman"/>
          <w:sz w:val="20"/>
          <w:szCs w:val="20"/>
        </w:rPr>
        <w:t>Source :</w:t>
      </w:r>
      <w:proofErr w:type="gramEnd"/>
      <w:r w:rsidRPr="00180F10">
        <w:rPr>
          <w:rFonts w:cs="Times New Roman"/>
          <w:sz w:val="20"/>
          <w:szCs w:val="20"/>
        </w:rPr>
        <w:t xml:space="preserve"> C</w:t>
      </w:r>
      <w:r>
        <w:rPr>
          <w:rFonts w:cs="Times New Roman"/>
          <w:sz w:val="20"/>
          <w:szCs w:val="20"/>
        </w:rPr>
        <w:t>&amp;SD, 2</w:t>
      </w:r>
      <w:r w:rsidRPr="00180F10">
        <w:rPr>
          <w:rFonts w:cs="Times New Roman"/>
          <w:sz w:val="20"/>
          <w:szCs w:val="20"/>
        </w:rPr>
        <w:t>021</w:t>
      </w:r>
    </w:p>
    <w:p w14:paraId="77BBF30B" w14:textId="32ADB9D8" w:rsidR="0019445C" w:rsidRDefault="004517E3" w:rsidP="00E10C7D">
      <w:pPr>
        <w:tabs>
          <w:tab w:val="left" w:pos="450"/>
        </w:tabs>
        <w:spacing w:line="480" w:lineRule="auto"/>
        <w:ind w:left="450"/>
        <w:jc w:val="both"/>
        <w:rPr>
          <w:rFonts w:cs="Times New Roman"/>
          <w:szCs w:val="24"/>
        </w:rPr>
      </w:pPr>
      <w:r>
        <w:rPr>
          <w:rFonts w:cs="Times New Roman"/>
          <w:szCs w:val="24"/>
        </w:rPr>
        <w:t>Graph 3 has illustrated the changes in the formation of Hong Kong household in the past two decades. There has been a consistently dropped in</w:t>
      </w:r>
      <w:r w:rsidR="00555A67">
        <w:rPr>
          <w:rFonts w:cs="Times New Roman"/>
          <w:szCs w:val="24"/>
        </w:rPr>
        <w:t xml:space="preserve"> the</w:t>
      </w:r>
      <w:r>
        <w:rPr>
          <w:rFonts w:cs="Times New Roman"/>
          <w:szCs w:val="24"/>
        </w:rPr>
        <w:t xml:space="preserve"> crude birth rate after it reached its peak in 2011 and at the same time</w:t>
      </w:r>
      <w:r w:rsidR="00555A67">
        <w:rPr>
          <w:rFonts w:cs="Times New Roman"/>
          <w:szCs w:val="24"/>
        </w:rPr>
        <w:t>,</w:t>
      </w:r>
      <w:r>
        <w:rPr>
          <w:rFonts w:cs="Times New Roman"/>
          <w:szCs w:val="24"/>
        </w:rPr>
        <w:t xml:space="preserve"> the average domestic household size has gradually reduced to 2.8 as compared to 3.3 twenty years ago.  </w:t>
      </w:r>
      <w:r w:rsidR="00555A67">
        <w:rPr>
          <w:rFonts w:cs="Times New Roman"/>
          <w:szCs w:val="24"/>
        </w:rPr>
        <w:t xml:space="preserve">However, the number of domestic households recorded a slight but steady increase during the same period. </w:t>
      </w:r>
      <w:r w:rsidR="00B0710F" w:rsidRPr="00B0710F">
        <w:rPr>
          <w:rFonts w:cs="Times New Roman"/>
          <w:szCs w:val="24"/>
        </w:rPr>
        <w:t xml:space="preserve">This indicates that the population </w:t>
      </w:r>
      <w:r w:rsidR="008C565F">
        <w:rPr>
          <w:rFonts w:cs="Times New Roman"/>
          <w:szCs w:val="24"/>
        </w:rPr>
        <w:t xml:space="preserve">trend </w:t>
      </w:r>
      <w:r w:rsidR="00B0710F" w:rsidRPr="00B0710F">
        <w:rPr>
          <w:rFonts w:cs="Times New Roman"/>
          <w:szCs w:val="24"/>
        </w:rPr>
        <w:t xml:space="preserve">of Hong Kong </w:t>
      </w:r>
      <w:r w:rsidR="008C565F">
        <w:rPr>
          <w:rFonts w:cs="Times New Roman"/>
          <w:szCs w:val="24"/>
        </w:rPr>
        <w:t>will be</w:t>
      </w:r>
      <w:r w:rsidR="00B0710F" w:rsidRPr="00B0710F">
        <w:rPr>
          <w:rFonts w:cs="Times New Roman"/>
          <w:szCs w:val="24"/>
        </w:rPr>
        <w:t xml:space="preserve"> structured by a larger number but a smaller size of household</w:t>
      </w:r>
      <w:r w:rsidR="00671C69">
        <w:rPr>
          <w:rFonts w:cs="Times New Roman"/>
          <w:szCs w:val="24"/>
        </w:rPr>
        <w:t>s</w:t>
      </w:r>
      <w:r w:rsidR="00B0710F" w:rsidRPr="00B0710F">
        <w:rPr>
          <w:rFonts w:cs="Times New Roman"/>
          <w:szCs w:val="24"/>
        </w:rPr>
        <w:t>, and this will eventually lead to a reduction in population due to the decline in the willingness to give birth within a family.</w:t>
      </w:r>
      <w:r w:rsidR="00CB45E8">
        <w:rPr>
          <w:rFonts w:cs="Times New Roman"/>
          <w:szCs w:val="24"/>
        </w:rPr>
        <w:t xml:space="preserve"> This</w:t>
      </w:r>
      <w:r w:rsidR="008C565F">
        <w:rPr>
          <w:rFonts w:cs="Times New Roman"/>
          <w:szCs w:val="24"/>
        </w:rPr>
        <w:t xml:space="preserve"> </w:t>
      </w:r>
      <w:r w:rsidR="009713BF">
        <w:rPr>
          <w:rFonts w:cs="Times New Roman"/>
          <w:szCs w:val="24"/>
        </w:rPr>
        <w:t>assumption</w:t>
      </w:r>
      <w:r w:rsidR="00CB45E8">
        <w:rPr>
          <w:rFonts w:cs="Times New Roman"/>
          <w:szCs w:val="24"/>
        </w:rPr>
        <w:t xml:space="preserve"> can be further supported by the </w:t>
      </w:r>
      <w:r w:rsidR="0019445C">
        <w:rPr>
          <w:rFonts w:cs="Times New Roman"/>
          <w:szCs w:val="24"/>
        </w:rPr>
        <w:t>projected</w:t>
      </w:r>
      <w:r w:rsidR="00CB45E8">
        <w:rPr>
          <w:rFonts w:cs="Times New Roman"/>
          <w:szCs w:val="24"/>
        </w:rPr>
        <w:t xml:space="preserve"> household and population of Hong Kong as shown below. </w:t>
      </w:r>
    </w:p>
    <w:p w14:paraId="5D299C3E" w14:textId="77777777" w:rsidR="0019445C" w:rsidRDefault="0019445C">
      <w:pPr>
        <w:rPr>
          <w:rFonts w:cs="Times New Roman"/>
          <w:szCs w:val="24"/>
        </w:rPr>
      </w:pPr>
      <w:r>
        <w:rPr>
          <w:rFonts w:cs="Times New Roman"/>
          <w:szCs w:val="24"/>
        </w:rPr>
        <w:br w:type="page"/>
      </w:r>
    </w:p>
    <w:p w14:paraId="105C3A68" w14:textId="327BF5D6" w:rsidR="00417E46" w:rsidRDefault="0019445C" w:rsidP="0019445C">
      <w:pPr>
        <w:tabs>
          <w:tab w:val="left" w:pos="450"/>
        </w:tabs>
        <w:spacing w:line="240" w:lineRule="auto"/>
        <w:ind w:left="450"/>
        <w:jc w:val="both"/>
        <w:rPr>
          <w:rFonts w:cs="Times New Roman"/>
          <w:szCs w:val="24"/>
        </w:rPr>
      </w:pPr>
      <w:r>
        <w:rPr>
          <w:rFonts w:cs="Times New Roman"/>
          <w:szCs w:val="24"/>
        </w:rPr>
        <w:lastRenderedPageBreak/>
        <w:t xml:space="preserve">Table 2 Hong </w:t>
      </w:r>
      <w:r>
        <w:rPr>
          <w:rFonts w:cs="Times New Roman" w:hint="eastAsia"/>
          <w:szCs w:val="24"/>
        </w:rPr>
        <w:t>K</w:t>
      </w:r>
      <w:r>
        <w:rPr>
          <w:rFonts w:cs="Times New Roman"/>
          <w:szCs w:val="24"/>
        </w:rPr>
        <w:t>ong population and household projections</w:t>
      </w:r>
    </w:p>
    <w:p w14:paraId="5892E6F6" w14:textId="100C4582" w:rsidR="0019445C" w:rsidRDefault="0019445C" w:rsidP="0019445C">
      <w:pPr>
        <w:tabs>
          <w:tab w:val="left" w:pos="450"/>
        </w:tabs>
        <w:spacing w:line="240" w:lineRule="auto"/>
        <w:ind w:left="450"/>
        <w:jc w:val="both"/>
        <w:rPr>
          <w:rFonts w:cs="Times New Roman"/>
          <w:szCs w:val="24"/>
        </w:rPr>
      </w:pPr>
      <w:r>
        <w:rPr>
          <w:rFonts w:cs="Times New Roman"/>
          <w:noProof/>
          <w:szCs w:val="24"/>
        </w:rPr>
        <w:drawing>
          <wp:inline distT="0" distB="0" distL="0" distR="0" wp14:anchorId="411AA058" wp14:editId="0AC20F09">
            <wp:extent cx="5607050" cy="1751079"/>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59229" cy="1767375"/>
                    </a:xfrm>
                    <a:prstGeom prst="rect">
                      <a:avLst/>
                    </a:prstGeom>
                    <a:noFill/>
                    <a:ln>
                      <a:noFill/>
                    </a:ln>
                  </pic:spPr>
                </pic:pic>
              </a:graphicData>
            </a:graphic>
          </wp:inline>
        </w:drawing>
      </w:r>
    </w:p>
    <w:p w14:paraId="6A294F37" w14:textId="77777777" w:rsidR="0019445C" w:rsidRPr="00180F10" w:rsidRDefault="0019445C" w:rsidP="0019445C">
      <w:pPr>
        <w:tabs>
          <w:tab w:val="left" w:pos="450"/>
        </w:tabs>
        <w:spacing w:line="480" w:lineRule="auto"/>
        <w:ind w:left="450"/>
        <w:jc w:val="both"/>
        <w:rPr>
          <w:rFonts w:cs="Times New Roman"/>
          <w:sz w:val="20"/>
          <w:szCs w:val="20"/>
        </w:rPr>
      </w:pPr>
      <w:proofErr w:type="gramStart"/>
      <w:r w:rsidRPr="00180F10">
        <w:rPr>
          <w:rFonts w:cs="Times New Roman"/>
          <w:sz w:val="20"/>
          <w:szCs w:val="20"/>
        </w:rPr>
        <w:t>Source :</w:t>
      </w:r>
      <w:proofErr w:type="gramEnd"/>
      <w:r w:rsidRPr="00180F10">
        <w:rPr>
          <w:rFonts w:cs="Times New Roman"/>
          <w:sz w:val="20"/>
          <w:szCs w:val="20"/>
        </w:rPr>
        <w:t xml:space="preserve"> C</w:t>
      </w:r>
      <w:r>
        <w:rPr>
          <w:rFonts w:cs="Times New Roman"/>
          <w:sz w:val="20"/>
          <w:szCs w:val="20"/>
        </w:rPr>
        <w:t>&amp;SD, 2</w:t>
      </w:r>
      <w:r w:rsidRPr="00180F10">
        <w:rPr>
          <w:rFonts w:cs="Times New Roman"/>
          <w:sz w:val="20"/>
          <w:szCs w:val="20"/>
        </w:rPr>
        <w:t>021</w:t>
      </w:r>
    </w:p>
    <w:p w14:paraId="449A222F" w14:textId="6736665A" w:rsidR="00E43ABA" w:rsidRDefault="00203BFC" w:rsidP="00C2626A">
      <w:pPr>
        <w:tabs>
          <w:tab w:val="left" w:pos="450"/>
        </w:tabs>
        <w:spacing w:line="480" w:lineRule="auto"/>
        <w:ind w:left="450"/>
        <w:jc w:val="both"/>
        <w:rPr>
          <w:rFonts w:cs="Times New Roman"/>
          <w:szCs w:val="24"/>
        </w:rPr>
      </w:pPr>
      <w:r w:rsidRPr="00203BFC">
        <w:rPr>
          <w:rFonts w:cs="Times New Roman"/>
          <w:szCs w:val="24"/>
        </w:rPr>
        <w:t>The Hong Kong population and the number of households will reach the peak in the 2040s and the population in 2069 will reduce to a level that is less than the compared actual figure in 2019. Meanwhile, the average domestic household size will d</w:t>
      </w:r>
      <w:r w:rsidR="009676A0">
        <w:rPr>
          <w:rFonts w:cs="Times New Roman"/>
          <w:szCs w:val="24"/>
        </w:rPr>
        <w:t>rop</w:t>
      </w:r>
      <w:r w:rsidRPr="00203BFC">
        <w:rPr>
          <w:rFonts w:cs="Times New Roman"/>
          <w:szCs w:val="24"/>
        </w:rPr>
        <w:t xml:space="preserve"> to 2.6 and maintain at the same level till 2054.  Thus, the average consumption</w:t>
      </w:r>
      <w:r w:rsidR="00C41140">
        <w:rPr>
          <w:rFonts w:cs="Times New Roman"/>
          <w:szCs w:val="24"/>
        </w:rPr>
        <w:t xml:space="preserve"> for</w:t>
      </w:r>
      <w:r w:rsidRPr="00203BFC">
        <w:rPr>
          <w:rFonts w:cs="Times New Roman"/>
          <w:szCs w:val="24"/>
        </w:rPr>
        <w:t xml:space="preserve"> food and beverage in domestic households within the future 30-40 years can foresee a decline due to the reduction in household size and population, which will affect Vitasoy source of revenue in the long </w:t>
      </w:r>
      <w:r w:rsidR="001718BF">
        <w:rPr>
          <w:rFonts w:cs="Times New Roman"/>
          <w:szCs w:val="24"/>
        </w:rPr>
        <w:t>term</w:t>
      </w:r>
      <w:r w:rsidRPr="00203BFC">
        <w:rPr>
          <w:rFonts w:cs="Times New Roman"/>
          <w:szCs w:val="24"/>
        </w:rPr>
        <w:t>.</w:t>
      </w:r>
    </w:p>
    <w:p w14:paraId="4EB17B95" w14:textId="1C5BA3A2" w:rsidR="0099527F" w:rsidRDefault="009342B8" w:rsidP="00CB6A9E">
      <w:pPr>
        <w:spacing w:line="480" w:lineRule="auto"/>
        <w:ind w:left="450"/>
        <w:jc w:val="both"/>
      </w:pPr>
      <w:r w:rsidRPr="009342B8">
        <w:t>Yet, the demographic change in Hong Kong households ha</w:t>
      </w:r>
      <w:r w:rsidR="00AD5427">
        <w:t>s</w:t>
      </w:r>
      <w:r w:rsidRPr="009342B8">
        <w:t xml:space="preserve"> also created another phenomenon, where young families tend to adopt pets as </w:t>
      </w:r>
      <w:r w:rsidR="002D1AB4">
        <w:t>part of their</w:t>
      </w:r>
      <w:r w:rsidRPr="009342B8">
        <w:t xml:space="preserve"> family instead of having children, which stimulate the growth in the pet industry including pet food </w:t>
      </w:r>
      <w:r w:rsidR="00AD1206">
        <w:t>(</w:t>
      </w:r>
      <w:r w:rsidR="00C65F46">
        <w:t xml:space="preserve">Chung, 2018). </w:t>
      </w:r>
      <w:r w:rsidR="009B687C">
        <w:t>The l</w:t>
      </w:r>
      <w:r w:rsidR="00631374">
        <w:t xml:space="preserve">atest survey </w:t>
      </w:r>
      <w:r w:rsidR="009B687C">
        <w:t>conducted</w:t>
      </w:r>
      <w:r w:rsidR="00631374">
        <w:t xml:space="preserve"> by </w:t>
      </w:r>
      <w:r w:rsidR="009B687C">
        <w:t xml:space="preserve">the </w:t>
      </w:r>
      <w:r w:rsidR="00631374">
        <w:t xml:space="preserve">C&amp;SD (2019) demonstrated that more than 200,000 </w:t>
      </w:r>
      <w:r w:rsidR="009B687C">
        <w:t xml:space="preserve">households </w:t>
      </w:r>
      <w:r w:rsidR="00631374">
        <w:t>owned dogs</w:t>
      </w:r>
      <w:r w:rsidR="009B687C">
        <w:t xml:space="preserve"> or </w:t>
      </w:r>
      <w:r w:rsidR="00631374">
        <w:t>cats</w:t>
      </w:r>
      <w:r w:rsidR="00396F64">
        <w:t>,</w:t>
      </w:r>
      <w:r w:rsidR="00631374">
        <w:t xml:space="preserve"> representing 9.4% of the total households in Hong Kong</w:t>
      </w:r>
      <w:r w:rsidR="009B687C">
        <w:t>.</w:t>
      </w:r>
      <w:r w:rsidR="00396F64">
        <w:t xml:space="preserve"> </w:t>
      </w:r>
      <w:r w:rsidR="0099527F" w:rsidRPr="0099527F">
        <w:t xml:space="preserve">The same as human, dogs and cats </w:t>
      </w:r>
      <w:r w:rsidR="00867E1A">
        <w:t>need</w:t>
      </w:r>
      <w:r w:rsidR="0099527F" w:rsidRPr="0099527F">
        <w:t xml:space="preserve"> to consume protein for nutrition balance and meatless diets for pets can be a possible development in the future.  </w:t>
      </w:r>
      <w:r w:rsidR="003852FF">
        <w:t>As being an experienced plant-based protein processor, Vitasoy could investigate the possibility to extend its target customers from hum</w:t>
      </w:r>
      <w:r w:rsidR="00A564D9">
        <w:t>a</w:t>
      </w:r>
      <w:r w:rsidR="003852FF">
        <w:t>n to pets, to offset the reduction in customer base due to the change in household and population structure</w:t>
      </w:r>
      <w:r w:rsidR="00D17598">
        <w:t xml:space="preserve"> in the long </w:t>
      </w:r>
      <w:r w:rsidR="001718BF">
        <w:t>term</w:t>
      </w:r>
      <w:r w:rsidR="003852FF">
        <w:t xml:space="preserve">.  </w:t>
      </w:r>
    </w:p>
    <w:p w14:paraId="48A1674E" w14:textId="66209870" w:rsidR="0099527F" w:rsidRDefault="00123844" w:rsidP="00CB6A9E">
      <w:pPr>
        <w:spacing w:line="480" w:lineRule="auto"/>
        <w:ind w:left="450"/>
        <w:jc w:val="both"/>
      </w:pPr>
      <w:r w:rsidRPr="00123844">
        <w:lastRenderedPageBreak/>
        <w:t>By considering the social aspects as mentioned above, to incorporate the business model with the change in social behavi</w:t>
      </w:r>
      <w:r>
        <w:t>o</w:t>
      </w:r>
      <w:r w:rsidRPr="00123844">
        <w:t xml:space="preserve">r and </w:t>
      </w:r>
      <w:r w:rsidR="00FF3F60">
        <w:t xml:space="preserve">household </w:t>
      </w:r>
      <w:r w:rsidRPr="00123844">
        <w:t xml:space="preserve">structure, </w:t>
      </w:r>
      <w:r w:rsidR="00324960">
        <w:t>Vitasoy can modify the product portfolio by increas</w:t>
      </w:r>
      <w:r w:rsidR="008B7B3D">
        <w:t>ing</w:t>
      </w:r>
      <w:r w:rsidR="00324960">
        <w:t xml:space="preserve"> the varieties of plant-based food product</w:t>
      </w:r>
      <w:r w:rsidR="00120599">
        <w:t>s</w:t>
      </w:r>
      <w:r w:rsidR="00324960">
        <w:t xml:space="preserve"> </w:t>
      </w:r>
      <w:r w:rsidR="00120599">
        <w:t xml:space="preserve">and research on the </w:t>
      </w:r>
      <w:r w:rsidR="00120599" w:rsidRPr="00120599">
        <w:t>likelihood</w:t>
      </w:r>
      <w:r w:rsidR="00120599">
        <w:t xml:space="preserve"> to extend its </w:t>
      </w:r>
      <w:r w:rsidR="008B7B3D">
        <w:t xml:space="preserve">target customers </w:t>
      </w:r>
      <w:r w:rsidR="0033450B">
        <w:t xml:space="preserve">on food products </w:t>
      </w:r>
      <w:r w:rsidR="00120599">
        <w:t xml:space="preserve">from human to pets. </w:t>
      </w:r>
    </w:p>
    <w:p w14:paraId="0AB0E67E" w14:textId="3A01415B" w:rsidR="00235F0C" w:rsidRDefault="00235F0C" w:rsidP="00235F0C">
      <w:pPr>
        <w:pStyle w:val="Heading2"/>
        <w:spacing w:line="480" w:lineRule="auto"/>
      </w:pPr>
      <w:bookmarkStart w:id="10" w:name="_Toc68800696"/>
      <w:proofErr w:type="gramStart"/>
      <w:r>
        <w:t>4.2  Internal</w:t>
      </w:r>
      <w:proofErr w:type="gramEnd"/>
      <w:r>
        <w:t xml:space="preserve"> factors </w:t>
      </w:r>
      <w:r w:rsidR="00FA26EE">
        <w:t>impact</w:t>
      </w:r>
      <w:r>
        <w:t>ing Vitasoy current business model</w:t>
      </w:r>
      <w:bookmarkEnd w:id="10"/>
    </w:p>
    <w:p w14:paraId="20201ACD" w14:textId="5FA55C27" w:rsidR="00235F0C" w:rsidRDefault="006341E9" w:rsidP="006341E9">
      <w:pPr>
        <w:spacing w:line="480" w:lineRule="auto"/>
        <w:ind w:left="450"/>
        <w:jc w:val="both"/>
      </w:pPr>
      <w:r>
        <w:t xml:space="preserve">To identify internal factors affecting Vitasoy business model, the SWOT analysis </w:t>
      </w:r>
      <w:r w:rsidRPr="006341E9">
        <w:t>(Humphrey, 2005)</w:t>
      </w:r>
      <w:r>
        <w:t>, which is an analytical tool</w:t>
      </w:r>
      <w:r w:rsidRPr="006341E9">
        <w:t xml:space="preserve"> </w:t>
      </w:r>
      <w:r>
        <w:t xml:space="preserve">to evaluate strengths, weaknesses, </w:t>
      </w:r>
      <w:proofErr w:type="gramStart"/>
      <w:r>
        <w:t>opportunities</w:t>
      </w:r>
      <w:proofErr w:type="gramEnd"/>
      <w:r>
        <w:t xml:space="preserve"> and threats of a strategic planning, is used to locate the elements that impacting the company’s performances. </w:t>
      </w:r>
      <w:r w:rsidR="001157FD" w:rsidRPr="001157FD">
        <w:t xml:space="preserve">Since Section 4.1 has mentioned the opportunities and threats </w:t>
      </w:r>
      <w:r w:rsidR="008D3CC4">
        <w:t>to</w:t>
      </w:r>
      <w:r w:rsidR="001157FD" w:rsidRPr="001157FD">
        <w:t xml:space="preserve"> the existing business model, the following will focus on the strengths and weaknesses of the company to illustrate the effectiveness of its current business strategy</w:t>
      </w:r>
      <w:r w:rsidR="001157FD">
        <w:t>.</w:t>
      </w:r>
      <w:r w:rsidR="008211AF">
        <w:t xml:space="preserve"> Strategic Drift (Johnson, </w:t>
      </w:r>
      <w:proofErr w:type="spellStart"/>
      <w:r w:rsidR="008211AF">
        <w:t>Scholoes</w:t>
      </w:r>
      <w:proofErr w:type="spellEnd"/>
      <w:r w:rsidR="008211AF">
        <w:t xml:space="preserve"> &amp; Whittington, 2005) is used for reference to </w:t>
      </w:r>
      <w:r w:rsidR="000B24A7">
        <w:t xml:space="preserve">determine the sensitivity of </w:t>
      </w:r>
      <w:r w:rsidR="008211AF">
        <w:t xml:space="preserve">Vitasoy </w:t>
      </w:r>
      <w:r w:rsidR="000B24A7">
        <w:t>to the business environment</w:t>
      </w:r>
      <w:r w:rsidR="008211AF">
        <w:t xml:space="preserve"> after considering all the evaluated factors </w:t>
      </w:r>
      <w:r w:rsidR="000B24A7">
        <w:t>and</w:t>
      </w:r>
      <w:r w:rsidR="008211AF">
        <w:t xml:space="preserve"> helps to provide a solution to sustain Vitasoy business. </w:t>
      </w:r>
    </w:p>
    <w:tbl>
      <w:tblPr>
        <w:tblpPr w:leftFromText="180" w:rightFromText="180" w:vertAnchor="text" w:horzAnchor="page" w:tblpX="2051" w:tblpY="374"/>
        <w:tblW w:w="8839" w:type="dxa"/>
        <w:tblLook w:val="04A0" w:firstRow="1" w:lastRow="0" w:firstColumn="1" w:lastColumn="0" w:noHBand="0" w:noVBand="1"/>
      </w:tblPr>
      <w:tblGrid>
        <w:gridCol w:w="2607"/>
        <w:gridCol w:w="3116"/>
        <w:gridCol w:w="3116"/>
      </w:tblGrid>
      <w:tr w:rsidR="00387F05" w:rsidRPr="00387F05" w14:paraId="3E6E96BA" w14:textId="77777777" w:rsidTr="00601116">
        <w:trPr>
          <w:trHeight w:val="230"/>
        </w:trPr>
        <w:tc>
          <w:tcPr>
            <w:tcW w:w="2607"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14:paraId="58D58448" w14:textId="77777777" w:rsidR="00387F05" w:rsidRPr="00387F05" w:rsidRDefault="00387F05" w:rsidP="00387F05">
            <w:pPr>
              <w:spacing w:after="0" w:line="240" w:lineRule="auto"/>
              <w:rPr>
                <w:rFonts w:eastAsia="Times New Roman" w:cs="Times New Roman"/>
                <w:color w:val="000000"/>
                <w:szCs w:val="24"/>
                <w:lang w:eastAsia="zh-CN"/>
              </w:rPr>
            </w:pPr>
            <w:r w:rsidRPr="00387F05">
              <w:rPr>
                <w:rFonts w:eastAsia="Times New Roman" w:cs="Times New Roman"/>
                <w:color w:val="000000"/>
                <w:szCs w:val="24"/>
                <w:lang w:eastAsia="zh-CN"/>
              </w:rPr>
              <w:t xml:space="preserve">Elements </w:t>
            </w:r>
          </w:p>
        </w:tc>
        <w:tc>
          <w:tcPr>
            <w:tcW w:w="3116" w:type="dxa"/>
            <w:tcBorders>
              <w:top w:val="single" w:sz="4" w:space="0" w:color="auto"/>
              <w:left w:val="nil"/>
              <w:bottom w:val="double" w:sz="6" w:space="0" w:color="auto"/>
              <w:right w:val="single" w:sz="4" w:space="0" w:color="auto"/>
            </w:tcBorders>
            <w:shd w:val="clear" w:color="auto" w:fill="auto"/>
            <w:noWrap/>
            <w:vAlign w:val="bottom"/>
            <w:hideMark/>
          </w:tcPr>
          <w:p w14:paraId="1240AE2D" w14:textId="77777777" w:rsidR="00387F05" w:rsidRPr="00387F05" w:rsidRDefault="00387F05" w:rsidP="00387F05">
            <w:pPr>
              <w:spacing w:after="0" w:line="240" w:lineRule="auto"/>
              <w:rPr>
                <w:rFonts w:eastAsia="Times New Roman" w:cs="Times New Roman"/>
                <w:color w:val="000000"/>
                <w:szCs w:val="24"/>
                <w:lang w:eastAsia="zh-CN"/>
              </w:rPr>
            </w:pPr>
            <w:r w:rsidRPr="00387F05">
              <w:rPr>
                <w:rFonts w:eastAsia="Times New Roman" w:cs="Times New Roman"/>
                <w:color w:val="000000"/>
                <w:szCs w:val="24"/>
                <w:lang w:eastAsia="zh-CN"/>
              </w:rPr>
              <w:t>Performances</w:t>
            </w:r>
          </w:p>
        </w:tc>
        <w:tc>
          <w:tcPr>
            <w:tcW w:w="3116" w:type="dxa"/>
            <w:tcBorders>
              <w:top w:val="single" w:sz="4" w:space="0" w:color="auto"/>
              <w:left w:val="nil"/>
              <w:bottom w:val="double" w:sz="6" w:space="0" w:color="auto"/>
              <w:right w:val="single" w:sz="4" w:space="0" w:color="auto"/>
            </w:tcBorders>
            <w:shd w:val="clear" w:color="auto" w:fill="auto"/>
            <w:noWrap/>
            <w:vAlign w:val="bottom"/>
            <w:hideMark/>
          </w:tcPr>
          <w:p w14:paraId="5666BD07" w14:textId="77777777" w:rsidR="00387F05" w:rsidRPr="00387F05" w:rsidRDefault="00387F05" w:rsidP="00387F05">
            <w:pPr>
              <w:spacing w:after="0" w:line="240" w:lineRule="auto"/>
              <w:rPr>
                <w:rFonts w:eastAsia="Times New Roman" w:cs="Times New Roman"/>
                <w:color w:val="000000"/>
                <w:szCs w:val="24"/>
                <w:lang w:eastAsia="zh-CN"/>
              </w:rPr>
            </w:pPr>
            <w:r w:rsidRPr="00387F05">
              <w:rPr>
                <w:rFonts w:eastAsia="Times New Roman" w:cs="Times New Roman"/>
                <w:color w:val="000000"/>
                <w:szCs w:val="24"/>
                <w:lang w:eastAsia="zh-CN"/>
              </w:rPr>
              <w:t>Business Status</w:t>
            </w:r>
          </w:p>
        </w:tc>
      </w:tr>
      <w:tr w:rsidR="00387F05" w:rsidRPr="00387F05" w14:paraId="6B1A3DDD" w14:textId="77777777" w:rsidTr="00601116">
        <w:trPr>
          <w:trHeight w:val="452"/>
        </w:trPr>
        <w:tc>
          <w:tcPr>
            <w:tcW w:w="2607" w:type="dxa"/>
            <w:vMerge w:val="restart"/>
            <w:tcBorders>
              <w:top w:val="nil"/>
              <w:left w:val="single" w:sz="4" w:space="0" w:color="auto"/>
              <w:bottom w:val="single" w:sz="4" w:space="0" w:color="auto"/>
              <w:right w:val="single" w:sz="4" w:space="0" w:color="auto"/>
            </w:tcBorders>
            <w:shd w:val="clear" w:color="auto" w:fill="auto"/>
            <w:vAlign w:val="center"/>
            <w:hideMark/>
          </w:tcPr>
          <w:p w14:paraId="3399279A" w14:textId="2465C4EB" w:rsidR="00387F05" w:rsidRPr="00387F05" w:rsidRDefault="00387F05" w:rsidP="00387F05">
            <w:pPr>
              <w:spacing w:after="0" w:line="240" w:lineRule="auto"/>
              <w:rPr>
                <w:rFonts w:eastAsia="Times New Roman" w:cs="Times New Roman"/>
                <w:color w:val="000000"/>
                <w:szCs w:val="24"/>
                <w:lang w:eastAsia="zh-CN"/>
              </w:rPr>
            </w:pPr>
            <w:r w:rsidRPr="00387F05">
              <w:rPr>
                <w:rFonts w:eastAsia="Times New Roman" w:cs="Times New Roman"/>
                <w:color w:val="000000"/>
                <w:szCs w:val="24"/>
                <w:lang w:eastAsia="zh-CN"/>
              </w:rPr>
              <w:t>Strength</w:t>
            </w:r>
            <w:r w:rsidR="00FC080C">
              <w:rPr>
                <w:rFonts w:eastAsia="Times New Roman" w:cs="Times New Roman"/>
                <w:color w:val="000000"/>
                <w:szCs w:val="24"/>
                <w:lang w:eastAsia="zh-CN"/>
              </w:rPr>
              <w:t>s</w:t>
            </w:r>
            <w:r w:rsidRPr="00387F05">
              <w:rPr>
                <w:rFonts w:eastAsia="Times New Roman" w:cs="Times New Roman"/>
                <w:color w:val="000000"/>
                <w:szCs w:val="24"/>
                <w:lang w:eastAsia="zh-CN"/>
              </w:rPr>
              <w:t xml:space="preserve"> </w:t>
            </w:r>
          </w:p>
        </w:tc>
        <w:tc>
          <w:tcPr>
            <w:tcW w:w="3116" w:type="dxa"/>
            <w:tcBorders>
              <w:top w:val="nil"/>
              <w:left w:val="nil"/>
              <w:bottom w:val="single" w:sz="4" w:space="0" w:color="auto"/>
              <w:right w:val="single" w:sz="4" w:space="0" w:color="auto"/>
            </w:tcBorders>
            <w:shd w:val="clear" w:color="auto" w:fill="auto"/>
            <w:vAlign w:val="center"/>
            <w:hideMark/>
          </w:tcPr>
          <w:p w14:paraId="1591041B" w14:textId="77777777" w:rsidR="00387F05" w:rsidRPr="00387F05" w:rsidRDefault="00387F05" w:rsidP="00387F05">
            <w:pPr>
              <w:spacing w:after="0" w:line="240" w:lineRule="auto"/>
              <w:rPr>
                <w:rFonts w:eastAsia="Times New Roman" w:cs="Times New Roman"/>
                <w:color w:val="000000"/>
                <w:szCs w:val="24"/>
                <w:lang w:eastAsia="zh-CN"/>
              </w:rPr>
            </w:pPr>
            <w:r w:rsidRPr="00387F05">
              <w:rPr>
                <w:rFonts w:eastAsia="Times New Roman" w:cs="Times New Roman"/>
                <w:color w:val="000000"/>
                <w:szCs w:val="24"/>
                <w:lang w:eastAsia="zh-CN"/>
              </w:rPr>
              <w:t>Well established brand name</w:t>
            </w:r>
          </w:p>
        </w:tc>
        <w:tc>
          <w:tcPr>
            <w:tcW w:w="3116" w:type="dxa"/>
            <w:vMerge w:val="restart"/>
            <w:tcBorders>
              <w:top w:val="nil"/>
              <w:left w:val="single" w:sz="4" w:space="0" w:color="auto"/>
              <w:bottom w:val="single" w:sz="4" w:space="0" w:color="000000"/>
              <w:right w:val="single" w:sz="4" w:space="0" w:color="auto"/>
            </w:tcBorders>
            <w:shd w:val="clear" w:color="auto" w:fill="auto"/>
            <w:vAlign w:val="center"/>
            <w:hideMark/>
          </w:tcPr>
          <w:p w14:paraId="77574C62" w14:textId="77777777" w:rsidR="00387F05" w:rsidRPr="00387F05" w:rsidRDefault="00387F05" w:rsidP="00387F05">
            <w:pPr>
              <w:spacing w:after="0" w:line="240" w:lineRule="auto"/>
              <w:jc w:val="center"/>
              <w:rPr>
                <w:rFonts w:eastAsia="Times New Roman" w:cs="Times New Roman"/>
                <w:color w:val="000000"/>
                <w:szCs w:val="24"/>
                <w:lang w:eastAsia="zh-CN"/>
              </w:rPr>
            </w:pPr>
            <w:r w:rsidRPr="00387F05">
              <w:rPr>
                <w:rFonts w:eastAsia="Times New Roman" w:cs="Times New Roman"/>
                <w:color w:val="000000"/>
                <w:szCs w:val="24"/>
                <w:lang w:eastAsia="zh-CN"/>
              </w:rPr>
              <w:t>Phase 2 - Strategic Drift</w:t>
            </w:r>
          </w:p>
        </w:tc>
      </w:tr>
      <w:tr w:rsidR="00387F05" w:rsidRPr="00387F05" w14:paraId="76C25356" w14:textId="77777777" w:rsidTr="00601116">
        <w:trPr>
          <w:trHeight w:val="443"/>
        </w:trPr>
        <w:tc>
          <w:tcPr>
            <w:tcW w:w="2607" w:type="dxa"/>
            <w:vMerge/>
            <w:tcBorders>
              <w:top w:val="nil"/>
              <w:left w:val="single" w:sz="4" w:space="0" w:color="auto"/>
              <w:bottom w:val="single" w:sz="4" w:space="0" w:color="auto"/>
              <w:right w:val="single" w:sz="4" w:space="0" w:color="auto"/>
            </w:tcBorders>
            <w:vAlign w:val="center"/>
            <w:hideMark/>
          </w:tcPr>
          <w:p w14:paraId="68C447A3" w14:textId="77777777" w:rsidR="00387F05" w:rsidRPr="00387F05" w:rsidRDefault="00387F05" w:rsidP="00387F05">
            <w:pPr>
              <w:spacing w:after="0" w:line="240" w:lineRule="auto"/>
              <w:rPr>
                <w:rFonts w:eastAsia="Times New Roman" w:cs="Times New Roman"/>
                <w:color w:val="000000"/>
                <w:szCs w:val="24"/>
                <w:lang w:eastAsia="zh-CN"/>
              </w:rPr>
            </w:pPr>
          </w:p>
        </w:tc>
        <w:tc>
          <w:tcPr>
            <w:tcW w:w="3116" w:type="dxa"/>
            <w:tcBorders>
              <w:top w:val="nil"/>
              <w:left w:val="nil"/>
              <w:bottom w:val="single" w:sz="4" w:space="0" w:color="auto"/>
              <w:right w:val="single" w:sz="4" w:space="0" w:color="auto"/>
            </w:tcBorders>
            <w:shd w:val="clear" w:color="auto" w:fill="auto"/>
            <w:vAlign w:val="center"/>
            <w:hideMark/>
          </w:tcPr>
          <w:p w14:paraId="4CFD17E6" w14:textId="77777777" w:rsidR="00387F05" w:rsidRPr="00387F05" w:rsidRDefault="00387F05" w:rsidP="00387F05">
            <w:pPr>
              <w:spacing w:after="0" w:line="240" w:lineRule="auto"/>
              <w:rPr>
                <w:rFonts w:eastAsia="Times New Roman" w:cs="Times New Roman"/>
                <w:color w:val="000000"/>
                <w:szCs w:val="24"/>
                <w:lang w:eastAsia="zh-CN"/>
              </w:rPr>
            </w:pPr>
            <w:r w:rsidRPr="00387F05">
              <w:rPr>
                <w:rFonts w:eastAsia="Times New Roman" w:cs="Times New Roman"/>
                <w:color w:val="000000"/>
                <w:szCs w:val="24"/>
                <w:lang w:eastAsia="zh-CN"/>
              </w:rPr>
              <w:t xml:space="preserve">Provide quality products </w:t>
            </w:r>
          </w:p>
        </w:tc>
        <w:tc>
          <w:tcPr>
            <w:tcW w:w="3116" w:type="dxa"/>
            <w:vMerge/>
            <w:tcBorders>
              <w:top w:val="nil"/>
              <w:left w:val="single" w:sz="4" w:space="0" w:color="auto"/>
              <w:bottom w:val="single" w:sz="4" w:space="0" w:color="000000"/>
              <w:right w:val="single" w:sz="4" w:space="0" w:color="auto"/>
            </w:tcBorders>
            <w:vAlign w:val="center"/>
            <w:hideMark/>
          </w:tcPr>
          <w:p w14:paraId="248AAAAC" w14:textId="77777777" w:rsidR="00387F05" w:rsidRPr="00387F05" w:rsidRDefault="00387F05" w:rsidP="00387F05">
            <w:pPr>
              <w:spacing w:after="0" w:line="240" w:lineRule="auto"/>
              <w:rPr>
                <w:rFonts w:eastAsia="Times New Roman" w:cs="Times New Roman"/>
                <w:color w:val="000000"/>
                <w:szCs w:val="24"/>
                <w:lang w:eastAsia="zh-CN"/>
              </w:rPr>
            </w:pPr>
          </w:p>
        </w:tc>
      </w:tr>
      <w:tr w:rsidR="00387F05" w:rsidRPr="00387F05" w14:paraId="355A8B98" w14:textId="77777777" w:rsidTr="00601116">
        <w:trPr>
          <w:trHeight w:val="887"/>
        </w:trPr>
        <w:tc>
          <w:tcPr>
            <w:tcW w:w="2607" w:type="dxa"/>
            <w:tcBorders>
              <w:top w:val="nil"/>
              <w:left w:val="single" w:sz="4" w:space="0" w:color="auto"/>
              <w:bottom w:val="single" w:sz="4" w:space="0" w:color="auto"/>
              <w:right w:val="single" w:sz="4" w:space="0" w:color="auto"/>
            </w:tcBorders>
            <w:shd w:val="clear" w:color="auto" w:fill="auto"/>
            <w:vAlign w:val="center"/>
            <w:hideMark/>
          </w:tcPr>
          <w:p w14:paraId="1803F5B1" w14:textId="77777777" w:rsidR="00387F05" w:rsidRPr="00387F05" w:rsidRDefault="00387F05" w:rsidP="00387F05">
            <w:pPr>
              <w:spacing w:after="0" w:line="240" w:lineRule="auto"/>
              <w:rPr>
                <w:rFonts w:eastAsia="Times New Roman" w:cs="Times New Roman"/>
                <w:color w:val="000000"/>
                <w:szCs w:val="24"/>
                <w:lang w:eastAsia="zh-CN"/>
              </w:rPr>
            </w:pPr>
            <w:r w:rsidRPr="00387F05">
              <w:rPr>
                <w:rFonts w:eastAsia="Times New Roman" w:cs="Times New Roman"/>
                <w:color w:val="000000"/>
                <w:szCs w:val="24"/>
                <w:lang w:eastAsia="zh-CN"/>
              </w:rPr>
              <w:t>Weakness</w:t>
            </w:r>
          </w:p>
        </w:tc>
        <w:tc>
          <w:tcPr>
            <w:tcW w:w="3116" w:type="dxa"/>
            <w:tcBorders>
              <w:top w:val="nil"/>
              <w:left w:val="nil"/>
              <w:bottom w:val="single" w:sz="4" w:space="0" w:color="auto"/>
              <w:right w:val="single" w:sz="4" w:space="0" w:color="auto"/>
            </w:tcBorders>
            <w:shd w:val="clear" w:color="auto" w:fill="auto"/>
            <w:vAlign w:val="center"/>
            <w:hideMark/>
          </w:tcPr>
          <w:p w14:paraId="6AF54D0F" w14:textId="77777777" w:rsidR="00387F05" w:rsidRPr="00387F05" w:rsidRDefault="00387F05" w:rsidP="00387F05">
            <w:pPr>
              <w:spacing w:after="0" w:line="240" w:lineRule="auto"/>
              <w:rPr>
                <w:rFonts w:eastAsia="Times New Roman" w:cs="Times New Roman"/>
                <w:color w:val="000000"/>
                <w:szCs w:val="24"/>
                <w:lang w:eastAsia="zh-CN"/>
              </w:rPr>
            </w:pPr>
            <w:r w:rsidRPr="00387F05">
              <w:rPr>
                <w:rFonts w:eastAsia="Times New Roman" w:cs="Times New Roman"/>
                <w:color w:val="000000"/>
                <w:szCs w:val="24"/>
                <w:lang w:eastAsia="zh-CN"/>
              </w:rPr>
              <w:t>Declining competitiveness among its business regions</w:t>
            </w:r>
          </w:p>
        </w:tc>
        <w:tc>
          <w:tcPr>
            <w:tcW w:w="3116" w:type="dxa"/>
            <w:vMerge/>
            <w:tcBorders>
              <w:top w:val="nil"/>
              <w:left w:val="single" w:sz="4" w:space="0" w:color="auto"/>
              <w:bottom w:val="single" w:sz="4" w:space="0" w:color="000000"/>
              <w:right w:val="single" w:sz="4" w:space="0" w:color="auto"/>
            </w:tcBorders>
            <w:vAlign w:val="center"/>
            <w:hideMark/>
          </w:tcPr>
          <w:p w14:paraId="5F9A1668" w14:textId="77777777" w:rsidR="00387F05" w:rsidRPr="00387F05" w:rsidRDefault="00387F05" w:rsidP="00387F05">
            <w:pPr>
              <w:spacing w:after="0" w:line="240" w:lineRule="auto"/>
              <w:rPr>
                <w:rFonts w:eastAsia="Times New Roman" w:cs="Times New Roman"/>
                <w:color w:val="000000"/>
                <w:szCs w:val="24"/>
                <w:lang w:eastAsia="zh-CN"/>
              </w:rPr>
            </w:pPr>
          </w:p>
        </w:tc>
      </w:tr>
    </w:tbl>
    <w:p w14:paraId="3F3A022D" w14:textId="6DAA0AB3" w:rsidR="00C866BF" w:rsidRDefault="00387F05" w:rsidP="006341E9">
      <w:pPr>
        <w:spacing w:line="480" w:lineRule="auto"/>
        <w:ind w:left="450"/>
        <w:jc w:val="both"/>
        <w:rPr>
          <w:rFonts w:cs="Times New Roman"/>
          <w:szCs w:val="24"/>
        </w:rPr>
      </w:pPr>
      <w:r>
        <w:rPr>
          <w:rFonts w:cs="Times New Roman"/>
          <w:szCs w:val="24"/>
        </w:rPr>
        <w:t xml:space="preserve"> </w:t>
      </w:r>
      <w:r w:rsidR="00C866BF">
        <w:rPr>
          <w:rFonts w:cs="Times New Roman"/>
          <w:szCs w:val="24"/>
        </w:rPr>
        <w:t xml:space="preserve">Table 3 </w:t>
      </w:r>
      <w:r>
        <w:rPr>
          <w:rFonts w:cs="Times New Roman"/>
          <w:szCs w:val="24"/>
        </w:rPr>
        <w:t>Existing position of</w:t>
      </w:r>
      <w:r w:rsidR="00C866BF">
        <w:rPr>
          <w:rFonts w:cs="Times New Roman"/>
          <w:szCs w:val="24"/>
        </w:rPr>
        <w:t xml:space="preserve"> Vitasoy business model</w:t>
      </w:r>
    </w:p>
    <w:p w14:paraId="53ABDCCF" w14:textId="77777777" w:rsidR="00387F05" w:rsidRDefault="00387F05" w:rsidP="006341E9">
      <w:pPr>
        <w:spacing w:line="480" w:lineRule="auto"/>
        <w:ind w:left="450"/>
        <w:jc w:val="both"/>
        <w:rPr>
          <w:rFonts w:cs="Times New Roman"/>
          <w:szCs w:val="24"/>
        </w:rPr>
      </w:pPr>
    </w:p>
    <w:p w14:paraId="3B904A85" w14:textId="77777777" w:rsidR="00387F05" w:rsidRDefault="00387F05" w:rsidP="006341E9">
      <w:pPr>
        <w:spacing w:line="480" w:lineRule="auto"/>
        <w:ind w:left="450"/>
        <w:jc w:val="both"/>
      </w:pPr>
    </w:p>
    <w:p w14:paraId="363C2993" w14:textId="77777777" w:rsidR="00123844" w:rsidRDefault="00123844" w:rsidP="00CB6A9E">
      <w:pPr>
        <w:spacing w:line="480" w:lineRule="auto"/>
        <w:ind w:left="450"/>
        <w:jc w:val="both"/>
      </w:pPr>
    </w:p>
    <w:p w14:paraId="4D3DD69F" w14:textId="1383063F" w:rsidR="00FC080C" w:rsidRDefault="00FC080C" w:rsidP="008558DC">
      <w:pPr>
        <w:pStyle w:val="Heading3"/>
        <w:tabs>
          <w:tab w:val="left" w:pos="630"/>
        </w:tabs>
        <w:spacing w:line="480" w:lineRule="auto"/>
      </w:pPr>
      <w:bookmarkStart w:id="11" w:name="_Toc68800697"/>
      <w:r>
        <w:lastRenderedPageBreak/>
        <w:t>4.2.</w:t>
      </w:r>
      <w:r w:rsidR="00EA67E8">
        <w:t>1</w:t>
      </w:r>
      <w:r>
        <w:tab/>
        <w:t>Business advantages of V</w:t>
      </w:r>
      <w:r>
        <w:rPr>
          <w:rFonts w:hint="eastAsia"/>
        </w:rPr>
        <w:t>i</w:t>
      </w:r>
      <w:r>
        <w:t>tasoy</w:t>
      </w:r>
      <w:bookmarkEnd w:id="11"/>
    </w:p>
    <w:p w14:paraId="2B9B349B" w14:textId="3F03625F" w:rsidR="00FC080C" w:rsidRDefault="00FC080C" w:rsidP="00BB5E4D">
      <w:pPr>
        <w:tabs>
          <w:tab w:val="left" w:pos="630"/>
        </w:tabs>
        <w:spacing w:line="480" w:lineRule="auto"/>
        <w:ind w:left="630" w:hanging="630"/>
        <w:jc w:val="both"/>
      </w:pPr>
      <w:r>
        <w:tab/>
      </w:r>
      <w:r w:rsidR="00633DB3" w:rsidRPr="00633DB3">
        <w:t>With Vitasoy long establishment in the Hong Kong market, its brand name has been an icon that forms part of the history of Hong Kong.</w:t>
      </w:r>
      <w:r w:rsidR="009419A5">
        <w:t xml:space="preserve"> The company has been staying focus </w:t>
      </w:r>
      <w:r w:rsidR="00DB475A">
        <w:t>on</w:t>
      </w:r>
      <w:r w:rsidR="009419A5">
        <w:t xml:space="preserve"> </w:t>
      </w:r>
      <w:r w:rsidR="00F6797A">
        <w:t>i</w:t>
      </w:r>
      <w:r w:rsidR="009419A5">
        <w:t>ts</w:t>
      </w:r>
      <w:r w:rsidR="009419A5" w:rsidRPr="009419A5">
        <w:t xml:space="preserve"> </w:t>
      </w:r>
      <w:r w:rsidR="00F6797A">
        <w:t>long</w:t>
      </w:r>
      <w:r w:rsidR="002A3530">
        <w:t>-</w:t>
      </w:r>
      <w:r w:rsidR="00F6797A">
        <w:t>term vision</w:t>
      </w:r>
      <w:r w:rsidR="009419A5">
        <w:t xml:space="preserve">, to provide plant-based nutrition products, </w:t>
      </w:r>
      <w:r w:rsidR="00F6797A">
        <w:t xml:space="preserve">and its success </w:t>
      </w:r>
      <w:r w:rsidR="00DB475A">
        <w:t>in</w:t>
      </w:r>
      <w:r w:rsidR="00F6797A">
        <w:t xml:space="preserve"> launching the iconic soymilk has marked a strong foundation for </w:t>
      </w:r>
      <w:r w:rsidR="00DA0E3A">
        <w:t>its brand name</w:t>
      </w:r>
      <w:r w:rsidR="00F6797A">
        <w:t xml:space="preserve"> to develop.</w:t>
      </w:r>
      <w:r w:rsidR="00633DB3" w:rsidRPr="00633DB3">
        <w:t xml:space="preserve"> Together with continuously providing quality products, such as the use of non-genetically modified ingredients and maintaining low sodium content (Vitasoy, 2020(a)), the customers' confidence level in the brand has been deep-rooted that can be outperforming other competitors.</w:t>
      </w:r>
      <w:r w:rsidR="00E63120">
        <w:t xml:space="preserve"> Thus, </w:t>
      </w:r>
      <w:r w:rsidR="0001438D">
        <w:t xml:space="preserve">it is easier for the company to </w:t>
      </w:r>
      <w:r w:rsidR="00433FB4">
        <w:t>gain</w:t>
      </w:r>
      <w:r w:rsidR="0001438D">
        <w:t xml:space="preserve"> consumers’ confiden</w:t>
      </w:r>
      <w:r w:rsidR="00506763">
        <w:t>ce</w:t>
      </w:r>
      <w:r w:rsidR="0001438D">
        <w:t xml:space="preserve"> when launching </w:t>
      </w:r>
      <w:r w:rsidR="00566456">
        <w:t>different</w:t>
      </w:r>
      <w:r w:rsidR="0001438D">
        <w:t xml:space="preserve"> products </w:t>
      </w:r>
      <w:r w:rsidR="00AD2E1F">
        <w:t xml:space="preserve">with such </w:t>
      </w:r>
      <w:r w:rsidR="00506763">
        <w:t xml:space="preserve">a </w:t>
      </w:r>
      <w:r w:rsidR="00AD2E1F" w:rsidRPr="00AD2E1F">
        <w:t>superior</w:t>
      </w:r>
      <w:r w:rsidR="00AD2E1F">
        <w:t xml:space="preserve"> </w:t>
      </w:r>
      <w:r w:rsidR="00506763">
        <w:t>foundation</w:t>
      </w:r>
      <w:r w:rsidR="00AD2E1F">
        <w:t xml:space="preserve"> in the Hong Kong market. </w:t>
      </w:r>
    </w:p>
    <w:p w14:paraId="0218D20E" w14:textId="251AEEC7" w:rsidR="00466B8D" w:rsidRDefault="00466B8D" w:rsidP="00944AA1">
      <w:pPr>
        <w:tabs>
          <w:tab w:val="left" w:pos="630"/>
        </w:tabs>
        <w:spacing w:line="480" w:lineRule="auto"/>
        <w:ind w:left="630" w:hanging="630"/>
        <w:jc w:val="both"/>
      </w:pPr>
      <w:r>
        <w:tab/>
        <w:t xml:space="preserve">The </w:t>
      </w:r>
      <w:r w:rsidR="00675D40">
        <w:t>outstanding</w:t>
      </w:r>
      <w:r>
        <w:t xml:space="preserve"> brand status </w:t>
      </w:r>
      <w:r w:rsidR="00675D40">
        <w:t xml:space="preserve">and product credibility </w:t>
      </w:r>
      <w:r>
        <w:t>ha</w:t>
      </w:r>
      <w:r w:rsidR="00675D40">
        <w:t>ve</w:t>
      </w:r>
      <w:r>
        <w:t xml:space="preserve"> given Vitasoy extra flexibility in changing its product portfolio to adjust to the market.</w:t>
      </w:r>
      <w:r w:rsidR="00FD56DC">
        <w:t xml:space="preserve"> Based on its p</w:t>
      </w:r>
      <w:r w:rsidR="004D20BB">
        <w:t>r</w:t>
      </w:r>
      <w:r w:rsidR="00FD56DC">
        <w:t>evious success in soymilk,</w:t>
      </w:r>
      <w:r>
        <w:t xml:space="preserve"> </w:t>
      </w:r>
      <w:r w:rsidR="00FD56DC">
        <w:t>the C</w:t>
      </w:r>
      <w:r w:rsidR="00FD56DC">
        <w:rPr>
          <w:rFonts w:hint="eastAsia"/>
        </w:rPr>
        <w:t>o</w:t>
      </w:r>
      <w:r w:rsidR="00FD56DC">
        <w:t xml:space="preserve">mpany has </w:t>
      </w:r>
      <w:r w:rsidR="00FD56DC">
        <w:rPr>
          <w:rFonts w:hint="eastAsia"/>
        </w:rPr>
        <w:t>e</w:t>
      </w:r>
      <w:r w:rsidR="00FD56DC">
        <w:t>xtended the variety of plant-based beverage offerings</w:t>
      </w:r>
      <w:r w:rsidR="001434B0">
        <w:t xml:space="preserve">, </w:t>
      </w:r>
      <w:r w:rsidR="009F6EF9">
        <w:t>i.e.,</w:t>
      </w:r>
      <w:r w:rsidR="001434B0">
        <w:t xml:space="preserve"> adopt</w:t>
      </w:r>
      <w:r w:rsidR="00944AA1">
        <w:t>ing</w:t>
      </w:r>
      <w:r w:rsidR="001434B0">
        <w:t xml:space="preserve"> product development</w:t>
      </w:r>
      <w:r w:rsidR="00944AA1">
        <w:t xml:space="preserve"> strateg</w:t>
      </w:r>
      <w:r w:rsidR="004D20BB">
        <w:t>ies</w:t>
      </w:r>
      <w:r w:rsidR="001434B0">
        <w:t>,</w:t>
      </w:r>
      <w:r w:rsidR="00FD56DC">
        <w:t xml:space="preserve"> to </w:t>
      </w:r>
      <w:r w:rsidR="009F6EF9">
        <w:rPr>
          <w:rFonts w:hint="eastAsia"/>
        </w:rPr>
        <w:t>e</w:t>
      </w:r>
      <w:r w:rsidR="009F6EF9">
        <w:t>nhance</w:t>
      </w:r>
      <w:r w:rsidR="002272A6">
        <w:t xml:space="preserve"> its market capacity in the </w:t>
      </w:r>
      <w:r w:rsidR="00302195" w:rsidRPr="003A7E6F">
        <w:t>beverage</w:t>
      </w:r>
      <w:r w:rsidR="00302195">
        <w:t xml:space="preserve"> </w:t>
      </w:r>
      <w:r w:rsidR="002272A6">
        <w:t>market.</w:t>
      </w:r>
      <w:r w:rsidR="001434B0">
        <w:t xml:space="preserve"> Similarly, when the company has the necessity to</w:t>
      </w:r>
      <w:r w:rsidR="009F6EF9">
        <w:t xml:space="preserve"> launch</w:t>
      </w:r>
      <w:r w:rsidR="00EE16E8">
        <w:t xml:space="preserve"> a</w:t>
      </w:r>
      <w:r w:rsidR="009F6EF9">
        <w:t xml:space="preserve"> diversification strateg</w:t>
      </w:r>
      <w:r w:rsidR="00EE16E8">
        <w:t>y</w:t>
      </w:r>
      <w:r w:rsidR="001434B0">
        <w:t xml:space="preserve"> to incorporate the new </w:t>
      </w:r>
      <w:r w:rsidR="009F6EF9">
        <w:t xml:space="preserve">market trend, </w:t>
      </w:r>
      <w:r w:rsidR="00743FD3">
        <w:t xml:space="preserve">its accomplished branding and product quality could provide </w:t>
      </w:r>
      <w:r w:rsidR="00BF28BB">
        <w:t>a</w:t>
      </w:r>
      <w:r w:rsidR="0051345A">
        <w:t xml:space="preserve"> better</w:t>
      </w:r>
      <w:r w:rsidR="00BF28BB">
        <w:t xml:space="preserve"> startup platform for the company </w:t>
      </w:r>
      <w:r w:rsidR="00743FD3">
        <w:t>to introduce its</w:t>
      </w:r>
      <w:r w:rsidR="00BF28BB">
        <w:t xml:space="preserve"> new</w:t>
      </w:r>
      <w:r w:rsidR="00743FD3">
        <w:t xml:space="preserve"> product to the public. </w:t>
      </w:r>
    </w:p>
    <w:p w14:paraId="5458441F" w14:textId="300E4E18" w:rsidR="00EA67E8" w:rsidRDefault="00EA67E8" w:rsidP="008558DC">
      <w:pPr>
        <w:pStyle w:val="Heading3"/>
        <w:tabs>
          <w:tab w:val="left" w:pos="630"/>
        </w:tabs>
        <w:spacing w:line="480" w:lineRule="auto"/>
      </w:pPr>
      <w:bookmarkStart w:id="12" w:name="_Toc68800698"/>
      <w:r>
        <w:t>4.2.2</w:t>
      </w:r>
      <w:r>
        <w:tab/>
        <w:t xml:space="preserve">Reducing competitiveness as compared to Mainland </w:t>
      </w:r>
      <w:proofErr w:type="gramStart"/>
      <w:r>
        <w:t>China</w:t>
      </w:r>
      <w:bookmarkEnd w:id="12"/>
      <w:proofErr w:type="gramEnd"/>
    </w:p>
    <w:p w14:paraId="2A255459" w14:textId="42C8EF2B" w:rsidR="00EA67E8" w:rsidRDefault="00C529F1" w:rsidP="00C529F1">
      <w:pPr>
        <w:tabs>
          <w:tab w:val="left" w:pos="630"/>
        </w:tabs>
        <w:spacing w:line="480" w:lineRule="auto"/>
        <w:ind w:left="630"/>
        <w:jc w:val="both"/>
      </w:pPr>
      <w:r>
        <w:t xml:space="preserve">Vitasoy Hong Kong market was once the key revenue </w:t>
      </w:r>
      <w:r w:rsidR="00BF15EE">
        <w:t xml:space="preserve">and profit </w:t>
      </w:r>
      <w:r>
        <w:t>driver</w:t>
      </w:r>
      <w:r w:rsidR="00BF15EE">
        <w:t xml:space="preserve"> </w:t>
      </w:r>
      <w:r>
        <w:t xml:space="preserve">of the organization, but the rapid development in the </w:t>
      </w:r>
      <w:r>
        <w:rPr>
          <w:rFonts w:hint="eastAsia"/>
        </w:rPr>
        <w:t>M</w:t>
      </w:r>
      <w:r>
        <w:t>ainland China market has overt</w:t>
      </w:r>
      <w:r w:rsidR="0051345A">
        <w:t>aken</w:t>
      </w:r>
      <w:r>
        <w:t xml:space="preserve"> its position and became the company’s dominant </w:t>
      </w:r>
      <w:r w:rsidR="00BF15EE">
        <w:t>market</w:t>
      </w:r>
      <w:r>
        <w:t>.</w:t>
      </w:r>
    </w:p>
    <w:p w14:paraId="03532561" w14:textId="27CDB61C" w:rsidR="00A67134" w:rsidRDefault="00A67134">
      <w:r>
        <w:br w:type="page"/>
      </w:r>
    </w:p>
    <w:p w14:paraId="19D008AC" w14:textId="6CE07F21" w:rsidR="00A67134" w:rsidRDefault="00A67134" w:rsidP="00EA1AD1">
      <w:pPr>
        <w:tabs>
          <w:tab w:val="left" w:pos="630"/>
        </w:tabs>
        <w:spacing w:line="240" w:lineRule="auto"/>
        <w:ind w:left="630"/>
        <w:jc w:val="both"/>
      </w:pPr>
      <w:r>
        <w:lastRenderedPageBreak/>
        <w:t>G</w:t>
      </w:r>
      <w:r>
        <w:rPr>
          <w:rFonts w:hint="eastAsia"/>
        </w:rPr>
        <w:t>r</w:t>
      </w:r>
      <w:r>
        <w:t xml:space="preserve">aph 4 </w:t>
      </w:r>
      <w:r w:rsidR="00C97FCE">
        <w:t>Vitasoy segment revenue trend</w:t>
      </w:r>
    </w:p>
    <w:p w14:paraId="7B7A13D7" w14:textId="37CFDF91" w:rsidR="00C97FCE" w:rsidRDefault="00C97FCE" w:rsidP="00EA1AD1">
      <w:pPr>
        <w:tabs>
          <w:tab w:val="left" w:pos="630"/>
        </w:tabs>
        <w:spacing w:line="240" w:lineRule="auto"/>
        <w:ind w:left="630"/>
        <w:jc w:val="both"/>
      </w:pPr>
      <w:r>
        <w:rPr>
          <w:noProof/>
        </w:rPr>
        <w:drawing>
          <wp:inline distT="0" distB="0" distL="0" distR="0" wp14:anchorId="1FB9F4D9" wp14:editId="35C03885">
            <wp:extent cx="5403850" cy="2432050"/>
            <wp:effectExtent l="0" t="0" r="6350" b="6350"/>
            <wp:docPr id="5" name="Chart 5">
              <a:extLst xmlns:a="http://schemas.openxmlformats.org/drawingml/2006/main">
                <a:ext uri="{FF2B5EF4-FFF2-40B4-BE49-F238E27FC236}">
                  <a16:creationId xmlns:a16="http://schemas.microsoft.com/office/drawing/2014/main" id="{BC1A2F7E-B4BA-457A-90BB-D08EFF24A5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CC09BA3" w14:textId="56682C10" w:rsidR="00C97FCE" w:rsidRPr="00EA1AD1" w:rsidRDefault="00EA1AD1" w:rsidP="00EA1AD1">
      <w:pPr>
        <w:tabs>
          <w:tab w:val="left" w:pos="630"/>
        </w:tabs>
        <w:spacing w:line="480" w:lineRule="auto"/>
        <w:ind w:left="630"/>
        <w:jc w:val="both"/>
        <w:rPr>
          <w:sz w:val="20"/>
          <w:szCs w:val="20"/>
        </w:rPr>
      </w:pPr>
      <w:r w:rsidRPr="00EA1AD1">
        <w:rPr>
          <w:sz w:val="20"/>
          <w:szCs w:val="20"/>
        </w:rPr>
        <w:t xml:space="preserve">Source: </w:t>
      </w:r>
      <w:r w:rsidR="00C97FCE" w:rsidRPr="00EA1AD1">
        <w:rPr>
          <w:sz w:val="20"/>
          <w:szCs w:val="20"/>
        </w:rPr>
        <w:t>Vitasoy</w:t>
      </w:r>
      <w:r w:rsidRPr="00EA1AD1">
        <w:rPr>
          <w:sz w:val="20"/>
          <w:szCs w:val="20"/>
        </w:rPr>
        <w:t xml:space="preserve"> 2020(b); 2019; 2018; 2017; 2016</w:t>
      </w:r>
    </w:p>
    <w:p w14:paraId="5A282436" w14:textId="45BFCA67" w:rsidR="009322EC" w:rsidRDefault="007E5B2E" w:rsidP="006138C6">
      <w:pPr>
        <w:tabs>
          <w:tab w:val="left" w:pos="630"/>
        </w:tabs>
        <w:spacing w:line="480" w:lineRule="auto"/>
        <w:ind w:left="630"/>
        <w:jc w:val="both"/>
      </w:pPr>
      <w:r>
        <w:t>As shown in Graph 4, the revenue gap between the Hong Kong market and the Mainland C</w:t>
      </w:r>
      <w:r>
        <w:rPr>
          <w:rFonts w:hint="eastAsia"/>
        </w:rPr>
        <w:t>h</w:t>
      </w:r>
      <w:r>
        <w:t>ina market has been expanding s</w:t>
      </w:r>
      <w:r w:rsidR="00EA1AD1">
        <w:t>ince the FY 2015/16</w:t>
      </w:r>
      <w:r w:rsidR="00A934A2">
        <w:t>. Ex</w:t>
      </w:r>
      <w:r w:rsidR="00E81A37">
        <w:t>c</w:t>
      </w:r>
      <w:r w:rsidR="00A934A2">
        <w:t>e</w:t>
      </w:r>
      <w:r w:rsidR="00E81A37">
        <w:t>p</w:t>
      </w:r>
      <w:r w:rsidR="00A934A2">
        <w:t>t for the recent year impacted by the Covid-19 outbreak, the Mainland China revenue managed to achieve 11% - 39% YoY growth during the five years</w:t>
      </w:r>
      <w:r w:rsidR="00E81A37">
        <w:t xml:space="preserve"> period</w:t>
      </w:r>
      <w:r w:rsidR="00A934A2">
        <w:t xml:space="preserve">, while at the same time the Hong Kong market </w:t>
      </w:r>
      <w:r w:rsidR="00711872">
        <w:t xml:space="preserve">can only maintain </w:t>
      </w:r>
      <w:r w:rsidR="00E81A37">
        <w:t>5% or below YoY growth</w:t>
      </w:r>
      <w:r w:rsidR="00711872">
        <w:t xml:space="preserve">. </w:t>
      </w:r>
    </w:p>
    <w:p w14:paraId="63AB95C3" w14:textId="2E2EF2DF" w:rsidR="009322EC" w:rsidRDefault="009322EC" w:rsidP="009322EC">
      <w:pPr>
        <w:tabs>
          <w:tab w:val="left" w:pos="630"/>
        </w:tabs>
        <w:spacing w:line="240" w:lineRule="auto"/>
        <w:ind w:left="630"/>
        <w:jc w:val="both"/>
      </w:pPr>
      <w:r>
        <w:t>G</w:t>
      </w:r>
      <w:r>
        <w:rPr>
          <w:rFonts w:hint="eastAsia"/>
        </w:rPr>
        <w:t>r</w:t>
      </w:r>
      <w:r>
        <w:t>aph 5 Vitasoy segment profit trend</w:t>
      </w:r>
    </w:p>
    <w:p w14:paraId="489D418A" w14:textId="3A93ABAE" w:rsidR="009322EC" w:rsidRDefault="009322EC" w:rsidP="009322EC">
      <w:pPr>
        <w:tabs>
          <w:tab w:val="left" w:pos="630"/>
        </w:tabs>
        <w:spacing w:line="240" w:lineRule="auto"/>
        <w:ind w:left="630"/>
        <w:jc w:val="both"/>
      </w:pPr>
      <w:r>
        <w:rPr>
          <w:noProof/>
        </w:rPr>
        <w:drawing>
          <wp:inline distT="0" distB="0" distL="0" distR="0" wp14:anchorId="4E2E1245" wp14:editId="33018FE3">
            <wp:extent cx="5454650" cy="2470150"/>
            <wp:effectExtent l="0" t="0" r="12700" b="6350"/>
            <wp:docPr id="8" name="Chart 8">
              <a:extLst xmlns:a="http://schemas.openxmlformats.org/drawingml/2006/main">
                <a:ext uri="{FF2B5EF4-FFF2-40B4-BE49-F238E27FC236}">
                  <a16:creationId xmlns:a16="http://schemas.microsoft.com/office/drawing/2014/main" id="{BB2BFDE3-F9A5-4C5D-B650-2B571025E6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3E833F5" w14:textId="77777777" w:rsidR="009322EC" w:rsidRPr="00EA1AD1" w:rsidRDefault="009322EC" w:rsidP="009322EC">
      <w:pPr>
        <w:tabs>
          <w:tab w:val="left" w:pos="630"/>
        </w:tabs>
        <w:spacing w:line="480" w:lineRule="auto"/>
        <w:ind w:left="630"/>
        <w:jc w:val="both"/>
        <w:rPr>
          <w:sz w:val="20"/>
          <w:szCs w:val="20"/>
        </w:rPr>
      </w:pPr>
      <w:r w:rsidRPr="00EA1AD1">
        <w:rPr>
          <w:sz w:val="20"/>
          <w:szCs w:val="20"/>
        </w:rPr>
        <w:t>Source: Vitasoy 2020(b); 2019; 2018; 2017; 2016</w:t>
      </w:r>
    </w:p>
    <w:p w14:paraId="18BB4750" w14:textId="35A4D468" w:rsidR="009322EC" w:rsidRDefault="00431214" w:rsidP="00EA1AD1">
      <w:pPr>
        <w:tabs>
          <w:tab w:val="left" w:pos="630"/>
        </w:tabs>
        <w:spacing w:line="480" w:lineRule="auto"/>
        <w:ind w:left="630"/>
        <w:jc w:val="both"/>
      </w:pPr>
      <w:proofErr w:type="gramStart"/>
      <w:r>
        <w:lastRenderedPageBreak/>
        <w:t>Similar to</w:t>
      </w:r>
      <w:proofErr w:type="gramEnd"/>
      <w:r>
        <w:t xml:space="preserve"> the revenue trend, </w:t>
      </w:r>
      <w:r w:rsidR="006138C6">
        <w:t xml:space="preserve">Graph 5 has illustrated that </w:t>
      </w:r>
      <w:r>
        <w:t>the dominant profit generating position of the Hong Kong market was replaced by Mainland China in FY2017/18</w:t>
      </w:r>
      <w:r w:rsidR="00A2020B">
        <w:t xml:space="preserve"> and since then the Hong Kong profit started to </w:t>
      </w:r>
      <w:r w:rsidR="00601116">
        <w:t>suffer</w:t>
      </w:r>
      <w:r w:rsidR="00A2020B">
        <w:t xml:space="preserve"> from </w:t>
      </w:r>
      <w:r w:rsidR="006009D3">
        <w:t xml:space="preserve">the </w:t>
      </w:r>
      <w:r w:rsidR="00A2020B">
        <w:t xml:space="preserve">negative growth rate. </w:t>
      </w:r>
      <w:r w:rsidR="00B53798">
        <w:t>Th</w:t>
      </w:r>
      <w:r w:rsidR="00C142CE">
        <w:t>e</w:t>
      </w:r>
      <w:r w:rsidR="00B53798">
        <w:t>s</w:t>
      </w:r>
      <w:r w:rsidR="00C142CE">
        <w:t>e figures</w:t>
      </w:r>
      <w:r w:rsidR="00B53798">
        <w:t xml:space="preserve"> demonstrated that the Hong Kong market performance has been stuck at </w:t>
      </w:r>
      <w:r w:rsidR="00DA780F">
        <w:t>a similar</w:t>
      </w:r>
      <w:r w:rsidR="00B53798">
        <w:t xml:space="preserve"> level as compared to five years ago,</w:t>
      </w:r>
      <w:r w:rsidR="00C142CE">
        <w:t xml:space="preserve"> or even weakening since its profit is </w:t>
      </w:r>
      <w:r w:rsidR="00601116">
        <w:t>struggled</w:t>
      </w:r>
      <w:r w:rsidR="00C142CE">
        <w:t xml:space="preserve"> from maintaining YoY growth. </w:t>
      </w:r>
      <w:r w:rsidR="00F11047">
        <w:t xml:space="preserve">Such performance has </w:t>
      </w:r>
      <w:r w:rsidR="00F2138B">
        <w:t xml:space="preserve">indicated the reducing competitiveness within the organization </w:t>
      </w:r>
      <w:r w:rsidR="00F11047">
        <w:t xml:space="preserve">as compared to the speedy development of Mainland China. </w:t>
      </w:r>
    </w:p>
    <w:p w14:paraId="32ADC00B" w14:textId="558256D1" w:rsidR="00F50632" w:rsidRDefault="00F50632" w:rsidP="00EA1AD1">
      <w:pPr>
        <w:tabs>
          <w:tab w:val="left" w:pos="630"/>
        </w:tabs>
        <w:spacing w:line="480" w:lineRule="auto"/>
        <w:ind w:left="630"/>
        <w:jc w:val="both"/>
      </w:pPr>
      <w:r>
        <w:t>The</w:t>
      </w:r>
      <w:r w:rsidR="004A7034">
        <w:t xml:space="preserve"> </w:t>
      </w:r>
      <w:r>
        <w:t xml:space="preserve">weakening </w:t>
      </w:r>
      <w:r w:rsidR="00E55C7B">
        <w:t>competitiveness</w:t>
      </w:r>
      <w:r>
        <w:t xml:space="preserve"> </w:t>
      </w:r>
      <w:r w:rsidR="00C75215">
        <w:t xml:space="preserve">among internal segments </w:t>
      </w:r>
      <w:r w:rsidR="00681B60">
        <w:t>is</w:t>
      </w:r>
      <w:r>
        <w:t xml:space="preserve"> an early </w:t>
      </w:r>
      <w:r w:rsidR="00044776">
        <w:t>alarm</w:t>
      </w:r>
      <w:r>
        <w:t xml:space="preserve"> for the management</w:t>
      </w:r>
      <w:r w:rsidR="00681B60">
        <w:t xml:space="preserve"> </w:t>
      </w:r>
      <w:r>
        <w:t xml:space="preserve">to review </w:t>
      </w:r>
      <w:r w:rsidR="00044776">
        <w:rPr>
          <w:rFonts w:hint="eastAsia"/>
        </w:rPr>
        <w:t>t</w:t>
      </w:r>
      <w:r w:rsidR="00044776">
        <w:t xml:space="preserve">he Hong Kong </w:t>
      </w:r>
      <w:r>
        <w:t xml:space="preserve">business model. </w:t>
      </w:r>
      <w:r w:rsidR="00407D2A">
        <w:t xml:space="preserve">A timely </w:t>
      </w:r>
      <w:r w:rsidR="003A1A87">
        <w:t xml:space="preserve">adjustment on </w:t>
      </w:r>
      <w:r w:rsidR="00972EA9">
        <w:t xml:space="preserve">the </w:t>
      </w:r>
      <w:r w:rsidR="003A1A87">
        <w:t xml:space="preserve">business model </w:t>
      </w:r>
      <w:r w:rsidR="00407D2A">
        <w:t>to</w:t>
      </w:r>
      <w:r w:rsidR="003A1A87">
        <w:t xml:space="preserve"> </w:t>
      </w:r>
      <w:r w:rsidR="00972EA9">
        <w:t>re</w:t>
      </w:r>
      <w:r w:rsidR="003A1A87">
        <w:t>act to</w:t>
      </w:r>
      <w:r w:rsidR="00407D2A">
        <w:t xml:space="preserve"> the market trend and the change of business environment can pre</w:t>
      </w:r>
      <w:r w:rsidR="00035C4B">
        <w:t xml:space="preserve">vent </w:t>
      </w:r>
      <w:r w:rsidR="00972EA9">
        <w:t xml:space="preserve">further decline of performances. </w:t>
      </w:r>
    </w:p>
    <w:p w14:paraId="7B223A60" w14:textId="7B1F6539" w:rsidR="0072576B" w:rsidRDefault="0072576B" w:rsidP="0072576B">
      <w:pPr>
        <w:pStyle w:val="Heading3"/>
        <w:spacing w:line="480" w:lineRule="auto"/>
      </w:pPr>
      <w:bookmarkStart w:id="13" w:name="_Toc68800699"/>
      <w:r>
        <w:t>4.2.3</w:t>
      </w:r>
      <w:r>
        <w:tab/>
        <w:t>Locat</w:t>
      </w:r>
      <w:r w:rsidR="00561DFC">
        <w:t>e</w:t>
      </w:r>
      <w:r>
        <w:t xml:space="preserve"> the existing </w:t>
      </w:r>
      <w:r w:rsidR="00561DFC">
        <w:t xml:space="preserve">strategic </w:t>
      </w:r>
      <w:r>
        <w:t xml:space="preserve">position of </w:t>
      </w:r>
      <w:proofErr w:type="gramStart"/>
      <w:r>
        <w:t>Vitasoy</w:t>
      </w:r>
      <w:bookmarkEnd w:id="13"/>
      <w:proofErr w:type="gramEnd"/>
    </w:p>
    <w:p w14:paraId="5CD53A16" w14:textId="27E19297" w:rsidR="0072576B" w:rsidRDefault="00182B16" w:rsidP="00EA1AD1">
      <w:pPr>
        <w:tabs>
          <w:tab w:val="left" w:pos="630"/>
        </w:tabs>
        <w:spacing w:line="480" w:lineRule="auto"/>
        <w:ind w:left="630"/>
        <w:jc w:val="both"/>
      </w:pPr>
      <w:r>
        <w:t xml:space="preserve">By reference to the four stages of strategic drift, the </w:t>
      </w:r>
      <w:proofErr w:type="gramStart"/>
      <w:r>
        <w:t>current status</w:t>
      </w:r>
      <w:proofErr w:type="gramEnd"/>
      <w:r>
        <w:t xml:space="preserve"> of Vitasoy can be positioned at phase 2</w:t>
      </w:r>
      <w:r w:rsidR="00E549FB">
        <w:t xml:space="preserve">. </w:t>
      </w:r>
      <w:r w:rsidR="00102BB4">
        <w:t xml:space="preserve">Due to its early </w:t>
      </w:r>
      <w:r w:rsidR="00C970E3">
        <w:t>successful business model</w:t>
      </w:r>
      <w:r w:rsidR="00102BB4">
        <w:t xml:space="preserve">, the company has been focusing on the development of plant-based beverage offerings, </w:t>
      </w:r>
      <w:r w:rsidR="00C970E3">
        <w:t>but</w:t>
      </w:r>
      <w:r w:rsidR="00102BB4">
        <w:t xml:space="preserve"> as mentioned in Section 4.1, </w:t>
      </w:r>
      <w:r w:rsidR="009D3537">
        <w:t>the change in economic and social aspects has led to a shift in customers eating habit and consuming practices</w:t>
      </w:r>
      <w:r w:rsidR="00C970E3">
        <w:t>, in which the</w:t>
      </w:r>
      <w:r w:rsidR="007F5A4D">
        <w:t xml:space="preserve"> continuity of the same</w:t>
      </w:r>
      <w:r w:rsidR="00C970E3">
        <w:t xml:space="preserve"> model might not be able to fulfil the</w:t>
      </w:r>
      <w:r w:rsidR="00C06AE3">
        <w:t xml:space="preserve"> upcoming</w:t>
      </w:r>
      <w:r w:rsidR="00C970E3">
        <w:t xml:space="preserve"> </w:t>
      </w:r>
      <w:r w:rsidR="00A9621C">
        <w:t xml:space="preserve">customer demand. </w:t>
      </w:r>
      <w:r w:rsidR="000E3B8E" w:rsidRPr="000E3B8E">
        <w:t xml:space="preserve">The reduction in the effectiveness of the model can be supported by the recent performances of the Hong Kong market, during the past five FY, the company has found it difficult to </w:t>
      </w:r>
      <w:r w:rsidR="00307130">
        <w:t>sustain business growth</w:t>
      </w:r>
      <w:r w:rsidR="000E3B8E" w:rsidRPr="000E3B8E">
        <w:t xml:space="preserve"> in the region.</w:t>
      </w:r>
      <w:r w:rsidR="00C35130">
        <w:t xml:space="preserve"> These </w:t>
      </w:r>
      <w:r w:rsidR="00DF0947">
        <w:t>characteristics</w:t>
      </w:r>
      <w:r w:rsidR="00C35130">
        <w:t xml:space="preserve"> of the Hong Kong market can be matched with the phenomenon under strategic drift. </w:t>
      </w:r>
    </w:p>
    <w:p w14:paraId="13C17EB4" w14:textId="351639F8" w:rsidR="002C0792" w:rsidRDefault="002C0792" w:rsidP="00EA1AD1">
      <w:pPr>
        <w:tabs>
          <w:tab w:val="left" w:pos="630"/>
        </w:tabs>
        <w:spacing w:line="480" w:lineRule="auto"/>
        <w:ind w:left="630"/>
        <w:jc w:val="both"/>
      </w:pPr>
      <w:r>
        <w:lastRenderedPageBreak/>
        <w:t xml:space="preserve">Therefore, to prevent from </w:t>
      </w:r>
      <w:proofErr w:type="gramStart"/>
      <w:r>
        <w:t>entering into</w:t>
      </w:r>
      <w:proofErr w:type="gramEnd"/>
      <w:r>
        <w:t xml:space="preserve"> phase 3</w:t>
      </w:r>
      <w:r w:rsidR="00FF2B70">
        <w:t>,</w:t>
      </w:r>
      <w:r>
        <w:t xml:space="preserve"> </w:t>
      </w:r>
      <w:r w:rsidR="00314F73">
        <w:t xml:space="preserve">where the gap between customers expectation and the company’s products is so large that the </w:t>
      </w:r>
      <w:r w:rsidR="00FF2B70">
        <w:t>company</w:t>
      </w:r>
      <w:r w:rsidR="00314F73">
        <w:t xml:space="preserve"> needs to make </w:t>
      </w:r>
      <w:r w:rsidR="00FF2B70">
        <w:t xml:space="preserve">an </w:t>
      </w:r>
      <w:r w:rsidR="00314F73">
        <w:t xml:space="preserve">immediate change, it is </w:t>
      </w:r>
      <w:r w:rsidR="00285CA3">
        <w:t>currently the</w:t>
      </w:r>
      <w:r w:rsidR="00314F73">
        <w:t xml:space="preserve"> right timing for Vitasoy to </w:t>
      </w:r>
      <w:r w:rsidR="00601116">
        <w:t xml:space="preserve">further </w:t>
      </w:r>
      <w:r w:rsidR="00D16F50">
        <w:t>understand what</w:t>
      </w:r>
      <w:r w:rsidR="00BD2B30">
        <w:t xml:space="preserve"> consumers’ needs</w:t>
      </w:r>
      <w:r w:rsidR="00314F73">
        <w:t xml:space="preserve"> and stay aligned with the change in </w:t>
      </w:r>
      <w:r w:rsidR="00FF2B70">
        <w:t xml:space="preserve">the </w:t>
      </w:r>
      <w:r w:rsidR="00314F73">
        <w:t xml:space="preserve">business environment. </w:t>
      </w:r>
    </w:p>
    <w:p w14:paraId="4C7FC9F1" w14:textId="5017D89B" w:rsidR="009C7900" w:rsidRDefault="009C7900" w:rsidP="00EA1AD1">
      <w:pPr>
        <w:tabs>
          <w:tab w:val="left" w:pos="630"/>
        </w:tabs>
        <w:spacing w:line="480" w:lineRule="auto"/>
        <w:ind w:left="630"/>
        <w:jc w:val="both"/>
      </w:pPr>
      <w:r>
        <w:t xml:space="preserve">To summarize, after </w:t>
      </w:r>
      <w:r w:rsidR="00FD7863">
        <w:t>evaluating the external and internal factors</w:t>
      </w:r>
      <w:r w:rsidR="002262F2">
        <w:t xml:space="preserve"> as mentioned </w:t>
      </w:r>
      <w:r w:rsidR="00C45D24">
        <w:t>in this section</w:t>
      </w:r>
      <w:r w:rsidR="002262F2">
        <w:t>, there is a necessity</w:t>
      </w:r>
      <w:r w:rsidR="004C5871">
        <w:t xml:space="preserve"> for Vitasoy</w:t>
      </w:r>
      <w:r w:rsidR="002262F2">
        <w:t xml:space="preserve"> to </w:t>
      </w:r>
      <w:r w:rsidR="00796A3A">
        <w:t xml:space="preserve">modify its business model by adjusting its product portfolio, </w:t>
      </w:r>
      <w:r w:rsidR="004C5871">
        <w:t xml:space="preserve">particularly to </w:t>
      </w:r>
      <w:r w:rsidR="00C45D24">
        <w:t>increase</w:t>
      </w:r>
      <w:r w:rsidR="004C5871">
        <w:t xml:space="preserve"> </w:t>
      </w:r>
      <w:r w:rsidR="00C45D24">
        <w:t xml:space="preserve">the </w:t>
      </w:r>
      <w:r w:rsidR="001D31A2">
        <w:t>plant-based</w:t>
      </w:r>
      <w:r w:rsidR="004C5871">
        <w:t xml:space="preserve"> food products</w:t>
      </w:r>
      <w:r w:rsidR="001D31A2">
        <w:t xml:space="preserve">, </w:t>
      </w:r>
      <w:r w:rsidR="0068384D">
        <w:t>in response to the upcoming market demand.</w:t>
      </w:r>
    </w:p>
    <w:p w14:paraId="516D5744" w14:textId="59E1E63D" w:rsidR="00E7418F" w:rsidRDefault="00E7418F" w:rsidP="00DB0F5A">
      <w:pPr>
        <w:pStyle w:val="Heading1"/>
        <w:tabs>
          <w:tab w:val="left" w:pos="630"/>
        </w:tabs>
        <w:spacing w:line="480" w:lineRule="auto"/>
      </w:pPr>
      <w:bookmarkStart w:id="14" w:name="_Toc68800700"/>
      <w:r>
        <w:t>5.</w:t>
      </w:r>
      <w:r>
        <w:tab/>
        <w:t>Recommendation</w:t>
      </w:r>
      <w:bookmarkEnd w:id="14"/>
    </w:p>
    <w:p w14:paraId="4A4A94EA" w14:textId="14500F95" w:rsidR="00E7418F" w:rsidRDefault="00CA25D0" w:rsidP="00723017">
      <w:pPr>
        <w:tabs>
          <w:tab w:val="left" w:pos="630"/>
        </w:tabs>
        <w:spacing w:line="480" w:lineRule="auto"/>
        <w:ind w:left="630"/>
        <w:jc w:val="both"/>
      </w:pPr>
      <w:r>
        <w:t>It is suggested that a modification of</w:t>
      </w:r>
      <w:r w:rsidR="00723017">
        <w:t xml:space="preserve"> the</w:t>
      </w:r>
      <w:r>
        <w:t xml:space="preserve"> product portfolio is required for Vitasoy to face the forthcoming business environment. </w:t>
      </w:r>
      <w:r w:rsidR="00A466D0" w:rsidRPr="00A466D0">
        <w:t>Ansoff matrix (Ansoff, 1957)</w:t>
      </w:r>
      <w:r w:rsidR="00A466D0">
        <w:t xml:space="preserve"> is a management tool to </w:t>
      </w:r>
      <w:r w:rsidR="00A31C83">
        <w:t>analyze</w:t>
      </w:r>
      <w:r w:rsidR="00A466D0">
        <w:t xml:space="preserve"> suitable strateg</w:t>
      </w:r>
      <w:r w:rsidR="000664B4">
        <w:rPr>
          <w:rFonts w:hint="eastAsia"/>
        </w:rPr>
        <w:t>i</w:t>
      </w:r>
      <w:r w:rsidR="000664B4">
        <w:t>es</w:t>
      </w:r>
      <w:r w:rsidR="00A466D0">
        <w:t xml:space="preserve"> for the company to consider its grow</w:t>
      </w:r>
      <w:r w:rsidR="00042F49">
        <w:t>th</w:t>
      </w:r>
      <w:r w:rsidR="00A466D0">
        <w:t xml:space="preserve"> capacity using existing or new products in the existing or new markets. </w:t>
      </w:r>
      <w:r w:rsidR="00257E39">
        <w:t xml:space="preserve">Since there is a foreseeable increase in demand for plant-based food products, </w:t>
      </w:r>
      <w:r w:rsidR="00257E39">
        <w:rPr>
          <w:rFonts w:hint="eastAsia"/>
        </w:rPr>
        <w:t>t</w:t>
      </w:r>
      <w:r w:rsidR="00257E39">
        <w:t>o expand the market capacity in Hong Kong</w:t>
      </w:r>
      <w:r w:rsidR="00392959">
        <w:t xml:space="preserve">, it is recommended that </w:t>
      </w:r>
      <w:r w:rsidR="00257E39">
        <w:t>Vitasoy</w:t>
      </w:r>
      <w:r w:rsidR="00392959">
        <w:t xml:space="preserve"> should </w:t>
      </w:r>
      <w:r w:rsidR="004E6EF0">
        <w:t xml:space="preserve">increase the </w:t>
      </w:r>
      <w:r w:rsidR="001914BD">
        <w:t xml:space="preserve">proportion of </w:t>
      </w:r>
      <w:r w:rsidR="004E6EF0">
        <w:t xml:space="preserve">food commodities and </w:t>
      </w:r>
      <w:r w:rsidR="00496E0E">
        <w:t>innovate</w:t>
      </w:r>
      <w:r w:rsidR="00257E39">
        <w:t xml:space="preserve"> in</w:t>
      </w:r>
      <w:r w:rsidR="00496E0E">
        <w:t xml:space="preserve"> new </w:t>
      </w:r>
      <w:r w:rsidR="004E6EF0">
        <w:t xml:space="preserve">products </w:t>
      </w:r>
      <w:r w:rsidR="00257E39">
        <w:t>to fulfil future customers’ needs</w:t>
      </w:r>
      <w:r w:rsidR="00392959">
        <w:t>.</w:t>
      </w:r>
    </w:p>
    <w:p w14:paraId="166081E0" w14:textId="5555B18E" w:rsidR="000664B4" w:rsidRDefault="00F42181" w:rsidP="00723017">
      <w:pPr>
        <w:tabs>
          <w:tab w:val="left" w:pos="630"/>
        </w:tabs>
        <w:spacing w:line="240" w:lineRule="auto"/>
        <w:ind w:left="630"/>
        <w:jc w:val="both"/>
      </w:pPr>
      <w:r>
        <w:t xml:space="preserve">Graph 6 Vitasoy </w:t>
      </w:r>
      <w:r>
        <w:rPr>
          <w:rFonts w:hint="eastAsia"/>
        </w:rPr>
        <w:t>g</w:t>
      </w:r>
      <w:r>
        <w:t>rowth plan</w:t>
      </w:r>
    </w:p>
    <w:p w14:paraId="538984AE" w14:textId="0FE45A6A" w:rsidR="00496E0E" w:rsidRDefault="00BA09D8" w:rsidP="00723017">
      <w:pPr>
        <w:tabs>
          <w:tab w:val="left" w:pos="630"/>
        </w:tabs>
        <w:spacing w:line="240" w:lineRule="auto"/>
        <w:ind w:left="630"/>
        <w:jc w:val="both"/>
      </w:pPr>
      <w:r>
        <w:rPr>
          <w:noProof/>
        </w:rPr>
        <w:drawing>
          <wp:inline distT="0" distB="0" distL="0" distR="0" wp14:anchorId="4C7CFC97" wp14:editId="47247FF2">
            <wp:extent cx="5492750" cy="1880401"/>
            <wp:effectExtent l="0" t="0" r="0" b="5715"/>
            <wp:docPr id="10" name="Picture 10"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tabl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528408" cy="1892608"/>
                    </a:xfrm>
                    <a:prstGeom prst="rect">
                      <a:avLst/>
                    </a:prstGeom>
                  </pic:spPr>
                </pic:pic>
              </a:graphicData>
            </a:graphic>
          </wp:inline>
        </w:drawing>
      </w:r>
    </w:p>
    <w:p w14:paraId="4D424C6E" w14:textId="77777777" w:rsidR="00244254" w:rsidRDefault="00496E0E" w:rsidP="009E261C">
      <w:pPr>
        <w:pStyle w:val="Heading2"/>
        <w:tabs>
          <w:tab w:val="left" w:pos="630"/>
        </w:tabs>
        <w:spacing w:line="480" w:lineRule="auto"/>
      </w:pPr>
      <w:r>
        <w:br w:type="page"/>
      </w:r>
      <w:bookmarkStart w:id="15" w:name="_Toc68800701"/>
      <w:r w:rsidR="00723017">
        <w:lastRenderedPageBreak/>
        <w:t>5.1</w:t>
      </w:r>
      <w:r w:rsidR="00723017">
        <w:tab/>
      </w:r>
      <w:r w:rsidR="00484CE1">
        <w:t>D</w:t>
      </w:r>
      <w:r w:rsidR="00723017">
        <w:t>evelopment</w:t>
      </w:r>
      <w:r w:rsidR="002223B4">
        <w:t xml:space="preserve"> in</w:t>
      </w:r>
      <w:r w:rsidR="004D4CC3">
        <w:t xml:space="preserve"> the</w:t>
      </w:r>
      <w:r w:rsidR="002223B4">
        <w:t xml:space="preserve"> varieties of tofu</w:t>
      </w:r>
      <w:r w:rsidR="00484CE1">
        <w:t xml:space="preserve"> products</w:t>
      </w:r>
      <w:bookmarkEnd w:id="15"/>
      <w:r w:rsidR="002223B4">
        <w:t xml:space="preserve"> </w:t>
      </w:r>
    </w:p>
    <w:p w14:paraId="315A3B70" w14:textId="198823D8" w:rsidR="00430BCA" w:rsidRDefault="00D01DA9" w:rsidP="00024B1B">
      <w:pPr>
        <w:spacing w:line="480" w:lineRule="auto"/>
        <w:ind w:left="630"/>
        <w:jc w:val="both"/>
      </w:pPr>
      <w:r>
        <w:t>Vitasoy</w:t>
      </w:r>
      <w:r w:rsidR="0023398C">
        <w:t xml:space="preserve"> e</w:t>
      </w:r>
      <w:r w:rsidR="00723017">
        <w:t xml:space="preserve">xisting </w:t>
      </w:r>
      <w:r w:rsidR="0023398C">
        <w:t xml:space="preserve">food products mainly </w:t>
      </w:r>
      <w:r w:rsidR="00A2583B">
        <w:t>consist</w:t>
      </w:r>
      <w:r w:rsidR="0023398C">
        <w:t xml:space="preserve"> </w:t>
      </w:r>
      <w:r w:rsidR="00A2583B">
        <w:t xml:space="preserve">of </w:t>
      </w:r>
      <w:r w:rsidR="0023398C">
        <w:t xml:space="preserve">four types of tofu </w:t>
      </w:r>
      <w:r w:rsidR="00B159DC">
        <w:t>item</w:t>
      </w:r>
      <w:r w:rsidR="0023398C">
        <w:t>s</w:t>
      </w:r>
      <w:r w:rsidR="00024B1B">
        <w:t xml:space="preserve"> (Vitasoy, 2021)</w:t>
      </w:r>
      <w:r>
        <w:t xml:space="preserve">, therefore there </w:t>
      </w:r>
      <w:r w:rsidR="00A2583B">
        <w:t>is</w:t>
      </w:r>
      <w:r>
        <w:t xml:space="preserve"> still capacity to expand its related </w:t>
      </w:r>
      <w:r w:rsidR="00B159DC">
        <w:t>products</w:t>
      </w:r>
      <w:r>
        <w:t xml:space="preserve">, including almond tofu and egg tofu, etc. in the existing market. </w:t>
      </w:r>
      <w:r w:rsidR="007D683D" w:rsidRPr="007D683D">
        <w:t xml:space="preserve">The </w:t>
      </w:r>
      <w:r w:rsidR="00B159DC">
        <w:t xml:space="preserve">currently </w:t>
      </w:r>
      <w:r w:rsidR="007D683D" w:rsidRPr="007D683D">
        <w:t>well-known tofu products can build product credibility to the upcoming new products, and the increase in the variety of products can sustain product attractiveness to the target customers.</w:t>
      </w:r>
      <w:r w:rsidR="00AC63D7">
        <w:t xml:space="preserve"> Moreover, the company’s p</w:t>
      </w:r>
      <w:r w:rsidR="00F45018">
        <w:t>r</w:t>
      </w:r>
      <w:r w:rsidR="00AC63D7">
        <w:t xml:space="preserve">evious experience in </w:t>
      </w:r>
      <w:r w:rsidR="0014789C">
        <w:t>similar</w:t>
      </w:r>
      <w:r w:rsidR="00AC63D7">
        <w:t xml:space="preserve"> food processing can incorporate in the new product development, not only may shorten the innovation time for the latest products, but also stimulate improvement in food processing technology to enhance the quality of the existing plant-based food items. </w:t>
      </w:r>
    </w:p>
    <w:p w14:paraId="102CEDF9" w14:textId="00AB5A7E" w:rsidR="001E3926" w:rsidRDefault="00430BCA" w:rsidP="009E261C">
      <w:pPr>
        <w:tabs>
          <w:tab w:val="left" w:pos="630"/>
        </w:tabs>
        <w:spacing w:line="480" w:lineRule="auto"/>
        <w:ind w:left="630" w:hanging="630"/>
        <w:jc w:val="both"/>
      </w:pPr>
      <w:r>
        <w:tab/>
      </w:r>
      <w:r w:rsidR="005D12E3" w:rsidRPr="005D12E3">
        <w:t xml:space="preserve">Since Vitasoy has already had the basic techniques to </w:t>
      </w:r>
      <w:r w:rsidR="00024B1B">
        <w:t>manufacture</w:t>
      </w:r>
      <w:r w:rsidR="005D12E3" w:rsidRPr="005D12E3">
        <w:t xml:space="preserve"> tofu commodities, such product development can be determined as a prompt response to meet the increase in plant-based food demand </w:t>
      </w:r>
      <w:r w:rsidR="00AF7F31">
        <w:t xml:space="preserve">in the post-pandemic era </w:t>
      </w:r>
      <w:r w:rsidR="005D12E3" w:rsidRPr="005D12E3">
        <w:t>and is expected to be ready for launch within one year.</w:t>
      </w:r>
    </w:p>
    <w:p w14:paraId="4B8E86B0" w14:textId="31B89D0E" w:rsidR="001E3926" w:rsidRDefault="001E3926" w:rsidP="009E261C">
      <w:pPr>
        <w:pStyle w:val="Heading2"/>
        <w:tabs>
          <w:tab w:val="left" w:pos="630"/>
        </w:tabs>
        <w:spacing w:line="480" w:lineRule="auto"/>
      </w:pPr>
      <w:bookmarkStart w:id="16" w:name="_Toc68800702"/>
      <w:r>
        <w:t>5.2</w:t>
      </w:r>
      <w:r>
        <w:tab/>
      </w:r>
      <w:r w:rsidR="009E261C" w:rsidRPr="009E261C">
        <w:t>Product expansion to plant-based meat</w:t>
      </w:r>
      <w:bookmarkEnd w:id="16"/>
    </w:p>
    <w:p w14:paraId="6ACC7834" w14:textId="5FAF2C00" w:rsidR="009E261C" w:rsidRDefault="003C6DEC" w:rsidP="00E3021C">
      <w:pPr>
        <w:spacing w:line="480" w:lineRule="auto"/>
        <w:ind w:left="630"/>
        <w:jc w:val="both"/>
      </w:pPr>
      <w:r w:rsidRPr="003C6DEC">
        <w:t>With the rising attention to healthy living, there is a visible change in demand for plant-based meat, in which within a year, the supply of the meat substitutes has been broadly expanding from selling at the supermarket (Ancheta, 2020) to serving at the fast-food restaurant (Hall, 2020).</w:t>
      </w:r>
      <w:r w:rsidR="00A75882">
        <w:t xml:space="preserve"> The</w:t>
      </w:r>
      <w:r w:rsidR="00E3021C">
        <w:t xml:space="preserve"> </w:t>
      </w:r>
      <w:r w:rsidR="00BF065A">
        <w:t xml:space="preserve">home cooking </w:t>
      </w:r>
      <w:r w:rsidR="00A75882">
        <w:t xml:space="preserve">trend in progress </w:t>
      </w:r>
      <w:r w:rsidR="00BF065A">
        <w:t xml:space="preserve">as mentioned in Section 4.1.2 is expected to boost the </w:t>
      </w:r>
      <w:r w:rsidR="00024B1B">
        <w:t>demand for</w:t>
      </w:r>
      <w:r w:rsidR="00BF065A">
        <w:t xml:space="preserve"> packaged </w:t>
      </w:r>
      <w:r w:rsidR="00BF065A" w:rsidRPr="003C6DEC">
        <w:t>plant-based meat</w:t>
      </w:r>
      <w:r w:rsidR="00BF065A">
        <w:t xml:space="preserve"> which will enhance the market capacity for plant-based food products.</w:t>
      </w:r>
      <w:r w:rsidR="00024B1B">
        <w:t xml:space="preserve"> Even though the </w:t>
      </w:r>
      <w:r w:rsidR="00A0440D">
        <w:t>market</w:t>
      </w:r>
      <w:r w:rsidR="00024B1B">
        <w:t xml:space="preserve"> price </w:t>
      </w:r>
      <w:r w:rsidR="00A0440D">
        <w:t xml:space="preserve">for </w:t>
      </w:r>
      <w:r w:rsidR="00024B1B">
        <w:t>plant-based meat might be higher than or</w:t>
      </w:r>
      <w:r w:rsidR="003D3C9B">
        <w:t>dinary</w:t>
      </w:r>
      <w:r w:rsidR="00024B1B">
        <w:t xml:space="preserve"> meat, the increase in living standard as mentioned in Section 4.1.1 has encouraged more customers </w:t>
      </w:r>
      <w:r w:rsidR="00DC1AAD" w:rsidRPr="00DC1AAD">
        <w:t xml:space="preserve">to consume high-quality protein for daily </w:t>
      </w:r>
      <w:r w:rsidR="00A1061A">
        <w:t>intake</w:t>
      </w:r>
      <w:r w:rsidR="00DC1AAD" w:rsidRPr="00DC1AAD">
        <w:t>.</w:t>
      </w:r>
      <w:r w:rsidR="00BF065A">
        <w:t xml:space="preserve"> </w:t>
      </w:r>
      <w:r w:rsidR="00E3021C">
        <w:t xml:space="preserve">As being an experienced plant-based food processor, Vitasoy has high potential in </w:t>
      </w:r>
      <w:r w:rsidR="00E3021C">
        <w:lastRenderedPageBreak/>
        <w:t>developing plant-based meat to capture such market trend</w:t>
      </w:r>
      <w:r w:rsidR="00412B00">
        <w:t xml:space="preserve"> and expand the company’s grow</w:t>
      </w:r>
      <w:r w:rsidR="00024B1B">
        <w:t>th</w:t>
      </w:r>
      <w:r w:rsidR="00412B00">
        <w:t xml:space="preserve"> capacity.</w:t>
      </w:r>
      <w:r w:rsidR="00E3021C">
        <w:t xml:space="preserve"> </w:t>
      </w:r>
    </w:p>
    <w:p w14:paraId="304F39FA" w14:textId="539DCA7D" w:rsidR="00105E87" w:rsidRDefault="00225141" w:rsidP="00225141">
      <w:pPr>
        <w:spacing w:line="480" w:lineRule="auto"/>
        <w:ind w:left="630"/>
        <w:jc w:val="both"/>
      </w:pPr>
      <w:r>
        <w:t xml:space="preserve">However, the production of plant-based meat will involve new recipes and techniques in which Vitasoy might not be able to launch the product quickly. </w:t>
      </w:r>
      <w:r w:rsidRPr="00225141">
        <w:t xml:space="preserve">Therefore, the development of the product will be considered as a mid to long term strategic plan that will </w:t>
      </w:r>
      <w:r w:rsidR="00EE1451" w:rsidRPr="00225141">
        <w:t>only be</w:t>
      </w:r>
      <w:r w:rsidR="00A0440D">
        <w:t xml:space="preserve"> made</w:t>
      </w:r>
      <w:r w:rsidRPr="00225141">
        <w:t xml:space="preserve"> available </w:t>
      </w:r>
      <w:r w:rsidR="0041382E">
        <w:t>in</w:t>
      </w:r>
      <w:r w:rsidRPr="00225141">
        <w:t xml:space="preserve"> the market within 3-5 years.</w:t>
      </w:r>
      <w:r w:rsidR="001E3926">
        <w:tab/>
      </w:r>
    </w:p>
    <w:p w14:paraId="7B81C963" w14:textId="573F59F3" w:rsidR="00105E87" w:rsidRDefault="00105E87" w:rsidP="00847DFB">
      <w:pPr>
        <w:pStyle w:val="Heading2"/>
        <w:tabs>
          <w:tab w:val="left" w:pos="630"/>
        </w:tabs>
        <w:spacing w:line="480" w:lineRule="auto"/>
      </w:pPr>
      <w:bookmarkStart w:id="17" w:name="_Toc68800703"/>
      <w:r>
        <w:t>5.3.</w:t>
      </w:r>
      <w:r>
        <w:tab/>
        <w:t>The possibility in plant-based pet food</w:t>
      </w:r>
      <w:bookmarkEnd w:id="17"/>
    </w:p>
    <w:p w14:paraId="346A9106" w14:textId="2CD52327" w:rsidR="00BD04B2" w:rsidRDefault="00023F0E" w:rsidP="00023F0E">
      <w:pPr>
        <w:tabs>
          <w:tab w:val="left" w:pos="630"/>
        </w:tabs>
        <w:spacing w:line="480" w:lineRule="auto"/>
        <w:ind w:left="630"/>
        <w:jc w:val="both"/>
      </w:pPr>
      <w:r>
        <w:t xml:space="preserve">By considering the </w:t>
      </w:r>
      <w:r w:rsidR="00C441C8">
        <w:t>future</w:t>
      </w:r>
      <w:r w:rsidR="00A60D2E">
        <w:t xml:space="preserve"> </w:t>
      </w:r>
      <w:r>
        <w:t xml:space="preserve">change in </w:t>
      </w:r>
      <w:r w:rsidR="003C4368">
        <w:t>household</w:t>
      </w:r>
      <w:r>
        <w:t xml:space="preserve"> structure </w:t>
      </w:r>
      <w:r w:rsidR="00A60D2E">
        <w:t>as mentioned in Section 4.1.2</w:t>
      </w:r>
      <w:r>
        <w:t xml:space="preserve">, an early investigation on expanding the target customer group, </w:t>
      </w:r>
      <w:proofErr w:type="gramStart"/>
      <w:r w:rsidR="00B23CD4">
        <w:t>i.e.</w:t>
      </w:r>
      <w:proofErr w:type="gramEnd"/>
      <w:r w:rsidR="00B23CD4">
        <w:t xml:space="preserve"> </w:t>
      </w:r>
      <w:r>
        <w:t xml:space="preserve">from human to pet, </w:t>
      </w:r>
      <w:r w:rsidR="00B23CD4" w:rsidRPr="00B23CD4">
        <w:t xml:space="preserve">might create an opportunity </w:t>
      </w:r>
      <w:r w:rsidR="00B23CD4">
        <w:t>to</w:t>
      </w:r>
      <w:r>
        <w:t xml:space="preserve"> enhance the source of revenue. </w:t>
      </w:r>
      <w:r w:rsidR="00026D1B">
        <w:t>Even though plant-based diet for pets might not be as popular as human</w:t>
      </w:r>
      <w:r w:rsidR="006629CE">
        <w:t xml:space="preserve"> at the current stage</w:t>
      </w:r>
      <w:r w:rsidR="00026D1B">
        <w:t xml:space="preserve">, there is also </w:t>
      </w:r>
      <w:r w:rsidR="00CA039D">
        <w:t xml:space="preserve">a trend in </w:t>
      </w:r>
      <w:r w:rsidR="00026D1B">
        <w:t>shifting pet diet to get closer to owners’ eating habit</w:t>
      </w:r>
      <w:r w:rsidR="00C441C8">
        <w:t xml:space="preserve"> (</w:t>
      </w:r>
      <w:proofErr w:type="spellStart"/>
      <w:r w:rsidR="00C441C8">
        <w:t>Wethal</w:t>
      </w:r>
      <w:proofErr w:type="spellEnd"/>
      <w:r w:rsidR="00C441C8">
        <w:t>, 2020)</w:t>
      </w:r>
      <w:r w:rsidR="00026D1B">
        <w:t xml:space="preserve">.  </w:t>
      </w:r>
      <w:r w:rsidR="00D426D9" w:rsidRPr="00D426D9">
        <w:t>A beforehand research in the pet market allows Vitasoy to better understand the potential capacity in this business and the possibility to expand its production to cover pet retail.</w:t>
      </w:r>
    </w:p>
    <w:p w14:paraId="07E0576C" w14:textId="44797785" w:rsidR="007154CE" w:rsidRDefault="006629CE" w:rsidP="006629CE">
      <w:pPr>
        <w:spacing w:line="480" w:lineRule="auto"/>
        <w:ind w:left="630"/>
        <w:jc w:val="both"/>
      </w:pPr>
      <w:r w:rsidRPr="006629CE">
        <w:t>Yet, the pet food market is a completely new business to Vitasoy and plenty of preparatory research is required before the company can get involve</w:t>
      </w:r>
      <w:r>
        <w:t xml:space="preserve">d in the production and launching. </w:t>
      </w:r>
      <w:r w:rsidR="00653475">
        <w:t>Such product diversification plan is determine</w:t>
      </w:r>
      <w:r w:rsidR="003639F4">
        <w:t>d</w:t>
      </w:r>
      <w:r w:rsidR="00653475">
        <w:t xml:space="preserve"> as a </w:t>
      </w:r>
      <w:r w:rsidR="003639F4">
        <w:t>long-term</w:t>
      </w:r>
      <w:r w:rsidR="00653475">
        <w:t xml:space="preserve"> strategic plan to get prepared for the change </w:t>
      </w:r>
      <w:r w:rsidR="00653475">
        <w:rPr>
          <w:rFonts w:hint="eastAsia"/>
        </w:rPr>
        <w:t>i</w:t>
      </w:r>
      <w:r w:rsidR="00653475">
        <w:t xml:space="preserve">n </w:t>
      </w:r>
      <w:r w:rsidR="003705CF">
        <w:t>business environment</w:t>
      </w:r>
      <w:r w:rsidR="00653475">
        <w:t xml:space="preserve"> in the upcoming 30 - 40 years. </w:t>
      </w:r>
    </w:p>
    <w:p w14:paraId="02EB0D20" w14:textId="77777777" w:rsidR="007154CE" w:rsidRDefault="007154CE">
      <w:r>
        <w:br w:type="page"/>
      </w:r>
    </w:p>
    <w:p w14:paraId="63694D3A" w14:textId="10C43015" w:rsidR="00024B1B" w:rsidRDefault="00024B1B" w:rsidP="007154CE">
      <w:pPr>
        <w:pStyle w:val="Heading1"/>
        <w:tabs>
          <w:tab w:val="left" w:pos="630"/>
        </w:tabs>
        <w:spacing w:line="480" w:lineRule="auto"/>
      </w:pPr>
      <w:bookmarkStart w:id="18" w:name="_Toc68800704"/>
      <w:r>
        <w:lastRenderedPageBreak/>
        <w:t>6.</w:t>
      </w:r>
      <w:r>
        <w:tab/>
        <w:t>Conclusion</w:t>
      </w:r>
      <w:bookmarkEnd w:id="18"/>
    </w:p>
    <w:p w14:paraId="58284642" w14:textId="66427B66" w:rsidR="007154CE" w:rsidRDefault="0033523B" w:rsidP="0033523B">
      <w:pPr>
        <w:tabs>
          <w:tab w:val="left" w:pos="630"/>
        </w:tabs>
        <w:spacing w:line="480" w:lineRule="auto"/>
        <w:ind w:left="630"/>
        <w:jc w:val="both"/>
      </w:pPr>
      <w:r w:rsidRPr="0033523B">
        <w:t>After analyzing the external and internal factors affecting Vitasoy business environment, indicators are illustrating that the effectiveness of the existing business model is reducing and might not be able to satisfy</w:t>
      </w:r>
      <w:r w:rsidR="00440DD6">
        <w:t xml:space="preserve"> upcoming</w:t>
      </w:r>
      <w:r w:rsidRPr="0033523B">
        <w:t xml:space="preserve"> customer demand</w:t>
      </w:r>
      <w:r w:rsidR="00440DD6">
        <w:t xml:space="preserve">. Therefore, there is a need for Vitasoy to take timely review on its business model, especially to adjust its product portfolio, to align with the market trend. It is recommended that the company should adopt strategic plans focusing on new plant-based product development to enhance the market capacity for future growth. </w:t>
      </w:r>
    </w:p>
    <w:p w14:paraId="3C24D1B3" w14:textId="6B8D8FE6" w:rsidR="00024B1B" w:rsidRPr="00EA67E8" w:rsidRDefault="00024B1B" w:rsidP="00024B1B">
      <w:pPr>
        <w:spacing w:line="480" w:lineRule="auto"/>
        <w:jc w:val="both"/>
      </w:pPr>
      <w:r>
        <w:tab/>
      </w:r>
    </w:p>
    <w:p w14:paraId="4F6625D7" w14:textId="77777777" w:rsidR="00613317" w:rsidRDefault="00613317">
      <w:pPr>
        <w:rPr>
          <w:rFonts w:cs="Times New Roman"/>
          <w:szCs w:val="24"/>
        </w:rPr>
      </w:pPr>
      <w:r>
        <w:rPr>
          <w:rFonts w:cs="Times New Roman"/>
          <w:szCs w:val="24"/>
        </w:rPr>
        <w:br w:type="page"/>
      </w:r>
    </w:p>
    <w:p w14:paraId="4B72A719" w14:textId="707EE6B8" w:rsidR="006657D4" w:rsidRDefault="00E9450C" w:rsidP="00C07307">
      <w:pPr>
        <w:pStyle w:val="Heading1"/>
      </w:pPr>
      <w:bookmarkStart w:id="19" w:name="_Toc68800705"/>
      <w:r>
        <w:lastRenderedPageBreak/>
        <w:t>Reference</w:t>
      </w:r>
      <w:bookmarkEnd w:id="19"/>
    </w:p>
    <w:p w14:paraId="08F66E21" w14:textId="0255C283" w:rsidR="00EA2BD1" w:rsidRDefault="00D47025" w:rsidP="00E047E0">
      <w:pPr>
        <w:adjustRightInd w:val="0"/>
        <w:snapToGrid w:val="0"/>
        <w:spacing w:line="240" w:lineRule="auto"/>
        <w:contextualSpacing/>
        <w:rPr>
          <w:rFonts w:cs="Times New Roman"/>
          <w:szCs w:val="24"/>
        </w:rPr>
      </w:pPr>
      <w:r>
        <w:rPr>
          <w:rFonts w:cs="Times New Roman"/>
          <w:szCs w:val="24"/>
        </w:rPr>
        <w:t>Aguilar, F. J. (1967)</w:t>
      </w:r>
      <w:r w:rsidR="00966232">
        <w:rPr>
          <w:rFonts w:cs="Times New Roman"/>
          <w:szCs w:val="24"/>
        </w:rPr>
        <w:t>.</w:t>
      </w:r>
      <w:r>
        <w:rPr>
          <w:rFonts w:cs="Times New Roman"/>
          <w:szCs w:val="24"/>
        </w:rPr>
        <w:t xml:space="preserve"> </w:t>
      </w:r>
      <w:r w:rsidRPr="00D47025">
        <w:rPr>
          <w:rFonts w:cs="Times New Roman"/>
          <w:i/>
          <w:iCs/>
          <w:szCs w:val="24"/>
        </w:rPr>
        <w:t>Scanning the Business Environment</w:t>
      </w:r>
      <w:r>
        <w:rPr>
          <w:rFonts w:cs="Times New Roman"/>
          <w:szCs w:val="24"/>
        </w:rPr>
        <w:t>. Macmillan</w:t>
      </w:r>
    </w:p>
    <w:p w14:paraId="2DBF91E8" w14:textId="77777777" w:rsidR="00D47025" w:rsidRDefault="00D47025" w:rsidP="00E047E0">
      <w:pPr>
        <w:adjustRightInd w:val="0"/>
        <w:snapToGrid w:val="0"/>
        <w:spacing w:line="240" w:lineRule="auto"/>
        <w:contextualSpacing/>
        <w:rPr>
          <w:rFonts w:cs="Times New Roman"/>
          <w:szCs w:val="24"/>
        </w:rPr>
      </w:pPr>
    </w:p>
    <w:p w14:paraId="59EB8352" w14:textId="61696BA7" w:rsidR="00640F74" w:rsidRDefault="00640F74" w:rsidP="00E047E0">
      <w:pPr>
        <w:adjustRightInd w:val="0"/>
        <w:snapToGrid w:val="0"/>
        <w:spacing w:line="240" w:lineRule="auto"/>
        <w:contextualSpacing/>
        <w:rPr>
          <w:rFonts w:cs="Times New Roman"/>
          <w:szCs w:val="24"/>
        </w:rPr>
      </w:pPr>
      <w:r>
        <w:rPr>
          <w:rStyle w:val="shorttext"/>
          <w:rFonts w:eastAsia="MingLiU"/>
          <w:szCs w:val="24"/>
        </w:rPr>
        <w:t>Ancheta, T. (2020). ‘</w:t>
      </w:r>
      <w:r w:rsidRPr="0044476B">
        <w:rPr>
          <w:rStyle w:val="shorttext"/>
          <w:rFonts w:eastAsia="MingLiU"/>
          <w:szCs w:val="24"/>
        </w:rPr>
        <w:t xml:space="preserve">Hongkongers can now buy Impossible Meat in </w:t>
      </w:r>
      <w:proofErr w:type="spellStart"/>
      <w:r w:rsidRPr="0044476B">
        <w:rPr>
          <w:rStyle w:val="shorttext"/>
          <w:rFonts w:eastAsia="MingLiU"/>
          <w:szCs w:val="24"/>
        </w:rPr>
        <w:t>ParknShop</w:t>
      </w:r>
      <w:proofErr w:type="spellEnd"/>
      <w:r w:rsidRPr="0044476B">
        <w:rPr>
          <w:rStyle w:val="shorttext"/>
          <w:rFonts w:eastAsia="MingLiU"/>
          <w:szCs w:val="24"/>
        </w:rPr>
        <w:t xml:space="preserve"> outlets in the city</w:t>
      </w:r>
      <w:r>
        <w:rPr>
          <w:rStyle w:val="shorttext"/>
          <w:rFonts w:eastAsia="MingLiU"/>
          <w:szCs w:val="24"/>
        </w:rPr>
        <w:t xml:space="preserve">’, </w:t>
      </w:r>
      <w:proofErr w:type="spellStart"/>
      <w:r w:rsidRPr="0044476B">
        <w:rPr>
          <w:rStyle w:val="shorttext"/>
          <w:rFonts w:eastAsia="MingLiU"/>
          <w:i/>
          <w:iCs/>
          <w:szCs w:val="24"/>
        </w:rPr>
        <w:t>Time</w:t>
      </w:r>
      <w:r>
        <w:rPr>
          <w:rStyle w:val="shorttext"/>
          <w:rFonts w:eastAsia="MingLiU"/>
          <w:i/>
          <w:iCs/>
          <w:szCs w:val="24"/>
        </w:rPr>
        <w:t>O</w:t>
      </w:r>
      <w:r w:rsidRPr="0044476B">
        <w:rPr>
          <w:rStyle w:val="shorttext"/>
          <w:rFonts w:eastAsia="MingLiU"/>
          <w:i/>
          <w:iCs/>
          <w:szCs w:val="24"/>
        </w:rPr>
        <w:t>ut</w:t>
      </w:r>
      <w:proofErr w:type="spellEnd"/>
      <w:r>
        <w:rPr>
          <w:rStyle w:val="shorttext"/>
          <w:rFonts w:eastAsia="MingLiU"/>
          <w:szCs w:val="24"/>
        </w:rPr>
        <w:t>.</w:t>
      </w:r>
      <w:r w:rsidRPr="00640F74">
        <w:rPr>
          <w:rFonts w:eastAsia="MingLiU"/>
          <w:szCs w:val="24"/>
        </w:rPr>
        <w:t xml:space="preserve"> </w:t>
      </w:r>
      <w:r>
        <w:rPr>
          <w:rStyle w:val="shorttext"/>
          <w:rFonts w:eastAsia="MingLiU"/>
          <w:szCs w:val="24"/>
        </w:rPr>
        <w:t xml:space="preserve">Available </w:t>
      </w:r>
      <w:proofErr w:type="gramStart"/>
      <w:r>
        <w:rPr>
          <w:rStyle w:val="shorttext"/>
          <w:rFonts w:eastAsia="MingLiU"/>
          <w:szCs w:val="24"/>
        </w:rPr>
        <w:t>at :</w:t>
      </w:r>
      <w:proofErr w:type="gramEnd"/>
      <w:r>
        <w:rPr>
          <w:rStyle w:val="shorttext"/>
          <w:rFonts w:eastAsia="MingLiU"/>
          <w:szCs w:val="24"/>
        </w:rPr>
        <w:t xml:space="preserve"> </w:t>
      </w:r>
      <w:hyperlink r:id="rId17" w:history="1">
        <w:r w:rsidRPr="00926F1C">
          <w:rPr>
            <w:rStyle w:val="Hyperlink"/>
            <w:rFonts w:eastAsia="MingLiU"/>
            <w:szCs w:val="24"/>
          </w:rPr>
          <w:t>https://www.timeout.com/hong-kong/news/hongkongers-can-now-buy-impossible-meat-in-parknshop-outlets-in-the-city-102020</w:t>
        </w:r>
      </w:hyperlink>
      <w:r>
        <w:rPr>
          <w:rStyle w:val="shorttext"/>
          <w:rFonts w:eastAsia="MingLiU"/>
          <w:szCs w:val="24"/>
        </w:rPr>
        <w:t xml:space="preserve"> (Assessed: 30 </w:t>
      </w:r>
      <w:r w:rsidR="00713213">
        <w:rPr>
          <w:rStyle w:val="shorttext"/>
          <w:rFonts w:eastAsia="MingLiU"/>
          <w:szCs w:val="24"/>
        </w:rPr>
        <w:t>March</w:t>
      </w:r>
      <w:r>
        <w:rPr>
          <w:rStyle w:val="shorttext"/>
          <w:rFonts w:eastAsia="MingLiU"/>
          <w:szCs w:val="24"/>
        </w:rPr>
        <w:t xml:space="preserve"> 2021)</w:t>
      </w:r>
    </w:p>
    <w:p w14:paraId="654A61F6" w14:textId="77777777" w:rsidR="00640F74" w:rsidRDefault="00640F74" w:rsidP="00E047E0">
      <w:pPr>
        <w:adjustRightInd w:val="0"/>
        <w:snapToGrid w:val="0"/>
        <w:spacing w:line="240" w:lineRule="auto"/>
        <w:contextualSpacing/>
        <w:rPr>
          <w:rFonts w:cs="Times New Roman"/>
          <w:szCs w:val="24"/>
        </w:rPr>
      </w:pPr>
    </w:p>
    <w:p w14:paraId="713A1FE3" w14:textId="3B19BBE7" w:rsidR="00A43EEC" w:rsidRPr="00A43EEC" w:rsidRDefault="00A43EEC" w:rsidP="00E047E0">
      <w:pPr>
        <w:adjustRightInd w:val="0"/>
        <w:snapToGrid w:val="0"/>
        <w:spacing w:line="240" w:lineRule="auto"/>
        <w:contextualSpacing/>
        <w:rPr>
          <w:rFonts w:cs="Times New Roman"/>
          <w:szCs w:val="24"/>
        </w:rPr>
      </w:pPr>
      <w:r>
        <w:rPr>
          <w:rFonts w:cs="Times New Roman"/>
          <w:szCs w:val="24"/>
        </w:rPr>
        <w:t xml:space="preserve">Anderson, J. (2020). </w:t>
      </w:r>
      <w:r w:rsidRPr="00A43EEC">
        <w:rPr>
          <w:rFonts w:cs="Times New Roman"/>
          <w:i/>
          <w:iCs/>
          <w:szCs w:val="24"/>
        </w:rPr>
        <w:t>Emerging Consumer Behavior Shifts: Six Ways Food &amp; Beverage Innovation Is Evolving in the Face of COVID-19</w:t>
      </w:r>
      <w:r>
        <w:rPr>
          <w:rFonts w:cs="Times New Roman"/>
          <w:i/>
          <w:iCs/>
          <w:szCs w:val="24"/>
        </w:rPr>
        <w:t>.</w:t>
      </w:r>
      <w:r>
        <w:rPr>
          <w:rFonts w:cs="Times New Roman"/>
          <w:szCs w:val="24"/>
        </w:rPr>
        <w:t xml:space="preserve"> ADM. Available at : </w:t>
      </w:r>
      <w:hyperlink r:id="rId18" w:history="1">
        <w:r w:rsidRPr="00EE1F9C">
          <w:rPr>
            <w:rStyle w:val="Hyperlink"/>
            <w:rFonts w:cs="Times New Roman"/>
            <w:szCs w:val="24"/>
          </w:rPr>
          <w:t>https://www.adm.com/news/news-releases/emerging-consumer-behavior-shifts-six-ways-food-beverage-innovation-is-evolving-in-the-face-of-covid-19-2</w:t>
        </w:r>
      </w:hyperlink>
      <w:r>
        <w:rPr>
          <w:rFonts w:cs="Times New Roman"/>
          <w:szCs w:val="24"/>
        </w:rPr>
        <w:t xml:space="preserve"> (Accessed: 30 March 2021)</w:t>
      </w:r>
    </w:p>
    <w:p w14:paraId="66EDB624" w14:textId="77777777" w:rsidR="00A43EEC" w:rsidRDefault="00A43EEC" w:rsidP="00E047E0">
      <w:pPr>
        <w:adjustRightInd w:val="0"/>
        <w:snapToGrid w:val="0"/>
        <w:spacing w:line="240" w:lineRule="auto"/>
        <w:contextualSpacing/>
        <w:rPr>
          <w:rFonts w:cs="Times New Roman"/>
          <w:szCs w:val="24"/>
        </w:rPr>
      </w:pPr>
    </w:p>
    <w:p w14:paraId="303EC5DB" w14:textId="5DE64B90" w:rsidR="003F4330" w:rsidRDefault="003F4330" w:rsidP="00E047E0">
      <w:pPr>
        <w:adjustRightInd w:val="0"/>
        <w:snapToGrid w:val="0"/>
        <w:spacing w:line="240" w:lineRule="auto"/>
        <w:contextualSpacing/>
        <w:rPr>
          <w:rFonts w:cs="Times New Roman"/>
          <w:szCs w:val="24"/>
        </w:rPr>
      </w:pPr>
      <w:r w:rsidRPr="003F4330">
        <w:rPr>
          <w:rFonts w:cs="Times New Roman"/>
          <w:szCs w:val="24"/>
        </w:rPr>
        <w:t>Ansoff, H. I. (1957)</w:t>
      </w:r>
      <w:r w:rsidR="00966232">
        <w:rPr>
          <w:rFonts w:cs="Times New Roman"/>
          <w:szCs w:val="24"/>
        </w:rPr>
        <w:t>.</w:t>
      </w:r>
      <w:r w:rsidRPr="003F4330">
        <w:rPr>
          <w:rFonts w:cs="Times New Roman"/>
          <w:szCs w:val="24"/>
        </w:rPr>
        <w:t xml:space="preserve"> </w:t>
      </w:r>
      <w:r>
        <w:rPr>
          <w:rFonts w:cs="Times New Roman"/>
          <w:szCs w:val="24"/>
        </w:rPr>
        <w:t>‘</w:t>
      </w:r>
      <w:r w:rsidRPr="000D4374">
        <w:rPr>
          <w:rFonts w:cs="Times New Roman"/>
          <w:szCs w:val="24"/>
        </w:rPr>
        <w:t>Strategies for diversification</w:t>
      </w:r>
      <w:r>
        <w:rPr>
          <w:rFonts w:cs="Times New Roman"/>
          <w:szCs w:val="24"/>
        </w:rPr>
        <w:t>’,</w:t>
      </w:r>
      <w:r w:rsidRPr="003F4330">
        <w:rPr>
          <w:rFonts w:cs="Times New Roman"/>
          <w:szCs w:val="24"/>
        </w:rPr>
        <w:t xml:space="preserve"> </w:t>
      </w:r>
      <w:r w:rsidR="000D4374" w:rsidRPr="00057467">
        <w:rPr>
          <w:rFonts w:cs="Times New Roman"/>
          <w:i/>
          <w:iCs/>
          <w:szCs w:val="24"/>
        </w:rPr>
        <w:t>Harvard Business Review</w:t>
      </w:r>
      <w:r w:rsidRPr="003F4330">
        <w:rPr>
          <w:rFonts w:cs="Times New Roman"/>
          <w:szCs w:val="24"/>
        </w:rPr>
        <w:t xml:space="preserve">, 35(5), </w:t>
      </w:r>
      <w:r>
        <w:rPr>
          <w:rFonts w:cs="Times New Roman"/>
          <w:szCs w:val="24"/>
        </w:rPr>
        <w:t>pp.</w:t>
      </w:r>
      <w:r w:rsidRPr="003F4330">
        <w:rPr>
          <w:rFonts w:cs="Times New Roman"/>
          <w:szCs w:val="24"/>
        </w:rPr>
        <w:t>113-124</w:t>
      </w:r>
    </w:p>
    <w:p w14:paraId="3C51BCF8" w14:textId="77777777" w:rsidR="003F4330" w:rsidRDefault="003F4330" w:rsidP="00E047E0">
      <w:pPr>
        <w:adjustRightInd w:val="0"/>
        <w:snapToGrid w:val="0"/>
        <w:spacing w:line="240" w:lineRule="auto"/>
        <w:contextualSpacing/>
        <w:rPr>
          <w:rFonts w:cs="Times New Roman"/>
          <w:szCs w:val="24"/>
        </w:rPr>
      </w:pPr>
    </w:p>
    <w:p w14:paraId="6549BC81" w14:textId="442A5A04" w:rsidR="00F509A0" w:rsidRDefault="00F509A0" w:rsidP="00F509A0">
      <w:pPr>
        <w:adjustRightInd w:val="0"/>
        <w:snapToGrid w:val="0"/>
        <w:spacing w:line="240" w:lineRule="auto"/>
        <w:contextualSpacing/>
        <w:rPr>
          <w:rFonts w:cs="Times New Roman"/>
          <w:szCs w:val="24"/>
        </w:rPr>
      </w:pPr>
      <w:r>
        <w:rPr>
          <w:rFonts w:cs="Times New Roman"/>
          <w:szCs w:val="24"/>
        </w:rPr>
        <w:t xml:space="preserve">C&amp;SD (2019). </w:t>
      </w:r>
      <w:r w:rsidRPr="00F509A0">
        <w:rPr>
          <w:rFonts w:cs="Times New Roman"/>
          <w:i/>
          <w:iCs/>
          <w:szCs w:val="24"/>
        </w:rPr>
        <w:t>Thematic Household Survey Report - Report No. 66</w:t>
      </w:r>
      <w:r>
        <w:rPr>
          <w:rFonts w:cs="Times New Roman"/>
          <w:szCs w:val="24"/>
        </w:rPr>
        <w:t xml:space="preserve">. Available at: </w:t>
      </w:r>
      <w:r w:rsidR="002050C6" w:rsidRPr="002050C6">
        <w:t xml:space="preserve">https://www.censtatd.gov.hk/en/data/stat_report/product/C0000034/att/B11302662019XXXXB0100.pdf </w:t>
      </w:r>
      <w:r>
        <w:rPr>
          <w:rFonts w:cs="Times New Roman"/>
          <w:szCs w:val="24"/>
        </w:rPr>
        <w:t>(Accessed: 2 April 2021)</w:t>
      </w:r>
    </w:p>
    <w:p w14:paraId="11723436" w14:textId="77777777" w:rsidR="00F509A0" w:rsidRDefault="00F509A0" w:rsidP="00E047E0">
      <w:pPr>
        <w:adjustRightInd w:val="0"/>
        <w:snapToGrid w:val="0"/>
        <w:spacing w:line="240" w:lineRule="auto"/>
        <w:contextualSpacing/>
        <w:rPr>
          <w:rFonts w:cs="Times New Roman"/>
          <w:szCs w:val="24"/>
        </w:rPr>
      </w:pPr>
    </w:p>
    <w:p w14:paraId="0EC887F7" w14:textId="204DE4B0" w:rsidR="00EF0370" w:rsidRDefault="00EF0370" w:rsidP="00E047E0">
      <w:pPr>
        <w:adjustRightInd w:val="0"/>
        <w:snapToGrid w:val="0"/>
        <w:spacing w:line="240" w:lineRule="auto"/>
        <w:contextualSpacing/>
        <w:rPr>
          <w:rFonts w:cs="Times New Roman"/>
          <w:szCs w:val="24"/>
        </w:rPr>
      </w:pPr>
      <w:r>
        <w:rPr>
          <w:rFonts w:cs="Times New Roman"/>
          <w:szCs w:val="24"/>
        </w:rPr>
        <w:t>C</w:t>
      </w:r>
      <w:r w:rsidR="00F509A0">
        <w:rPr>
          <w:rFonts w:cs="Times New Roman"/>
          <w:szCs w:val="24"/>
        </w:rPr>
        <w:t>&amp;SD</w:t>
      </w:r>
      <w:r>
        <w:rPr>
          <w:rFonts w:cs="Times New Roman"/>
          <w:szCs w:val="24"/>
        </w:rPr>
        <w:t xml:space="preserve"> (2021)</w:t>
      </w:r>
      <w:r w:rsidR="00966232">
        <w:rPr>
          <w:rFonts w:cs="Times New Roman"/>
          <w:szCs w:val="24"/>
        </w:rPr>
        <w:t>.</w:t>
      </w:r>
      <w:r>
        <w:rPr>
          <w:rFonts w:cs="Times New Roman"/>
          <w:szCs w:val="24"/>
        </w:rPr>
        <w:t xml:space="preserve"> </w:t>
      </w:r>
      <w:r w:rsidRPr="00F95EB9">
        <w:rPr>
          <w:rFonts w:cs="Times New Roman"/>
          <w:i/>
          <w:iCs/>
          <w:szCs w:val="24"/>
        </w:rPr>
        <w:t>Statistics</w:t>
      </w:r>
      <w:r>
        <w:rPr>
          <w:rFonts w:cs="Times New Roman"/>
          <w:szCs w:val="24"/>
        </w:rPr>
        <w:t xml:space="preserve">. Available at: </w:t>
      </w:r>
      <w:r w:rsidR="00F509A0" w:rsidRPr="00F509A0">
        <w:t xml:space="preserve">https://www.censtatd.gov.hk/en/page_1226.html </w:t>
      </w:r>
      <w:r>
        <w:rPr>
          <w:rFonts w:cs="Times New Roman"/>
          <w:szCs w:val="24"/>
        </w:rPr>
        <w:t xml:space="preserve">(Accessed: 2 </w:t>
      </w:r>
      <w:r w:rsidR="00F509A0">
        <w:rPr>
          <w:rFonts w:cs="Times New Roman"/>
          <w:szCs w:val="24"/>
        </w:rPr>
        <w:t>April</w:t>
      </w:r>
      <w:r>
        <w:rPr>
          <w:rFonts w:cs="Times New Roman"/>
          <w:szCs w:val="24"/>
        </w:rPr>
        <w:t xml:space="preserve"> 2021)</w:t>
      </w:r>
    </w:p>
    <w:p w14:paraId="64F464B6" w14:textId="77777777" w:rsidR="00EF0370" w:rsidRDefault="00EF0370" w:rsidP="00E047E0">
      <w:pPr>
        <w:adjustRightInd w:val="0"/>
        <w:snapToGrid w:val="0"/>
        <w:spacing w:line="240" w:lineRule="auto"/>
        <w:contextualSpacing/>
        <w:rPr>
          <w:rFonts w:cs="Times New Roman"/>
          <w:szCs w:val="24"/>
        </w:rPr>
      </w:pPr>
    </w:p>
    <w:p w14:paraId="7A3568DF" w14:textId="655B0503" w:rsidR="00DE7533" w:rsidRDefault="00DE7533" w:rsidP="00E047E0">
      <w:pPr>
        <w:adjustRightInd w:val="0"/>
        <w:snapToGrid w:val="0"/>
        <w:spacing w:line="240" w:lineRule="auto"/>
        <w:contextualSpacing/>
        <w:rPr>
          <w:rFonts w:cs="Times New Roman"/>
          <w:szCs w:val="24"/>
        </w:rPr>
      </w:pPr>
      <w:r>
        <w:rPr>
          <w:rFonts w:cs="Times New Roman"/>
          <w:szCs w:val="24"/>
        </w:rPr>
        <w:t>Chung, C. (2018). ‘</w:t>
      </w:r>
      <w:r w:rsidRPr="00DE7533">
        <w:rPr>
          <w:rFonts w:cs="Times New Roman"/>
          <w:szCs w:val="24"/>
        </w:rPr>
        <w:t>Pet theory: rising ownership in Hong Kong opens up a host of retail opportunities</w:t>
      </w:r>
      <w:r>
        <w:rPr>
          <w:rFonts w:cs="Times New Roman"/>
          <w:szCs w:val="24"/>
        </w:rPr>
        <w:t>’</w:t>
      </w:r>
      <w:r w:rsidR="00A80A2C">
        <w:rPr>
          <w:rFonts w:cs="Times New Roman"/>
          <w:szCs w:val="24"/>
        </w:rPr>
        <w:t>,</w:t>
      </w:r>
      <w:r>
        <w:rPr>
          <w:rFonts w:cs="Times New Roman"/>
          <w:szCs w:val="24"/>
        </w:rPr>
        <w:t xml:space="preserve"> </w:t>
      </w:r>
      <w:r w:rsidRPr="00DE7533">
        <w:rPr>
          <w:rFonts w:cs="Times New Roman"/>
          <w:i/>
          <w:iCs/>
          <w:szCs w:val="24"/>
        </w:rPr>
        <w:t>South China Morning Post</w:t>
      </w:r>
      <w:r>
        <w:rPr>
          <w:rFonts w:cs="Times New Roman"/>
          <w:szCs w:val="24"/>
        </w:rPr>
        <w:t>, 27</w:t>
      </w:r>
      <w:r w:rsidRPr="00DE7533">
        <w:rPr>
          <w:rFonts w:cs="Times New Roman"/>
          <w:szCs w:val="24"/>
          <w:vertAlign w:val="superscript"/>
        </w:rPr>
        <w:t>th</w:t>
      </w:r>
      <w:r>
        <w:rPr>
          <w:rFonts w:cs="Times New Roman"/>
          <w:szCs w:val="24"/>
        </w:rPr>
        <w:t xml:space="preserve"> February</w:t>
      </w:r>
      <w:r w:rsidR="00A80A2C">
        <w:rPr>
          <w:rFonts w:cs="Times New Roman"/>
          <w:szCs w:val="24"/>
        </w:rPr>
        <w:t xml:space="preserve">. </w:t>
      </w:r>
    </w:p>
    <w:p w14:paraId="57D57ECC" w14:textId="77777777" w:rsidR="00DE7533" w:rsidRDefault="00DE7533" w:rsidP="00E047E0">
      <w:pPr>
        <w:adjustRightInd w:val="0"/>
        <w:snapToGrid w:val="0"/>
        <w:spacing w:line="240" w:lineRule="auto"/>
        <w:contextualSpacing/>
        <w:rPr>
          <w:rFonts w:cs="Times New Roman"/>
          <w:szCs w:val="24"/>
        </w:rPr>
      </w:pPr>
    </w:p>
    <w:p w14:paraId="7159B946" w14:textId="6ED83C64" w:rsidR="00944683" w:rsidRDefault="00944683" w:rsidP="00E047E0">
      <w:pPr>
        <w:adjustRightInd w:val="0"/>
        <w:snapToGrid w:val="0"/>
        <w:spacing w:line="240" w:lineRule="auto"/>
        <w:contextualSpacing/>
        <w:rPr>
          <w:rFonts w:cs="Times New Roman"/>
          <w:szCs w:val="24"/>
        </w:rPr>
      </w:pPr>
      <w:r>
        <w:rPr>
          <w:rFonts w:cs="Times New Roman"/>
          <w:szCs w:val="24"/>
        </w:rPr>
        <w:t>Hall, A. (2020). ‘</w:t>
      </w:r>
      <w:r w:rsidRPr="00944683">
        <w:rPr>
          <w:rFonts w:cs="Times New Roman"/>
          <w:szCs w:val="24"/>
        </w:rPr>
        <w:t xml:space="preserve">McDonald’s to launch meat-free burger, </w:t>
      </w:r>
      <w:proofErr w:type="spellStart"/>
      <w:r w:rsidRPr="00944683">
        <w:rPr>
          <w:rFonts w:cs="Times New Roman"/>
          <w:szCs w:val="24"/>
        </w:rPr>
        <w:t>McPlant</w:t>
      </w:r>
      <w:proofErr w:type="spellEnd"/>
      <w:r w:rsidRPr="00944683">
        <w:rPr>
          <w:rFonts w:cs="Times New Roman"/>
          <w:szCs w:val="24"/>
        </w:rPr>
        <w:t>, to offer plant-based alternative to Big Mac</w:t>
      </w:r>
      <w:r>
        <w:rPr>
          <w:rFonts w:cs="Times New Roman"/>
          <w:szCs w:val="24"/>
        </w:rPr>
        <w:t>’,</w:t>
      </w:r>
      <w:r w:rsidRPr="00944683">
        <w:rPr>
          <w:rFonts w:cs="Times New Roman"/>
          <w:i/>
          <w:iCs/>
          <w:szCs w:val="24"/>
        </w:rPr>
        <w:t xml:space="preserve"> </w:t>
      </w:r>
      <w:r w:rsidRPr="00DE7533">
        <w:rPr>
          <w:rFonts w:cs="Times New Roman"/>
          <w:i/>
          <w:iCs/>
          <w:szCs w:val="24"/>
        </w:rPr>
        <w:t>South China Morning Post</w:t>
      </w:r>
      <w:r>
        <w:rPr>
          <w:rFonts w:cs="Times New Roman"/>
          <w:szCs w:val="24"/>
        </w:rPr>
        <w:t>, 11</w:t>
      </w:r>
      <w:r w:rsidRPr="00DE7533">
        <w:rPr>
          <w:rFonts w:cs="Times New Roman"/>
          <w:szCs w:val="24"/>
          <w:vertAlign w:val="superscript"/>
        </w:rPr>
        <w:t>th</w:t>
      </w:r>
      <w:r>
        <w:rPr>
          <w:rFonts w:cs="Times New Roman"/>
          <w:szCs w:val="24"/>
        </w:rPr>
        <w:t xml:space="preserve"> February.</w:t>
      </w:r>
    </w:p>
    <w:p w14:paraId="6799310D" w14:textId="77777777" w:rsidR="00351407" w:rsidRDefault="00351407" w:rsidP="00E047E0">
      <w:pPr>
        <w:adjustRightInd w:val="0"/>
        <w:snapToGrid w:val="0"/>
        <w:spacing w:line="240" w:lineRule="auto"/>
        <w:contextualSpacing/>
        <w:rPr>
          <w:rFonts w:cs="Times New Roman"/>
          <w:szCs w:val="24"/>
        </w:rPr>
      </w:pPr>
    </w:p>
    <w:p w14:paraId="63398BD5" w14:textId="46D12B2C" w:rsidR="00116524" w:rsidRPr="00116524" w:rsidRDefault="00116524" w:rsidP="00E047E0">
      <w:pPr>
        <w:adjustRightInd w:val="0"/>
        <w:snapToGrid w:val="0"/>
        <w:spacing w:line="240" w:lineRule="auto"/>
        <w:contextualSpacing/>
        <w:rPr>
          <w:rFonts w:cs="Times New Roman"/>
          <w:szCs w:val="24"/>
        </w:rPr>
      </w:pPr>
      <w:r>
        <w:rPr>
          <w:rFonts w:cs="Times New Roman"/>
          <w:szCs w:val="24"/>
        </w:rPr>
        <w:t>Humphrey, A. (2005)</w:t>
      </w:r>
      <w:r w:rsidR="00966232">
        <w:rPr>
          <w:rFonts w:cs="Times New Roman"/>
          <w:szCs w:val="24"/>
        </w:rPr>
        <w:t>.</w:t>
      </w:r>
      <w:r>
        <w:rPr>
          <w:rFonts w:cs="Times New Roman"/>
          <w:szCs w:val="24"/>
        </w:rPr>
        <w:t xml:space="preserve"> </w:t>
      </w:r>
      <w:r w:rsidR="00D47025">
        <w:rPr>
          <w:rFonts w:cs="Times New Roman"/>
          <w:szCs w:val="24"/>
        </w:rPr>
        <w:t>‘</w:t>
      </w:r>
      <w:r>
        <w:rPr>
          <w:rFonts w:cs="Times New Roman"/>
          <w:szCs w:val="24"/>
        </w:rPr>
        <w:t xml:space="preserve">SWOT Analysis for Management Consulting’, </w:t>
      </w:r>
      <w:r w:rsidRPr="00116524">
        <w:rPr>
          <w:rFonts w:cs="Times New Roman"/>
          <w:i/>
          <w:iCs/>
          <w:szCs w:val="24"/>
        </w:rPr>
        <w:t xml:space="preserve">SRI </w:t>
      </w:r>
      <w:proofErr w:type="spellStart"/>
      <w:r w:rsidRPr="00116524">
        <w:rPr>
          <w:rFonts w:cs="Times New Roman"/>
          <w:i/>
          <w:iCs/>
          <w:szCs w:val="24"/>
        </w:rPr>
        <w:t>Alunmi</w:t>
      </w:r>
      <w:proofErr w:type="spellEnd"/>
      <w:r w:rsidRPr="00116524">
        <w:rPr>
          <w:rFonts w:cs="Times New Roman"/>
          <w:i/>
          <w:iCs/>
          <w:szCs w:val="24"/>
        </w:rPr>
        <w:t xml:space="preserve"> Newsletter</w:t>
      </w:r>
    </w:p>
    <w:p w14:paraId="0CE45349" w14:textId="7F4B193A" w:rsidR="00116524" w:rsidRDefault="00116524" w:rsidP="00E047E0">
      <w:pPr>
        <w:adjustRightInd w:val="0"/>
        <w:snapToGrid w:val="0"/>
        <w:spacing w:line="240" w:lineRule="auto"/>
        <w:contextualSpacing/>
        <w:rPr>
          <w:rFonts w:cs="Times New Roman"/>
          <w:szCs w:val="24"/>
        </w:rPr>
      </w:pPr>
    </w:p>
    <w:p w14:paraId="2FD0E4A6" w14:textId="61720907" w:rsidR="001D759A" w:rsidRDefault="001D759A" w:rsidP="00E047E0">
      <w:pPr>
        <w:adjustRightInd w:val="0"/>
        <w:snapToGrid w:val="0"/>
        <w:spacing w:line="240" w:lineRule="auto"/>
        <w:contextualSpacing/>
        <w:rPr>
          <w:rFonts w:cs="Times New Roman"/>
          <w:szCs w:val="24"/>
        </w:rPr>
      </w:pPr>
      <w:r>
        <w:rPr>
          <w:rFonts w:cs="Times New Roman"/>
          <w:szCs w:val="24"/>
        </w:rPr>
        <w:t>IMF (2021)</w:t>
      </w:r>
      <w:r w:rsidR="00966232">
        <w:rPr>
          <w:rFonts w:cs="Times New Roman"/>
          <w:szCs w:val="24"/>
        </w:rPr>
        <w:t>.</w:t>
      </w:r>
      <w:r>
        <w:rPr>
          <w:rFonts w:cs="Times New Roman"/>
          <w:szCs w:val="24"/>
        </w:rPr>
        <w:t xml:space="preserve"> </w:t>
      </w:r>
      <w:r w:rsidR="00B54415">
        <w:rPr>
          <w:rFonts w:cs="Times New Roman"/>
          <w:i/>
          <w:iCs/>
          <w:szCs w:val="24"/>
        </w:rPr>
        <w:t>People’s Republic of China Hong Kong Special Administrative Region</w:t>
      </w:r>
      <w:r>
        <w:rPr>
          <w:rFonts w:cs="Times New Roman"/>
          <w:szCs w:val="24"/>
        </w:rPr>
        <w:t xml:space="preserve">. Available at: </w:t>
      </w:r>
      <w:r w:rsidR="00B54415" w:rsidRPr="00B54415">
        <w:t>https://www.imf.org/en/Countries/HKG#whatsnew</w:t>
      </w:r>
      <w:r>
        <w:rPr>
          <w:rFonts w:cs="Times New Roman"/>
          <w:szCs w:val="24"/>
        </w:rPr>
        <w:t xml:space="preserve"> (Accessed: 2</w:t>
      </w:r>
      <w:r w:rsidR="00B54415">
        <w:rPr>
          <w:rFonts w:cs="Times New Roman"/>
          <w:szCs w:val="24"/>
        </w:rPr>
        <w:t>9</w:t>
      </w:r>
      <w:r>
        <w:rPr>
          <w:rFonts w:cs="Times New Roman"/>
          <w:szCs w:val="24"/>
        </w:rPr>
        <w:t xml:space="preserve"> March 2021)</w:t>
      </w:r>
    </w:p>
    <w:p w14:paraId="2CC95DB9" w14:textId="59694847" w:rsidR="00E60070" w:rsidRDefault="00E60070" w:rsidP="00E047E0">
      <w:pPr>
        <w:adjustRightInd w:val="0"/>
        <w:snapToGrid w:val="0"/>
        <w:spacing w:line="240" w:lineRule="auto"/>
        <w:contextualSpacing/>
        <w:rPr>
          <w:rFonts w:cs="Times New Roman"/>
          <w:szCs w:val="24"/>
        </w:rPr>
      </w:pPr>
    </w:p>
    <w:p w14:paraId="6977DCC0" w14:textId="78A3F1E0" w:rsidR="0007153C" w:rsidRDefault="0007153C" w:rsidP="00E047E0">
      <w:pPr>
        <w:adjustRightInd w:val="0"/>
        <w:snapToGrid w:val="0"/>
        <w:spacing w:line="240" w:lineRule="auto"/>
        <w:contextualSpacing/>
        <w:rPr>
          <w:rFonts w:cs="Times New Roman"/>
          <w:szCs w:val="24"/>
        </w:rPr>
      </w:pPr>
      <w:r>
        <w:rPr>
          <w:rFonts w:cs="Times New Roman"/>
          <w:szCs w:val="24"/>
        </w:rPr>
        <w:t xml:space="preserve">Johnson, G., Scholes, K. and Whittington, R. (2005). </w:t>
      </w:r>
      <w:r w:rsidRPr="0007153C">
        <w:rPr>
          <w:rFonts w:cs="Times New Roman"/>
          <w:i/>
          <w:iCs/>
          <w:szCs w:val="24"/>
        </w:rPr>
        <w:t>Exploring Corporate Strategy</w:t>
      </w:r>
      <w:r>
        <w:rPr>
          <w:rFonts w:cs="Times New Roman"/>
          <w:szCs w:val="24"/>
        </w:rPr>
        <w:t xml:space="preserve"> 7</w:t>
      </w:r>
      <w:r w:rsidRPr="0007153C">
        <w:rPr>
          <w:rFonts w:cs="Times New Roman"/>
          <w:szCs w:val="24"/>
          <w:vertAlign w:val="superscript"/>
        </w:rPr>
        <w:t>th</w:t>
      </w:r>
      <w:r>
        <w:rPr>
          <w:rFonts w:cs="Times New Roman"/>
          <w:szCs w:val="24"/>
        </w:rPr>
        <w:t xml:space="preserve"> Ed. Harlow, UK: Pearson Education</w:t>
      </w:r>
    </w:p>
    <w:p w14:paraId="196C3A1F" w14:textId="77777777" w:rsidR="0007153C" w:rsidRDefault="0007153C" w:rsidP="00E047E0">
      <w:pPr>
        <w:adjustRightInd w:val="0"/>
        <w:snapToGrid w:val="0"/>
        <w:spacing w:line="240" w:lineRule="auto"/>
        <w:contextualSpacing/>
        <w:rPr>
          <w:rFonts w:cs="Times New Roman"/>
          <w:szCs w:val="24"/>
        </w:rPr>
      </w:pPr>
    </w:p>
    <w:p w14:paraId="6756C0CD" w14:textId="365C9927" w:rsidR="00F7371A" w:rsidRDefault="00F7371A" w:rsidP="00E047E0">
      <w:pPr>
        <w:adjustRightInd w:val="0"/>
        <w:snapToGrid w:val="0"/>
        <w:spacing w:line="240" w:lineRule="auto"/>
        <w:contextualSpacing/>
        <w:rPr>
          <w:rFonts w:cs="Times New Roman"/>
          <w:szCs w:val="24"/>
        </w:rPr>
      </w:pPr>
      <w:r>
        <w:rPr>
          <w:rFonts w:cs="Times New Roman"/>
          <w:szCs w:val="24"/>
        </w:rPr>
        <w:t xml:space="preserve">KPMG and Gini (2020). </w:t>
      </w:r>
      <w:r w:rsidRPr="00F7371A">
        <w:rPr>
          <w:rFonts w:cs="Times New Roman"/>
          <w:i/>
          <w:iCs/>
          <w:szCs w:val="24"/>
        </w:rPr>
        <w:t xml:space="preserve">Impact of Covid-19 on Hong Kong Consumers’ </w:t>
      </w:r>
      <w:proofErr w:type="spellStart"/>
      <w:r w:rsidRPr="00F7371A">
        <w:rPr>
          <w:rFonts w:cs="Times New Roman"/>
          <w:i/>
          <w:iCs/>
          <w:szCs w:val="24"/>
        </w:rPr>
        <w:t>Behaviours</w:t>
      </w:r>
      <w:proofErr w:type="spellEnd"/>
      <w:r>
        <w:rPr>
          <w:rFonts w:cs="Times New Roman"/>
          <w:i/>
          <w:iCs/>
          <w:szCs w:val="24"/>
        </w:rPr>
        <w:t>.</w:t>
      </w:r>
    </w:p>
    <w:p w14:paraId="0EDBE13A" w14:textId="77777777" w:rsidR="00F7371A" w:rsidRDefault="00F7371A" w:rsidP="00E047E0">
      <w:pPr>
        <w:adjustRightInd w:val="0"/>
        <w:snapToGrid w:val="0"/>
        <w:spacing w:line="240" w:lineRule="auto"/>
        <w:contextualSpacing/>
        <w:rPr>
          <w:rFonts w:cs="Times New Roman"/>
          <w:szCs w:val="24"/>
        </w:rPr>
      </w:pPr>
    </w:p>
    <w:p w14:paraId="3706A422" w14:textId="75A573C2" w:rsidR="000413D0" w:rsidRDefault="000413D0" w:rsidP="00E047E0">
      <w:pPr>
        <w:adjustRightInd w:val="0"/>
        <w:snapToGrid w:val="0"/>
        <w:spacing w:line="240" w:lineRule="auto"/>
        <w:contextualSpacing/>
        <w:rPr>
          <w:rFonts w:cs="Times New Roman"/>
          <w:szCs w:val="24"/>
        </w:rPr>
      </w:pPr>
      <w:r>
        <w:rPr>
          <w:rFonts w:cs="Times New Roman"/>
          <w:szCs w:val="24"/>
        </w:rPr>
        <w:t xml:space="preserve">Nielsen (2020). </w:t>
      </w:r>
      <w:r w:rsidRPr="000413D0">
        <w:rPr>
          <w:rFonts w:cs="Times New Roman"/>
          <w:i/>
          <w:iCs/>
          <w:szCs w:val="24"/>
        </w:rPr>
        <w:t>Nielsen: Eating at Home Will Remain the New Reality for Asian Consumers, Especially Hong Kong, Post COVID-19</w:t>
      </w:r>
      <w:r>
        <w:rPr>
          <w:rFonts w:cs="Times New Roman"/>
          <w:szCs w:val="24"/>
        </w:rPr>
        <w:t xml:space="preserve">. Available at : </w:t>
      </w:r>
      <w:hyperlink r:id="rId19" w:history="1">
        <w:r w:rsidRPr="00EE1F9C">
          <w:rPr>
            <w:rStyle w:val="Hyperlink"/>
            <w:rFonts w:cs="Times New Roman"/>
            <w:szCs w:val="24"/>
          </w:rPr>
          <w:t>https://en.prnasia.com/releases/apac/nielsen-eating-at-home-will-remain-the-new-reality-for-asian-consumers-especially-hong-kong-post-covid-19-278643.shtml</w:t>
        </w:r>
      </w:hyperlink>
      <w:r>
        <w:rPr>
          <w:rFonts w:cs="Times New Roman"/>
          <w:szCs w:val="24"/>
        </w:rPr>
        <w:t xml:space="preserve"> </w:t>
      </w:r>
      <w:r w:rsidR="00FA0F6A" w:rsidRPr="00057467">
        <w:rPr>
          <w:rFonts w:cs="Times New Roman"/>
          <w:szCs w:val="24"/>
        </w:rPr>
        <w:t xml:space="preserve">(Assessed: </w:t>
      </w:r>
      <w:r w:rsidR="00FA0F6A">
        <w:rPr>
          <w:rFonts w:cs="Times New Roman"/>
          <w:szCs w:val="24"/>
        </w:rPr>
        <w:t>30</w:t>
      </w:r>
      <w:r w:rsidR="00FA0F6A" w:rsidRPr="00057467">
        <w:rPr>
          <w:rFonts w:cs="Times New Roman"/>
          <w:szCs w:val="24"/>
        </w:rPr>
        <w:t xml:space="preserve"> </w:t>
      </w:r>
      <w:r w:rsidR="00FA0F6A">
        <w:rPr>
          <w:rFonts w:cs="Times New Roman"/>
          <w:szCs w:val="24"/>
        </w:rPr>
        <w:t>March</w:t>
      </w:r>
      <w:r w:rsidR="00FA0F6A" w:rsidRPr="00057467">
        <w:rPr>
          <w:rFonts w:cs="Times New Roman"/>
          <w:szCs w:val="24"/>
        </w:rPr>
        <w:t xml:space="preserve"> 2021)</w:t>
      </w:r>
    </w:p>
    <w:p w14:paraId="12B2ED42" w14:textId="77777777" w:rsidR="000413D0" w:rsidRDefault="000413D0" w:rsidP="00E047E0">
      <w:pPr>
        <w:adjustRightInd w:val="0"/>
        <w:snapToGrid w:val="0"/>
        <w:spacing w:line="240" w:lineRule="auto"/>
        <w:contextualSpacing/>
        <w:rPr>
          <w:rFonts w:cs="Times New Roman"/>
          <w:szCs w:val="24"/>
        </w:rPr>
      </w:pPr>
    </w:p>
    <w:p w14:paraId="21249F0B" w14:textId="6ED14DC6" w:rsidR="005360F1" w:rsidRDefault="005360F1" w:rsidP="00E047E0">
      <w:pPr>
        <w:adjustRightInd w:val="0"/>
        <w:snapToGrid w:val="0"/>
        <w:spacing w:line="240" w:lineRule="auto"/>
        <w:contextualSpacing/>
        <w:rPr>
          <w:rFonts w:cs="Times New Roman"/>
          <w:szCs w:val="24"/>
        </w:rPr>
      </w:pPr>
      <w:proofErr w:type="spellStart"/>
      <w:r>
        <w:rPr>
          <w:rFonts w:cs="Times New Roman"/>
          <w:szCs w:val="24"/>
        </w:rPr>
        <w:t>Rasiel</w:t>
      </w:r>
      <w:proofErr w:type="spellEnd"/>
      <w:r>
        <w:rPr>
          <w:rFonts w:cs="Times New Roman"/>
          <w:szCs w:val="24"/>
        </w:rPr>
        <w:t>, E. (1999)</w:t>
      </w:r>
      <w:r w:rsidR="00966232">
        <w:rPr>
          <w:rFonts w:cs="Times New Roman"/>
          <w:szCs w:val="24"/>
        </w:rPr>
        <w:t>.</w:t>
      </w:r>
      <w:r>
        <w:rPr>
          <w:rFonts w:cs="Times New Roman"/>
          <w:szCs w:val="24"/>
        </w:rPr>
        <w:t xml:space="preserve"> </w:t>
      </w:r>
      <w:r w:rsidRPr="005360F1">
        <w:rPr>
          <w:rFonts w:cs="Times New Roman"/>
          <w:i/>
          <w:iCs/>
          <w:szCs w:val="24"/>
        </w:rPr>
        <w:t>The McKinsey Way</w:t>
      </w:r>
      <w:r>
        <w:rPr>
          <w:rFonts w:cs="Times New Roman"/>
          <w:szCs w:val="24"/>
        </w:rPr>
        <w:t xml:space="preserve">. </w:t>
      </w:r>
      <w:r w:rsidRPr="005360F1">
        <w:rPr>
          <w:rFonts w:cs="Times New Roman"/>
          <w:szCs w:val="24"/>
        </w:rPr>
        <w:t>McGraw-Hill Education</w:t>
      </w:r>
    </w:p>
    <w:p w14:paraId="4335E288" w14:textId="77777777" w:rsidR="005360F1" w:rsidRDefault="005360F1" w:rsidP="00E047E0">
      <w:pPr>
        <w:adjustRightInd w:val="0"/>
        <w:snapToGrid w:val="0"/>
        <w:spacing w:line="240" w:lineRule="auto"/>
        <w:contextualSpacing/>
        <w:rPr>
          <w:rFonts w:cs="Times New Roman"/>
          <w:szCs w:val="24"/>
        </w:rPr>
      </w:pPr>
    </w:p>
    <w:p w14:paraId="485E3BFD" w14:textId="0011823D" w:rsidR="00084133" w:rsidRDefault="00084133" w:rsidP="00E047E0">
      <w:pPr>
        <w:adjustRightInd w:val="0"/>
        <w:snapToGrid w:val="0"/>
        <w:spacing w:line="240" w:lineRule="auto"/>
        <w:contextualSpacing/>
        <w:rPr>
          <w:rFonts w:cs="Times New Roman"/>
          <w:szCs w:val="24"/>
        </w:rPr>
      </w:pPr>
    </w:p>
    <w:p w14:paraId="3ABE0A25" w14:textId="4574D2B5" w:rsidR="00057467" w:rsidRDefault="00057467" w:rsidP="00E047E0">
      <w:pPr>
        <w:adjustRightInd w:val="0"/>
        <w:snapToGrid w:val="0"/>
        <w:spacing w:line="240" w:lineRule="auto"/>
        <w:contextualSpacing/>
        <w:rPr>
          <w:rFonts w:cs="Times New Roman"/>
          <w:szCs w:val="24"/>
        </w:rPr>
      </w:pPr>
      <w:r w:rsidRPr="00057467">
        <w:rPr>
          <w:rFonts w:cs="Times New Roman"/>
          <w:szCs w:val="24"/>
        </w:rPr>
        <w:lastRenderedPageBreak/>
        <w:t>Statista (2020</w:t>
      </w:r>
      <w:r w:rsidR="00DC43E1">
        <w:rPr>
          <w:rFonts w:cs="Times New Roman"/>
          <w:szCs w:val="24"/>
        </w:rPr>
        <w:t>(a)</w:t>
      </w:r>
      <w:r w:rsidRPr="00057467">
        <w:rPr>
          <w:rFonts w:cs="Times New Roman"/>
          <w:szCs w:val="24"/>
        </w:rPr>
        <w:t>)</w:t>
      </w:r>
      <w:r w:rsidR="00966232">
        <w:rPr>
          <w:rFonts w:cs="Times New Roman"/>
          <w:szCs w:val="24"/>
        </w:rPr>
        <w:t>.</w:t>
      </w:r>
      <w:r w:rsidRPr="00057467">
        <w:rPr>
          <w:rFonts w:cs="Times New Roman"/>
          <w:szCs w:val="24"/>
        </w:rPr>
        <w:t xml:space="preserve"> </w:t>
      </w:r>
      <w:proofErr w:type="spellStart"/>
      <w:proofErr w:type="gramStart"/>
      <w:r w:rsidRPr="00332519">
        <w:rPr>
          <w:rFonts w:cs="Times New Roman"/>
          <w:i/>
          <w:iCs/>
          <w:szCs w:val="24"/>
        </w:rPr>
        <w:t>Non Carbonated</w:t>
      </w:r>
      <w:proofErr w:type="spellEnd"/>
      <w:proofErr w:type="gramEnd"/>
      <w:r w:rsidRPr="00332519">
        <w:rPr>
          <w:rFonts w:cs="Times New Roman"/>
          <w:i/>
          <w:iCs/>
          <w:szCs w:val="24"/>
        </w:rPr>
        <w:t xml:space="preserve"> Soft Drinks Hong Kong</w:t>
      </w:r>
      <w:r w:rsidR="00332519">
        <w:rPr>
          <w:rFonts w:cs="Times New Roman"/>
          <w:szCs w:val="24"/>
        </w:rPr>
        <w:t>.</w:t>
      </w:r>
      <w:r w:rsidRPr="00057467">
        <w:rPr>
          <w:rFonts w:cs="Times New Roman"/>
          <w:szCs w:val="24"/>
        </w:rPr>
        <w:t xml:space="preserve"> Available at: https://www.statista.com/outlook/cmo/non-alcoholic-drinks/soft-drinks/non-carbonated-soft-drinks/hong-kong (Assessed: </w:t>
      </w:r>
      <w:r>
        <w:rPr>
          <w:rFonts w:cs="Times New Roman"/>
          <w:szCs w:val="24"/>
        </w:rPr>
        <w:t>2</w:t>
      </w:r>
      <w:r w:rsidRPr="00057467">
        <w:rPr>
          <w:rFonts w:cs="Times New Roman"/>
          <w:szCs w:val="24"/>
        </w:rPr>
        <w:t xml:space="preserve"> </w:t>
      </w:r>
      <w:r>
        <w:rPr>
          <w:rFonts w:cs="Times New Roman"/>
          <w:szCs w:val="24"/>
        </w:rPr>
        <w:t>March</w:t>
      </w:r>
      <w:r w:rsidRPr="00057467">
        <w:rPr>
          <w:rFonts w:cs="Times New Roman"/>
          <w:szCs w:val="24"/>
        </w:rPr>
        <w:t xml:space="preserve"> 2021)</w:t>
      </w:r>
    </w:p>
    <w:p w14:paraId="3DED0F77" w14:textId="17C5BF04" w:rsidR="00534E7F" w:rsidRDefault="00534E7F" w:rsidP="00E047E0">
      <w:pPr>
        <w:adjustRightInd w:val="0"/>
        <w:snapToGrid w:val="0"/>
        <w:spacing w:line="240" w:lineRule="auto"/>
        <w:contextualSpacing/>
        <w:rPr>
          <w:rFonts w:cs="Times New Roman"/>
          <w:szCs w:val="24"/>
        </w:rPr>
      </w:pPr>
    </w:p>
    <w:p w14:paraId="10625CD8" w14:textId="2DC45188" w:rsidR="00DC43E1" w:rsidRDefault="00DC43E1" w:rsidP="00DC43E1">
      <w:pPr>
        <w:adjustRightInd w:val="0"/>
        <w:snapToGrid w:val="0"/>
        <w:spacing w:line="240" w:lineRule="auto"/>
        <w:contextualSpacing/>
        <w:rPr>
          <w:rFonts w:cs="Times New Roman"/>
          <w:szCs w:val="24"/>
        </w:rPr>
      </w:pPr>
      <w:r w:rsidRPr="00057467">
        <w:rPr>
          <w:rFonts w:cs="Times New Roman"/>
          <w:szCs w:val="24"/>
        </w:rPr>
        <w:t>Statista (2020</w:t>
      </w:r>
      <w:r>
        <w:rPr>
          <w:rFonts w:cs="Times New Roman"/>
          <w:szCs w:val="24"/>
        </w:rPr>
        <w:t>(a)</w:t>
      </w:r>
      <w:r w:rsidRPr="00057467">
        <w:rPr>
          <w:rFonts w:cs="Times New Roman"/>
          <w:szCs w:val="24"/>
        </w:rPr>
        <w:t>)</w:t>
      </w:r>
      <w:r w:rsidR="00966232">
        <w:rPr>
          <w:rFonts w:cs="Times New Roman"/>
          <w:szCs w:val="24"/>
        </w:rPr>
        <w:t>.</w:t>
      </w:r>
      <w:r w:rsidRPr="00057467">
        <w:rPr>
          <w:rFonts w:cs="Times New Roman"/>
          <w:szCs w:val="24"/>
        </w:rPr>
        <w:t xml:space="preserve"> </w:t>
      </w:r>
      <w:proofErr w:type="spellStart"/>
      <w:proofErr w:type="gramStart"/>
      <w:r w:rsidRPr="00332519">
        <w:rPr>
          <w:rFonts w:cs="Times New Roman"/>
          <w:i/>
          <w:iCs/>
          <w:szCs w:val="24"/>
        </w:rPr>
        <w:t>Non Carbonated</w:t>
      </w:r>
      <w:proofErr w:type="spellEnd"/>
      <w:proofErr w:type="gramEnd"/>
      <w:r w:rsidRPr="00332519">
        <w:rPr>
          <w:rFonts w:cs="Times New Roman"/>
          <w:i/>
          <w:iCs/>
          <w:szCs w:val="24"/>
        </w:rPr>
        <w:t xml:space="preserve"> Soft Drinks </w:t>
      </w:r>
      <w:r>
        <w:rPr>
          <w:rFonts w:cs="Times New Roman"/>
          <w:i/>
          <w:iCs/>
          <w:szCs w:val="24"/>
        </w:rPr>
        <w:t>China</w:t>
      </w:r>
      <w:r>
        <w:rPr>
          <w:rFonts w:cs="Times New Roman"/>
          <w:szCs w:val="24"/>
        </w:rPr>
        <w:t>.</w:t>
      </w:r>
      <w:r w:rsidRPr="00057467">
        <w:rPr>
          <w:rFonts w:cs="Times New Roman"/>
          <w:szCs w:val="24"/>
        </w:rPr>
        <w:t xml:space="preserve"> Available at: </w:t>
      </w:r>
      <w:r w:rsidRPr="00DC43E1">
        <w:rPr>
          <w:rFonts w:cs="Times New Roman"/>
          <w:szCs w:val="24"/>
        </w:rPr>
        <w:t xml:space="preserve">https://www.statista.com/outlook/cmo/non-alcoholic-drinks/soft-drinks/non-carbonated-soft-drinks/china </w:t>
      </w:r>
      <w:r w:rsidRPr="00057467">
        <w:rPr>
          <w:rFonts w:cs="Times New Roman"/>
          <w:szCs w:val="24"/>
        </w:rPr>
        <w:t xml:space="preserve">(Assessed: </w:t>
      </w:r>
      <w:r>
        <w:rPr>
          <w:rFonts w:cs="Times New Roman"/>
          <w:szCs w:val="24"/>
        </w:rPr>
        <w:t>29</w:t>
      </w:r>
      <w:r w:rsidRPr="00057467">
        <w:rPr>
          <w:rFonts w:cs="Times New Roman"/>
          <w:szCs w:val="24"/>
        </w:rPr>
        <w:t xml:space="preserve"> </w:t>
      </w:r>
      <w:r>
        <w:rPr>
          <w:rFonts w:cs="Times New Roman"/>
          <w:szCs w:val="24"/>
        </w:rPr>
        <w:t>March</w:t>
      </w:r>
      <w:r w:rsidRPr="00057467">
        <w:rPr>
          <w:rFonts w:cs="Times New Roman"/>
          <w:szCs w:val="24"/>
        </w:rPr>
        <w:t xml:space="preserve"> 2021)</w:t>
      </w:r>
    </w:p>
    <w:p w14:paraId="183DA7FD" w14:textId="77777777" w:rsidR="00DC43E1" w:rsidRDefault="00DC43E1" w:rsidP="00E047E0">
      <w:pPr>
        <w:adjustRightInd w:val="0"/>
        <w:snapToGrid w:val="0"/>
        <w:spacing w:line="240" w:lineRule="auto"/>
        <w:contextualSpacing/>
        <w:rPr>
          <w:rFonts w:cs="Times New Roman"/>
          <w:szCs w:val="24"/>
        </w:rPr>
      </w:pPr>
    </w:p>
    <w:p w14:paraId="4A77127C" w14:textId="5F7897D6" w:rsidR="00534E7F" w:rsidRDefault="00534E7F" w:rsidP="00E047E0">
      <w:pPr>
        <w:adjustRightInd w:val="0"/>
        <w:snapToGrid w:val="0"/>
        <w:spacing w:line="240" w:lineRule="auto"/>
        <w:contextualSpacing/>
        <w:rPr>
          <w:rFonts w:cs="Times New Roman"/>
          <w:szCs w:val="24"/>
        </w:rPr>
      </w:pPr>
      <w:r>
        <w:rPr>
          <w:rFonts w:cs="Times New Roman"/>
          <w:szCs w:val="24"/>
        </w:rPr>
        <w:t>Swiss Re Institution (2020)</w:t>
      </w:r>
      <w:r w:rsidR="00966232">
        <w:rPr>
          <w:rFonts w:cs="Times New Roman"/>
          <w:szCs w:val="24"/>
        </w:rPr>
        <w:t>.</w:t>
      </w:r>
      <w:r>
        <w:rPr>
          <w:rFonts w:cs="Times New Roman"/>
          <w:szCs w:val="24"/>
        </w:rPr>
        <w:t xml:space="preserve"> </w:t>
      </w:r>
      <w:r w:rsidRPr="00BD6631">
        <w:rPr>
          <w:rFonts w:cs="Times New Roman"/>
          <w:i/>
          <w:iCs/>
          <w:szCs w:val="24"/>
        </w:rPr>
        <w:t xml:space="preserve">All change: how COVID-19 is transforming consumer </w:t>
      </w:r>
      <w:proofErr w:type="spellStart"/>
      <w:r w:rsidRPr="00BD6631">
        <w:rPr>
          <w:rFonts w:cs="Times New Roman"/>
          <w:i/>
          <w:iCs/>
          <w:szCs w:val="24"/>
        </w:rPr>
        <w:t>behaviour</w:t>
      </w:r>
      <w:proofErr w:type="spellEnd"/>
      <w:r>
        <w:rPr>
          <w:rFonts w:cs="Times New Roman"/>
          <w:szCs w:val="24"/>
        </w:rPr>
        <w:t xml:space="preserve">. Available at: </w:t>
      </w:r>
      <w:hyperlink r:id="rId20" w:history="1">
        <w:r w:rsidRPr="00757C06">
          <w:rPr>
            <w:rStyle w:val="Hyperlink"/>
            <w:rFonts w:cs="Times New Roman"/>
            <w:szCs w:val="24"/>
          </w:rPr>
          <w:t>https://www.swissre.com/institute/research/topics-and-risk-dialogues/health-and-longevity/covid-19-and-consumer-behaviour.html</w:t>
        </w:r>
      </w:hyperlink>
      <w:r>
        <w:rPr>
          <w:rFonts w:cs="Times New Roman"/>
          <w:szCs w:val="24"/>
        </w:rPr>
        <w:t xml:space="preserve"> (Accessed: 28 February 2021)</w:t>
      </w:r>
    </w:p>
    <w:p w14:paraId="09903585" w14:textId="675D5B8B" w:rsidR="00353907" w:rsidRDefault="00353907" w:rsidP="00E047E0">
      <w:pPr>
        <w:adjustRightInd w:val="0"/>
        <w:snapToGrid w:val="0"/>
        <w:spacing w:line="240" w:lineRule="auto"/>
        <w:contextualSpacing/>
        <w:rPr>
          <w:rFonts w:cs="Times New Roman"/>
          <w:szCs w:val="24"/>
        </w:rPr>
      </w:pPr>
    </w:p>
    <w:p w14:paraId="4304B467" w14:textId="3065C6E2" w:rsidR="001B5577" w:rsidRDefault="001B5577" w:rsidP="001B5577">
      <w:pPr>
        <w:adjustRightInd w:val="0"/>
        <w:snapToGrid w:val="0"/>
        <w:spacing w:line="240" w:lineRule="auto"/>
        <w:contextualSpacing/>
        <w:rPr>
          <w:rFonts w:cs="Times New Roman"/>
          <w:szCs w:val="24"/>
        </w:rPr>
      </w:pPr>
      <w:r>
        <w:rPr>
          <w:rFonts w:cs="Times New Roman"/>
          <w:szCs w:val="24"/>
        </w:rPr>
        <w:t>Trading Economics (2021)</w:t>
      </w:r>
      <w:r w:rsidR="00966232">
        <w:rPr>
          <w:rFonts w:cs="Times New Roman"/>
          <w:szCs w:val="24"/>
        </w:rPr>
        <w:t>.</w:t>
      </w:r>
      <w:r>
        <w:rPr>
          <w:rFonts w:cs="Times New Roman"/>
          <w:szCs w:val="24"/>
        </w:rPr>
        <w:t xml:space="preserve"> </w:t>
      </w:r>
      <w:r w:rsidRPr="001B5577">
        <w:rPr>
          <w:rFonts w:cs="Times New Roman"/>
          <w:i/>
          <w:iCs/>
          <w:szCs w:val="24"/>
        </w:rPr>
        <w:t>Hong Kong Average Monthly Salaries</w:t>
      </w:r>
      <w:r w:rsidR="00276799">
        <w:rPr>
          <w:rFonts w:cs="Times New Roman"/>
          <w:szCs w:val="24"/>
        </w:rPr>
        <w:t>.</w:t>
      </w:r>
      <w:r>
        <w:rPr>
          <w:rFonts w:cs="Times New Roman"/>
          <w:i/>
          <w:iCs/>
          <w:szCs w:val="24"/>
        </w:rPr>
        <w:t xml:space="preserve"> </w:t>
      </w:r>
      <w:r>
        <w:rPr>
          <w:rFonts w:cs="Times New Roman"/>
          <w:szCs w:val="24"/>
        </w:rPr>
        <w:t xml:space="preserve">Available at: </w:t>
      </w:r>
      <w:r w:rsidRPr="001B5577">
        <w:t>https://tradingeconomics.com/hong-kong/wages</w:t>
      </w:r>
      <w:r>
        <w:rPr>
          <w:rFonts w:cs="Times New Roman"/>
          <w:szCs w:val="24"/>
        </w:rPr>
        <w:t xml:space="preserve"> (Accessed: 29 March 2021)</w:t>
      </w:r>
    </w:p>
    <w:p w14:paraId="12844CAD" w14:textId="787E31E8" w:rsidR="00966232" w:rsidRDefault="00966232" w:rsidP="001B5577">
      <w:pPr>
        <w:adjustRightInd w:val="0"/>
        <w:snapToGrid w:val="0"/>
        <w:spacing w:line="240" w:lineRule="auto"/>
        <w:contextualSpacing/>
        <w:rPr>
          <w:rFonts w:cs="Times New Roman"/>
          <w:szCs w:val="24"/>
        </w:rPr>
      </w:pPr>
    </w:p>
    <w:p w14:paraId="0BA97B3B" w14:textId="6FC377F9" w:rsidR="00966232" w:rsidRDefault="00966232" w:rsidP="000155D4">
      <w:pPr>
        <w:adjustRightInd w:val="0"/>
        <w:snapToGrid w:val="0"/>
        <w:spacing w:line="240" w:lineRule="auto"/>
        <w:contextualSpacing/>
        <w:rPr>
          <w:rFonts w:cs="Times New Roman"/>
          <w:szCs w:val="24"/>
        </w:rPr>
      </w:pPr>
      <w:proofErr w:type="spellStart"/>
      <w:r w:rsidRPr="00966232">
        <w:rPr>
          <w:rFonts w:cs="Times New Roman"/>
          <w:szCs w:val="24"/>
        </w:rPr>
        <w:t>Vegconomist</w:t>
      </w:r>
      <w:proofErr w:type="spellEnd"/>
      <w:r w:rsidRPr="00966232">
        <w:rPr>
          <w:rFonts w:cs="Times New Roman"/>
          <w:szCs w:val="24"/>
        </w:rPr>
        <w:t xml:space="preserve"> (2019). </w:t>
      </w:r>
      <w:r w:rsidRPr="00880A66">
        <w:rPr>
          <w:rFonts w:cs="Times New Roman"/>
          <w:i/>
          <w:iCs/>
          <w:szCs w:val="24"/>
        </w:rPr>
        <w:t>Growing consumer preferences toward vegetarian and flexitarian foods to drive the demand for vegetarian and vegan products</w:t>
      </w:r>
      <w:r w:rsidRPr="00966232">
        <w:rPr>
          <w:rFonts w:cs="Times New Roman"/>
          <w:szCs w:val="24"/>
        </w:rPr>
        <w:t xml:space="preserve">. </w:t>
      </w:r>
      <w:r>
        <w:rPr>
          <w:rFonts w:cs="Times New Roman"/>
          <w:szCs w:val="24"/>
        </w:rPr>
        <w:t xml:space="preserve">Available at: </w:t>
      </w:r>
      <w:r w:rsidR="000155D4" w:rsidRPr="000155D4">
        <w:rPr>
          <w:rFonts w:cs="Times New Roman"/>
          <w:szCs w:val="24"/>
        </w:rPr>
        <w:t xml:space="preserve">https://vegconomist.com/market-and-trends/growing-consumer-preferences-toward-vegetarian-and-flexitarian-foods-to-drive-the-demand-for-vegetarian-and-vegan-products/ </w:t>
      </w:r>
      <w:r>
        <w:rPr>
          <w:rFonts w:cs="Times New Roman"/>
          <w:szCs w:val="24"/>
        </w:rPr>
        <w:t>(Accessed: 30 March 2021)</w:t>
      </w:r>
    </w:p>
    <w:p w14:paraId="1C4D7FCE" w14:textId="7FE9437F" w:rsidR="00966232" w:rsidRDefault="00966232" w:rsidP="00966232">
      <w:pPr>
        <w:adjustRightInd w:val="0"/>
        <w:snapToGrid w:val="0"/>
        <w:spacing w:line="240" w:lineRule="auto"/>
        <w:contextualSpacing/>
        <w:rPr>
          <w:rFonts w:cs="Times New Roman"/>
          <w:szCs w:val="24"/>
        </w:rPr>
      </w:pPr>
    </w:p>
    <w:p w14:paraId="64DC3BC2" w14:textId="4B8B9348" w:rsidR="00EF3B7A" w:rsidRDefault="00EF3B7A" w:rsidP="00EF3B7A">
      <w:pPr>
        <w:adjustRightInd w:val="0"/>
        <w:snapToGrid w:val="0"/>
        <w:spacing w:line="240" w:lineRule="auto"/>
        <w:contextualSpacing/>
        <w:rPr>
          <w:rFonts w:cs="Times New Roman"/>
          <w:szCs w:val="24"/>
        </w:rPr>
      </w:pPr>
      <w:r w:rsidRPr="00353907">
        <w:rPr>
          <w:rFonts w:cs="Times New Roman"/>
          <w:szCs w:val="24"/>
        </w:rPr>
        <w:t>Vitasoy International Holdings Limited</w:t>
      </w:r>
      <w:r>
        <w:rPr>
          <w:rFonts w:cs="Times New Roman"/>
          <w:szCs w:val="24"/>
        </w:rPr>
        <w:t xml:space="preserve"> </w:t>
      </w:r>
      <w:r w:rsidRPr="00353907">
        <w:rPr>
          <w:rFonts w:cs="Times New Roman"/>
          <w:szCs w:val="24"/>
        </w:rPr>
        <w:t>(202</w:t>
      </w:r>
      <w:r>
        <w:rPr>
          <w:rFonts w:cs="Times New Roman"/>
          <w:szCs w:val="24"/>
        </w:rPr>
        <w:t>1</w:t>
      </w:r>
      <w:r w:rsidRPr="00353907">
        <w:rPr>
          <w:rFonts w:cs="Times New Roman"/>
          <w:szCs w:val="24"/>
        </w:rPr>
        <w:t>)</w:t>
      </w:r>
      <w:r w:rsidR="00966232">
        <w:rPr>
          <w:rFonts w:cs="Times New Roman"/>
          <w:szCs w:val="24"/>
        </w:rPr>
        <w:t>.</w:t>
      </w:r>
      <w:r w:rsidRPr="00353907">
        <w:rPr>
          <w:rFonts w:cs="Times New Roman"/>
          <w:szCs w:val="24"/>
        </w:rPr>
        <w:t xml:space="preserve"> </w:t>
      </w:r>
      <w:r>
        <w:rPr>
          <w:rFonts w:cs="Times New Roman"/>
          <w:i/>
          <w:iCs/>
          <w:szCs w:val="24"/>
        </w:rPr>
        <w:t>Vitasoy</w:t>
      </w:r>
      <w:r>
        <w:rPr>
          <w:rFonts w:cs="Times New Roman"/>
          <w:szCs w:val="24"/>
        </w:rPr>
        <w:t>.</w:t>
      </w:r>
      <w:r w:rsidRPr="00353907">
        <w:rPr>
          <w:rFonts w:cs="Times New Roman"/>
          <w:szCs w:val="24"/>
        </w:rPr>
        <w:t xml:space="preserve"> Available at: https://www.vitasoy.com/ (Assessed: </w:t>
      </w:r>
      <w:r>
        <w:rPr>
          <w:rFonts w:cs="Times New Roman"/>
          <w:szCs w:val="24"/>
        </w:rPr>
        <w:t>2</w:t>
      </w:r>
      <w:r w:rsidRPr="00353907">
        <w:rPr>
          <w:rFonts w:cs="Times New Roman"/>
          <w:szCs w:val="24"/>
        </w:rPr>
        <w:t xml:space="preserve"> </w:t>
      </w:r>
      <w:r>
        <w:rPr>
          <w:rFonts w:cs="Times New Roman"/>
          <w:szCs w:val="24"/>
        </w:rPr>
        <w:t>March</w:t>
      </w:r>
      <w:r w:rsidRPr="00353907">
        <w:rPr>
          <w:rFonts w:cs="Times New Roman"/>
          <w:szCs w:val="24"/>
        </w:rPr>
        <w:t xml:space="preserve"> 2021)</w:t>
      </w:r>
    </w:p>
    <w:p w14:paraId="014D9329" w14:textId="77777777" w:rsidR="00EF3B7A" w:rsidRDefault="00EF3B7A" w:rsidP="00EF3B7A">
      <w:pPr>
        <w:adjustRightInd w:val="0"/>
        <w:snapToGrid w:val="0"/>
        <w:spacing w:line="240" w:lineRule="auto"/>
        <w:contextualSpacing/>
        <w:rPr>
          <w:rFonts w:cs="Times New Roman"/>
          <w:szCs w:val="24"/>
        </w:rPr>
      </w:pPr>
    </w:p>
    <w:p w14:paraId="6C470432" w14:textId="449E206D" w:rsidR="00CA4C6B" w:rsidRDefault="00CA4C6B" w:rsidP="00E047E0">
      <w:pPr>
        <w:adjustRightInd w:val="0"/>
        <w:snapToGrid w:val="0"/>
        <w:spacing w:line="240" w:lineRule="auto"/>
        <w:contextualSpacing/>
        <w:rPr>
          <w:rFonts w:cs="Times New Roman"/>
          <w:szCs w:val="24"/>
        </w:rPr>
      </w:pPr>
      <w:r w:rsidRPr="00CA4C6B">
        <w:rPr>
          <w:rFonts w:cs="Times New Roman"/>
          <w:szCs w:val="24"/>
        </w:rPr>
        <w:t>Vitasoy International Holdings Limited. (2020</w:t>
      </w:r>
      <w:r w:rsidR="004302A4">
        <w:rPr>
          <w:rFonts w:cs="Times New Roman"/>
          <w:szCs w:val="24"/>
        </w:rPr>
        <w:t>(a)</w:t>
      </w:r>
      <w:r w:rsidRPr="00CA4C6B">
        <w:rPr>
          <w:rFonts w:cs="Times New Roman"/>
          <w:szCs w:val="24"/>
        </w:rPr>
        <w:t>)</w:t>
      </w:r>
      <w:r w:rsidR="00966232">
        <w:rPr>
          <w:rFonts w:cs="Times New Roman"/>
          <w:szCs w:val="24"/>
        </w:rPr>
        <w:t>.</w:t>
      </w:r>
      <w:r w:rsidRPr="00CA4C6B">
        <w:rPr>
          <w:rFonts w:cs="Times New Roman"/>
          <w:szCs w:val="24"/>
        </w:rPr>
        <w:t xml:space="preserve"> </w:t>
      </w:r>
      <w:r w:rsidRPr="00514C8A">
        <w:rPr>
          <w:rFonts w:cs="Times New Roman"/>
          <w:i/>
          <w:iCs/>
          <w:szCs w:val="24"/>
        </w:rPr>
        <w:t>Sustainability report 2019/20</w:t>
      </w:r>
      <w:r w:rsidR="000E6958">
        <w:rPr>
          <w:rFonts w:cs="Times New Roman"/>
          <w:szCs w:val="24"/>
        </w:rPr>
        <w:t>, pp. 10</w:t>
      </w:r>
      <w:r w:rsidR="000F0090">
        <w:rPr>
          <w:rFonts w:cs="Times New Roman"/>
          <w:szCs w:val="24"/>
        </w:rPr>
        <w:t>,</w:t>
      </w:r>
      <w:r w:rsidR="000E6958">
        <w:rPr>
          <w:rFonts w:cs="Times New Roman"/>
          <w:szCs w:val="24"/>
        </w:rPr>
        <w:t xml:space="preserve"> 18</w:t>
      </w:r>
      <w:r w:rsidR="00516D4E">
        <w:rPr>
          <w:rFonts w:cs="Times New Roman"/>
          <w:szCs w:val="24"/>
        </w:rPr>
        <w:t>.</w:t>
      </w:r>
    </w:p>
    <w:p w14:paraId="695B98E0" w14:textId="77777777" w:rsidR="00CA4C6B" w:rsidRDefault="00CA4C6B" w:rsidP="00E047E0">
      <w:pPr>
        <w:adjustRightInd w:val="0"/>
        <w:snapToGrid w:val="0"/>
        <w:spacing w:line="240" w:lineRule="auto"/>
        <w:contextualSpacing/>
        <w:rPr>
          <w:rFonts w:cs="Times New Roman"/>
          <w:szCs w:val="24"/>
        </w:rPr>
      </w:pPr>
    </w:p>
    <w:p w14:paraId="3EB3F3C6" w14:textId="189BD384" w:rsidR="004302A4" w:rsidRDefault="004302A4" w:rsidP="00E047E0">
      <w:pPr>
        <w:adjustRightInd w:val="0"/>
        <w:snapToGrid w:val="0"/>
        <w:spacing w:line="240" w:lineRule="auto"/>
        <w:contextualSpacing/>
        <w:rPr>
          <w:rFonts w:cs="Times New Roman"/>
          <w:szCs w:val="24"/>
        </w:rPr>
      </w:pPr>
    </w:p>
    <w:p w14:paraId="2D0E279A" w14:textId="014EC553" w:rsidR="004302A4" w:rsidRDefault="004302A4" w:rsidP="00E047E0">
      <w:pPr>
        <w:adjustRightInd w:val="0"/>
        <w:snapToGrid w:val="0"/>
        <w:spacing w:line="240" w:lineRule="auto"/>
        <w:contextualSpacing/>
        <w:rPr>
          <w:rFonts w:cs="Times New Roman"/>
          <w:i/>
          <w:iCs/>
          <w:szCs w:val="24"/>
        </w:rPr>
      </w:pPr>
      <w:r w:rsidRPr="00CA4C6B">
        <w:rPr>
          <w:rFonts w:cs="Times New Roman"/>
          <w:szCs w:val="24"/>
        </w:rPr>
        <w:t>Vitasoy International Holdings Limited. (2020</w:t>
      </w:r>
      <w:r>
        <w:rPr>
          <w:rFonts w:cs="Times New Roman"/>
          <w:szCs w:val="24"/>
        </w:rPr>
        <w:t>(b)</w:t>
      </w:r>
      <w:r w:rsidRPr="00CA4C6B">
        <w:rPr>
          <w:rFonts w:cs="Times New Roman"/>
          <w:szCs w:val="24"/>
        </w:rPr>
        <w:t>)</w:t>
      </w:r>
      <w:r w:rsidR="00966232">
        <w:rPr>
          <w:rFonts w:cs="Times New Roman"/>
          <w:szCs w:val="24"/>
        </w:rPr>
        <w:t>.</w:t>
      </w:r>
      <w:r w:rsidRPr="00CA4C6B">
        <w:rPr>
          <w:rFonts w:cs="Times New Roman"/>
          <w:szCs w:val="24"/>
        </w:rPr>
        <w:t xml:space="preserve"> </w:t>
      </w:r>
      <w:r w:rsidR="00060516">
        <w:rPr>
          <w:rFonts w:cs="Times New Roman"/>
          <w:i/>
          <w:iCs/>
          <w:szCs w:val="24"/>
        </w:rPr>
        <w:t>Annual report</w:t>
      </w:r>
      <w:r w:rsidRPr="00514C8A">
        <w:rPr>
          <w:rFonts w:cs="Times New Roman"/>
          <w:i/>
          <w:iCs/>
          <w:szCs w:val="24"/>
        </w:rPr>
        <w:t xml:space="preserve"> 2019/20</w:t>
      </w:r>
    </w:p>
    <w:p w14:paraId="031F3B04" w14:textId="77777777" w:rsidR="00060516" w:rsidRDefault="00060516" w:rsidP="00E047E0">
      <w:pPr>
        <w:adjustRightInd w:val="0"/>
        <w:snapToGrid w:val="0"/>
        <w:spacing w:line="240" w:lineRule="auto"/>
        <w:contextualSpacing/>
        <w:rPr>
          <w:rFonts w:cs="Times New Roman"/>
          <w:szCs w:val="24"/>
        </w:rPr>
      </w:pPr>
    </w:p>
    <w:p w14:paraId="097DEEAF" w14:textId="45F4BED1" w:rsidR="00060516" w:rsidRPr="00E25CB0" w:rsidRDefault="00060516" w:rsidP="00E047E0">
      <w:pPr>
        <w:adjustRightInd w:val="0"/>
        <w:snapToGrid w:val="0"/>
        <w:spacing w:line="240" w:lineRule="auto"/>
        <w:contextualSpacing/>
        <w:rPr>
          <w:rFonts w:cs="Times New Roman"/>
          <w:szCs w:val="24"/>
        </w:rPr>
      </w:pPr>
      <w:r w:rsidRPr="00CA4C6B">
        <w:rPr>
          <w:rFonts w:cs="Times New Roman"/>
          <w:szCs w:val="24"/>
        </w:rPr>
        <w:t>Vitasoy International Holdings Limited. (20</w:t>
      </w:r>
      <w:r>
        <w:rPr>
          <w:rFonts w:cs="Times New Roman"/>
          <w:szCs w:val="24"/>
        </w:rPr>
        <w:t>19</w:t>
      </w:r>
      <w:r w:rsidRPr="00CA4C6B">
        <w:rPr>
          <w:rFonts w:cs="Times New Roman"/>
          <w:szCs w:val="24"/>
        </w:rPr>
        <w:t>)</w:t>
      </w:r>
      <w:r w:rsidR="00966232">
        <w:rPr>
          <w:rFonts w:cs="Times New Roman"/>
          <w:szCs w:val="24"/>
        </w:rPr>
        <w:t>.</w:t>
      </w:r>
      <w:r w:rsidRPr="00CA4C6B">
        <w:rPr>
          <w:rFonts w:cs="Times New Roman"/>
          <w:szCs w:val="24"/>
        </w:rPr>
        <w:t xml:space="preserve"> </w:t>
      </w:r>
      <w:r>
        <w:rPr>
          <w:rFonts w:cs="Times New Roman"/>
          <w:i/>
          <w:iCs/>
          <w:szCs w:val="24"/>
        </w:rPr>
        <w:t>Annual report</w:t>
      </w:r>
      <w:r w:rsidRPr="00514C8A">
        <w:rPr>
          <w:rFonts w:cs="Times New Roman"/>
          <w:i/>
          <w:iCs/>
          <w:szCs w:val="24"/>
        </w:rPr>
        <w:t xml:space="preserve"> 201</w:t>
      </w:r>
      <w:r>
        <w:rPr>
          <w:rFonts w:cs="Times New Roman"/>
          <w:i/>
          <w:iCs/>
          <w:szCs w:val="24"/>
        </w:rPr>
        <w:t>8</w:t>
      </w:r>
      <w:r w:rsidRPr="00514C8A">
        <w:rPr>
          <w:rFonts w:cs="Times New Roman"/>
          <w:i/>
          <w:iCs/>
          <w:szCs w:val="24"/>
        </w:rPr>
        <w:t>/</w:t>
      </w:r>
      <w:r>
        <w:rPr>
          <w:rFonts w:cs="Times New Roman"/>
          <w:i/>
          <w:iCs/>
          <w:szCs w:val="24"/>
        </w:rPr>
        <w:t>19</w:t>
      </w:r>
    </w:p>
    <w:p w14:paraId="70C306B9" w14:textId="77777777" w:rsidR="00060516" w:rsidRDefault="00060516" w:rsidP="00E047E0">
      <w:pPr>
        <w:adjustRightInd w:val="0"/>
        <w:snapToGrid w:val="0"/>
        <w:spacing w:line="240" w:lineRule="auto"/>
        <w:contextualSpacing/>
        <w:rPr>
          <w:rFonts w:cs="Times New Roman"/>
          <w:szCs w:val="24"/>
        </w:rPr>
      </w:pPr>
    </w:p>
    <w:p w14:paraId="3F3A6945" w14:textId="59494492" w:rsidR="00060516" w:rsidRPr="00E25CB0" w:rsidRDefault="00060516" w:rsidP="00E047E0">
      <w:pPr>
        <w:adjustRightInd w:val="0"/>
        <w:snapToGrid w:val="0"/>
        <w:spacing w:line="240" w:lineRule="auto"/>
        <w:contextualSpacing/>
        <w:rPr>
          <w:rFonts w:cs="Times New Roman"/>
          <w:szCs w:val="24"/>
        </w:rPr>
      </w:pPr>
      <w:r w:rsidRPr="00CA4C6B">
        <w:rPr>
          <w:rFonts w:cs="Times New Roman"/>
          <w:szCs w:val="24"/>
        </w:rPr>
        <w:t>Vitasoy International Holdings Limited. (</w:t>
      </w:r>
      <w:r>
        <w:rPr>
          <w:rFonts w:cs="Times New Roman"/>
          <w:szCs w:val="24"/>
        </w:rPr>
        <w:t>2018)</w:t>
      </w:r>
      <w:r w:rsidRPr="00CA4C6B">
        <w:rPr>
          <w:rFonts w:cs="Times New Roman"/>
          <w:szCs w:val="24"/>
        </w:rPr>
        <w:t>)</w:t>
      </w:r>
      <w:r w:rsidR="00966232">
        <w:rPr>
          <w:rFonts w:cs="Times New Roman"/>
          <w:szCs w:val="24"/>
        </w:rPr>
        <w:t>.</w:t>
      </w:r>
      <w:r w:rsidRPr="00CA4C6B">
        <w:rPr>
          <w:rFonts w:cs="Times New Roman"/>
          <w:szCs w:val="24"/>
        </w:rPr>
        <w:t xml:space="preserve"> </w:t>
      </w:r>
      <w:r>
        <w:rPr>
          <w:rFonts w:cs="Times New Roman"/>
          <w:i/>
          <w:iCs/>
          <w:szCs w:val="24"/>
        </w:rPr>
        <w:t>Annual report</w:t>
      </w:r>
      <w:r w:rsidRPr="00514C8A">
        <w:rPr>
          <w:rFonts w:cs="Times New Roman"/>
          <w:i/>
          <w:iCs/>
          <w:szCs w:val="24"/>
        </w:rPr>
        <w:t xml:space="preserve"> 201</w:t>
      </w:r>
      <w:r>
        <w:rPr>
          <w:rFonts w:cs="Times New Roman"/>
          <w:i/>
          <w:iCs/>
          <w:szCs w:val="24"/>
        </w:rPr>
        <w:t>7/18</w:t>
      </w:r>
    </w:p>
    <w:p w14:paraId="0061D620" w14:textId="77777777" w:rsidR="00060516" w:rsidRDefault="00060516" w:rsidP="00E047E0">
      <w:pPr>
        <w:adjustRightInd w:val="0"/>
        <w:snapToGrid w:val="0"/>
        <w:spacing w:line="240" w:lineRule="auto"/>
        <w:contextualSpacing/>
        <w:rPr>
          <w:rFonts w:cs="Times New Roman"/>
          <w:szCs w:val="24"/>
        </w:rPr>
      </w:pPr>
    </w:p>
    <w:p w14:paraId="3EE550A9" w14:textId="6AD888E0" w:rsidR="00060516" w:rsidRPr="00E25CB0" w:rsidRDefault="00060516" w:rsidP="00E047E0">
      <w:pPr>
        <w:adjustRightInd w:val="0"/>
        <w:snapToGrid w:val="0"/>
        <w:spacing w:line="240" w:lineRule="auto"/>
        <w:contextualSpacing/>
        <w:rPr>
          <w:rFonts w:cs="Times New Roman"/>
          <w:szCs w:val="24"/>
        </w:rPr>
      </w:pPr>
      <w:r w:rsidRPr="00CA4C6B">
        <w:rPr>
          <w:rFonts w:cs="Times New Roman"/>
          <w:szCs w:val="24"/>
        </w:rPr>
        <w:t>Vitasoy International Holdings Limited. (20</w:t>
      </w:r>
      <w:r>
        <w:rPr>
          <w:rFonts w:cs="Times New Roman"/>
          <w:szCs w:val="24"/>
        </w:rPr>
        <w:t>17</w:t>
      </w:r>
      <w:r w:rsidRPr="00CA4C6B">
        <w:rPr>
          <w:rFonts w:cs="Times New Roman"/>
          <w:szCs w:val="24"/>
        </w:rPr>
        <w:t>)</w:t>
      </w:r>
      <w:r w:rsidR="00966232">
        <w:rPr>
          <w:rFonts w:cs="Times New Roman"/>
          <w:szCs w:val="24"/>
        </w:rPr>
        <w:t>.</w:t>
      </w:r>
      <w:r w:rsidRPr="00CA4C6B">
        <w:rPr>
          <w:rFonts w:cs="Times New Roman"/>
          <w:szCs w:val="24"/>
        </w:rPr>
        <w:t xml:space="preserve"> </w:t>
      </w:r>
      <w:r>
        <w:rPr>
          <w:rFonts w:cs="Times New Roman"/>
          <w:i/>
          <w:iCs/>
          <w:szCs w:val="24"/>
        </w:rPr>
        <w:t>Annual report</w:t>
      </w:r>
      <w:r w:rsidRPr="00514C8A">
        <w:rPr>
          <w:rFonts w:cs="Times New Roman"/>
          <w:i/>
          <w:iCs/>
          <w:szCs w:val="24"/>
        </w:rPr>
        <w:t xml:space="preserve"> 201</w:t>
      </w:r>
      <w:r>
        <w:rPr>
          <w:rFonts w:cs="Times New Roman"/>
          <w:i/>
          <w:iCs/>
          <w:szCs w:val="24"/>
        </w:rPr>
        <w:t>6</w:t>
      </w:r>
      <w:r w:rsidRPr="00514C8A">
        <w:rPr>
          <w:rFonts w:cs="Times New Roman"/>
          <w:i/>
          <w:iCs/>
          <w:szCs w:val="24"/>
        </w:rPr>
        <w:t>/</w:t>
      </w:r>
      <w:r>
        <w:rPr>
          <w:rFonts w:cs="Times New Roman"/>
          <w:i/>
          <w:iCs/>
          <w:szCs w:val="24"/>
        </w:rPr>
        <w:t>17</w:t>
      </w:r>
    </w:p>
    <w:p w14:paraId="37E764B8" w14:textId="77777777" w:rsidR="00060516" w:rsidRDefault="00060516" w:rsidP="00E047E0">
      <w:pPr>
        <w:adjustRightInd w:val="0"/>
        <w:snapToGrid w:val="0"/>
        <w:spacing w:line="240" w:lineRule="auto"/>
        <w:contextualSpacing/>
        <w:rPr>
          <w:rFonts w:cs="Times New Roman"/>
          <w:szCs w:val="24"/>
        </w:rPr>
      </w:pPr>
    </w:p>
    <w:p w14:paraId="7E544001" w14:textId="43146D59" w:rsidR="00060516" w:rsidRDefault="00060516" w:rsidP="00E047E0">
      <w:pPr>
        <w:adjustRightInd w:val="0"/>
        <w:snapToGrid w:val="0"/>
        <w:spacing w:line="240" w:lineRule="auto"/>
        <w:contextualSpacing/>
        <w:rPr>
          <w:rFonts w:cs="Times New Roman"/>
          <w:i/>
          <w:iCs/>
          <w:szCs w:val="24"/>
        </w:rPr>
      </w:pPr>
      <w:r w:rsidRPr="00CA4C6B">
        <w:rPr>
          <w:rFonts w:cs="Times New Roman"/>
          <w:szCs w:val="24"/>
        </w:rPr>
        <w:t>Vitasoy International Holdings Limited. (20</w:t>
      </w:r>
      <w:r>
        <w:rPr>
          <w:rFonts w:cs="Times New Roman"/>
          <w:szCs w:val="24"/>
        </w:rPr>
        <w:t>16</w:t>
      </w:r>
      <w:r w:rsidRPr="00CA4C6B">
        <w:rPr>
          <w:rFonts w:cs="Times New Roman"/>
          <w:szCs w:val="24"/>
        </w:rPr>
        <w:t>)</w:t>
      </w:r>
      <w:r w:rsidR="00966232">
        <w:rPr>
          <w:rFonts w:cs="Times New Roman"/>
          <w:szCs w:val="24"/>
        </w:rPr>
        <w:t>.</w:t>
      </w:r>
      <w:r w:rsidRPr="00CA4C6B">
        <w:rPr>
          <w:rFonts w:cs="Times New Roman"/>
          <w:szCs w:val="24"/>
        </w:rPr>
        <w:t xml:space="preserve"> </w:t>
      </w:r>
      <w:r>
        <w:rPr>
          <w:rFonts w:cs="Times New Roman"/>
          <w:i/>
          <w:iCs/>
          <w:szCs w:val="24"/>
        </w:rPr>
        <w:t>Annual report</w:t>
      </w:r>
      <w:r w:rsidRPr="00514C8A">
        <w:rPr>
          <w:rFonts w:cs="Times New Roman"/>
          <w:i/>
          <w:iCs/>
          <w:szCs w:val="24"/>
        </w:rPr>
        <w:t xml:space="preserve"> 201</w:t>
      </w:r>
      <w:r>
        <w:rPr>
          <w:rFonts w:cs="Times New Roman"/>
          <w:i/>
          <w:iCs/>
          <w:szCs w:val="24"/>
        </w:rPr>
        <w:t>5</w:t>
      </w:r>
      <w:r w:rsidRPr="00514C8A">
        <w:rPr>
          <w:rFonts w:cs="Times New Roman"/>
          <w:i/>
          <w:iCs/>
          <w:szCs w:val="24"/>
        </w:rPr>
        <w:t>/</w:t>
      </w:r>
      <w:r>
        <w:rPr>
          <w:rFonts w:cs="Times New Roman"/>
          <w:i/>
          <w:iCs/>
          <w:szCs w:val="24"/>
        </w:rPr>
        <w:t>16</w:t>
      </w:r>
    </w:p>
    <w:p w14:paraId="01B3CFC5" w14:textId="6A366346" w:rsidR="00C441C8" w:rsidRDefault="00C441C8" w:rsidP="00E047E0">
      <w:pPr>
        <w:adjustRightInd w:val="0"/>
        <w:snapToGrid w:val="0"/>
        <w:spacing w:line="240" w:lineRule="auto"/>
        <w:contextualSpacing/>
        <w:rPr>
          <w:rFonts w:cs="Times New Roman"/>
          <w:i/>
          <w:iCs/>
          <w:szCs w:val="24"/>
        </w:rPr>
      </w:pPr>
    </w:p>
    <w:p w14:paraId="36A23FFF" w14:textId="7922B706" w:rsidR="00060516" w:rsidRPr="00E25CB0" w:rsidRDefault="00C441C8" w:rsidP="00BD4690">
      <w:pPr>
        <w:adjustRightInd w:val="0"/>
        <w:snapToGrid w:val="0"/>
        <w:spacing w:line="240" w:lineRule="auto"/>
        <w:contextualSpacing/>
        <w:rPr>
          <w:rFonts w:cs="Times New Roman"/>
          <w:szCs w:val="24"/>
        </w:rPr>
      </w:pPr>
      <w:proofErr w:type="spellStart"/>
      <w:r>
        <w:rPr>
          <w:rFonts w:cs="Times New Roman"/>
          <w:szCs w:val="24"/>
        </w:rPr>
        <w:t>W</w:t>
      </w:r>
      <w:r>
        <w:rPr>
          <w:rFonts w:cs="Times New Roman" w:hint="eastAsia"/>
          <w:szCs w:val="24"/>
        </w:rPr>
        <w:t>e</w:t>
      </w:r>
      <w:r>
        <w:rPr>
          <w:rFonts w:cs="Times New Roman"/>
          <w:szCs w:val="24"/>
        </w:rPr>
        <w:t>thal</w:t>
      </w:r>
      <w:proofErr w:type="spellEnd"/>
      <w:r>
        <w:rPr>
          <w:rFonts w:cs="Times New Roman"/>
          <w:szCs w:val="24"/>
        </w:rPr>
        <w:t>, C. (2020). ‘</w:t>
      </w:r>
      <w:r w:rsidRPr="00C441C8">
        <w:rPr>
          <w:rFonts w:cs="Times New Roman"/>
          <w:szCs w:val="24"/>
        </w:rPr>
        <w:t>A Plant-based Pet Food Frenzy is on the Horizon</w:t>
      </w:r>
      <w:r>
        <w:rPr>
          <w:rFonts w:cs="Times New Roman"/>
          <w:szCs w:val="24"/>
        </w:rPr>
        <w:t xml:space="preserve">’, </w:t>
      </w:r>
      <w:r w:rsidRPr="00C441C8">
        <w:rPr>
          <w:rFonts w:cs="Times New Roman"/>
          <w:i/>
          <w:iCs/>
          <w:szCs w:val="24"/>
        </w:rPr>
        <w:t>Kerry</w:t>
      </w:r>
      <w:r>
        <w:rPr>
          <w:rFonts w:cs="Times New Roman"/>
          <w:szCs w:val="24"/>
        </w:rPr>
        <w:t xml:space="preserve">, Available </w:t>
      </w:r>
      <w:proofErr w:type="gramStart"/>
      <w:r>
        <w:rPr>
          <w:rFonts w:cs="Times New Roman"/>
          <w:szCs w:val="24"/>
        </w:rPr>
        <w:t>at :</w:t>
      </w:r>
      <w:proofErr w:type="gramEnd"/>
      <w:r>
        <w:rPr>
          <w:rFonts w:cs="Times New Roman"/>
          <w:szCs w:val="24"/>
        </w:rPr>
        <w:t xml:space="preserve"> </w:t>
      </w:r>
      <w:hyperlink r:id="rId21" w:history="1">
        <w:r w:rsidRPr="00714ECE">
          <w:rPr>
            <w:rStyle w:val="Hyperlink"/>
            <w:rFonts w:cs="Times New Roman"/>
            <w:szCs w:val="24"/>
          </w:rPr>
          <w:t>https://www.kerry.com/applications/pet-nutrition/plant-based-pet-food</w:t>
        </w:r>
      </w:hyperlink>
      <w:r>
        <w:rPr>
          <w:rFonts w:cs="Times New Roman"/>
          <w:szCs w:val="24"/>
        </w:rPr>
        <w:t xml:space="preserve"> (Assessed : 30 March 2021)</w:t>
      </w:r>
    </w:p>
    <w:sectPr w:rsidR="00060516" w:rsidRPr="00E25CB0" w:rsidSect="001F3ECE">
      <w:footerReference w:type="default" r:id="rId2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9F9C05" w14:textId="77777777" w:rsidR="0023727F" w:rsidRDefault="0023727F" w:rsidP="00AC6638">
      <w:pPr>
        <w:spacing w:after="0" w:line="240" w:lineRule="auto"/>
      </w:pPr>
      <w:r>
        <w:separator/>
      </w:r>
    </w:p>
  </w:endnote>
  <w:endnote w:type="continuationSeparator" w:id="0">
    <w:p w14:paraId="13081E31" w14:textId="77777777" w:rsidR="0023727F" w:rsidRDefault="0023727F" w:rsidP="00AC66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MingLiU">
    <w:altName w:val="細明體"/>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E8FDA5" w14:textId="57B0D2E5" w:rsidR="003E366E" w:rsidRDefault="003E366E">
    <w:pPr>
      <w:pStyle w:val="Footer"/>
      <w:jc w:val="center"/>
    </w:pPr>
  </w:p>
  <w:p w14:paraId="42EAD75C" w14:textId="77777777" w:rsidR="003E366E" w:rsidRDefault="003E36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39169797"/>
      <w:docPartObj>
        <w:docPartGallery w:val="Page Numbers (Bottom of Page)"/>
        <w:docPartUnique/>
      </w:docPartObj>
    </w:sdtPr>
    <w:sdtEndPr>
      <w:rPr>
        <w:noProof/>
      </w:rPr>
    </w:sdtEndPr>
    <w:sdtContent>
      <w:p w14:paraId="14A1BD81" w14:textId="77777777" w:rsidR="003E366E" w:rsidRDefault="003E366E">
        <w:pPr>
          <w:pStyle w:val="Footer"/>
          <w:jc w:val="center"/>
        </w:pPr>
        <w:r w:rsidRPr="00894B20">
          <w:rPr>
            <w:rFonts w:cs="Times New Roman"/>
            <w:szCs w:val="24"/>
          </w:rPr>
          <w:fldChar w:fldCharType="begin"/>
        </w:r>
        <w:r w:rsidRPr="00894B20">
          <w:rPr>
            <w:rFonts w:cs="Times New Roman"/>
            <w:szCs w:val="24"/>
          </w:rPr>
          <w:instrText xml:space="preserve"> PAGE   \* MERGEFORMAT </w:instrText>
        </w:r>
        <w:r w:rsidRPr="00894B20">
          <w:rPr>
            <w:rFonts w:cs="Times New Roman"/>
            <w:szCs w:val="24"/>
          </w:rPr>
          <w:fldChar w:fldCharType="separate"/>
        </w:r>
        <w:r w:rsidRPr="00894B20">
          <w:rPr>
            <w:rFonts w:cs="Times New Roman"/>
            <w:noProof/>
            <w:szCs w:val="24"/>
          </w:rPr>
          <w:t>2</w:t>
        </w:r>
        <w:r w:rsidRPr="00894B20">
          <w:rPr>
            <w:rFonts w:cs="Times New Roman"/>
            <w:noProof/>
            <w:szCs w:val="24"/>
          </w:rPr>
          <w:fldChar w:fldCharType="end"/>
        </w:r>
      </w:p>
    </w:sdtContent>
  </w:sdt>
  <w:p w14:paraId="1BEFC0A0" w14:textId="77777777" w:rsidR="003E366E" w:rsidRDefault="003E36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7BB7C5" w14:textId="77777777" w:rsidR="0023727F" w:rsidRDefault="0023727F" w:rsidP="00AC6638">
      <w:pPr>
        <w:spacing w:after="0" w:line="240" w:lineRule="auto"/>
      </w:pPr>
      <w:r>
        <w:separator/>
      </w:r>
    </w:p>
  </w:footnote>
  <w:footnote w:type="continuationSeparator" w:id="0">
    <w:p w14:paraId="6A6B0758" w14:textId="77777777" w:rsidR="0023727F" w:rsidRDefault="0023727F" w:rsidP="00AC66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8E14AF9"/>
    <w:multiLevelType w:val="hybridMultilevel"/>
    <w:tmpl w:val="E1E46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5BD"/>
    <w:rsid w:val="000075BC"/>
    <w:rsid w:val="00011CFE"/>
    <w:rsid w:val="000129DC"/>
    <w:rsid w:val="00014182"/>
    <w:rsid w:val="0001438D"/>
    <w:rsid w:val="000155D4"/>
    <w:rsid w:val="0001797C"/>
    <w:rsid w:val="00023F0E"/>
    <w:rsid w:val="00024B1B"/>
    <w:rsid w:val="00026D1B"/>
    <w:rsid w:val="00030CF5"/>
    <w:rsid w:val="000320D9"/>
    <w:rsid w:val="00034062"/>
    <w:rsid w:val="00035C4B"/>
    <w:rsid w:val="000413D0"/>
    <w:rsid w:val="00042F49"/>
    <w:rsid w:val="00044356"/>
    <w:rsid w:val="000446C1"/>
    <w:rsid w:val="00044776"/>
    <w:rsid w:val="00054E55"/>
    <w:rsid w:val="0005543E"/>
    <w:rsid w:val="00057467"/>
    <w:rsid w:val="00060516"/>
    <w:rsid w:val="000664B4"/>
    <w:rsid w:val="0007153C"/>
    <w:rsid w:val="000746DC"/>
    <w:rsid w:val="000818F6"/>
    <w:rsid w:val="00084133"/>
    <w:rsid w:val="000858A4"/>
    <w:rsid w:val="00086C7C"/>
    <w:rsid w:val="00093499"/>
    <w:rsid w:val="00094463"/>
    <w:rsid w:val="00095850"/>
    <w:rsid w:val="0009757C"/>
    <w:rsid w:val="000976AB"/>
    <w:rsid w:val="000B14C3"/>
    <w:rsid w:val="000B24A7"/>
    <w:rsid w:val="000B3B7A"/>
    <w:rsid w:val="000B639B"/>
    <w:rsid w:val="000B7B46"/>
    <w:rsid w:val="000C072E"/>
    <w:rsid w:val="000C3543"/>
    <w:rsid w:val="000D055A"/>
    <w:rsid w:val="000D1118"/>
    <w:rsid w:val="000D12AD"/>
    <w:rsid w:val="000D275B"/>
    <w:rsid w:val="000D4374"/>
    <w:rsid w:val="000D43C3"/>
    <w:rsid w:val="000D4B53"/>
    <w:rsid w:val="000D705C"/>
    <w:rsid w:val="000D7E77"/>
    <w:rsid w:val="000E1176"/>
    <w:rsid w:val="000E1358"/>
    <w:rsid w:val="000E3B8E"/>
    <w:rsid w:val="000E53A9"/>
    <w:rsid w:val="000E6958"/>
    <w:rsid w:val="000E6A0D"/>
    <w:rsid w:val="000E6EB4"/>
    <w:rsid w:val="000F0090"/>
    <w:rsid w:val="00102BB4"/>
    <w:rsid w:val="00104713"/>
    <w:rsid w:val="0010489A"/>
    <w:rsid w:val="00104A36"/>
    <w:rsid w:val="00104DBC"/>
    <w:rsid w:val="00105876"/>
    <w:rsid w:val="00105E87"/>
    <w:rsid w:val="001066C4"/>
    <w:rsid w:val="00111114"/>
    <w:rsid w:val="0011150F"/>
    <w:rsid w:val="001157FD"/>
    <w:rsid w:val="00115921"/>
    <w:rsid w:val="00116524"/>
    <w:rsid w:val="00120599"/>
    <w:rsid w:val="0012257F"/>
    <w:rsid w:val="00123844"/>
    <w:rsid w:val="0012495E"/>
    <w:rsid w:val="0012593C"/>
    <w:rsid w:val="00130C0D"/>
    <w:rsid w:val="00131939"/>
    <w:rsid w:val="00132EB2"/>
    <w:rsid w:val="00133E8F"/>
    <w:rsid w:val="00135FFD"/>
    <w:rsid w:val="0014032C"/>
    <w:rsid w:val="001434B0"/>
    <w:rsid w:val="0014789C"/>
    <w:rsid w:val="001646CC"/>
    <w:rsid w:val="00170551"/>
    <w:rsid w:val="001718BF"/>
    <w:rsid w:val="00171B25"/>
    <w:rsid w:val="00173852"/>
    <w:rsid w:val="001746FA"/>
    <w:rsid w:val="001749C6"/>
    <w:rsid w:val="001807B7"/>
    <w:rsid w:val="00180F10"/>
    <w:rsid w:val="00181EC7"/>
    <w:rsid w:val="00182B16"/>
    <w:rsid w:val="00190CA3"/>
    <w:rsid w:val="001914BD"/>
    <w:rsid w:val="00194441"/>
    <w:rsid w:val="0019445C"/>
    <w:rsid w:val="00194850"/>
    <w:rsid w:val="001958AC"/>
    <w:rsid w:val="001A13C8"/>
    <w:rsid w:val="001A141A"/>
    <w:rsid w:val="001A1BD2"/>
    <w:rsid w:val="001A2B18"/>
    <w:rsid w:val="001A7237"/>
    <w:rsid w:val="001B1865"/>
    <w:rsid w:val="001B5577"/>
    <w:rsid w:val="001C71B5"/>
    <w:rsid w:val="001C7E08"/>
    <w:rsid w:val="001D31A2"/>
    <w:rsid w:val="001D759A"/>
    <w:rsid w:val="001E3926"/>
    <w:rsid w:val="001E5EF8"/>
    <w:rsid w:val="001E60D1"/>
    <w:rsid w:val="001F2DD5"/>
    <w:rsid w:val="001F3ECE"/>
    <w:rsid w:val="001F5B66"/>
    <w:rsid w:val="001F6EA4"/>
    <w:rsid w:val="00203BFC"/>
    <w:rsid w:val="002050C6"/>
    <w:rsid w:val="00205E14"/>
    <w:rsid w:val="00207ECC"/>
    <w:rsid w:val="00210814"/>
    <w:rsid w:val="002110FC"/>
    <w:rsid w:val="00221305"/>
    <w:rsid w:val="00221F91"/>
    <w:rsid w:val="002223B4"/>
    <w:rsid w:val="002250D3"/>
    <w:rsid w:val="00225141"/>
    <w:rsid w:val="002262F2"/>
    <w:rsid w:val="002272A6"/>
    <w:rsid w:val="002303F7"/>
    <w:rsid w:val="00230679"/>
    <w:rsid w:val="002326C5"/>
    <w:rsid w:val="0023398C"/>
    <w:rsid w:val="00235F0C"/>
    <w:rsid w:val="0023610A"/>
    <w:rsid w:val="0023727F"/>
    <w:rsid w:val="00237DCB"/>
    <w:rsid w:val="00243E44"/>
    <w:rsid w:val="00244254"/>
    <w:rsid w:val="002479B3"/>
    <w:rsid w:val="002504E9"/>
    <w:rsid w:val="00250ED0"/>
    <w:rsid w:val="002530DC"/>
    <w:rsid w:val="00257E39"/>
    <w:rsid w:val="00267650"/>
    <w:rsid w:val="0027205F"/>
    <w:rsid w:val="00276799"/>
    <w:rsid w:val="00285CA3"/>
    <w:rsid w:val="00285E31"/>
    <w:rsid w:val="002873D2"/>
    <w:rsid w:val="00292C3B"/>
    <w:rsid w:val="00292E87"/>
    <w:rsid w:val="00295682"/>
    <w:rsid w:val="002A3530"/>
    <w:rsid w:val="002A5CC5"/>
    <w:rsid w:val="002A5EED"/>
    <w:rsid w:val="002A6AE6"/>
    <w:rsid w:val="002B75AE"/>
    <w:rsid w:val="002B7A68"/>
    <w:rsid w:val="002C0792"/>
    <w:rsid w:val="002C318D"/>
    <w:rsid w:val="002D0A1B"/>
    <w:rsid w:val="002D0EDB"/>
    <w:rsid w:val="002D1387"/>
    <w:rsid w:val="002D1AB4"/>
    <w:rsid w:val="002D4146"/>
    <w:rsid w:val="002D4AD0"/>
    <w:rsid w:val="002D5172"/>
    <w:rsid w:val="002E0877"/>
    <w:rsid w:val="002E1E0A"/>
    <w:rsid w:val="002E3113"/>
    <w:rsid w:val="002E3990"/>
    <w:rsid w:val="002E4016"/>
    <w:rsid w:val="002E44CC"/>
    <w:rsid w:val="002E564F"/>
    <w:rsid w:val="002E6C18"/>
    <w:rsid w:val="002E7E6D"/>
    <w:rsid w:val="002F11B0"/>
    <w:rsid w:val="002F6C75"/>
    <w:rsid w:val="00302195"/>
    <w:rsid w:val="003057F3"/>
    <w:rsid w:val="003063CB"/>
    <w:rsid w:val="00307130"/>
    <w:rsid w:val="00313CEB"/>
    <w:rsid w:val="00314A10"/>
    <w:rsid w:val="00314F73"/>
    <w:rsid w:val="003169EF"/>
    <w:rsid w:val="00324960"/>
    <w:rsid w:val="0032671E"/>
    <w:rsid w:val="00330953"/>
    <w:rsid w:val="00331E44"/>
    <w:rsid w:val="00332519"/>
    <w:rsid w:val="0033450B"/>
    <w:rsid w:val="0033523B"/>
    <w:rsid w:val="0033527B"/>
    <w:rsid w:val="00336DD0"/>
    <w:rsid w:val="00336DE4"/>
    <w:rsid w:val="003501CE"/>
    <w:rsid w:val="00351407"/>
    <w:rsid w:val="00351951"/>
    <w:rsid w:val="003524A7"/>
    <w:rsid w:val="00353907"/>
    <w:rsid w:val="00356F10"/>
    <w:rsid w:val="0036096D"/>
    <w:rsid w:val="003632A6"/>
    <w:rsid w:val="003639F4"/>
    <w:rsid w:val="00363CA5"/>
    <w:rsid w:val="00366B65"/>
    <w:rsid w:val="003705CF"/>
    <w:rsid w:val="003852FF"/>
    <w:rsid w:val="00385E7D"/>
    <w:rsid w:val="00387F05"/>
    <w:rsid w:val="00392959"/>
    <w:rsid w:val="00393283"/>
    <w:rsid w:val="003936B6"/>
    <w:rsid w:val="00396F64"/>
    <w:rsid w:val="003A0EA6"/>
    <w:rsid w:val="003A1A87"/>
    <w:rsid w:val="003A713A"/>
    <w:rsid w:val="003A7E6F"/>
    <w:rsid w:val="003B4000"/>
    <w:rsid w:val="003B5A32"/>
    <w:rsid w:val="003C1CC5"/>
    <w:rsid w:val="003C4368"/>
    <w:rsid w:val="003C6DEC"/>
    <w:rsid w:val="003D3C9B"/>
    <w:rsid w:val="003D7984"/>
    <w:rsid w:val="003E28AF"/>
    <w:rsid w:val="003E2955"/>
    <w:rsid w:val="003E30BB"/>
    <w:rsid w:val="003E366E"/>
    <w:rsid w:val="003E5510"/>
    <w:rsid w:val="003E5B1B"/>
    <w:rsid w:val="003F0BE1"/>
    <w:rsid w:val="003F31D6"/>
    <w:rsid w:val="003F4330"/>
    <w:rsid w:val="003F5214"/>
    <w:rsid w:val="003F5886"/>
    <w:rsid w:val="003F6F4E"/>
    <w:rsid w:val="00402CBD"/>
    <w:rsid w:val="00407D2A"/>
    <w:rsid w:val="00412B00"/>
    <w:rsid w:val="00412C21"/>
    <w:rsid w:val="00413829"/>
    <w:rsid w:val="0041382E"/>
    <w:rsid w:val="00417E46"/>
    <w:rsid w:val="0042669E"/>
    <w:rsid w:val="004302A4"/>
    <w:rsid w:val="0043061B"/>
    <w:rsid w:val="00430BCA"/>
    <w:rsid w:val="00431214"/>
    <w:rsid w:val="004332D5"/>
    <w:rsid w:val="00433FB4"/>
    <w:rsid w:val="00440C45"/>
    <w:rsid w:val="00440DD6"/>
    <w:rsid w:val="004418CA"/>
    <w:rsid w:val="004515B6"/>
    <w:rsid w:val="004516BB"/>
    <w:rsid w:val="004517E3"/>
    <w:rsid w:val="00455332"/>
    <w:rsid w:val="00456CAA"/>
    <w:rsid w:val="00460B26"/>
    <w:rsid w:val="00466B8D"/>
    <w:rsid w:val="004671B7"/>
    <w:rsid w:val="00475944"/>
    <w:rsid w:val="0048024D"/>
    <w:rsid w:val="004805BD"/>
    <w:rsid w:val="00484CE1"/>
    <w:rsid w:val="00485301"/>
    <w:rsid w:val="00485F22"/>
    <w:rsid w:val="00486195"/>
    <w:rsid w:val="0049355B"/>
    <w:rsid w:val="00496013"/>
    <w:rsid w:val="00496E0E"/>
    <w:rsid w:val="004A02BF"/>
    <w:rsid w:val="004A10A7"/>
    <w:rsid w:val="004A12B5"/>
    <w:rsid w:val="004A156A"/>
    <w:rsid w:val="004A1837"/>
    <w:rsid w:val="004A212B"/>
    <w:rsid w:val="004A4CE4"/>
    <w:rsid w:val="004A4D1C"/>
    <w:rsid w:val="004A5A07"/>
    <w:rsid w:val="004A7034"/>
    <w:rsid w:val="004A731D"/>
    <w:rsid w:val="004B1607"/>
    <w:rsid w:val="004B7AC6"/>
    <w:rsid w:val="004B7BB2"/>
    <w:rsid w:val="004C5871"/>
    <w:rsid w:val="004C6F85"/>
    <w:rsid w:val="004D20BB"/>
    <w:rsid w:val="004D2970"/>
    <w:rsid w:val="004D306E"/>
    <w:rsid w:val="004D4C9F"/>
    <w:rsid w:val="004D4CC3"/>
    <w:rsid w:val="004D666D"/>
    <w:rsid w:val="004D781A"/>
    <w:rsid w:val="004E0A60"/>
    <w:rsid w:val="004E1942"/>
    <w:rsid w:val="004E6EF0"/>
    <w:rsid w:val="004F1349"/>
    <w:rsid w:val="004F19E2"/>
    <w:rsid w:val="004F516D"/>
    <w:rsid w:val="004F585D"/>
    <w:rsid w:val="004F5F45"/>
    <w:rsid w:val="004F75FF"/>
    <w:rsid w:val="004F7907"/>
    <w:rsid w:val="0050076C"/>
    <w:rsid w:val="00502DC3"/>
    <w:rsid w:val="00506763"/>
    <w:rsid w:val="00506D0D"/>
    <w:rsid w:val="005125B4"/>
    <w:rsid w:val="00512E95"/>
    <w:rsid w:val="0051345A"/>
    <w:rsid w:val="00513A87"/>
    <w:rsid w:val="00514C8A"/>
    <w:rsid w:val="00514CF3"/>
    <w:rsid w:val="00515042"/>
    <w:rsid w:val="00516D4E"/>
    <w:rsid w:val="00517424"/>
    <w:rsid w:val="00517A24"/>
    <w:rsid w:val="005254A2"/>
    <w:rsid w:val="005302EE"/>
    <w:rsid w:val="005320C0"/>
    <w:rsid w:val="00534E7F"/>
    <w:rsid w:val="005360F1"/>
    <w:rsid w:val="005361A6"/>
    <w:rsid w:val="0054186C"/>
    <w:rsid w:val="00550B39"/>
    <w:rsid w:val="00552D37"/>
    <w:rsid w:val="00554B79"/>
    <w:rsid w:val="00555A67"/>
    <w:rsid w:val="00561C8C"/>
    <w:rsid w:val="00561DFC"/>
    <w:rsid w:val="0056297C"/>
    <w:rsid w:val="005646DB"/>
    <w:rsid w:val="00566456"/>
    <w:rsid w:val="005709AA"/>
    <w:rsid w:val="00571590"/>
    <w:rsid w:val="00573E70"/>
    <w:rsid w:val="00583CEF"/>
    <w:rsid w:val="005842B6"/>
    <w:rsid w:val="0058654B"/>
    <w:rsid w:val="005937CE"/>
    <w:rsid w:val="00597B5A"/>
    <w:rsid w:val="005A3946"/>
    <w:rsid w:val="005A6511"/>
    <w:rsid w:val="005A66A2"/>
    <w:rsid w:val="005A7ED7"/>
    <w:rsid w:val="005B029D"/>
    <w:rsid w:val="005B2E99"/>
    <w:rsid w:val="005B3F05"/>
    <w:rsid w:val="005C12FB"/>
    <w:rsid w:val="005C17F4"/>
    <w:rsid w:val="005C251A"/>
    <w:rsid w:val="005C5492"/>
    <w:rsid w:val="005C7B99"/>
    <w:rsid w:val="005D0190"/>
    <w:rsid w:val="005D12E3"/>
    <w:rsid w:val="005D1CB9"/>
    <w:rsid w:val="005D1EDD"/>
    <w:rsid w:val="005D212D"/>
    <w:rsid w:val="005D33F3"/>
    <w:rsid w:val="005D54F7"/>
    <w:rsid w:val="005E0E2D"/>
    <w:rsid w:val="005E2CEB"/>
    <w:rsid w:val="005E5606"/>
    <w:rsid w:val="005E6DF4"/>
    <w:rsid w:val="005E7205"/>
    <w:rsid w:val="005F09BD"/>
    <w:rsid w:val="005F166F"/>
    <w:rsid w:val="005F20DC"/>
    <w:rsid w:val="005F5E10"/>
    <w:rsid w:val="005F7B4C"/>
    <w:rsid w:val="006004D1"/>
    <w:rsid w:val="006009D3"/>
    <w:rsid w:val="00601116"/>
    <w:rsid w:val="00605085"/>
    <w:rsid w:val="00607750"/>
    <w:rsid w:val="00613317"/>
    <w:rsid w:val="006138C6"/>
    <w:rsid w:val="00617FAC"/>
    <w:rsid w:val="00622DFE"/>
    <w:rsid w:val="00623EC6"/>
    <w:rsid w:val="00624EEE"/>
    <w:rsid w:val="0062533E"/>
    <w:rsid w:val="00625EAB"/>
    <w:rsid w:val="0062722F"/>
    <w:rsid w:val="006273E3"/>
    <w:rsid w:val="00631374"/>
    <w:rsid w:val="00633DB3"/>
    <w:rsid w:val="006341E9"/>
    <w:rsid w:val="006355CC"/>
    <w:rsid w:val="00640F74"/>
    <w:rsid w:val="00644EEB"/>
    <w:rsid w:val="00650BC7"/>
    <w:rsid w:val="00651849"/>
    <w:rsid w:val="00653475"/>
    <w:rsid w:val="006629CE"/>
    <w:rsid w:val="006657D4"/>
    <w:rsid w:val="00665C59"/>
    <w:rsid w:val="00671875"/>
    <w:rsid w:val="00671C69"/>
    <w:rsid w:val="00675619"/>
    <w:rsid w:val="00675D40"/>
    <w:rsid w:val="00676D15"/>
    <w:rsid w:val="00681B60"/>
    <w:rsid w:val="0068384D"/>
    <w:rsid w:val="006861C1"/>
    <w:rsid w:val="00692B13"/>
    <w:rsid w:val="0069433F"/>
    <w:rsid w:val="00695359"/>
    <w:rsid w:val="006A407A"/>
    <w:rsid w:val="006B0694"/>
    <w:rsid w:val="006B0F41"/>
    <w:rsid w:val="006B0FF1"/>
    <w:rsid w:val="006B2CF2"/>
    <w:rsid w:val="006B7E36"/>
    <w:rsid w:val="006C0741"/>
    <w:rsid w:val="006C1D32"/>
    <w:rsid w:val="006C1F14"/>
    <w:rsid w:val="006C48C8"/>
    <w:rsid w:val="006C4D7E"/>
    <w:rsid w:val="006C7C48"/>
    <w:rsid w:val="006D1CE6"/>
    <w:rsid w:val="006D27C9"/>
    <w:rsid w:val="006D2FA2"/>
    <w:rsid w:val="006D3E36"/>
    <w:rsid w:val="006E10C3"/>
    <w:rsid w:val="006E3BE9"/>
    <w:rsid w:val="006E54CF"/>
    <w:rsid w:val="006E7F76"/>
    <w:rsid w:val="006F457F"/>
    <w:rsid w:val="006F5D19"/>
    <w:rsid w:val="006F71CA"/>
    <w:rsid w:val="006F7868"/>
    <w:rsid w:val="006F7A8C"/>
    <w:rsid w:val="00711872"/>
    <w:rsid w:val="00713055"/>
    <w:rsid w:val="00713213"/>
    <w:rsid w:val="007134CC"/>
    <w:rsid w:val="007154CE"/>
    <w:rsid w:val="00716EFC"/>
    <w:rsid w:val="007229C7"/>
    <w:rsid w:val="00723017"/>
    <w:rsid w:val="00723AE6"/>
    <w:rsid w:val="0072523C"/>
    <w:rsid w:val="0072576B"/>
    <w:rsid w:val="00725FD6"/>
    <w:rsid w:val="00730408"/>
    <w:rsid w:val="007320F3"/>
    <w:rsid w:val="007405E1"/>
    <w:rsid w:val="007414AA"/>
    <w:rsid w:val="00743FD3"/>
    <w:rsid w:val="007444F0"/>
    <w:rsid w:val="00744C7F"/>
    <w:rsid w:val="00746354"/>
    <w:rsid w:val="00746F66"/>
    <w:rsid w:val="00750082"/>
    <w:rsid w:val="00752E1B"/>
    <w:rsid w:val="00754577"/>
    <w:rsid w:val="0077128D"/>
    <w:rsid w:val="00776AD7"/>
    <w:rsid w:val="00776E8F"/>
    <w:rsid w:val="00776FBF"/>
    <w:rsid w:val="00781816"/>
    <w:rsid w:val="00782980"/>
    <w:rsid w:val="00784CB1"/>
    <w:rsid w:val="00785527"/>
    <w:rsid w:val="0078664C"/>
    <w:rsid w:val="00787C1E"/>
    <w:rsid w:val="0079170D"/>
    <w:rsid w:val="00796A3A"/>
    <w:rsid w:val="00796C3C"/>
    <w:rsid w:val="00797478"/>
    <w:rsid w:val="00797D4B"/>
    <w:rsid w:val="007A1457"/>
    <w:rsid w:val="007A1F46"/>
    <w:rsid w:val="007A7F63"/>
    <w:rsid w:val="007B175D"/>
    <w:rsid w:val="007B1C3F"/>
    <w:rsid w:val="007B773B"/>
    <w:rsid w:val="007C3202"/>
    <w:rsid w:val="007C4D6C"/>
    <w:rsid w:val="007D683D"/>
    <w:rsid w:val="007E2AC0"/>
    <w:rsid w:val="007E5B2E"/>
    <w:rsid w:val="007E6971"/>
    <w:rsid w:val="007E78CE"/>
    <w:rsid w:val="007E7BB5"/>
    <w:rsid w:val="007F057D"/>
    <w:rsid w:val="007F4029"/>
    <w:rsid w:val="007F5A4D"/>
    <w:rsid w:val="007F78DF"/>
    <w:rsid w:val="0080535E"/>
    <w:rsid w:val="008153D1"/>
    <w:rsid w:val="008167B1"/>
    <w:rsid w:val="00820981"/>
    <w:rsid w:val="008211AF"/>
    <w:rsid w:val="008216D9"/>
    <w:rsid w:val="00824395"/>
    <w:rsid w:val="008264BD"/>
    <w:rsid w:val="008279D8"/>
    <w:rsid w:val="00831C9B"/>
    <w:rsid w:val="00833968"/>
    <w:rsid w:val="00837D0D"/>
    <w:rsid w:val="00845EE9"/>
    <w:rsid w:val="00846C2C"/>
    <w:rsid w:val="00847DFB"/>
    <w:rsid w:val="008558DC"/>
    <w:rsid w:val="00857228"/>
    <w:rsid w:val="00857E1C"/>
    <w:rsid w:val="00867E1A"/>
    <w:rsid w:val="00871FB4"/>
    <w:rsid w:val="00880A66"/>
    <w:rsid w:val="00881C6C"/>
    <w:rsid w:val="00883D6B"/>
    <w:rsid w:val="0089049C"/>
    <w:rsid w:val="00893EA6"/>
    <w:rsid w:val="00894B20"/>
    <w:rsid w:val="00895FDE"/>
    <w:rsid w:val="00896324"/>
    <w:rsid w:val="008A655F"/>
    <w:rsid w:val="008B398D"/>
    <w:rsid w:val="008B679E"/>
    <w:rsid w:val="008B6AAF"/>
    <w:rsid w:val="008B7A2A"/>
    <w:rsid w:val="008B7B3D"/>
    <w:rsid w:val="008C565F"/>
    <w:rsid w:val="008C60E6"/>
    <w:rsid w:val="008D3CC4"/>
    <w:rsid w:val="008D3F72"/>
    <w:rsid w:val="008D6283"/>
    <w:rsid w:val="008D6C8B"/>
    <w:rsid w:val="008D78D1"/>
    <w:rsid w:val="008E1A2A"/>
    <w:rsid w:val="008E6699"/>
    <w:rsid w:val="008F0583"/>
    <w:rsid w:val="008F0B6C"/>
    <w:rsid w:val="008F6B2B"/>
    <w:rsid w:val="00902DE1"/>
    <w:rsid w:val="00905845"/>
    <w:rsid w:val="00914375"/>
    <w:rsid w:val="00916DA6"/>
    <w:rsid w:val="00920FB5"/>
    <w:rsid w:val="00923D51"/>
    <w:rsid w:val="00925826"/>
    <w:rsid w:val="00925881"/>
    <w:rsid w:val="00926699"/>
    <w:rsid w:val="0093070C"/>
    <w:rsid w:val="0093149D"/>
    <w:rsid w:val="00931BB7"/>
    <w:rsid w:val="009322EC"/>
    <w:rsid w:val="009342B8"/>
    <w:rsid w:val="0093685D"/>
    <w:rsid w:val="009419A5"/>
    <w:rsid w:val="00944683"/>
    <w:rsid w:val="00944AA1"/>
    <w:rsid w:val="00952B55"/>
    <w:rsid w:val="00954417"/>
    <w:rsid w:val="00963507"/>
    <w:rsid w:val="00964126"/>
    <w:rsid w:val="00964138"/>
    <w:rsid w:val="00966232"/>
    <w:rsid w:val="009676A0"/>
    <w:rsid w:val="009713BF"/>
    <w:rsid w:val="00971566"/>
    <w:rsid w:val="00971FD0"/>
    <w:rsid w:val="00972EA9"/>
    <w:rsid w:val="0097419C"/>
    <w:rsid w:val="0097563A"/>
    <w:rsid w:val="00977463"/>
    <w:rsid w:val="0098031B"/>
    <w:rsid w:val="009808A7"/>
    <w:rsid w:val="00992F12"/>
    <w:rsid w:val="0099527F"/>
    <w:rsid w:val="009A43A3"/>
    <w:rsid w:val="009B1681"/>
    <w:rsid w:val="009B1A0F"/>
    <w:rsid w:val="009B1A3C"/>
    <w:rsid w:val="009B516F"/>
    <w:rsid w:val="009B5868"/>
    <w:rsid w:val="009B687C"/>
    <w:rsid w:val="009B7D1E"/>
    <w:rsid w:val="009C5FAD"/>
    <w:rsid w:val="009C7099"/>
    <w:rsid w:val="009C76E6"/>
    <w:rsid w:val="009C7900"/>
    <w:rsid w:val="009C7C51"/>
    <w:rsid w:val="009D1B2A"/>
    <w:rsid w:val="009D3537"/>
    <w:rsid w:val="009D353C"/>
    <w:rsid w:val="009D3764"/>
    <w:rsid w:val="009D62DB"/>
    <w:rsid w:val="009E07A9"/>
    <w:rsid w:val="009E0A8E"/>
    <w:rsid w:val="009E261C"/>
    <w:rsid w:val="009E2771"/>
    <w:rsid w:val="009E443B"/>
    <w:rsid w:val="009F0AD4"/>
    <w:rsid w:val="009F2DA2"/>
    <w:rsid w:val="009F6C38"/>
    <w:rsid w:val="009F6CCC"/>
    <w:rsid w:val="009F6EF9"/>
    <w:rsid w:val="009F7641"/>
    <w:rsid w:val="00A01872"/>
    <w:rsid w:val="00A035C9"/>
    <w:rsid w:val="00A03CC7"/>
    <w:rsid w:val="00A0440D"/>
    <w:rsid w:val="00A06318"/>
    <w:rsid w:val="00A1061A"/>
    <w:rsid w:val="00A14B03"/>
    <w:rsid w:val="00A14D20"/>
    <w:rsid w:val="00A17234"/>
    <w:rsid w:val="00A17F87"/>
    <w:rsid w:val="00A2020B"/>
    <w:rsid w:val="00A20FB1"/>
    <w:rsid w:val="00A22543"/>
    <w:rsid w:val="00A242D9"/>
    <w:rsid w:val="00A2583B"/>
    <w:rsid w:val="00A26A43"/>
    <w:rsid w:val="00A30D99"/>
    <w:rsid w:val="00A31C83"/>
    <w:rsid w:val="00A424C2"/>
    <w:rsid w:val="00A424F7"/>
    <w:rsid w:val="00A43211"/>
    <w:rsid w:val="00A43431"/>
    <w:rsid w:val="00A43EEC"/>
    <w:rsid w:val="00A466D0"/>
    <w:rsid w:val="00A504D4"/>
    <w:rsid w:val="00A50633"/>
    <w:rsid w:val="00A564D9"/>
    <w:rsid w:val="00A60D2E"/>
    <w:rsid w:val="00A67134"/>
    <w:rsid w:val="00A75882"/>
    <w:rsid w:val="00A804C2"/>
    <w:rsid w:val="00A80A2C"/>
    <w:rsid w:val="00A84822"/>
    <w:rsid w:val="00A85748"/>
    <w:rsid w:val="00A8747D"/>
    <w:rsid w:val="00A90F06"/>
    <w:rsid w:val="00A9144C"/>
    <w:rsid w:val="00A9266E"/>
    <w:rsid w:val="00A934A2"/>
    <w:rsid w:val="00A9526F"/>
    <w:rsid w:val="00A9621C"/>
    <w:rsid w:val="00AA58C5"/>
    <w:rsid w:val="00AA6638"/>
    <w:rsid w:val="00AA76A5"/>
    <w:rsid w:val="00AB1C0E"/>
    <w:rsid w:val="00AB4C04"/>
    <w:rsid w:val="00AB63A7"/>
    <w:rsid w:val="00AB7106"/>
    <w:rsid w:val="00AC43C6"/>
    <w:rsid w:val="00AC63D7"/>
    <w:rsid w:val="00AC653E"/>
    <w:rsid w:val="00AC6638"/>
    <w:rsid w:val="00AD1206"/>
    <w:rsid w:val="00AD2E1F"/>
    <w:rsid w:val="00AD5127"/>
    <w:rsid w:val="00AD5427"/>
    <w:rsid w:val="00AD6A5D"/>
    <w:rsid w:val="00AE1A47"/>
    <w:rsid w:val="00AE2F4A"/>
    <w:rsid w:val="00AE5C06"/>
    <w:rsid w:val="00AF0939"/>
    <w:rsid w:val="00AF5639"/>
    <w:rsid w:val="00AF7F31"/>
    <w:rsid w:val="00B01F8F"/>
    <w:rsid w:val="00B02F4B"/>
    <w:rsid w:val="00B05A73"/>
    <w:rsid w:val="00B0710F"/>
    <w:rsid w:val="00B10DA9"/>
    <w:rsid w:val="00B159DC"/>
    <w:rsid w:val="00B1614C"/>
    <w:rsid w:val="00B21B71"/>
    <w:rsid w:val="00B2234A"/>
    <w:rsid w:val="00B23CD4"/>
    <w:rsid w:val="00B267B8"/>
    <w:rsid w:val="00B26C83"/>
    <w:rsid w:val="00B34106"/>
    <w:rsid w:val="00B36088"/>
    <w:rsid w:val="00B36378"/>
    <w:rsid w:val="00B3672C"/>
    <w:rsid w:val="00B37731"/>
    <w:rsid w:val="00B42988"/>
    <w:rsid w:val="00B53798"/>
    <w:rsid w:val="00B54415"/>
    <w:rsid w:val="00B5487B"/>
    <w:rsid w:val="00B55B63"/>
    <w:rsid w:val="00B55F5E"/>
    <w:rsid w:val="00B6176D"/>
    <w:rsid w:val="00B652CF"/>
    <w:rsid w:val="00B71780"/>
    <w:rsid w:val="00B7557B"/>
    <w:rsid w:val="00B8395F"/>
    <w:rsid w:val="00B83C6B"/>
    <w:rsid w:val="00B86508"/>
    <w:rsid w:val="00B9212B"/>
    <w:rsid w:val="00B921F0"/>
    <w:rsid w:val="00B93148"/>
    <w:rsid w:val="00B942E5"/>
    <w:rsid w:val="00B94483"/>
    <w:rsid w:val="00B9758F"/>
    <w:rsid w:val="00BA0631"/>
    <w:rsid w:val="00BA09D8"/>
    <w:rsid w:val="00BA1260"/>
    <w:rsid w:val="00BA31A4"/>
    <w:rsid w:val="00BA4B27"/>
    <w:rsid w:val="00BB13C1"/>
    <w:rsid w:val="00BB15BF"/>
    <w:rsid w:val="00BB299B"/>
    <w:rsid w:val="00BB5E4D"/>
    <w:rsid w:val="00BB7E2A"/>
    <w:rsid w:val="00BB7EAE"/>
    <w:rsid w:val="00BC078E"/>
    <w:rsid w:val="00BC36A1"/>
    <w:rsid w:val="00BC442A"/>
    <w:rsid w:val="00BC45B5"/>
    <w:rsid w:val="00BC70E9"/>
    <w:rsid w:val="00BD04B2"/>
    <w:rsid w:val="00BD2B30"/>
    <w:rsid w:val="00BD4690"/>
    <w:rsid w:val="00BD6631"/>
    <w:rsid w:val="00BD734D"/>
    <w:rsid w:val="00BE0818"/>
    <w:rsid w:val="00BE137A"/>
    <w:rsid w:val="00BE1C74"/>
    <w:rsid w:val="00BE24C9"/>
    <w:rsid w:val="00BE37DB"/>
    <w:rsid w:val="00BF02DA"/>
    <w:rsid w:val="00BF065A"/>
    <w:rsid w:val="00BF0A2A"/>
    <w:rsid w:val="00BF15EE"/>
    <w:rsid w:val="00BF25A7"/>
    <w:rsid w:val="00BF28BB"/>
    <w:rsid w:val="00BF434C"/>
    <w:rsid w:val="00C06AE3"/>
    <w:rsid w:val="00C07307"/>
    <w:rsid w:val="00C110F9"/>
    <w:rsid w:val="00C142CE"/>
    <w:rsid w:val="00C164C4"/>
    <w:rsid w:val="00C2319D"/>
    <w:rsid w:val="00C23C57"/>
    <w:rsid w:val="00C2626A"/>
    <w:rsid w:val="00C2697A"/>
    <w:rsid w:val="00C32E1F"/>
    <w:rsid w:val="00C35130"/>
    <w:rsid w:val="00C362D8"/>
    <w:rsid w:val="00C40FCD"/>
    <w:rsid w:val="00C41140"/>
    <w:rsid w:val="00C441C8"/>
    <w:rsid w:val="00C45D24"/>
    <w:rsid w:val="00C5240D"/>
    <w:rsid w:val="00C529F1"/>
    <w:rsid w:val="00C52D0B"/>
    <w:rsid w:val="00C54E92"/>
    <w:rsid w:val="00C55BB0"/>
    <w:rsid w:val="00C57C39"/>
    <w:rsid w:val="00C62112"/>
    <w:rsid w:val="00C6239E"/>
    <w:rsid w:val="00C65F46"/>
    <w:rsid w:val="00C665FA"/>
    <w:rsid w:val="00C720AE"/>
    <w:rsid w:val="00C74390"/>
    <w:rsid w:val="00C7463D"/>
    <w:rsid w:val="00C75215"/>
    <w:rsid w:val="00C815D0"/>
    <w:rsid w:val="00C832B9"/>
    <w:rsid w:val="00C866BF"/>
    <w:rsid w:val="00C9012D"/>
    <w:rsid w:val="00C90B14"/>
    <w:rsid w:val="00C922F6"/>
    <w:rsid w:val="00C95031"/>
    <w:rsid w:val="00C970E3"/>
    <w:rsid w:val="00C97FCE"/>
    <w:rsid w:val="00CA039D"/>
    <w:rsid w:val="00CA25D0"/>
    <w:rsid w:val="00CA2FAA"/>
    <w:rsid w:val="00CA3D7D"/>
    <w:rsid w:val="00CA4C6B"/>
    <w:rsid w:val="00CA5520"/>
    <w:rsid w:val="00CA592D"/>
    <w:rsid w:val="00CA62EF"/>
    <w:rsid w:val="00CB1D4E"/>
    <w:rsid w:val="00CB4518"/>
    <w:rsid w:val="00CB45E8"/>
    <w:rsid w:val="00CB6A9E"/>
    <w:rsid w:val="00CB77EE"/>
    <w:rsid w:val="00CC4B6D"/>
    <w:rsid w:val="00CC7478"/>
    <w:rsid w:val="00CD139B"/>
    <w:rsid w:val="00CD2FAD"/>
    <w:rsid w:val="00CD3858"/>
    <w:rsid w:val="00CD6B1B"/>
    <w:rsid w:val="00CD71F7"/>
    <w:rsid w:val="00CD748E"/>
    <w:rsid w:val="00CE0A2D"/>
    <w:rsid w:val="00CE1BEF"/>
    <w:rsid w:val="00CE2C98"/>
    <w:rsid w:val="00CE411D"/>
    <w:rsid w:val="00CE6E3A"/>
    <w:rsid w:val="00CF35CD"/>
    <w:rsid w:val="00CF391E"/>
    <w:rsid w:val="00CF6ED0"/>
    <w:rsid w:val="00CF75AF"/>
    <w:rsid w:val="00D01377"/>
    <w:rsid w:val="00D01B4B"/>
    <w:rsid w:val="00D01DA9"/>
    <w:rsid w:val="00D02CD4"/>
    <w:rsid w:val="00D03AE2"/>
    <w:rsid w:val="00D047A1"/>
    <w:rsid w:val="00D154BD"/>
    <w:rsid w:val="00D16F50"/>
    <w:rsid w:val="00D17598"/>
    <w:rsid w:val="00D17755"/>
    <w:rsid w:val="00D32BD1"/>
    <w:rsid w:val="00D370F6"/>
    <w:rsid w:val="00D426D9"/>
    <w:rsid w:val="00D42CBD"/>
    <w:rsid w:val="00D47025"/>
    <w:rsid w:val="00D53177"/>
    <w:rsid w:val="00D5573F"/>
    <w:rsid w:val="00D56DFF"/>
    <w:rsid w:val="00D60EF1"/>
    <w:rsid w:val="00D71A92"/>
    <w:rsid w:val="00D71EFA"/>
    <w:rsid w:val="00D73146"/>
    <w:rsid w:val="00D84A5D"/>
    <w:rsid w:val="00D86E46"/>
    <w:rsid w:val="00D870F3"/>
    <w:rsid w:val="00D873DA"/>
    <w:rsid w:val="00D91B2E"/>
    <w:rsid w:val="00D949B6"/>
    <w:rsid w:val="00D94CBD"/>
    <w:rsid w:val="00DA0E3A"/>
    <w:rsid w:val="00DA1317"/>
    <w:rsid w:val="00DA2428"/>
    <w:rsid w:val="00DA324F"/>
    <w:rsid w:val="00DA4099"/>
    <w:rsid w:val="00DA5DBC"/>
    <w:rsid w:val="00DA6E05"/>
    <w:rsid w:val="00DA780F"/>
    <w:rsid w:val="00DA783F"/>
    <w:rsid w:val="00DB0F5A"/>
    <w:rsid w:val="00DB3E8A"/>
    <w:rsid w:val="00DB475A"/>
    <w:rsid w:val="00DB770B"/>
    <w:rsid w:val="00DC0618"/>
    <w:rsid w:val="00DC1AAD"/>
    <w:rsid w:val="00DC43E1"/>
    <w:rsid w:val="00DC6806"/>
    <w:rsid w:val="00DC6F51"/>
    <w:rsid w:val="00DC741D"/>
    <w:rsid w:val="00DD4C33"/>
    <w:rsid w:val="00DE3615"/>
    <w:rsid w:val="00DE5DE2"/>
    <w:rsid w:val="00DE7533"/>
    <w:rsid w:val="00DF0947"/>
    <w:rsid w:val="00DF2BDB"/>
    <w:rsid w:val="00DF3438"/>
    <w:rsid w:val="00DF4401"/>
    <w:rsid w:val="00DF579D"/>
    <w:rsid w:val="00DF58C2"/>
    <w:rsid w:val="00E01C7B"/>
    <w:rsid w:val="00E026D9"/>
    <w:rsid w:val="00E047E0"/>
    <w:rsid w:val="00E073F2"/>
    <w:rsid w:val="00E10C7D"/>
    <w:rsid w:val="00E1381E"/>
    <w:rsid w:val="00E162DF"/>
    <w:rsid w:val="00E16985"/>
    <w:rsid w:val="00E23A2E"/>
    <w:rsid w:val="00E25CB0"/>
    <w:rsid w:val="00E2751C"/>
    <w:rsid w:val="00E3021C"/>
    <w:rsid w:val="00E30B3B"/>
    <w:rsid w:val="00E32F35"/>
    <w:rsid w:val="00E362A6"/>
    <w:rsid w:val="00E36E35"/>
    <w:rsid w:val="00E375FF"/>
    <w:rsid w:val="00E3789A"/>
    <w:rsid w:val="00E43ABA"/>
    <w:rsid w:val="00E44203"/>
    <w:rsid w:val="00E44BA4"/>
    <w:rsid w:val="00E5269A"/>
    <w:rsid w:val="00E549FB"/>
    <w:rsid w:val="00E5547D"/>
    <w:rsid w:val="00E55C7B"/>
    <w:rsid w:val="00E5641C"/>
    <w:rsid w:val="00E56829"/>
    <w:rsid w:val="00E56DD1"/>
    <w:rsid w:val="00E57B8D"/>
    <w:rsid w:val="00E60070"/>
    <w:rsid w:val="00E60E27"/>
    <w:rsid w:val="00E627DB"/>
    <w:rsid w:val="00E63120"/>
    <w:rsid w:val="00E635C8"/>
    <w:rsid w:val="00E64378"/>
    <w:rsid w:val="00E6473B"/>
    <w:rsid w:val="00E64B4E"/>
    <w:rsid w:val="00E65917"/>
    <w:rsid w:val="00E7418F"/>
    <w:rsid w:val="00E81A37"/>
    <w:rsid w:val="00E81DA5"/>
    <w:rsid w:val="00E90F3D"/>
    <w:rsid w:val="00E91266"/>
    <w:rsid w:val="00E9450C"/>
    <w:rsid w:val="00E94BC0"/>
    <w:rsid w:val="00EA1AD1"/>
    <w:rsid w:val="00EA2BD1"/>
    <w:rsid w:val="00EA2D77"/>
    <w:rsid w:val="00EA3AA1"/>
    <w:rsid w:val="00EA5A65"/>
    <w:rsid w:val="00EA67E8"/>
    <w:rsid w:val="00EA7E5E"/>
    <w:rsid w:val="00EB20F5"/>
    <w:rsid w:val="00EB7F13"/>
    <w:rsid w:val="00EC004E"/>
    <w:rsid w:val="00EC2A1D"/>
    <w:rsid w:val="00EC46A8"/>
    <w:rsid w:val="00ED2236"/>
    <w:rsid w:val="00ED742C"/>
    <w:rsid w:val="00EE1451"/>
    <w:rsid w:val="00EE16E8"/>
    <w:rsid w:val="00EE4AA1"/>
    <w:rsid w:val="00EE72E4"/>
    <w:rsid w:val="00EF0370"/>
    <w:rsid w:val="00EF1E5C"/>
    <w:rsid w:val="00EF3751"/>
    <w:rsid w:val="00EF3B7A"/>
    <w:rsid w:val="00EF547E"/>
    <w:rsid w:val="00EF5F19"/>
    <w:rsid w:val="00EF642C"/>
    <w:rsid w:val="00EF6825"/>
    <w:rsid w:val="00F00754"/>
    <w:rsid w:val="00F02089"/>
    <w:rsid w:val="00F11047"/>
    <w:rsid w:val="00F15723"/>
    <w:rsid w:val="00F2138B"/>
    <w:rsid w:val="00F22AE2"/>
    <w:rsid w:val="00F24E68"/>
    <w:rsid w:val="00F256CA"/>
    <w:rsid w:val="00F34D8F"/>
    <w:rsid w:val="00F413F2"/>
    <w:rsid w:val="00F42181"/>
    <w:rsid w:val="00F424B4"/>
    <w:rsid w:val="00F44FF5"/>
    <w:rsid w:val="00F45018"/>
    <w:rsid w:val="00F50301"/>
    <w:rsid w:val="00F50632"/>
    <w:rsid w:val="00F507DE"/>
    <w:rsid w:val="00F509A0"/>
    <w:rsid w:val="00F51705"/>
    <w:rsid w:val="00F51CA5"/>
    <w:rsid w:val="00F60483"/>
    <w:rsid w:val="00F66DC3"/>
    <w:rsid w:val="00F6797A"/>
    <w:rsid w:val="00F70E6F"/>
    <w:rsid w:val="00F70FF6"/>
    <w:rsid w:val="00F7371A"/>
    <w:rsid w:val="00F81243"/>
    <w:rsid w:val="00F81760"/>
    <w:rsid w:val="00F8402E"/>
    <w:rsid w:val="00F8484A"/>
    <w:rsid w:val="00F93499"/>
    <w:rsid w:val="00F95EB9"/>
    <w:rsid w:val="00FA0F6A"/>
    <w:rsid w:val="00FA26EE"/>
    <w:rsid w:val="00FA37E5"/>
    <w:rsid w:val="00FA4770"/>
    <w:rsid w:val="00FA506B"/>
    <w:rsid w:val="00FB02EB"/>
    <w:rsid w:val="00FB07E0"/>
    <w:rsid w:val="00FB7828"/>
    <w:rsid w:val="00FC080C"/>
    <w:rsid w:val="00FC5519"/>
    <w:rsid w:val="00FC77B1"/>
    <w:rsid w:val="00FD0546"/>
    <w:rsid w:val="00FD28B1"/>
    <w:rsid w:val="00FD2CE1"/>
    <w:rsid w:val="00FD4701"/>
    <w:rsid w:val="00FD56DC"/>
    <w:rsid w:val="00FD7863"/>
    <w:rsid w:val="00FE0976"/>
    <w:rsid w:val="00FE1820"/>
    <w:rsid w:val="00FE4AF2"/>
    <w:rsid w:val="00FE617B"/>
    <w:rsid w:val="00FE6EDE"/>
    <w:rsid w:val="00FF2B70"/>
    <w:rsid w:val="00FF3F60"/>
    <w:rsid w:val="00FF5DD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7E318"/>
  <w15:chartTrackingRefBased/>
  <w15:docId w15:val="{5BEA5D98-329D-43B0-9972-93E0C8F70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20D9"/>
    <w:rPr>
      <w:rFonts w:ascii="Times New Roman" w:hAnsi="Times New Roman"/>
      <w:sz w:val="24"/>
    </w:rPr>
  </w:style>
  <w:style w:type="paragraph" w:styleId="Heading1">
    <w:name w:val="heading 1"/>
    <w:basedOn w:val="Normal"/>
    <w:next w:val="Normal"/>
    <w:link w:val="Heading1Char"/>
    <w:uiPriority w:val="9"/>
    <w:qFormat/>
    <w:rsid w:val="00A504D4"/>
    <w:pPr>
      <w:keepNext/>
      <w:keepLines/>
      <w:spacing w:before="240" w:after="0"/>
      <w:outlineLvl w:val="0"/>
    </w:pPr>
    <w:rPr>
      <w:rFonts w:eastAsiaTheme="majorEastAsia" w:cstheme="majorBidi"/>
      <w:szCs w:val="32"/>
    </w:rPr>
  </w:style>
  <w:style w:type="paragraph" w:styleId="Heading2">
    <w:name w:val="heading 2"/>
    <w:basedOn w:val="Normal"/>
    <w:next w:val="Normal"/>
    <w:link w:val="Heading2Char"/>
    <w:uiPriority w:val="9"/>
    <w:unhideWhenUsed/>
    <w:qFormat/>
    <w:rsid w:val="00A504D4"/>
    <w:pPr>
      <w:keepNext/>
      <w:keepLines/>
      <w:spacing w:before="40" w:after="0"/>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095850"/>
    <w:pPr>
      <w:keepNext/>
      <w:keepLines/>
      <w:spacing w:before="40" w:after="0"/>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25CB0"/>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E25C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A2BD1"/>
    <w:rPr>
      <w:color w:val="0563C1" w:themeColor="hyperlink"/>
      <w:u w:val="single"/>
    </w:rPr>
  </w:style>
  <w:style w:type="character" w:styleId="UnresolvedMention">
    <w:name w:val="Unresolved Mention"/>
    <w:basedOn w:val="DefaultParagraphFont"/>
    <w:uiPriority w:val="99"/>
    <w:semiHidden/>
    <w:unhideWhenUsed/>
    <w:rsid w:val="00EA2BD1"/>
    <w:rPr>
      <w:color w:val="605E5C"/>
      <w:shd w:val="clear" w:color="auto" w:fill="E1DFDD"/>
    </w:rPr>
  </w:style>
  <w:style w:type="paragraph" w:styleId="Header">
    <w:name w:val="header"/>
    <w:basedOn w:val="Normal"/>
    <w:link w:val="HeaderChar"/>
    <w:uiPriority w:val="99"/>
    <w:unhideWhenUsed/>
    <w:rsid w:val="00AC66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6638"/>
  </w:style>
  <w:style w:type="paragraph" w:styleId="Footer">
    <w:name w:val="footer"/>
    <w:basedOn w:val="Normal"/>
    <w:link w:val="FooterChar"/>
    <w:uiPriority w:val="99"/>
    <w:unhideWhenUsed/>
    <w:rsid w:val="00AC66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6638"/>
  </w:style>
  <w:style w:type="character" w:styleId="FollowedHyperlink">
    <w:name w:val="FollowedHyperlink"/>
    <w:basedOn w:val="DefaultParagraphFont"/>
    <w:uiPriority w:val="99"/>
    <w:semiHidden/>
    <w:unhideWhenUsed/>
    <w:rsid w:val="00057467"/>
    <w:rPr>
      <w:color w:val="954F72" w:themeColor="followedHyperlink"/>
      <w:u w:val="single"/>
    </w:rPr>
  </w:style>
  <w:style w:type="character" w:customStyle="1" w:styleId="Heading1Char">
    <w:name w:val="Heading 1 Char"/>
    <w:basedOn w:val="DefaultParagraphFont"/>
    <w:link w:val="Heading1"/>
    <w:uiPriority w:val="9"/>
    <w:rsid w:val="00A504D4"/>
    <w:rPr>
      <w:rFonts w:ascii="Times New Roman" w:eastAsiaTheme="majorEastAsia" w:hAnsi="Times New Roman" w:cstheme="majorBidi"/>
      <w:sz w:val="24"/>
      <w:szCs w:val="32"/>
    </w:rPr>
  </w:style>
  <w:style w:type="paragraph" w:styleId="TOCHeading">
    <w:name w:val="TOC Heading"/>
    <w:basedOn w:val="Heading1"/>
    <w:next w:val="Normal"/>
    <w:uiPriority w:val="39"/>
    <w:unhideWhenUsed/>
    <w:qFormat/>
    <w:rsid w:val="00D94CBD"/>
    <w:pPr>
      <w:outlineLvl w:val="9"/>
    </w:pPr>
    <w:rPr>
      <w:lang w:eastAsia="en-US"/>
    </w:rPr>
  </w:style>
  <w:style w:type="character" w:customStyle="1" w:styleId="Heading2Char">
    <w:name w:val="Heading 2 Char"/>
    <w:basedOn w:val="DefaultParagraphFont"/>
    <w:link w:val="Heading2"/>
    <w:uiPriority w:val="9"/>
    <w:rsid w:val="00A504D4"/>
    <w:rPr>
      <w:rFonts w:ascii="Times New Roman" w:eastAsiaTheme="majorEastAsia" w:hAnsi="Times New Roman" w:cstheme="majorBidi"/>
      <w:sz w:val="24"/>
      <w:szCs w:val="26"/>
    </w:rPr>
  </w:style>
  <w:style w:type="paragraph" w:styleId="TOC1">
    <w:name w:val="toc 1"/>
    <w:basedOn w:val="Normal"/>
    <w:next w:val="Normal"/>
    <w:autoRedefine/>
    <w:uiPriority w:val="39"/>
    <w:unhideWhenUsed/>
    <w:rsid w:val="0077128D"/>
    <w:pPr>
      <w:tabs>
        <w:tab w:val="left" w:pos="450"/>
        <w:tab w:val="right" w:leader="dot" w:pos="9350"/>
      </w:tabs>
      <w:spacing w:after="100"/>
    </w:pPr>
  </w:style>
  <w:style w:type="paragraph" w:styleId="TOC2">
    <w:name w:val="toc 2"/>
    <w:basedOn w:val="Normal"/>
    <w:next w:val="Normal"/>
    <w:autoRedefine/>
    <w:uiPriority w:val="39"/>
    <w:unhideWhenUsed/>
    <w:rsid w:val="00DA2428"/>
    <w:pPr>
      <w:spacing w:after="100"/>
      <w:ind w:left="220"/>
    </w:pPr>
  </w:style>
  <w:style w:type="character" w:customStyle="1" w:styleId="Heading3Char">
    <w:name w:val="Heading 3 Char"/>
    <w:basedOn w:val="DefaultParagraphFont"/>
    <w:link w:val="Heading3"/>
    <w:uiPriority w:val="9"/>
    <w:rsid w:val="00095850"/>
    <w:rPr>
      <w:rFonts w:ascii="Times New Roman" w:eastAsiaTheme="majorEastAsia" w:hAnsi="Times New Roman" w:cstheme="majorBidi"/>
      <w:sz w:val="24"/>
      <w:szCs w:val="24"/>
    </w:rPr>
  </w:style>
  <w:style w:type="paragraph" w:styleId="TOC3">
    <w:name w:val="toc 3"/>
    <w:basedOn w:val="Normal"/>
    <w:next w:val="Normal"/>
    <w:autoRedefine/>
    <w:uiPriority w:val="39"/>
    <w:unhideWhenUsed/>
    <w:rsid w:val="0058654B"/>
    <w:pPr>
      <w:spacing w:after="100"/>
      <w:ind w:left="480"/>
    </w:pPr>
  </w:style>
  <w:style w:type="character" w:styleId="CommentReference">
    <w:name w:val="annotation reference"/>
    <w:basedOn w:val="DefaultParagraphFont"/>
    <w:uiPriority w:val="99"/>
    <w:semiHidden/>
    <w:unhideWhenUsed/>
    <w:rsid w:val="007D683D"/>
    <w:rPr>
      <w:sz w:val="16"/>
      <w:szCs w:val="16"/>
    </w:rPr>
  </w:style>
  <w:style w:type="paragraph" w:styleId="CommentText">
    <w:name w:val="annotation text"/>
    <w:basedOn w:val="Normal"/>
    <w:link w:val="CommentTextChar"/>
    <w:uiPriority w:val="99"/>
    <w:semiHidden/>
    <w:unhideWhenUsed/>
    <w:rsid w:val="007D683D"/>
    <w:pPr>
      <w:spacing w:line="240" w:lineRule="auto"/>
    </w:pPr>
    <w:rPr>
      <w:sz w:val="20"/>
      <w:szCs w:val="20"/>
    </w:rPr>
  </w:style>
  <w:style w:type="character" w:customStyle="1" w:styleId="CommentTextChar">
    <w:name w:val="Comment Text Char"/>
    <w:basedOn w:val="DefaultParagraphFont"/>
    <w:link w:val="CommentText"/>
    <w:uiPriority w:val="99"/>
    <w:semiHidden/>
    <w:rsid w:val="007D683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D683D"/>
    <w:rPr>
      <w:b/>
      <w:bCs/>
    </w:rPr>
  </w:style>
  <w:style w:type="character" w:customStyle="1" w:styleId="CommentSubjectChar">
    <w:name w:val="Comment Subject Char"/>
    <w:basedOn w:val="CommentTextChar"/>
    <w:link w:val="CommentSubject"/>
    <w:uiPriority w:val="99"/>
    <w:semiHidden/>
    <w:rsid w:val="007D683D"/>
    <w:rPr>
      <w:rFonts w:ascii="Times New Roman" w:hAnsi="Times New Roman"/>
      <w:b/>
      <w:bCs/>
      <w:sz w:val="20"/>
      <w:szCs w:val="20"/>
    </w:rPr>
  </w:style>
  <w:style w:type="character" w:customStyle="1" w:styleId="shorttext">
    <w:name w:val="short_text"/>
    <w:basedOn w:val="DefaultParagraphFont"/>
    <w:rsid w:val="00640F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893791">
      <w:bodyDiv w:val="1"/>
      <w:marLeft w:val="0"/>
      <w:marRight w:val="0"/>
      <w:marTop w:val="0"/>
      <w:marBottom w:val="0"/>
      <w:divBdr>
        <w:top w:val="none" w:sz="0" w:space="0" w:color="auto"/>
        <w:left w:val="none" w:sz="0" w:space="0" w:color="auto"/>
        <w:bottom w:val="none" w:sz="0" w:space="0" w:color="auto"/>
        <w:right w:val="none" w:sz="0" w:space="0" w:color="auto"/>
      </w:divBdr>
    </w:div>
    <w:div w:id="107168582">
      <w:bodyDiv w:val="1"/>
      <w:marLeft w:val="0"/>
      <w:marRight w:val="0"/>
      <w:marTop w:val="0"/>
      <w:marBottom w:val="0"/>
      <w:divBdr>
        <w:top w:val="none" w:sz="0" w:space="0" w:color="auto"/>
        <w:left w:val="none" w:sz="0" w:space="0" w:color="auto"/>
        <w:bottom w:val="none" w:sz="0" w:space="0" w:color="auto"/>
        <w:right w:val="none" w:sz="0" w:space="0" w:color="auto"/>
      </w:divBdr>
    </w:div>
    <w:div w:id="191647942">
      <w:bodyDiv w:val="1"/>
      <w:marLeft w:val="0"/>
      <w:marRight w:val="0"/>
      <w:marTop w:val="0"/>
      <w:marBottom w:val="0"/>
      <w:divBdr>
        <w:top w:val="none" w:sz="0" w:space="0" w:color="auto"/>
        <w:left w:val="none" w:sz="0" w:space="0" w:color="auto"/>
        <w:bottom w:val="none" w:sz="0" w:space="0" w:color="auto"/>
        <w:right w:val="none" w:sz="0" w:space="0" w:color="auto"/>
      </w:divBdr>
      <w:divsChild>
        <w:div w:id="218324405">
          <w:marLeft w:val="0"/>
          <w:marRight w:val="0"/>
          <w:marTop w:val="0"/>
          <w:marBottom w:val="0"/>
          <w:divBdr>
            <w:top w:val="none" w:sz="0" w:space="0" w:color="auto"/>
            <w:left w:val="none" w:sz="0" w:space="0" w:color="auto"/>
            <w:bottom w:val="none" w:sz="0" w:space="0" w:color="auto"/>
            <w:right w:val="none" w:sz="0" w:space="0" w:color="auto"/>
          </w:divBdr>
          <w:divsChild>
            <w:div w:id="914704082">
              <w:marLeft w:val="0"/>
              <w:marRight w:val="0"/>
              <w:marTop w:val="0"/>
              <w:marBottom w:val="0"/>
              <w:divBdr>
                <w:top w:val="none" w:sz="0" w:space="0" w:color="auto"/>
                <w:left w:val="none" w:sz="0" w:space="0" w:color="auto"/>
                <w:bottom w:val="none" w:sz="0" w:space="0" w:color="auto"/>
                <w:right w:val="none" w:sz="0" w:space="0" w:color="auto"/>
              </w:divBdr>
              <w:divsChild>
                <w:div w:id="1221329631">
                  <w:marLeft w:val="0"/>
                  <w:marRight w:val="0"/>
                  <w:marTop w:val="0"/>
                  <w:marBottom w:val="0"/>
                  <w:divBdr>
                    <w:top w:val="none" w:sz="0" w:space="0" w:color="auto"/>
                    <w:left w:val="none" w:sz="0" w:space="0" w:color="auto"/>
                    <w:bottom w:val="none" w:sz="0" w:space="0" w:color="auto"/>
                    <w:right w:val="none" w:sz="0" w:space="0" w:color="auto"/>
                  </w:divBdr>
                  <w:divsChild>
                    <w:div w:id="1264337339">
                      <w:marLeft w:val="0"/>
                      <w:marRight w:val="0"/>
                      <w:marTop w:val="0"/>
                      <w:marBottom w:val="0"/>
                      <w:divBdr>
                        <w:top w:val="none" w:sz="0" w:space="0" w:color="auto"/>
                        <w:left w:val="none" w:sz="0" w:space="0" w:color="auto"/>
                        <w:bottom w:val="none" w:sz="0" w:space="0" w:color="auto"/>
                        <w:right w:val="none" w:sz="0" w:space="0" w:color="auto"/>
                      </w:divBdr>
                      <w:divsChild>
                        <w:div w:id="1864127352">
                          <w:marLeft w:val="0"/>
                          <w:marRight w:val="0"/>
                          <w:marTop w:val="0"/>
                          <w:marBottom w:val="0"/>
                          <w:divBdr>
                            <w:top w:val="none" w:sz="0" w:space="0" w:color="auto"/>
                            <w:left w:val="none" w:sz="0" w:space="0" w:color="auto"/>
                            <w:bottom w:val="none" w:sz="0" w:space="0" w:color="auto"/>
                            <w:right w:val="none" w:sz="0" w:space="0" w:color="auto"/>
                          </w:divBdr>
                          <w:divsChild>
                            <w:div w:id="185823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857601">
      <w:bodyDiv w:val="1"/>
      <w:marLeft w:val="0"/>
      <w:marRight w:val="0"/>
      <w:marTop w:val="0"/>
      <w:marBottom w:val="0"/>
      <w:divBdr>
        <w:top w:val="none" w:sz="0" w:space="0" w:color="auto"/>
        <w:left w:val="none" w:sz="0" w:space="0" w:color="auto"/>
        <w:bottom w:val="none" w:sz="0" w:space="0" w:color="auto"/>
        <w:right w:val="none" w:sz="0" w:space="0" w:color="auto"/>
      </w:divBdr>
      <w:divsChild>
        <w:div w:id="1561674774">
          <w:marLeft w:val="446"/>
          <w:marRight w:val="0"/>
          <w:marTop w:val="0"/>
          <w:marBottom w:val="0"/>
          <w:divBdr>
            <w:top w:val="none" w:sz="0" w:space="0" w:color="auto"/>
            <w:left w:val="none" w:sz="0" w:space="0" w:color="auto"/>
            <w:bottom w:val="none" w:sz="0" w:space="0" w:color="auto"/>
            <w:right w:val="none" w:sz="0" w:space="0" w:color="auto"/>
          </w:divBdr>
        </w:div>
        <w:div w:id="267545866">
          <w:marLeft w:val="446"/>
          <w:marRight w:val="0"/>
          <w:marTop w:val="0"/>
          <w:marBottom w:val="0"/>
          <w:divBdr>
            <w:top w:val="none" w:sz="0" w:space="0" w:color="auto"/>
            <w:left w:val="none" w:sz="0" w:space="0" w:color="auto"/>
            <w:bottom w:val="none" w:sz="0" w:space="0" w:color="auto"/>
            <w:right w:val="none" w:sz="0" w:space="0" w:color="auto"/>
          </w:divBdr>
        </w:div>
        <w:div w:id="1955016787">
          <w:marLeft w:val="446"/>
          <w:marRight w:val="0"/>
          <w:marTop w:val="0"/>
          <w:marBottom w:val="0"/>
          <w:divBdr>
            <w:top w:val="none" w:sz="0" w:space="0" w:color="auto"/>
            <w:left w:val="none" w:sz="0" w:space="0" w:color="auto"/>
            <w:bottom w:val="none" w:sz="0" w:space="0" w:color="auto"/>
            <w:right w:val="none" w:sz="0" w:space="0" w:color="auto"/>
          </w:divBdr>
        </w:div>
        <w:div w:id="1799836464">
          <w:marLeft w:val="446"/>
          <w:marRight w:val="0"/>
          <w:marTop w:val="0"/>
          <w:marBottom w:val="0"/>
          <w:divBdr>
            <w:top w:val="none" w:sz="0" w:space="0" w:color="auto"/>
            <w:left w:val="none" w:sz="0" w:space="0" w:color="auto"/>
            <w:bottom w:val="none" w:sz="0" w:space="0" w:color="auto"/>
            <w:right w:val="none" w:sz="0" w:space="0" w:color="auto"/>
          </w:divBdr>
        </w:div>
      </w:divsChild>
    </w:div>
    <w:div w:id="714624663">
      <w:bodyDiv w:val="1"/>
      <w:marLeft w:val="0"/>
      <w:marRight w:val="0"/>
      <w:marTop w:val="0"/>
      <w:marBottom w:val="0"/>
      <w:divBdr>
        <w:top w:val="none" w:sz="0" w:space="0" w:color="auto"/>
        <w:left w:val="none" w:sz="0" w:space="0" w:color="auto"/>
        <w:bottom w:val="none" w:sz="0" w:space="0" w:color="auto"/>
        <w:right w:val="none" w:sz="0" w:space="0" w:color="auto"/>
      </w:divBdr>
    </w:div>
    <w:div w:id="897548272">
      <w:marLeft w:val="0"/>
      <w:marRight w:val="0"/>
      <w:marTop w:val="0"/>
      <w:marBottom w:val="0"/>
      <w:divBdr>
        <w:top w:val="none" w:sz="0" w:space="0" w:color="auto"/>
        <w:left w:val="none" w:sz="0" w:space="0" w:color="auto"/>
        <w:bottom w:val="none" w:sz="0" w:space="0" w:color="auto"/>
        <w:right w:val="none" w:sz="0" w:space="0" w:color="auto"/>
      </w:divBdr>
      <w:divsChild>
        <w:div w:id="1594435568">
          <w:marLeft w:val="0"/>
          <w:marRight w:val="0"/>
          <w:marTop w:val="0"/>
          <w:marBottom w:val="0"/>
          <w:divBdr>
            <w:top w:val="none" w:sz="0" w:space="0" w:color="auto"/>
            <w:left w:val="none" w:sz="0" w:space="0" w:color="auto"/>
            <w:bottom w:val="none" w:sz="0" w:space="0" w:color="auto"/>
            <w:right w:val="none" w:sz="0" w:space="0" w:color="auto"/>
          </w:divBdr>
        </w:div>
      </w:divsChild>
    </w:div>
    <w:div w:id="1394694654">
      <w:bodyDiv w:val="1"/>
      <w:marLeft w:val="0"/>
      <w:marRight w:val="0"/>
      <w:marTop w:val="0"/>
      <w:marBottom w:val="0"/>
      <w:divBdr>
        <w:top w:val="none" w:sz="0" w:space="0" w:color="auto"/>
        <w:left w:val="none" w:sz="0" w:space="0" w:color="auto"/>
        <w:bottom w:val="none" w:sz="0" w:space="0" w:color="auto"/>
        <w:right w:val="none" w:sz="0" w:space="0" w:color="auto"/>
      </w:divBdr>
      <w:divsChild>
        <w:div w:id="1783374819">
          <w:marLeft w:val="0"/>
          <w:marRight w:val="0"/>
          <w:marTop w:val="0"/>
          <w:marBottom w:val="0"/>
          <w:divBdr>
            <w:top w:val="none" w:sz="0" w:space="0" w:color="auto"/>
            <w:left w:val="none" w:sz="0" w:space="0" w:color="auto"/>
            <w:bottom w:val="none" w:sz="0" w:space="0" w:color="auto"/>
            <w:right w:val="none" w:sz="0" w:space="0" w:color="auto"/>
          </w:divBdr>
          <w:divsChild>
            <w:div w:id="1559778212">
              <w:marLeft w:val="0"/>
              <w:marRight w:val="0"/>
              <w:marTop w:val="0"/>
              <w:marBottom w:val="0"/>
              <w:divBdr>
                <w:top w:val="none" w:sz="0" w:space="0" w:color="auto"/>
                <w:left w:val="none" w:sz="0" w:space="0" w:color="auto"/>
                <w:bottom w:val="none" w:sz="0" w:space="0" w:color="auto"/>
                <w:right w:val="none" w:sz="0" w:space="0" w:color="auto"/>
              </w:divBdr>
              <w:divsChild>
                <w:div w:id="959805324">
                  <w:marLeft w:val="0"/>
                  <w:marRight w:val="0"/>
                  <w:marTop w:val="0"/>
                  <w:marBottom w:val="0"/>
                  <w:divBdr>
                    <w:top w:val="none" w:sz="0" w:space="0" w:color="auto"/>
                    <w:left w:val="none" w:sz="0" w:space="0" w:color="auto"/>
                    <w:bottom w:val="none" w:sz="0" w:space="0" w:color="auto"/>
                    <w:right w:val="none" w:sz="0" w:space="0" w:color="auto"/>
                  </w:divBdr>
                  <w:divsChild>
                    <w:div w:id="1595743889">
                      <w:marLeft w:val="0"/>
                      <w:marRight w:val="0"/>
                      <w:marTop w:val="0"/>
                      <w:marBottom w:val="0"/>
                      <w:divBdr>
                        <w:top w:val="none" w:sz="0" w:space="0" w:color="auto"/>
                        <w:left w:val="none" w:sz="0" w:space="0" w:color="auto"/>
                        <w:bottom w:val="none" w:sz="0" w:space="0" w:color="auto"/>
                        <w:right w:val="none" w:sz="0" w:space="0" w:color="auto"/>
                      </w:divBdr>
                      <w:divsChild>
                        <w:div w:id="379525564">
                          <w:marLeft w:val="0"/>
                          <w:marRight w:val="0"/>
                          <w:marTop w:val="0"/>
                          <w:marBottom w:val="0"/>
                          <w:divBdr>
                            <w:top w:val="none" w:sz="0" w:space="0" w:color="auto"/>
                            <w:left w:val="none" w:sz="0" w:space="0" w:color="auto"/>
                            <w:bottom w:val="none" w:sz="0" w:space="0" w:color="auto"/>
                            <w:right w:val="none" w:sz="0" w:space="0" w:color="auto"/>
                          </w:divBdr>
                          <w:divsChild>
                            <w:div w:id="123269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4848216">
      <w:bodyDiv w:val="1"/>
      <w:marLeft w:val="0"/>
      <w:marRight w:val="0"/>
      <w:marTop w:val="0"/>
      <w:marBottom w:val="0"/>
      <w:divBdr>
        <w:top w:val="none" w:sz="0" w:space="0" w:color="auto"/>
        <w:left w:val="none" w:sz="0" w:space="0" w:color="auto"/>
        <w:bottom w:val="none" w:sz="0" w:space="0" w:color="auto"/>
        <w:right w:val="none" w:sz="0" w:space="0" w:color="auto"/>
      </w:divBdr>
    </w:div>
    <w:div w:id="2004118011">
      <w:bodyDiv w:val="1"/>
      <w:marLeft w:val="0"/>
      <w:marRight w:val="0"/>
      <w:marTop w:val="0"/>
      <w:marBottom w:val="0"/>
      <w:divBdr>
        <w:top w:val="none" w:sz="0" w:space="0" w:color="auto"/>
        <w:left w:val="none" w:sz="0" w:space="0" w:color="auto"/>
        <w:bottom w:val="none" w:sz="0" w:space="0" w:color="auto"/>
        <w:right w:val="none" w:sz="0" w:space="0" w:color="auto"/>
      </w:divBdr>
    </w:div>
    <w:div w:id="2111119749">
      <w:marLeft w:val="0"/>
      <w:marRight w:val="0"/>
      <w:marTop w:val="0"/>
      <w:marBottom w:val="0"/>
      <w:divBdr>
        <w:top w:val="none" w:sz="0" w:space="0" w:color="auto"/>
        <w:left w:val="none" w:sz="0" w:space="0" w:color="auto"/>
        <w:bottom w:val="none" w:sz="0" w:space="0" w:color="auto"/>
        <w:right w:val="none" w:sz="0" w:space="0" w:color="auto"/>
      </w:divBdr>
      <w:divsChild>
        <w:div w:id="1458999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www.adm.com/news/news-releases/emerging-consumer-behavior-shifts-six-ways-food-beverage-innovation-is-evolving-in-the-face-of-covid-19-2" TargetMode="External"/><Relationship Id="rId3" Type="http://schemas.openxmlformats.org/officeDocument/2006/relationships/styles" Target="styles.xml"/><Relationship Id="rId21" Type="http://schemas.openxmlformats.org/officeDocument/2006/relationships/hyperlink" Target="https://www.kerry.com/applications/pet-nutrition/plant-based-pet-food" TargetMode="Externa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hyperlink" Target="https://www.timeout.com/hong-kong/news/hongkongers-can-now-buy-impossible-meat-in-parknshop-outlets-in-the-city-102020" TargetMode="External"/><Relationship Id="rId2" Type="http://schemas.openxmlformats.org/officeDocument/2006/relationships/numbering" Target="numbering.xml"/><Relationship Id="rId16" Type="http://schemas.openxmlformats.org/officeDocument/2006/relationships/image" Target="media/image4.jpg"/><Relationship Id="rId20" Type="http://schemas.openxmlformats.org/officeDocument/2006/relationships/hyperlink" Target="https://www.swissre.com/institute/research/topics-and-risk-dialogues/health-and-longevity/covid-19-and-consumer-behaviour.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hyperlink" Target="https://en.prnasia.com/releases/apac/nielsen-eating-at-home-will-remain-the-new-reality-for-asian-consumers-especially-hong-kong-post-covid-19-278643.s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3.xml"/><Relationship Id="rId22"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AMSUNG\Desktop\MBA\UWTSD\Leading%20and%20Managing%20Projects\Assignment\Assignment%201\Chart%20and%20graph.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AMSUNG\Desktop\MBA\UWTSD\Leading%20and%20Managing%20Projects\Assignment\Assignment%201\Chart%20and%20graph.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AMSUNG\Desktop\MBA\UWTSD\Leading%20and%20Managing%20Projects\Assignment\Assignment%201\Chart%20and%20graph.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AMSUNG\Desktop\MBA\UWTSD\Leading%20and%20Managing%20Projects\Assignment\Assignment%201\Chart%20and%20graph.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Historical trend in Hong Kong economic aspects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436892860302574"/>
          <c:y val="0.17806306306306308"/>
          <c:w val="0.83742882420596298"/>
          <c:h val="0.63668759310491596"/>
        </c:manualLayout>
      </c:layout>
      <c:lineChart>
        <c:grouping val="standard"/>
        <c:varyColors val="0"/>
        <c:ser>
          <c:idx val="0"/>
          <c:order val="0"/>
          <c:tx>
            <c:strRef>
              <c:f>Table!$B$11</c:f>
              <c:strCache>
                <c:ptCount val="1"/>
                <c:pt idx="0">
                  <c:v>GDP per capita in chained (2018) dollars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Table!$A$12:$A$22</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Table!$B$12:$B$22</c:f>
              <c:numCache>
                <c:formatCode>0.00</c:formatCode>
                <c:ptCount val="11"/>
                <c:pt idx="0">
                  <c:v>6</c:v>
                </c:pt>
                <c:pt idx="1">
                  <c:v>4.0999999999999996</c:v>
                </c:pt>
                <c:pt idx="2">
                  <c:v>0.6</c:v>
                </c:pt>
                <c:pt idx="3">
                  <c:v>2.7</c:v>
                </c:pt>
                <c:pt idx="4">
                  <c:v>2</c:v>
                </c:pt>
                <c:pt idx="5">
                  <c:v>1.5</c:v>
                </c:pt>
                <c:pt idx="6">
                  <c:v>1.5</c:v>
                </c:pt>
                <c:pt idx="7">
                  <c:v>3</c:v>
                </c:pt>
                <c:pt idx="8">
                  <c:v>2</c:v>
                </c:pt>
                <c:pt idx="9">
                  <c:v>-2</c:v>
                </c:pt>
                <c:pt idx="10">
                  <c:v>-5.8</c:v>
                </c:pt>
              </c:numCache>
            </c:numRef>
          </c:val>
          <c:smooth val="0"/>
          <c:extLst>
            <c:ext xmlns:c16="http://schemas.microsoft.com/office/drawing/2014/chart" uri="{C3380CC4-5D6E-409C-BE32-E72D297353CC}">
              <c16:uniqueId val="{00000000-938E-4226-A38F-EAAB2B7C01F3}"/>
            </c:ext>
          </c:extLst>
        </c:ser>
        <c:ser>
          <c:idx val="1"/>
          <c:order val="1"/>
          <c:tx>
            <c:strRef>
              <c:f>Table!$C$11</c:f>
              <c:strCache>
                <c:ptCount val="1"/>
                <c:pt idx="0">
                  <c:v>Median monthly household income</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Table!$A$12:$A$22</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Table!$C$12:$C$22</c:f>
              <c:numCache>
                <c:formatCode>0.0</c:formatCode>
                <c:ptCount val="11"/>
                <c:pt idx="0">
                  <c:v>0</c:v>
                </c:pt>
                <c:pt idx="1">
                  <c:v>11.111111111111111</c:v>
                </c:pt>
                <c:pt idx="2">
                  <c:v>5</c:v>
                </c:pt>
                <c:pt idx="3">
                  <c:v>5.7142857142857144</c:v>
                </c:pt>
                <c:pt idx="4">
                  <c:v>4.5045045045045047</c:v>
                </c:pt>
                <c:pt idx="5">
                  <c:v>6.8965517241379306</c:v>
                </c:pt>
                <c:pt idx="6">
                  <c:v>1.6129032258064515</c:v>
                </c:pt>
                <c:pt idx="7">
                  <c:v>5.1587301587301582</c:v>
                </c:pt>
                <c:pt idx="8">
                  <c:v>5.6603773584905666</c:v>
                </c:pt>
                <c:pt idx="9">
                  <c:v>2.5</c:v>
                </c:pt>
                <c:pt idx="10">
                  <c:v>-5.9233449477351918</c:v>
                </c:pt>
              </c:numCache>
            </c:numRef>
          </c:val>
          <c:smooth val="0"/>
          <c:extLst>
            <c:ext xmlns:c16="http://schemas.microsoft.com/office/drawing/2014/chart" uri="{C3380CC4-5D6E-409C-BE32-E72D297353CC}">
              <c16:uniqueId val="{00000001-938E-4226-A38F-EAAB2B7C01F3}"/>
            </c:ext>
          </c:extLst>
        </c:ser>
        <c:ser>
          <c:idx val="2"/>
          <c:order val="2"/>
          <c:tx>
            <c:strRef>
              <c:f>Table!$D$11</c:f>
              <c:strCache>
                <c:ptCount val="1"/>
                <c:pt idx="0">
                  <c:v>Average volume in non-carbonated soft drinks per capita </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Table!$A$12:$A$22</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Table!$D$12:$D$22</c:f>
              <c:numCache>
                <c:formatCode>General</c:formatCode>
                <c:ptCount val="11"/>
                <c:pt idx="3" formatCode="0.00">
                  <c:v>0.35142522452167063</c:v>
                </c:pt>
                <c:pt idx="4" formatCode="0.00">
                  <c:v>0.31128404669261417</c:v>
                </c:pt>
                <c:pt idx="5" formatCode="0.00">
                  <c:v>0</c:v>
                </c:pt>
                <c:pt idx="6" formatCode="0.00">
                  <c:v>0.19394879751744434</c:v>
                </c:pt>
                <c:pt idx="7" formatCode="0.00">
                  <c:v>0.50329074719319622</c:v>
                </c:pt>
                <c:pt idx="8" formatCode="0.00">
                  <c:v>0.61633281972265075</c:v>
                </c:pt>
                <c:pt idx="9" formatCode="0.00">
                  <c:v>0.53598774885145695</c:v>
                </c:pt>
                <c:pt idx="10" formatCode="0.00">
                  <c:v>-1.5993907083016057</c:v>
                </c:pt>
              </c:numCache>
            </c:numRef>
          </c:val>
          <c:smooth val="0"/>
          <c:extLst>
            <c:ext xmlns:c16="http://schemas.microsoft.com/office/drawing/2014/chart" uri="{C3380CC4-5D6E-409C-BE32-E72D297353CC}">
              <c16:uniqueId val="{00000002-938E-4226-A38F-EAAB2B7C01F3}"/>
            </c:ext>
          </c:extLst>
        </c:ser>
        <c:dLbls>
          <c:showLegendKey val="0"/>
          <c:showVal val="0"/>
          <c:showCatName val="0"/>
          <c:showSerName val="0"/>
          <c:showPercent val="0"/>
          <c:showBubbleSize val="0"/>
        </c:dLbls>
        <c:smooth val="0"/>
        <c:axId val="738379704"/>
        <c:axId val="738371504"/>
      </c:lineChart>
      <c:catAx>
        <c:axId val="73837970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8371504"/>
        <c:crosses val="autoZero"/>
        <c:auto val="1"/>
        <c:lblAlgn val="ctr"/>
        <c:lblOffset val="100"/>
        <c:noMultiLvlLbl val="0"/>
      </c:catAx>
      <c:valAx>
        <c:axId val="738371504"/>
        <c:scaling>
          <c:orientation val="minMax"/>
          <c:max val="12"/>
          <c:min val="-6"/>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YoY % change</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8379704"/>
        <c:crosses val="autoZero"/>
        <c:crossBetween val="between"/>
        <c:majorUnit val="2"/>
      </c:valAx>
      <c:spPr>
        <a:noFill/>
        <a:ln>
          <a:noFill/>
        </a:ln>
        <a:effectLst/>
      </c:spPr>
    </c:plotArea>
    <c:legend>
      <c:legendPos val="b"/>
      <c:layout>
        <c:manualLayout>
          <c:xMode val="edge"/>
          <c:yMode val="edge"/>
          <c:x val="0.23695390604264355"/>
          <c:y val="0.86880471022203309"/>
          <c:w val="0.60024949128549943"/>
          <c:h val="0.1311952897779669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Historical trend in Hong Kong household structure</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1684467936705344E-2"/>
          <c:y val="0.11902534113060428"/>
          <c:w val="0.82669518231245642"/>
          <c:h val="0.62364998234869762"/>
        </c:manualLayout>
      </c:layout>
      <c:lineChart>
        <c:grouping val="standard"/>
        <c:varyColors val="0"/>
        <c:ser>
          <c:idx val="0"/>
          <c:order val="0"/>
          <c:tx>
            <c:strRef>
              <c:f>Population!$C$2</c:f>
              <c:strCache>
                <c:ptCount val="1"/>
                <c:pt idx="0">
                  <c:v>Number of domestic households (YoY % change)</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strRef>
              <c:f>Population!$A$3:$B$24</c:f>
              <c:strCache>
                <c:ptCount val="22"/>
                <c:pt idx="0">
                  <c:v>Year</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pt idx="20">
                  <c:v>2019</c:v>
                </c:pt>
                <c:pt idx="21">
                  <c:v>2020</c:v>
                </c:pt>
              </c:strCache>
            </c:strRef>
          </c:cat>
          <c:val>
            <c:numRef>
              <c:f>Population!$C$3:$C$24</c:f>
              <c:numCache>
                <c:formatCode>0.0</c:formatCode>
                <c:ptCount val="22"/>
                <c:pt idx="1">
                  <c:v>1.9060483265796142</c:v>
                </c:pt>
                <c:pt idx="2">
                  <c:v>0.85910652920962205</c:v>
                </c:pt>
                <c:pt idx="3">
                  <c:v>1.2655147237770747</c:v>
                </c:pt>
                <c:pt idx="4">
                  <c:v>1.6101898582071617</c:v>
                </c:pt>
                <c:pt idx="5">
                  <c:v>1.2535477767265846</c:v>
                </c:pt>
                <c:pt idx="6">
                  <c:v>2.6442419995328152</c:v>
                </c:pt>
                <c:pt idx="7">
                  <c:v>1.0832460971280407</c:v>
                </c:pt>
                <c:pt idx="8">
                  <c:v>1.3057769372776802</c:v>
                </c:pt>
                <c:pt idx="9">
                  <c:v>1.2978354593537409</c:v>
                </c:pt>
                <c:pt idx="10">
                  <c:v>0.79417313851958704</c:v>
                </c:pt>
                <c:pt idx="11">
                  <c:v>1.2145220268152574</c:v>
                </c:pt>
                <c:pt idx="12">
                  <c:v>1.4709044772267978</c:v>
                </c:pt>
                <c:pt idx="13">
                  <c:v>1.140168694104168</c:v>
                </c:pt>
                <c:pt idx="14">
                  <c:v>0.88425111055235806</c:v>
                </c:pt>
                <c:pt idx="15">
                  <c:v>1.0426619033772238</c:v>
                </c:pt>
                <c:pt idx="16">
                  <c:v>1.5910212136161741</c:v>
                </c:pt>
                <c:pt idx="17">
                  <c:v>1.1250050584759899</c:v>
                </c:pt>
                <c:pt idx="18">
                  <c:v>1.4326303573572263</c:v>
                </c:pt>
                <c:pt idx="19">
                  <c:v>1.4518483449717989</c:v>
                </c:pt>
                <c:pt idx="20">
                  <c:v>1.6682869920280028</c:v>
                </c:pt>
                <c:pt idx="21">
                  <c:v>1.1780905752753872</c:v>
                </c:pt>
              </c:numCache>
            </c:numRef>
          </c:val>
          <c:smooth val="0"/>
          <c:extLst>
            <c:ext xmlns:c16="http://schemas.microsoft.com/office/drawing/2014/chart" uri="{C3380CC4-5D6E-409C-BE32-E72D297353CC}">
              <c16:uniqueId val="{00000000-BAA5-417A-A5D3-82D84B66E273}"/>
            </c:ext>
          </c:extLst>
        </c:ser>
        <c:ser>
          <c:idx val="2"/>
          <c:order val="2"/>
          <c:tx>
            <c:strRef>
              <c:f>Population!$E$2</c:f>
              <c:strCache>
                <c:ptCount val="1"/>
                <c:pt idx="0">
                  <c:v>Crude birth rate (per 1000 population)</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strRef>
              <c:f>Population!$A$3:$B$24</c:f>
              <c:strCache>
                <c:ptCount val="22"/>
                <c:pt idx="0">
                  <c:v>Year</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pt idx="20">
                  <c:v>2019</c:v>
                </c:pt>
                <c:pt idx="21">
                  <c:v>2020</c:v>
                </c:pt>
              </c:strCache>
            </c:strRef>
          </c:cat>
          <c:val>
            <c:numRef>
              <c:f>Population!$E$3:$E$24</c:f>
              <c:numCache>
                <c:formatCode>General</c:formatCode>
                <c:ptCount val="22"/>
                <c:pt idx="1">
                  <c:v>8.1</c:v>
                </c:pt>
                <c:pt idx="2">
                  <c:v>7.2</c:v>
                </c:pt>
                <c:pt idx="3">
                  <c:v>7.1</c:v>
                </c:pt>
                <c:pt idx="4">
                  <c:v>7</c:v>
                </c:pt>
                <c:pt idx="5">
                  <c:v>7.3</c:v>
                </c:pt>
                <c:pt idx="6">
                  <c:v>8.4</c:v>
                </c:pt>
                <c:pt idx="7">
                  <c:v>9.6</c:v>
                </c:pt>
                <c:pt idx="8">
                  <c:v>10.199999999999999</c:v>
                </c:pt>
                <c:pt idx="9">
                  <c:v>11.3</c:v>
                </c:pt>
                <c:pt idx="10">
                  <c:v>11.8</c:v>
                </c:pt>
                <c:pt idx="11">
                  <c:v>12.6</c:v>
                </c:pt>
                <c:pt idx="12">
                  <c:v>13.5</c:v>
                </c:pt>
                <c:pt idx="13">
                  <c:v>12.8</c:v>
                </c:pt>
                <c:pt idx="14">
                  <c:v>8</c:v>
                </c:pt>
                <c:pt idx="15">
                  <c:v>8.6</c:v>
                </c:pt>
                <c:pt idx="16">
                  <c:v>8.1999999999999993</c:v>
                </c:pt>
                <c:pt idx="17">
                  <c:v>8.3000000000000007</c:v>
                </c:pt>
                <c:pt idx="18">
                  <c:v>7.7</c:v>
                </c:pt>
                <c:pt idx="19">
                  <c:v>7.2</c:v>
                </c:pt>
                <c:pt idx="20">
                  <c:v>7</c:v>
                </c:pt>
                <c:pt idx="21">
                  <c:v>5.8</c:v>
                </c:pt>
              </c:numCache>
            </c:numRef>
          </c:val>
          <c:smooth val="0"/>
          <c:extLst>
            <c:ext xmlns:c16="http://schemas.microsoft.com/office/drawing/2014/chart" uri="{C3380CC4-5D6E-409C-BE32-E72D297353CC}">
              <c16:uniqueId val="{00000001-BAA5-417A-A5D3-82D84B66E273}"/>
            </c:ext>
          </c:extLst>
        </c:ser>
        <c:dLbls>
          <c:showLegendKey val="0"/>
          <c:showVal val="0"/>
          <c:showCatName val="0"/>
          <c:showSerName val="0"/>
          <c:showPercent val="0"/>
          <c:showBubbleSize val="0"/>
        </c:dLbls>
        <c:marker val="1"/>
        <c:smooth val="0"/>
        <c:axId val="631970176"/>
        <c:axId val="631971488"/>
      </c:lineChart>
      <c:lineChart>
        <c:grouping val="standard"/>
        <c:varyColors val="0"/>
        <c:ser>
          <c:idx val="1"/>
          <c:order val="1"/>
          <c:tx>
            <c:strRef>
              <c:f>Population!$D$2</c:f>
              <c:strCache>
                <c:ptCount val="1"/>
                <c:pt idx="0">
                  <c:v>Average domestic household size (number of person)</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strRef>
              <c:f>Population!$A$3:$B$24</c:f>
              <c:strCache>
                <c:ptCount val="22"/>
                <c:pt idx="0">
                  <c:v>Year</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pt idx="19">
                  <c:v>2018</c:v>
                </c:pt>
                <c:pt idx="20">
                  <c:v>2019</c:v>
                </c:pt>
                <c:pt idx="21">
                  <c:v>2020</c:v>
                </c:pt>
              </c:strCache>
            </c:strRef>
          </c:cat>
          <c:val>
            <c:numRef>
              <c:f>Population!$D$3:$D$24</c:f>
              <c:numCache>
                <c:formatCode>General</c:formatCode>
                <c:ptCount val="22"/>
                <c:pt idx="1">
                  <c:v>3.3</c:v>
                </c:pt>
                <c:pt idx="2">
                  <c:v>3.2</c:v>
                </c:pt>
                <c:pt idx="3">
                  <c:v>3.2</c:v>
                </c:pt>
                <c:pt idx="4">
                  <c:v>3.1</c:v>
                </c:pt>
                <c:pt idx="5">
                  <c:v>3.1</c:v>
                </c:pt>
                <c:pt idx="6">
                  <c:v>3</c:v>
                </c:pt>
                <c:pt idx="7">
                  <c:v>3</c:v>
                </c:pt>
                <c:pt idx="8">
                  <c:v>3</c:v>
                </c:pt>
                <c:pt idx="9">
                  <c:v>3</c:v>
                </c:pt>
                <c:pt idx="10">
                  <c:v>2.9</c:v>
                </c:pt>
                <c:pt idx="11">
                  <c:v>2.9</c:v>
                </c:pt>
                <c:pt idx="12">
                  <c:v>2.9</c:v>
                </c:pt>
                <c:pt idx="13">
                  <c:v>2.9</c:v>
                </c:pt>
                <c:pt idx="14">
                  <c:v>2.9</c:v>
                </c:pt>
                <c:pt idx="15">
                  <c:v>2.9</c:v>
                </c:pt>
                <c:pt idx="16">
                  <c:v>2.9</c:v>
                </c:pt>
                <c:pt idx="17">
                  <c:v>2.8</c:v>
                </c:pt>
                <c:pt idx="18">
                  <c:v>2.8</c:v>
                </c:pt>
                <c:pt idx="19">
                  <c:v>2.8</c:v>
                </c:pt>
                <c:pt idx="20">
                  <c:v>2.8</c:v>
                </c:pt>
                <c:pt idx="21">
                  <c:v>2.8</c:v>
                </c:pt>
              </c:numCache>
            </c:numRef>
          </c:val>
          <c:smooth val="0"/>
          <c:extLst>
            <c:ext xmlns:c16="http://schemas.microsoft.com/office/drawing/2014/chart" uri="{C3380CC4-5D6E-409C-BE32-E72D297353CC}">
              <c16:uniqueId val="{00000002-BAA5-417A-A5D3-82D84B66E273}"/>
            </c:ext>
          </c:extLst>
        </c:ser>
        <c:dLbls>
          <c:showLegendKey val="0"/>
          <c:showVal val="0"/>
          <c:showCatName val="0"/>
          <c:showSerName val="0"/>
          <c:showPercent val="0"/>
          <c:showBubbleSize val="0"/>
        </c:dLbls>
        <c:marker val="1"/>
        <c:smooth val="0"/>
        <c:axId val="308126504"/>
        <c:axId val="308124536"/>
      </c:lineChart>
      <c:catAx>
        <c:axId val="63197017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1971488"/>
        <c:crosses val="autoZero"/>
        <c:auto val="1"/>
        <c:lblAlgn val="ctr"/>
        <c:lblOffset val="100"/>
        <c:noMultiLvlLbl val="0"/>
      </c:catAx>
      <c:valAx>
        <c:axId val="6319714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 / rate</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1970176"/>
        <c:crosses val="autoZero"/>
        <c:crossBetween val="between"/>
      </c:valAx>
      <c:valAx>
        <c:axId val="308124536"/>
        <c:scaling>
          <c:orientation val="minMax"/>
        </c:scaling>
        <c:delete val="0"/>
        <c:axPos val="r"/>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 No. of person</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8126504"/>
        <c:crosses val="max"/>
        <c:crossBetween val="between"/>
      </c:valAx>
      <c:catAx>
        <c:axId val="308126504"/>
        <c:scaling>
          <c:orientation val="minMax"/>
        </c:scaling>
        <c:delete val="1"/>
        <c:axPos val="b"/>
        <c:numFmt formatCode="General" sourceLinked="1"/>
        <c:majorTickMark val="none"/>
        <c:minorTickMark val="none"/>
        <c:tickLblPos val="nextTo"/>
        <c:crossAx val="308124536"/>
        <c:crosses val="autoZero"/>
        <c:auto val="1"/>
        <c:lblAlgn val="ctr"/>
        <c:lblOffset val="100"/>
        <c:noMultiLvlLbl val="0"/>
      </c:catAx>
      <c:spPr>
        <a:noFill/>
        <a:ln>
          <a:noFill/>
        </a:ln>
        <a:effectLst/>
      </c:spPr>
    </c:plotArea>
    <c:legend>
      <c:legendPos val="b"/>
      <c:layout>
        <c:manualLayout>
          <c:xMode val="edge"/>
          <c:yMode val="edge"/>
          <c:x val="0.10611433709526971"/>
          <c:y val="0.85916041196604809"/>
          <c:w val="0.76002302540357503"/>
          <c:h val="0.1330423170787861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Vitasoy segement revenue</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330929593396784"/>
          <c:y val="0.16893162393162392"/>
          <c:w val="0.76311213623549579"/>
          <c:h val="0.54763409381519623"/>
        </c:manualLayout>
      </c:layout>
      <c:barChart>
        <c:barDir val="col"/>
        <c:grouping val="clustered"/>
        <c:varyColors val="0"/>
        <c:ser>
          <c:idx val="0"/>
          <c:order val="0"/>
          <c:tx>
            <c:strRef>
              <c:f>'5year review'!$B$2</c:f>
              <c:strCache>
                <c:ptCount val="1"/>
                <c:pt idx="0">
                  <c:v>Mainland China (HK$)</c:v>
                </c:pt>
              </c:strCache>
            </c:strRef>
          </c:tx>
          <c:spPr>
            <a:solidFill>
              <a:schemeClr val="accent2">
                <a:lumMod val="60000"/>
                <a:lumOff val="40000"/>
              </a:schemeClr>
            </a:solidFill>
            <a:ln>
              <a:solidFill>
                <a:schemeClr val="accent2">
                  <a:lumMod val="60000"/>
                  <a:lumOff val="40000"/>
                </a:schemeClr>
              </a:solidFill>
            </a:ln>
            <a:effectLst>
              <a:outerShdw blurRad="57150" dist="19050" dir="5400000" algn="ctr" rotWithShape="0">
                <a:srgbClr val="000000">
                  <a:alpha val="63000"/>
                </a:srgbClr>
              </a:outerShdw>
            </a:effectLst>
          </c:spPr>
          <c:invertIfNegative val="0"/>
          <c:cat>
            <c:strRef>
              <c:f>'5year review'!$A$3:$A$7</c:f>
              <c:strCache>
                <c:ptCount val="5"/>
                <c:pt idx="0">
                  <c:v>2015/16</c:v>
                </c:pt>
                <c:pt idx="1">
                  <c:v>2016/17</c:v>
                </c:pt>
                <c:pt idx="2">
                  <c:v>2017/18</c:v>
                </c:pt>
                <c:pt idx="3">
                  <c:v>2018/19</c:v>
                </c:pt>
                <c:pt idx="4">
                  <c:v>2019/20</c:v>
                </c:pt>
              </c:strCache>
            </c:strRef>
          </c:cat>
          <c:val>
            <c:numRef>
              <c:f>'5year review'!$B$3:$B$7</c:f>
              <c:numCache>
                <c:formatCode>_(* #,##0_);_(* \(#,##0\);_(* "-"??_);_(@_)</c:formatCode>
                <c:ptCount val="5"/>
                <c:pt idx="0">
                  <c:v>2404</c:v>
                </c:pt>
                <c:pt idx="1">
                  <c:v>2666</c:v>
                </c:pt>
                <c:pt idx="2">
                  <c:v>3700</c:v>
                </c:pt>
                <c:pt idx="3">
                  <c:v>4628</c:v>
                </c:pt>
                <c:pt idx="4">
                  <c:v>4504</c:v>
                </c:pt>
              </c:numCache>
            </c:numRef>
          </c:val>
          <c:extLst>
            <c:ext xmlns:c16="http://schemas.microsoft.com/office/drawing/2014/chart" uri="{C3380CC4-5D6E-409C-BE32-E72D297353CC}">
              <c16:uniqueId val="{00000000-55FB-4CB1-97D5-B4B57B2A51F3}"/>
            </c:ext>
          </c:extLst>
        </c:ser>
        <c:ser>
          <c:idx val="2"/>
          <c:order val="2"/>
          <c:tx>
            <c:strRef>
              <c:f>'5year review'!$D$2</c:f>
              <c:strCache>
                <c:ptCount val="1"/>
                <c:pt idx="0">
                  <c:v>Hong Kong (HK$)</c:v>
                </c:pt>
              </c:strCache>
            </c:strRef>
          </c:tx>
          <c:spPr>
            <a:solidFill>
              <a:schemeClr val="accent4">
                <a:lumMod val="40000"/>
                <a:lumOff val="60000"/>
              </a:schemeClr>
            </a:solidFill>
            <a:ln>
              <a:solidFill>
                <a:schemeClr val="accent4">
                  <a:lumMod val="40000"/>
                  <a:lumOff val="60000"/>
                </a:schemeClr>
              </a:solidFill>
            </a:ln>
            <a:effectLst>
              <a:outerShdw blurRad="57150" dist="19050" dir="5400000" algn="ctr" rotWithShape="0">
                <a:srgbClr val="000000">
                  <a:alpha val="63000"/>
                </a:srgbClr>
              </a:outerShdw>
            </a:effectLst>
          </c:spPr>
          <c:invertIfNegative val="0"/>
          <c:cat>
            <c:strRef>
              <c:f>'5year review'!$A$3:$A$7</c:f>
              <c:strCache>
                <c:ptCount val="5"/>
                <c:pt idx="0">
                  <c:v>2015/16</c:v>
                </c:pt>
                <c:pt idx="1">
                  <c:v>2016/17</c:v>
                </c:pt>
                <c:pt idx="2">
                  <c:v>2017/18</c:v>
                </c:pt>
                <c:pt idx="3">
                  <c:v>2018/19</c:v>
                </c:pt>
                <c:pt idx="4">
                  <c:v>2019/20</c:v>
                </c:pt>
              </c:strCache>
            </c:strRef>
          </c:cat>
          <c:val>
            <c:numRef>
              <c:f>'5year review'!$D$3:$D$7</c:f>
              <c:numCache>
                <c:formatCode>_(* #,##0_);_(* \(#,##0\);_(* "-"??_);_(@_)</c:formatCode>
                <c:ptCount val="5"/>
                <c:pt idx="0">
                  <c:v>2069</c:v>
                </c:pt>
                <c:pt idx="1">
                  <c:v>2167</c:v>
                </c:pt>
                <c:pt idx="2">
                  <c:v>2159</c:v>
                </c:pt>
                <c:pt idx="3">
                  <c:v>2264</c:v>
                </c:pt>
                <c:pt idx="4">
                  <c:v>2108</c:v>
                </c:pt>
              </c:numCache>
            </c:numRef>
          </c:val>
          <c:extLst>
            <c:ext xmlns:c16="http://schemas.microsoft.com/office/drawing/2014/chart" uri="{C3380CC4-5D6E-409C-BE32-E72D297353CC}">
              <c16:uniqueId val="{00000001-55FB-4CB1-97D5-B4B57B2A51F3}"/>
            </c:ext>
          </c:extLst>
        </c:ser>
        <c:ser>
          <c:idx val="4"/>
          <c:order val="4"/>
          <c:tx>
            <c:strRef>
              <c:f>'5year review'!$F$2</c:f>
              <c:strCache>
                <c:ptCount val="1"/>
                <c:pt idx="0">
                  <c:v>Australia and New Zealand (HK$)</c:v>
                </c:pt>
              </c:strCache>
            </c:strRef>
          </c:tx>
          <c:spPr>
            <a:solidFill>
              <a:schemeClr val="accent6">
                <a:lumMod val="60000"/>
                <a:lumOff val="40000"/>
              </a:schemeClr>
            </a:solidFill>
            <a:ln>
              <a:solidFill>
                <a:schemeClr val="accent6">
                  <a:lumMod val="60000"/>
                  <a:lumOff val="40000"/>
                </a:schemeClr>
              </a:solidFill>
            </a:ln>
            <a:effectLst>
              <a:outerShdw blurRad="57150" dist="19050" dir="5400000" algn="ctr" rotWithShape="0">
                <a:srgbClr val="000000">
                  <a:alpha val="63000"/>
                </a:srgbClr>
              </a:outerShdw>
            </a:effectLst>
          </c:spPr>
          <c:invertIfNegative val="0"/>
          <c:cat>
            <c:strRef>
              <c:f>'5year review'!$A$3:$A$7</c:f>
              <c:strCache>
                <c:ptCount val="5"/>
                <c:pt idx="0">
                  <c:v>2015/16</c:v>
                </c:pt>
                <c:pt idx="1">
                  <c:v>2016/17</c:v>
                </c:pt>
                <c:pt idx="2">
                  <c:v>2017/18</c:v>
                </c:pt>
                <c:pt idx="3">
                  <c:v>2018/19</c:v>
                </c:pt>
                <c:pt idx="4">
                  <c:v>2019/20</c:v>
                </c:pt>
              </c:strCache>
            </c:strRef>
          </c:cat>
          <c:val>
            <c:numRef>
              <c:f>'5year review'!$F$3:$F$7</c:f>
              <c:numCache>
                <c:formatCode>_(* #,##0_);_(* \(#,##0\);_(* "-"??_);_(@_)</c:formatCode>
                <c:ptCount val="5"/>
                <c:pt idx="0">
                  <c:v>420</c:v>
                </c:pt>
                <c:pt idx="1">
                  <c:v>471</c:v>
                </c:pt>
                <c:pt idx="2">
                  <c:v>502</c:v>
                </c:pt>
                <c:pt idx="3">
                  <c:v>522</c:v>
                </c:pt>
                <c:pt idx="4">
                  <c:v>502</c:v>
                </c:pt>
              </c:numCache>
            </c:numRef>
          </c:val>
          <c:extLst>
            <c:ext xmlns:c16="http://schemas.microsoft.com/office/drawing/2014/chart" uri="{C3380CC4-5D6E-409C-BE32-E72D297353CC}">
              <c16:uniqueId val="{00000002-55FB-4CB1-97D5-B4B57B2A51F3}"/>
            </c:ext>
          </c:extLst>
        </c:ser>
        <c:ser>
          <c:idx val="6"/>
          <c:order val="6"/>
          <c:tx>
            <c:strRef>
              <c:f>'5year review'!$H$2</c:f>
              <c:strCache>
                <c:ptCount val="1"/>
                <c:pt idx="0">
                  <c:v>Singapore (HK$)</c:v>
                </c:pt>
              </c:strCache>
            </c:strRef>
          </c:tx>
          <c:spPr>
            <a:solidFill>
              <a:schemeClr val="accent1">
                <a:lumMod val="60000"/>
                <a:lumOff val="40000"/>
              </a:schemeClr>
            </a:solidFill>
            <a:ln>
              <a:solidFill>
                <a:schemeClr val="accent1">
                  <a:lumMod val="60000"/>
                  <a:lumOff val="40000"/>
                </a:schemeClr>
              </a:solidFill>
            </a:ln>
            <a:effectLst>
              <a:outerShdw blurRad="57150" dist="19050" dir="5400000" algn="ctr" rotWithShape="0">
                <a:srgbClr val="000000">
                  <a:alpha val="63000"/>
                </a:srgbClr>
              </a:outerShdw>
            </a:effectLst>
          </c:spPr>
          <c:invertIfNegative val="0"/>
          <c:cat>
            <c:strRef>
              <c:f>'5year review'!$A$3:$A$7</c:f>
              <c:strCache>
                <c:ptCount val="5"/>
                <c:pt idx="0">
                  <c:v>2015/16</c:v>
                </c:pt>
                <c:pt idx="1">
                  <c:v>2016/17</c:v>
                </c:pt>
                <c:pt idx="2">
                  <c:v>2017/18</c:v>
                </c:pt>
                <c:pt idx="3">
                  <c:v>2018/19</c:v>
                </c:pt>
                <c:pt idx="4">
                  <c:v>2019/20</c:v>
                </c:pt>
              </c:strCache>
            </c:strRef>
          </c:cat>
          <c:val>
            <c:numRef>
              <c:f>'5year review'!$H$3:$H$7</c:f>
              <c:numCache>
                <c:formatCode>_(* #,##0_);_(* \(#,##0\);_(* "-"??_);_(@_)</c:formatCode>
                <c:ptCount val="5"/>
                <c:pt idx="0">
                  <c:v>106</c:v>
                </c:pt>
                <c:pt idx="1">
                  <c:v>100</c:v>
                </c:pt>
                <c:pt idx="2">
                  <c:v>104</c:v>
                </c:pt>
                <c:pt idx="3">
                  <c:v>112</c:v>
                </c:pt>
                <c:pt idx="4">
                  <c:v>118</c:v>
                </c:pt>
              </c:numCache>
            </c:numRef>
          </c:val>
          <c:extLst>
            <c:ext xmlns:c16="http://schemas.microsoft.com/office/drawing/2014/chart" uri="{C3380CC4-5D6E-409C-BE32-E72D297353CC}">
              <c16:uniqueId val="{00000003-55FB-4CB1-97D5-B4B57B2A51F3}"/>
            </c:ext>
          </c:extLst>
        </c:ser>
        <c:dLbls>
          <c:showLegendKey val="0"/>
          <c:showVal val="0"/>
          <c:showCatName val="0"/>
          <c:showSerName val="0"/>
          <c:showPercent val="0"/>
          <c:showBubbleSize val="0"/>
        </c:dLbls>
        <c:gapWidth val="150"/>
        <c:axId val="621380952"/>
        <c:axId val="621381280"/>
      </c:barChart>
      <c:lineChart>
        <c:grouping val="standard"/>
        <c:varyColors val="0"/>
        <c:ser>
          <c:idx val="1"/>
          <c:order val="1"/>
          <c:tx>
            <c:strRef>
              <c:f>'5year review'!$C$2</c:f>
              <c:strCache>
                <c:ptCount val="1"/>
                <c:pt idx="0">
                  <c:v>Mainland China (%)</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strRef>
              <c:f>'5year review'!$A$3:$A$7</c:f>
              <c:strCache>
                <c:ptCount val="5"/>
                <c:pt idx="0">
                  <c:v>2015/16</c:v>
                </c:pt>
                <c:pt idx="1">
                  <c:v>2016/17</c:v>
                </c:pt>
                <c:pt idx="2">
                  <c:v>2017/18</c:v>
                </c:pt>
                <c:pt idx="3">
                  <c:v>2018/19</c:v>
                </c:pt>
                <c:pt idx="4">
                  <c:v>2019/20</c:v>
                </c:pt>
              </c:strCache>
            </c:strRef>
          </c:cat>
          <c:val>
            <c:numRef>
              <c:f>'5year review'!$C$3:$C$7</c:f>
              <c:numCache>
                <c:formatCode>0%</c:formatCode>
                <c:ptCount val="5"/>
                <c:pt idx="0">
                  <c:v>0.25535248041775455</c:v>
                </c:pt>
                <c:pt idx="1">
                  <c:v>0.10898502495840266</c:v>
                </c:pt>
                <c:pt idx="2">
                  <c:v>0.38784696174043509</c:v>
                </c:pt>
                <c:pt idx="3">
                  <c:v>0.2508108108108108</c:v>
                </c:pt>
                <c:pt idx="4">
                  <c:v>-2.6793431287813311E-2</c:v>
                </c:pt>
              </c:numCache>
            </c:numRef>
          </c:val>
          <c:smooth val="0"/>
          <c:extLst>
            <c:ext xmlns:c16="http://schemas.microsoft.com/office/drawing/2014/chart" uri="{C3380CC4-5D6E-409C-BE32-E72D297353CC}">
              <c16:uniqueId val="{00000004-55FB-4CB1-97D5-B4B57B2A51F3}"/>
            </c:ext>
          </c:extLst>
        </c:ser>
        <c:ser>
          <c:idx val="3"/>
          <c:order val="3"/>
          <c:tx>
            <c:strRef>
              <c:f>'5year review'!$E$2</c:f>
              <c:strCache>
                <c:ptCount val="1"/>
                <c:pt idx="0">
                  <c:v>Hong Kong (%)</c:v>
                </c:pt>
              </c:strCache>
            </c:strRef>
          </c:tx>
          <c:spPr>
            <a:ln w="34925" cap="rnd">
              <a:solidFill>
                <a:schemeClr val="accent4"/>
              </a:solidFill>
              <a:round/>
            </a:ln>
            <a:effectLst>
              <a:outerShdw blurRad="57150" dist="19050" dir="5400000" algn="ctr" rotWithShape="0">
                <a:srgbClr val="000000">
                  <a:alpha val="63000"/>
                </a:srgbClr>
              </a:outerShdw>
            </a:effectLst>
          </c:spPr>
          <c:marker>
            <c:symbol val="none"/>
          </c:marker>
          <c:cat>
            <c:strRef>
              <c:f>'5year review'!$A$3:$A$7</c:f>
              <c:strCache>
                <c:ptCount val="5"/>
                <c:pt idx="0">
                  <c:v>2015/16</c:v>
                </c:pt>
                <c:pt idx="1">
                  <c:v>2016/17</c:v>
                </c:pt>
                <c:pt idx="2">
                  <c:v>2017/18</c:v>
                </c:pt>
                <c:pt idx="3">
                  <c:v>2018/19</c:v>
                </c:pt>
                <c:pt idx="4">
                  <c:v>2019/20</c:v>
                </c:pt>
              </c:strCache>
            </c:strRef>
          </c:cat>
          <c:val>
            <c:numRef>
              <c:f>'5year review'!$E$3:$E$7</c:f>
              <c:numCache>
                <c:formatCode>0%</c:formatCode>
                <c:ptCount val="5"/>
                <c:pt idx="0">
                  <c:v>1.025390625E-2</c:v>
                </c:pt>
                <c:pt idx="1">
                  <c:v>4.7365877235379411E-2</c:v>
                </c:pt>
                <c:pt idx="2">
                  <c:v>-3.6917397323488694E-3</c:v>
                </c:pt>
                <c:pt idx="3">
                  <c:v>4.8633626679018063E-2</c:v>
                </c:pt>
                <c:pt idx="4">
                  <c:v>-6.8904593639575976E-2</c:v>
                </c:pt>
              </c:numCache>
            </c:numRef>
          </c:val>
          <c:smooth val="0"/>
          <c:extLst>
            <c:ext xmlns:c16="http://schemas.microsoft.com/office/drawing/2014/chart" uri="{C3380CC4-5D6E-409C-BE32-E72D297353CC}">
              <c16:uniqueId val="{00000005-55FB-4CB1-97D5-B4B57B2A51F3}"/>
            </c:ext>
          </c:extLst>
        </c:ser>
        <c:ser>
          <c:idx val="5"/>
          <c:order val="5"/>
          <c:tx>
            <c:strRef>
              <c:f>'5year review'!$G$2</c:f>
              <c:strCache>
                <c:ptCount val="1"/>
              </c:strCache>
            </c:strRef>
          </c:tx>
          <c:spPr>
            <a:ln w="34925" cap="rnd">
              <a:solidFill>
                <a:schemeClr val="accent6"/>
              </a:solidFill>
              <a:round/>
            </a:ln>
            <a:effectLst>
              <a:outerShdw blurRad="57150" dist="19050" dir="5400000" algn="ctr" rotWithShape="0">
                <a:srgbClr val="000000">
                  <a:alpha val="63000"/>
                </a:srgbClr>
              </a:outerShdw>
            </a:effectLst>
          </c:spPr>
          <c:marker>
            <c:symbol val="none"/>
          </c:marker>
          <c:cat>
            <c:strRef>
              <c:f>'5year review'!$A$3:$A$7</c:f>
              <c:strCache>
                <c:ptCount val="5"/>
                <c:pt idx="0">
                  <c:v>2015/16</c:v>
                </c:pt>
                <c:pt idx="1">
                  <c:v>2016/17</c:v>
                </c:pt>
                <c:pt idx="2">
                  <c:v>2017/18</c:v>
                </c:pt>
                <c:pt idx="3">
                  <c:v>2018/19</c:v>
                </c:pt>
                <c:pt idx="4">
                  <c:v>2019/20</c:v>
                </c:pt>
              </c:strCache>
            </c:strRef>
          </c:cat>
          <c:val>
            <c:numRef>
              <c:f>'5year review'!$G$3:$G$7</c:f>
              <c:numCache>
                <c:formatCode>General</c:formatCode>
                <c:ptCount val="5"/>
              </c:numCache>
            </c:numRef>
          </c:val>
          <c:smooth val="0"/>
          <c:extLst>
            <c:ext xmlns:c16="http://schemas.microsoft.com/office/drawing/2014/chart" uri="{C3380CC4-5D6E-409C-BE32-E72D297353CC}">
              <c16:uniqueId val="{00000006-55FB-4CB1-97D5-B4B57B2A51F3}"/>
            </c:ext>
          </c:extLst>
        </c:ser>
        <c:ser>
          <c:idx val="7"/>
          <c:order val="7"/>
          <c:tx>
            <c:strRef>
              <c:f>'5year review'!$I$2</c:f>
              <c:strCache>
                <c:ptCount val="1"/>
              </c:strCache>
            </c:strRef>
          </c:tx>
          <c:spPr>
            <a:ln w="34925" cap="rnd">
              <a:solidFill>
                <a:schemeClr val="accent1">
                  <a:lumMod val="75000"/>
                </a:schemeClr>
              </a:solidFill>
              <a:round/>
            </a:ln>
            <a:effectLst>
              <a:outerShdw blurRad="57150" dist="19050" dir="5400000" algn="ctr" rotWithShape="0">
                <a:srgbClr val="000000">
                  <a:alpha val="63000"/>
                </a:srgbClr>
              </a:outerShdw>
            </a:effectLst>
          </c:spPr>
          <c:marker>
            <c:symbol val="none"/>
          </c:marker>
          <c:cat>
            <c:strRef>
              <c:f>'5year review'!$A$3:$A$7</c:f>
              <c:strCache>
                <c:ptCount val="5"/>
                <c:pt idx="0">
                  <c:v>2015/16</c:v>
                </c:pt>
                <c:pt idx="1">
                  <c:v>2016/17</c:v>
                </c:pt>
                <c:pt idx="2">
                  <c:v>2017/18</c:v>
                </c:pt>
                <c:pt idx="3">
                  <c:v>2018/19</c:v>
                </c:pt>
                <c:pt idx="4">
                  <c:v>2019/20</c:v>
                </c:pt>
              </c:strCache>
            </c:strRef>
          </c:cat>
          <c:val>
            <c:numRef>
              <c:f>'5year review'!$I$3:$I$7</c:f>
              <c:numCache>
                <c:formatCode>General</c:formatCode>
                <c:ptCount val="5"/>
              </c:numCache>
            </c:numRef>
          </c:val>
          <c:smooth val="0"/>
          <c:extLst>
            <c:ext xmlns:c16="http://schemas.microsoft.com/office/drawing/2014/chart" uri="{C3380CC4-5D6E-409C-BE32-E72D297353CC}">
              <c16:uniqueId val="{00000007-55FB-4CB1-97D5-B4B57B2A51F3}"/>
            </c:ext>
          </c:extLst>
        </c:ser>
        <c:dLbls>
          <c:showLegendKey val="0"/>
          <c:showVal val="0"/>
          <c:showCatName val="0"/>
          <c:showSerName val="0"/>
          <c:showPercent val="0"/>
          <c:showBubbleSize val="0"/>
        </c:dLbls>
        <c:marker val="1"/>
        <c:smooth val="0"/>
        <c:axId val="611631664"/>
        <c:axId val="611632976"/>
      </c:lineChart>
      <c:catAx>
        <c:axId val="62138095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1381280"/>
        <c:crosses val="autoZero"/>
        <c:auto val="1"/>
        <c:lblAlgn val="ctr"/>
        <c:lblOffset val="100"/>
        <c:noMultiLvlLbl val="0"/>
      </c:catAx>
      <c:valAx>
        <c:axId val="6213812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HK$ in million</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1380952"/>
        <c:crosses val="autoZero"/>
        <c:crossBetween val="between"/>
      </c:valAx>
      <c:valAx>
        <c:axId val="611632976"/>
        <c:scaling>
          <c:orientation val="minMax"/>
        </c:scaling>
        <c:delete val="0"/>
        <c:axPos val="r"/>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YoY % change</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1631664"/>
        <c:crosses val="max"/>
        <c:crossBetween val="between"/>
      </c:valAx>
      <c:catAx>
        <c:axId val="611631664"/>
        <c:scaling>
          <c:orientation val="minMax"/>
        </c:scaling>
        <c:delete val="1"/>
        <c:axPos val="b"/>
        <c:numFmt formatCode="General" sourceLinked="1"/>
        <c:majorTickMark val="none"/>
        <c:minorTickMark val="none"/>
        <c:tickLblPos val="nextTo"/>
        <c:crossAx val="611632976"/>
        <c:crosses val="autoZero"/>
        <c:auto val="1"/>
        <c:lblAlgn val="ctr"/>
        <c:lblOffset val="100"/>
        <c:noMultiLvlLbl val="0"/>
      </c:catAx>
      <c:spPr>
        <a:noFill/>
        <a:ln>
          <a:noFill/>
        </a:ln>
        <a:effectLst/>
      </c:spPr>
    </c:plotArea>
    <c:legend>
      <c:legendPos val="b"/>
      <c:legendEntry>
        <c:idx val="6"/>
        <c:delete val="1"/>
      </c:legendEntry>
      <c:legendEntry>
        <c:idx val="7"/>
        <c:delete val="1"/>
      </c:legendEntry>
      <c:layout>
        <c:manualLayout>
          <c:xMode val="edge"/>
          <c:yMode val="edge"/>
          <c:x val="2.8304214498440231E-2"/>
          <c:y val="0.81997711824483477"/>
          <c:w val="0.90523219951041478"/>
          <c:h val="0.1543818561141395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Vitasoy segment profit from operation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235951275321354"/>
          <c:y val="0.15962043206137694"/>
          <c:w val="0.78476815398075239"/>
          <c:h val="0.59275743166870953"/>
        </c:manualLayout>
      </c:layout>
      <c:barChart>
        <c:barDir val="col"/>
        <c:grouping val="clustered"/>
        <c:varyColors val="0"/>
        <c:ser>
          <c:idx val="0"/>
          <c:order val="0"/>
          <c:tx>
            <c:strRef>
              <c:f>'5year review'!$B$12</c:f>
              <c:strCache>
                <c:ptCount val="1"/>
                <c:pt idx="0">
                  <c:v>Mainland China (HK$)</c:v>
                </c:pt>
              </c:strCache>
            </c:strRef>
          </c:tx>
          <c:spPr>
            <a:solidFill>
              <a:schemeClr val="accent2">
                <a:lumMod val="60000"/>
                <a:lumOff val="40000"/>
              </a:schemeClr>
            </a:solidFill>
            <a:ln>
              <a:solidFill>
                <a:schemeClr val="accent2">
                  <a:lumMod val="60000"/>
                  <a:lumOff val="40000"/>
                </a:schemeClr>
              </a:solidFill>
            </a:ln>
            <a:effectLst>
              <a:outerShdw blurRad="57150" dist="19050" dir="5400000" algn="ctr" rotWithShape="0">
                <a:srgbClr val="000000">
                  <a:alpha val="63000"/>
                </a:srgbClr>
              </a:outerShdw>
            </a:effectLst>
          </c:spPr>
          <c:invertIfNegative val="0"/>
          <c:cat>
            <c:strRef>
              <c:f>'5year review'!$A$13:$A$17</c:f>
              <c:strCache>
                <c:ptCount val="5"/>
                <c:pt idx="0">
                  <c:v>2015/16</c:v>
                </c:pt>
                <c:pt idx="1">
                  <c:v>2016/17</c:v>
                </c:pt>
                <c:pt idx="2">
                  <c:v>2017/18</c:v>
                </c:pt>
                <c:pt idx="3">
                  <c:v>2018/19</c:v>
                </c:pt>
                <c:pt idx="4">
                  <c:v>2019/20</c:v>
                </c:pt>
              </c:strCache>
            </c:strRef>
          </c:cat>
          <c:val>
            <c:numRef>
              <c:f>'5year review'!$B$13:$B$17</c:f>
              <c:numCache>
                <c:formatCode>_(* #,##0_);_(* \(#,##0\);_(* "-"??_);_(@_)</c:formatCode>
                <c:ptCount val="5"/>
                <c:pt idx="0">
                  <c:v>281</c:v>
                </c:pt>
                <c:pt idx="1">
                  <c:v>317</c:v>
                </c:pt>
                <c:pt idx="2">
                  <c:v>542</c:v>
                </c:pt>
                <c:pt idx="3">
                  <c:v>720</c:v>
                </c:pt>
                <c:pt idx="4">
                  <c:v>523</c:v>
                </c:pt>
              </c:numCache>
            </c:numRef>
          </c:val>
          <c:extLst>
            <c:ext xmlns:c16="http://schemas.microsoft.com/office/drawing/2014/chart" uri="{C3380CC4-5D6E-409C-BE32-E72D297353CC}">
              <c16:uniqueId val="{00000000-C941-4FC6-97F2-B308DFF5EB76}"/>
            </c:ext>
          </c:extLst>
        </c:ser>
        <c:ser>
          <c:idx val="2"/>
          <c:order val="2"/>
          <c:tx>
            <c:strRef>
              <c:f>'5year review'!$D$12</c:f>
              <c:strCache>
                <c:ptCount val="1"/>
                <c:pt idx="0">
                  <c:v>Hong Kong (HK$)</c:v>
                </c:pt>
              </c:strCache>
            </c:strRef>
          </c:tx>
          <c:spPr>
            <a:solidFill>
              <a:schemeClr val="accent4">
                <a:lumMod val="40000"/>
                <a:lumOff val="60000"/>
              </a:schemeClr>
            </a:solidFill>
            <a:ln>
              <a:solidFill>
                <a:schemeClr val="accent4">
                  <a:lumMod val="40000"/>
                  <a:lumOff val="60000"/>
                </a:schemeClr>
              </a:solidFill>
            </a:ln>
            <a:effectLst>
              <a:outerShdw blurRad="57150" dist="19050" dir="5400000" algn="ctr" rotWithShape="0">
                <a:srgbClr val="000000">
                  <a:alpha val="63000"/>
                </a:srgbClr>
              </a:outerShdw>
            </a:effectLst>
          </c:spPr>
          <c:invertIfNegative val="0"/>
          <c:cat>
            <c:strRef>
              <c:f>'5year review'!$A$13:$A$17</c:f>
              <c:strCache>
                <c:ptCount val="5"/>
                <c:pt idx="0">
                  <c:v>2015/16</c:v>
                </c:pt>
                <c:pt idx="1">
                  <c:v>2016/17</c:v>
                </c:pt>
                <c:pt idx="2">
                  <c:v>2017/18</c:v>
                </c:pt>
                <c:pt idx="3">
                  <c:v>2018/19</c:v>
                </c:pt>
                <c:pt idx="4">
                  <c:v>2019/20</c:v>
                </c:pt>
              </c:strCache>
            </c:strRef>
          </c:cat>
          <c:val>
            <c:numRef>
              <c:f>'5year review'!$D$13:$D$17</c:f>
              <c:numCache>
                <c:formatCode>_(* #,##0_);_(* \(#,##0\);_(* "-"??_);_(@_)</c:formatCode>
                <c:ptCount val="5"/>
                <c:pt idx="0">
                  <c:v>380</c:v>
                </c:pt>
                <c:pt idx="1">
                  <c:v>381</c:v>
                </c:pt>
                <c:pt idx="2">
                  <c:v>352</c:v>
                </c:pt>
                <c:pt idx="3">
                  <c:v>339</c:v>
                </c:pt>
                <c:pt idx="4">
                  <c:v>290</c:v>
                </c:pt>
              </c:numCache>
            </c:numRef>
          </c:val>
          <c:extLst>
            <c:ext xmlns:c16="http://schemas.microsoft.com/office/drawing/2014/chart" uri="{C3380CC4-5D6E-409C-BE32-E72D297353CC}">
              <c16:uniqueId val="{00000001-C941-4FC6-97F2-B308DFF5EB76}"/>
            </c:ext>
          </c:extLst>
        </c:ser>
        <c:ser>
          <c:idx val="4"/>
          <c:order val="4"/>
          <c:tx>
            <c:strRef>
              <c:f>'5year review'!$F$12</c:f>
              <c:strCache>
                <c:ptCount val="1"/>
                <c:pt idx="0">
                  <c:v>Australia and New Zealand (HK$)</c:v>
                </c:pt>
              </c:strCache>
            </c:strRef>
          </c:tx>
          <c:spPr>
            <a:solidFill>
              <a:schemeClr val="accent6">
                <a:lumMod val="60000"/>
                <a:lumOff val="40000"/>
              </a:schemeClr>
            </a:solidFill>
            <a:ln>
              <a:solidFill>
                <a:schemeClr val="accent6">
                  <a:lumMod val="60000"/>
                  <a:lumOff val="40000"/>
                </a:schemeClr>
              </a:solidFill>
            </a:ln>
            <a:effectLst>
              <a:outerShdw blurRad="57150" dist="19050" dir="5400000" algn="ctr" rotWithShape="0">
                <a:srgbClr val="000000">
                  <a:alpha val="63000"/>
                </a:srgbClr>
              </a:outerShdw>
            </a:effectLst>
          </c:spPr>
          <c:invertIfNegative val="0"/>
          <c:cat>
            <c:strRef>
              <c:f>'5year review'!$A$13:$A$17</c:f>
              <c:strCache>
                <c:ptCount val="5"/>
                <c:pt idx="0">
                  <c:v>2015/16</c:v>
                </c:pt>
                <c:pt idx="1">
                  <c:v>2016/17</c:v>
                </c:pt>
                <c:pt idx="2">
                  <c:v>2017/18</c:v>
                </c:pt>
                <c:pt idx="3">
                  <c:v>2018/19</c:v>
                </c:pt>
                <c:pt idx="4">
                  <c:v>2019/20</c:v>
                </c:pt>
              </c:strCache>
            </c:strRef>
          </c:cat>
          <c:val>
            <c:numRef>
              <c:f>'5year review'!$F$13:$F$17</c:f>
              <c:numCache>
                <c:formatCode>_(* #,##0_);_(* \(#,##0\);_(* "-"??_);_(@_)</c:formatCode>
                <c:ptCount val="5"/>
                <c:pt idx="0">
                  <c:v>84</c:v>
                </c:pt>
                <c:pt idx="1">
                  <c:v>87</c:v>
                </c:pt>
                <c:pt idx="2">
                  <c:v>95</c:v>
                </c:pt>
                <c:pt idx="3">
                  <c:v>93</c:v>
                </c:pt>
                <c:pt idx="4">
                  <c:v>77</c:v>
                </c:pt>
              </c:numCache>
            </c:numRef>
          </c:val>
          <c:extLst>
            <c:ext xmlns:c16="http://schemas.microsoft.com/office/drawing/2014/chart" uri="{C3380CC4-5D6E-409C-BE32-E72D297353CC}">
              <c16:uniqueId val="{00000002-C941-4FC6-97F2-B308DFF5EB76}"/>
            </c:ext>
          </c:extLst>
        </c:ser>
        <c:ser>
          <c:idx val="6"/>
          <c:order val="6"/>
          <c:tx>
            <c:strRef>
              <c:f>'5year review'!$H$12</c:f>
              <c:strCache>
                <c:ptCount val="1"/>
                <c:pt idx="0">
                  <c:v>Singapore (HK$)</c:v>
                </c:pt>
              </c:strCache>
            </c:strRef>
          </c:tx>
          <c:spPr>
            <a:solidFill>
              <a:schemeClr val="accent5">
                <a:lumMod val="60000"/>
                <a:lumOff val="40000"/>
              </a:schemeClr>
            </a:solidFill>
            <a:ln>
              <a:solidFill>
                <a:schemeClr val="accent5">
                  <a:lumMod val="60000"/>
                  <a:lumOff val="40000"/>
                </a:schemeClr>
              </a:solidFill>
            </a:ln>
            <a:effectLst>
              <a:outerShdw blurRad="57150" dist="19050" dir="5400000" algn="ctr" rotWithShape="0">
                <a:srgbClr val="000000">
                  <a:alpha val="63000"/>
                </a:srgbClr>
              </a:outerShdw>
            </a:effectLst>
          </c:spPr>
          <c:invertIfNegative val="0"/>
          <c:cat>
            <c:strRef>
              <c:f>'5year review'!$A$13:$A$17</c:f>
              <c:strCache>
                <c:ptCount val="5"/>
                <c:pt idx="0">
                  <c:v>2015/16</c:v>
                </c:pt>
                <c:pt idx="1">
                  <c:v>2016/17</c:v>
                </c:pt>
                <c:pt idx="2">
                  <c:v>2017/18</c:v>
                </c:pt>
                <c:pt idx="3">
                  <c:v>2018/19</c:v>
                </c:pt>
                <c:pt idx="4">
                  <c:v>2019/20</c:v>
                </c:pt>
              </c:strCache>
            </c:strRef>
          </c:cat>
          <c:val>
            <c:numRef>
              <c:f>'5year review'!$H$13:$H$17</c:f>
              <c:numCache>
                <c:formatCode>_(* #,##0_);_(* \(#,##0\);_(* "-"??_);_(@_)</c:formatCode>
                <c:ptCount val="5"/>
                <c:pt idx="0">
                  <c:v>11</c:v>
                </c:pt>
                <c:pt idx="1">
                  <c:v>12</c:v>
                </c:pt>
                <c:pt idx="2">
                  <c:v>7</c:v>
                </c:pt>
                <c:pt idx="3">
                  <c:v>1</c:v>
                </c:pt>
                <c:pt idx="4">
                  <c:v>5</c:v>
                </c:pt>
              </c:numCache>
            </c:numRef>
          </c:val>
          <c:extLst>
            <c:ext xmlns:c16="http://schemas.microsoft.com/office/drawing/2014/chart" uri="{C3380CC4-5D6E-409C-BE32-E72D297353CC}">
              <c16:uniqueId val="{00000003-C941-4FC6-97F2-B308DFF5EB76}"/>
            </c:ext>
          </c:extLst>
        </c:ser>
        <c:dLbls>
          <c:showLegendKey val="0"/>
          <c:showVal val="0"/>
          <c:showCatName val="0"/>
          <c:showSerName val="0"/>
          <c:showPercent val="0"/>
          <c:showBubbleSize val="0"/>
        </c:dLbls>
        <c:gapWidth val="150"/>
        <c:axId val="699047792"/>
        <c:axId val="699045824"/>
      </c:barChart>
      <c:lineChart>
        <c:grouping val="standard"/>
        <c:varyColors val="0"/>
        <c:ser>
          <c:idx val="1"/>
          <c:order val="1"/>
          <c:tx>
            <c:strRef>
              <c:f>'5year review'!$C$12</c:f>
              <c:strCache>
                <c:ptCount val="1"/>
                <c:pt idx="0">
                  <c:v>Mainland China (%)</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strRef>
              <c:f>'5year review'!$A$13:$A$17</c:f>
              <c:strCache>
                <c:ptCount val="5"/>
                <c:pt idx="0">
                  <c:v>2015/16</c:v>
                </c:pt>
                <c:pt idx="1">
                  <c:v>2016/17</c:v>
                </c:pt>
                <c:pt idx="2">
                  <c:v>2017/18</c:v>
                </c:pt>
                <c:pt idx="3">
                  <c:v>2018/19</c:v>
                </c:pt>
                <c:pt idx="4">
                  <c:v>2019/20</c:v>
                </c:pt>
              </c:strCache>
            </c:strRef>
          </c:cat>
          <c:val>
            <c:numRef>
              <c:f>'5year review'!$C$13:$C$17</c:f>
              <c:numCache>
                <c:formatCode>0%</c:formatCode>
                <c:ptCount val="5"/>
                <c:pt idx="0">
                  <c:v>0.4120603015075377</c:v>
                </c:pt>
                <c:pt idx="1">
                  <c:v>0.12811387900355872</c:v>
                </c:pt>
                <c:pt idx="2">
                  <c:v>0.70977917981072558</c:v>
                </c:pt>
                <c:pt idx="3">
                  <c:v>0.32841328413284132</c:v>
                </c:pt>
                <c:pt idx="4">
                  <c:v>-0.27361111111111114</c:v>
                </c:pt>
              </c:numCache>
            </c:numRef>
          </c:val>
          <c:smooth val="0"/>
          <c:extLst>
            <c:ext xmlns:c16="http://schemas.microsoft.com/office/drawing/2014/chart" uri="{C3380CC4-5D6E-409C-BE32-E72D297353CC}">
              <c16:uniqueId val="{00000004-C941-4FC6-97F2-B308DFF5EB76}"/>
            </c:ext>
          </c:extLst>
        </c:ser>
        <c:ser>
          <c:idx val="3"/>
          <c:order val="3"/>
          <c:tx>
            <c:strRef>
              <c:f>'5year review'!$E$12</c:f>
              <c:strCache>
                <c:ptCount val="1"/>
                <c:pt idx="0">
                  <c:v>Hong Kong (%)</c:v>
                </c:pt>
              </c:strCache>
            </c:strRef>
          </c:tx>
          <c:spPr>
            <a:ln w="34925" cap="rnd">
              <a:solidFill>
                <a:schemeClr val="accent4"/>
              </a:solidFill>
              <a:round/>
            </a:ln>
            <a:effectLst>
              <a:outerShdw blurRad="57150" dist="19050" dir="5400000" algn="ctr" rotWithShape="0">
                <a:srgbClr val="000000">
                  <a:alpha val="63000"/>
                </a:srgbClr>
              </a:outerShdw>
            </a:effectLst>
          </c:spPr>
          <c:marker>
            <c:symbol val="none"/>
          </c:marker>
          <c:cat>
            <c:strRef>
              <c:f>'5year review'!$A$13:$A$17</c:f>
              <c:strCache>
                <c:ptCount val="5"/>
                <c:pt idx="0">
                  <c:v>2015/16</c:v>
                </c:pt>
                <c:pt idx="1">
                  <c:v>2016/17</c:v>
                </c:pt>
                <c:pt idx="2">
                  <c:v>2017/18</c:v>
                </c:pt>
                <c:pt idx="3">
                  <c:v>2018/19</c:v>
                </c:pt>
                <c:pt idx="4">
                  <c:v>2019/20</c:v>
                </c:pt>
              </c:strCache>
            </c:strRef>
          </c:cat>
          <c:val>
            <c:numRef>
              <c:f>'5year review'!$E$13:$E$17</c:f>
              <c:numCache>
                <c:formatCode>0%</c:formatCode>
                <c:ptCount val="5"/>
                <c:pt idx="0">
                  <c:v>7.0422535211267609E-2</c:v>
                </c:pt>
                <c:pt idx="1">
                  <c:v>2.631578947368421E-3</c:v>
                </c:pt>
                <c:pt idx="2">
                  <c:v>-7.6115485564304461E-2</c:v>
                </c:pt>
                <c:pt idx="3">
                  <c:v>-3.6931818181818184E-2</c:v>
                </c:pt>
                <c:pt idx="4">
                  <c:v>-0.14454277286135694</c:v>
                </c:pt>
              </c:numCache>
            </c:numRef>
          </c:val>
          <c:smooth val="0"/>
          <c:extLst>
            <c:ext xmlns:c16="http://schemas.microsoft.com/office/drawing/2014/chart" uri="{C3380CC4-5D6E-409C-BE32-E72D297353CC}">
              <c16:uniqueId val="{00000005-C941-4FC6-97F2-B308DFF5EB76}"/>
            </c:ext>
          </c:extLst>
        </c:ser>
        <c:ser>
          <c:idx val="5"/>
          <c:order val="5"/>
          <c:tx>
            <c:strRef>
              <c:f>'5year review'!$G$12</c:f>
              <c:strCache>
                <c:ptCount val="1"/>
              </c:strCache>
            </c:strRef>
          </c:tx>
          <c:spPr>
            <a:ln w="34925" cap="rnd">
              <a:solidFill>
                <a:schemeClr val="accent6"/>
              </a:solidFill>
              <a:round/>
            </a:ln>
            <a:effectLst>
              <a:outerShdw blurRad="57150" dist="19050" dir="5400000" algn="ctr" rotWithShape="0">
                <a:srgbClr val="000000">
                  <a:alpha val="63000"/>
                </a:srgbClr>
              </a:outerShdw>
            </a:effectLst>
          </c:spPr>
          <c:marker>
            <c:symbol val="none"/>
          </c:marker>
          <c:cat>
            <c:strRef>
              <c:f>'5year review'!$A$13:$A$17</c:f>
              <c:strCache>
                <c:ptCount val="5"/>
                <c:pt idx="0">
                  <c:v>2015/16</c:v>
                </c:pt>
                <c:pt idx="1">
                  <c:v>2016/17</c:v>
                </c:pt>
                <c:pt idx="2">
                  <c:v>2017/18</c:v>
                </c:pt>
                <c:pt idx="3">
                  <c:v>2018/19</c:v>
                </c:pt>
                <c:pt idx="4">
                  <c:v>2019/20</c:v>
                </c:pt>
              </c:strCache>
            </c:strRef>
          </c:cat>
          <c:val>
            <c:numRef>
              <c:f>'5year review'!$G$13:$G$17</c:f>
              <c:numCache>
                <c:formatCode>General</c:formatCode>
                <c:ptCount val="5"/>
              </c:numCache>
            </c:numRef>
          </c:val>
          <c:smooth val="0"/>
          <c:extLst>
            <c:ext xmlns:c16="http://schemas.microsoft.com/office/drawing/2014/chart" uri="{C3380CC4-5D6E-409C-BE32-E72D297353CC}">
              <c16:uniqueId val="{00000006-C941-4FC6-97F2-B308DFF5EB76}"/>
            </c:ext>
          </c:extLst>
        </c:ser>
        <c:ser>
          <c:idx val="7"/>
          <c:order val="7"/>
          <c:tx>
            <c:strRef>
              <c:f>'5year review'!$I$12</c:f>
              <c:strCache>
                <c:ptCount val="1"/>
              </c:strCache>
            </c:strRef>
          </c:tx>
          <c:spPr>
            <a:ln w="34925" cap="rnd">
              <a:solidFill>
                <a:schemeClr val="accent1">
                  <a:lumMod val="75000"/>
                </a:schemeClr>
              </a:solidFill>
              <a:round/>
            </a:ln>
            <a:effectLst>
              <a:outerShdw blurRad="57150" dist="19050" dir="5400000" algn="ctr" rotWithShape="0">
                <a:srgbClr val="000000">
                  <a:alpha val="63000"/>
                </a:srgbClr>
              </a:outerShdw>
            </a:effectLst>
          </c:spPr>
          <c:marker>
            <c:symbol val="none"/>
          </c:marker>
          <c:cat>
            <c:strRef>
              <c:f>'5year review'!$A$13:$A$17</c:f>
              <c:strCache>
                <c:ptCount val="5"/>
                <c:pt idx="0">
                  <c:v>2015/16</c:v>
                </c:pt>
                <c:pt idx="1">
                  <c:v>2016/17</c:v>
                </c:pt>
                <c:pt idx="2">
                  <c:v>2017/18</c:v>
                </c:pt>
                <c:pt idx="3">
                  <c:v>2018/19</c:v>
                </c:pt>
                <c:pt idx="4">
                  <c:v>2019/20</c:v>
                </c:pt>
              </c:strCache>
            </c:strRef>
          </c:cat>
          <c:val>
            <c:numRef>
              <c:f>'5year review'!$I$13:$I$17</c:f>
              <c:numCache>
                <c:formatCode>General</c:formatCode>
                <c:ptCount val="5"/>
              </c:numCache>
            </c:numRef>
          </c:val>
          <c:smooth val="0"/>
          <c:extLst>
            <c:ext xmlns:c16="http://schemas.microsoft.com/office/drawing/2014/chart" uri="{C3380CC4-5D6E-409C-BE32-E72D297353CC}">
              <c16:uniqueId val="{00000007-C941-4FC6-97F2-B308DFF5EB76}"/>
            </c:ext>
          </c:extLst>
        </c:ser>
        <c:dLbls>
          <c:showLegendKey val="0"/>
          <c:showVal val="0"/>
          <c:showCatName val="0"/>
          <c:showSerName val="0"/>
          <c:showPercent val="0"/>
          <c:showBubbleSize val="0"/>
        </c:dLbls>
        <c:marker val="1"/>
        <c:smooth val="0"/>
        <c:axId val="614743768"/>
        <c:axId val="614739832"/>
      </c:lineChart>
      <c:catAx>
        <c:axId val="69904779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9045824"/>
        <c:crosses val="autoZero"/>
        <c:auto val="1"/>
        <c:lblAlgn val="ctr"/>
        <c:lblOffset val="100"/>
        <c:noMultiLvlLbl val="0"/>
      </c:catAx>
      <c:valAx>
        <c:axId val="6990458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HK$ in million</a:t>
                </a:r>
              </a:p>
            </c:rich>
          </c:tx>
          <c:layout>
            <c:manualLayout>
              <c:xMode val="edge"/>
              <c:yMode val="edge"/>
              <c:x val="1.4477940292974232E-2"/>
              <c:y val="0.37104297181910018"/>
            </c:manualLayout>
          </c:layout>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9047792"/>
        <c:crosses val="autoZero"/>
        <c:crossBetween val="between"/>
      </c:valAx>
      <c:valAx>
        <c:axId val="614739832"/>
        <c:scaling>
          <c:orientation val="minMax"/>
        </c:scaling>
        <c:delete val="0"/>
        <c:axPos val="r"/>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YoY % change</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4743768"/>
        <c:crosses val="max"/>
        <c:crossBetween val="between"/>
      </c:valAx>
      <c:catAx>
        <c:axId val="614743768"/>
        <c:scaling>
          <c:orientation val="minMax"/>
        </c:scaling>
        <c:delete val="1"/>
        <c:axPos val="b"/>
        <c:numFmt formatCode="General" sourceLinked="1"/>
        <c:majorTickMark val="none"/>
        <c:minorTickMark val="none"/>
        <c:tickLblPos val="nextTo"/>
        <c:crossAx val="614739832"/>
        <c:crosses val="autoZero"/>
        <c:auto val="1"/>
        <c:lblAlgn val="ctr"/>
        <c:lblOffset val="100"/>
        <c:noMultiLvlLbl val="0"/>
      </c:catAx>
      <c:spPr>
        <a:noFill/>
        <a:ln>
          <a:noFill/>
        </a:ln>
        <a:effectLst/>
      </c:spPr>
    </c:plotArea>
    <c:legend>
      <c:legendPos val="b"/>
      <c:legendEntry>
        <c:idx val="6"/>
        <c:delete val="1"/>
      </c:legendEntry>
      <c:legendEntry>
        <c:idx val="7"/>
        <c:delete val="1"/>
      </c:legendEntry>
      <c:layout>
        <c:manualLayout>
          <c:xMode val="edge"/>
          <c:yMode val="edge"/>
          <c:x val="5.9528905040716083E-2"/>
          <c:y val="0.83797555287418268"/>
          <c:w val="0.88811857772726022"/>
          <c:h val="0.162024573406473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5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5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5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01B311-4893-4697-8983-B9B241339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3851</TotalTime>
  <Pages>24</Pages>
  <Words>4840</Words>
  <Characters>27589</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Ng</dc:creator>
  <cp:keywords/>
  <dc:description/>
  <cp:lastModifiedBy>Veronica Ng</cp:lastModifiedBy>
  <cp:revision>751</cp:revision>
  <cp:lastPrinted>2021-03-14T11:30:00Z</cp:lastPrinted>
  <dcterms:created xsi:type="dcterms:W3CDTF">2021-03-23T02:37:00Z</dcterms:created>
  <dcterms:modified xsi:type="dcterms:W3CDTF">2021-04-11T08:26:00Z</dcterms:modified>
</cp:coreProperties>
</file>