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41915604"/>
        <w:docPartObj>
          <w:docPartGallery w:val="Cover Pages"/>
          <w:docPartUnique/>
        </w:docPartObj>
      </w:sdtPr>
      <w:sdtEndPr>
        <w:rPr>
          <w:b/>
        </w:rPr>
      </w:sdtEndPr>
      <w:sdtContent>
        <w:p w14:paraId="4FB45FE8" w14:textId="2373D7E6" w:rsidR="00DA0F0F" w:rsidRDefault="00DA0F0F">
          <w:r>
            <w:rPr>
              <w:noProof/>
            </w:rPr>
            <mc:AlternateContent>
              <mc:Choice Requires="wps">
                <w:drawing>
                  <wp:anchor distT="0" distB="0" distL="114300" distR="114300" simplePos="0" relativeHeight="251664384" behindDoc="0" locked="0" layoutInCell="1" allowOverlap="1" wp14:anchorId="55D02E15" wp14:editId="2E84BD9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8E1F7CF" w14:textId="6762B934" w:rsidR="002D0151" w:rsidRDefault="002D015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Gareth Weeks (P150081)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5D02E15"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08E1F7CF" w14:textId="6762B934" w:rsidR="002D0151" w:rsidRDefault="002D015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Gareth Weeks (P150081)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569004D" wp14:editId="183D4C49">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CB14A70" w14:textId="77777777" w:rsidR="002D0151" w:rsidRDefault="002D015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569004D"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eeaf6 [660]" stroked="f" strokeweight="1pt">
                    <v:fill color2="#9cc2e5 [1940]" rotate="t" focus="100%" type="gradient">
                      <o:fill v:ext="view" type="gradientUnscaled"/>
                    </v:fill>
                    <v:textbox inset="21.6pt,,21.6pt">
                      <w:txbxContent>
                        <w:p w14:paraId="0CB14A70" w14:textId="77777777" w:rsidR="002D0151" w:rsidRDefault="002D0151"/>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E304EFF" wp14:editId="5AA5C2C3">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F462BA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0E5641D" wp14:editId="3B3E7D6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7BED01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p>
        <w:p w14:paraId="07D03184" w14:textId="2E2E60C8" w:rsidR="00DA0F0F" w:rsidRDefault="00CE5512" w:rsidP="009C3DBA">
          <w:pPr>
            <w:rPr>
              <w:b/>
            </w:rPr>
          </w:pPr>
          <w:r>
            <w:rPr>
              <w:noProof/>
            </w:rPr>
            <mc:AlternateContent>
              <mc:Choice Requires="wps">
                <w:drawing>
                  <wp:anchor distT="0" distB="0" distL="114300" distR="114300" simplePos="0" relativeHeight="251661312" behindDoc="0" locked="0" layoutInCell="1" allowOverlap="1" wp14:anchorId="675CF210" wp14:editId="32C5794E">
                    <wp:simplePos x="0" y="0"/>
                    <wp:positionH relativeFrom="page">
                      <wp:posOffset>3439795</wp:posOffset>
                    </wp:positionH>
                    <wp:positionV relativeFrom="page">
                      <wp:posOffset>1208405</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57B35E45" w14:textId="1339A56D" w:rsidR="002D0151" w:rsidRDefault="002D015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5B9BD5" w:themeColor="accent1"/>
                                    <w:sz w:val="72"/>
                                    <w:szCs w:val="72"/>
                                  </w:rPr>
                                  <w:t>Global Financial Markets Report - Norway</w:t>
                                </w:r>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32"/>
                                        <w:szCs w:val="32"/>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75CF210" id="Text Box 470" o:spid="_x0000_s1028" type="#_x0000_t202" style="position:absolute;margin-left:270.85pt;margin-top:95.15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" filled="f" stroked="f" strokeweight=".5pt">
                    <v:textbox style="mso-fit-shape-to-text:t">
                      <w:txbxContent>
                        <w:p w14:paraId="57B35E45" w14:textId="1339A56D" w:rsidR="002D0151" w:rsidRDefault="002D015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5B9BD5" w:themeColor="accent1"/>
                              <w:sz w:val="72"/>
                              <w:szCs w:val="72"/>
                            </w:rPr>
                            <w:t>Global Financial Markets Report - Norway</w:t>
                          </w:r>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32"/>
                                  <w:szCs w:val="32"/>
                                </w:rPr>
                                <w:t xml:space="preserve">     </w:t>
                              </w:r>
                            </w:sdtContent>
                          </w:sdt>
                        </w:p>
                      </w:txbxContent>
                    </v:textbox>
                    <w10:wrap type="square" anchorx="page" anchory="page"/>
                  </v:shape>
                </w:pict>
              </mc:Fallback>
            </mc:AlternateContent>
          </w:r>
          <w:r w:rsidR="00DA0F0F">
            <w:rPr>
              <w:b/>
            </w:rPr>
            <w:br w:type="page"/>
          </w:r>
        </w:p>
      </w:sdtContent>
    </w:sdt>
    <w:p w14:paraId="38CAE533" w14:textId="28734336" w:rsidR="00DA0F0F" w:rsidRPr="00463492" w:rsidRDefault="00DA0F0F" w:rsidP="009C3DBA">
      <w:pPr>
        <w:rPr>
          <w:b/>
          <w:sz w:val="28"/>
        </w:rPr>
      </w:pPr>
      <w:r w:rsidRPr="00463492">
        <w:rPr>
          <w:b/>
          <w:sz w:val="28"/>
        </w:rPr>
        <w:lastRenderedPageBreak/>
        <w:t>Contents Page</w:t>
      </w:r>
    </w:p>
    <w:p w14:paraId="0F54E00A" w14:textId="00B5D05D" w:rsidR="00DA0F0F" w:rsidRPr="00585AB5" w:rsidRDefault="00DA0F0F" w:rsidP="00DA0F0F">
      <w:pPr>
        <w:pStyle w:val="NoSpacing"/>
        <w:rPr>
          <w:b/>
        </w:rPr>
      </w:pPr>
      <w:r w:rsidRPr="00585AB5">
        <w:rPr>
          <w:b/>
        </w:rPr>
        <w:t xml:space="preserve">Executive Summary </w:t>
      </w:r>
      <w:r w:rsidR="00B74F35" w:rsidRPr="00B74F35">
        <w:t>……………………………………………………………………………………………………………</w:t>
      </w:r>
      <w:r w:rsidR="003932FD">
        <w:t>2</w:t>
      </w:r>
      <w:r w:rsidR="00E5368C" w:rsidRPr="00E5368C">
        <w:rPr>
          <w:b/>
        </w:rPr>
        <w:t xml:space="preserve"> </w:t>
      </w:r>
      <w:r w:rsidR="00E5368C" w:rsidRPr="00585AB5">
        <w:rPr>
          <w:b/>
        </w:rPr>
        <w:t xml:space="preserve">Recommendations </w:t>
      </w:r>
      <w:r w:rsidR="00E5368C" w:rsidRPr="00B74F35">
        <w:t>…………………………………………………………………………………………………</w:t>
      </w:r>
      <w:r w:rsidR="00E5368C">
        <w:t>…………..</w:t>
      </w:r>
      <w:r w:rsidR="00E5368C">
        <w:t>2</w:t>
      </w:r>
    </w:p>
    <w:p w14:paraId="4623A70A" w14:textId="55F7BB66" w:rsidR="00DA0F0F" w:rsidRPr="00585AB5" w:rsidRDefault="00DA0F0F" w:rsidP="00DA0F0F">
      <w:pPr>
        <w:pStyle w:val="NoSpacing"/>
        <w:rPr>
          <w:b/>
        </w:rPr>
      </w:pPr>
      <w:r w:rsidRPr="00585AB5">
        <w:rPr>
          <w:b/>
        </w:rPr>
        <w:t>Introduction</w:t>
      </w:r>
      <w:r w:rsidR="00B74F35">
        <w:rPr>
          <w:b/>
        </w:rPr>
        <w:t xml:space="preserve"> </w:t>
      </w:r>
      <w:r w:rsidR="00B74F35" w:rsidRPr="00B74F35">
        <w:t>……………………………………………………………………………………………………………</w:t>
      </w:r>
      <w:r w:rsidR="00B74F35">
        <w:t>………</w:t>
      </w:r>
      <w:r w:rsidR="003932FD">
        <w:t>….3</w:t>
      </w:r>
    </w:p>
    <w:p w14:paraId="60CC0871" w14:textId="0A9F0C6B" w:rsidR="00DA0F0F" w:rsidRPr="00585AB5" w:rsidRDefault="00DA0F0F" w:rsidP="00DA0F0F">
      <w:pPr>
        <w:pStyle w:val="NoSpacing"/>
        <w:rPr>
          <w:b/>
        </w:rPr>
      </w:pPr>
      <w:r w:rsidRPr="00585AB5">
        <w:rPr>
          <w:b/>
        </w:rPr>
        <w:t>International Trade Theory</w:t>
      </w:r>
      <w:r w:rsidR="00B74F35" w:rsidRPr="00B74F35">
        <w:t>……………………………………………………………………………………………</w:t>
      </w:r>
      <w:r w:rsidR="00B74F35">
        <w:t>……</w:t>
      </w:r>
      <w:r w:rsidR="0008007C">
        <w:t>4</w:t>
      </w:r>
    </w:p>
    <w:p w14:paraId="0E6CC0C7" w14:textId="12AC2709" w:rsidR="00DA0F0F" w:rsidRPr="00585AB5" w:rsidRDefault="00DA0F0F" w:rsidP="00DA0F0F">
      <w:pPr>
        <w:pStyle w:val="NoSpacing"/>
        <w:ind w:left="720"/>
        <w:rPr>
          <w:b/>
        </w:rPr>
      </w:pPr>
      <w:r w:rsidRPr="00585AB5">
        <w:rPr>
          <w:b/>
        </w:rPr>
        <w:t>Absolute Advantage</w:t>
      </w:r>
      <w:r w:rsidR="00B74F35">
        <w:t xml:space="preserve"> </w:t>
      </w:r>
      <w:r w:rsidR="00B74F35" w:rsidRPr="00B74F35">
        <w:t>………………………………………………………………………………………………</w:t>
      </w:r>
      <w:r w:rsidR="0008007C">
        <w:t>4</w:t>
      </w:r>
    </w:p>
    <w:p w14:paraId="7D2C5114" w14:textId="598F60CD" w:rsidR="00DA0F0F" w:rsidRPr="00585AB5" w:rsidRDefault="00DA0F0F" w:rsidP="00DA0F0F">
      <w:pPr>
        <w:pStyle w:val="NoSpacing"/>
        <w:ind w:left="720"/>
        <w:rPr>
          <w:b/>
        </w:rPr>
      </w:pPr>
      <w:r w:rsidRPr="00585AB5">
        <w:rPr>
          <w:b/>
        </w:rPr>
        <w:t>Assumptions</w:t>
      </w:r>
      <w:r w:rsidR="00B74F35">
        <w:rPr>
          <w:b/>
        </w:rPr>
        <w:t xml:space="preserve"> </w:t>
      </w:r>
      <w:r w:rsidR="00B74F35" w:rsidRPr="00B74F35">
        <w:t>…………………………………………………………………………………………………………</w:t>
      </w:r>
      <w:r w:rsidR="0008007C">
        <w:t>.4</w:t>
      </w:r>
    </w:p>
    <w:p w14:paraId="282F74B6" w14:textId="0E485FAE" w:rsidR="00DA0F0F" w:rsidRPr="00585AB5" w:rsidRDefault="00DA0F0F" w:rsidP="00DA0F0F">
      <w:pPr>
        <w:pStyle w:val="NoSpacing"/>
        <w:ind w:left="720"/>
        <w:rPr>
          <w:b/>
        </w:rPr>
      </w:pPr>
      <w:r w:rsidRPr="00585AB5">
        <w:rPr>
          <w:b/>
        </w:rPr>
        <w:t>Comparative Advantage</w:t>
      </w:r>
      <w:r w:rsidR="00B74F35" w:rsidRPr="00B74F35">
        <w:t>……………………………………………………………………………………</w:t>
      </w:r>
      <w:r w:rsidR="00B74F35">
        <w:t>……</w:t>
      </w:r>
      <w:r w:rsidR="0008007C">
        <w:t>4 - 5</w:t>
      </w:r>
    </w:p>
    <w:p w14:paraId="3F9D3B1D" w14:textId="6C816C3D" w:rsidR="00DA0F0F" w:rsidRPr="00585AB5" w:rsidRDefault="00DA0F0F" w:rsidP="00DA0F0F">
      <w:pPr>
        <w:pStyle w:val="NoSpacing"/>
        <w:rPr>
          <w:b/>
        </w:rPr>
      </w:pPr>
      <w:r w:rsidRPr="00585AB5">
        <w:rPr>
          <w:b/>
        </w:rPr>
        <w:t>International trade – Norway</w:t>
      </w:r>
      <w:r w:rsidR="00B74F35" w:rsidRPr="00B74F35">
        <w:t>…………………………………………………………………………………………</w:t>
      </w:r>
      <w:r w:rsidR="00B74F35">
        <w:t>….</w:t>
      </w:r>
      <w:r w:rsidR="0008007C">
        <w:t xml:space="preserve"> 5</w:t>
      </w:r>
    </w:p>
    <w:p w14:paraId="0DF1AEF1" w14:textId="1308B865" w:rsidR="00DA0F0F" w:rsidRPr="00585AB5" w:rsidRDefault="00DA0F0F" w:rsidP="00DA0F0F">
      <w:pPr>
        <w:pStyle w:val="NoSpacing"/>
        <w:rPr>
          <w:b/>
        </w:rPr>
      </w:pPr>
      <w:r w:rsidRPr="00585AB5">
        <w:rPr>
          <w:b/>
        </w:rPr>
        <w:t>Trading Partners</w:t>
      </w:r>
      <w:r w:rsidR="00B74F35" w:rsidRPr="00B74F35">
        <w:t>……………………………………………………………………………………………………………</w:t>
      </w:r>
      <w:r w:rsidR="0008007C">
        <w:t>….…5</w:t>
      </w:r>
    </w:p>
    <w:p w14:paraId="0BD0FA24" w14:textId="6DC3FE89" w:rsidR="00DA0F0F" w:rsidRPr="00585AB5" w:rsidRDefault="00DA0F0F" w:rsidP="00DA0F0F">
      <w:pPr>
        <w:pStyle w:val="NoSpacing"/>
        <w:rPr>
          <w:b/>
        </w:rPr>
      </w:pPr>
      <w:r w:rsidRPr="00585AB5">
        <w:rPr>
          <w:b/>
        </w:rPr>
        <w:t>Credit rating</w:t>
      </w:r>
      <w:r w:rsidR="00B74F35" w:rsidRPr="00B74F35">
        <w:t>……………………………………………………………………………………………………………</w:t>
      </w:r>
      <w:r w:rsidR="00B74F35">
        <w:t>……</w:t>
      </w:r>
      <w:proofErr w:type="gramStart"/>
      <w:r w:rsidR="0008007C">
        <w:t>…..</w:t>
      </w:r>
      <w:proofErr w:type="gramEnd"/>
      <w:r w:rsidR="00B74F35">
        <w:t>…</w:t>
      </w:r>
      <w:r w:rsidR="0008007C">
        <w:t>6</w:t>
      </w:r>
    </w:p>
    <w:p w14:paraId="463EF3F0" w14:textId="575DABEA" w:rsidR="00DA0F0F" w:rsidRPr="00585AB5" w:rsidRDefault="00DA0F0F" w:rsidP="00DA0F0F">
      <w:pPr>
        <w:pStyle w:val="NoSpacing"/>
        <w:rPr>
          <w:b/>
        </w:rPr>
      </w:pPr>
      <w:r w:rsidRPr="00585AB5">
        <w:rPr>
          <w:b/>
        </w:rPr>
        <w:t>Current debt of the country</w:t>
      </w:r>
      <w:r w:rsidR="00B74F35" w:rsidRPr="00B74F35">
        <w:t>…………………………………………………………………………………………</w:t>
      </w:r>
      <w:proofErr w:type="gramStart"/>
      <w:r w:rsidR="00B74F35" w:rsidRPr="00B74F35">
        <w:t>…</w:t>
      </w:r>
      <w:r w:rsidR="0008007C">
        <w:t>..</w:t>
      </w:r>
      <w:proofErr w:type="gramEnd"/>
      <w:r w:rsidR="0008007C">
        <w:t>…6</w:t>
      </w:r>
    </w:p>
    <w:p w14:paraId="265C1078" w14:textId="38BCDFDC" w:rsidR="00DA0F0F" w:rsidRDefault="00C95DE3" w:rsidP="00DA0F0F">
      <w:pPr>
        <w:pStyle w:val="NoSpacing"/>
      </w:pPr>
      <w:r>
        <w:rPr>
          <w:b/>
        </w:rPr>
        <w:t>Main Economic Service</w:t>
      </w:r>
      <w:r w:rsidR="00B74F35" w:rsidRPr="00B74F35">
        <w:t>………………………………………………………………………………………</w:t>
      </w:r>
      <w:r w:rsidR="00B74F35">
        <w:t>……………</w:t>
      </w:r>
      <w:r w:rsidR="0008007C">
        <w:t>….6</w:t>
      </w:r>
    </w:p>
    <w:p w14:paraId="40E4CCBE" w14:textId="639AC22E" w:rsidR="003038B0" w:rsidRDefault="003038B0" w:rsidP="003038B0">
      <w:pPr>
        <w:pStyle w:val="NoSpacing"/>
        <w:ind w:left="720"/>
      </w:pPr>
      <w:r w:rsidRPr="003038B0">
        <w:rPr>
          <w:b/>
        </w:rPr>
        <w:t>Exports</w:t>
      </w:r>
      <w:r w:rsidRPr="00B74F35">
        <w:t>………………………………………………………………………………………</w:t>
      </w:r>
      <w:r>
        <w:t>………………</w:t>
      </w:r>
      <w:r>
        <w:t>…………..</w:t>
      </w:r>
      <w:r>
        <w:t>.6</w:t>
      </w:r>
    </w:p>
    <w:p w14:paraId="4606D20A" w14:textId="1B424A77" w:rsidR="003038B0" w:rsidRDefault="003038B0" w:rsidP="003038B0">
      <w:pPr>
        <w:pStyle w:val="NoSpacing"/>
        <w:ind w:left="720"/>
      </w:pPr>
      <w:r w:rsidRPr="003038B0">
        <w:rPr>
          <w:b/>
        </w:rPr>
        <w:t>Imports</w:t>
      </w:r>
      <w:r w:rsidRPr="00B74F35">
        <w:t>………………………………………………………………………………………</w:t>
      </w:r>
      <w:r>
        <w:t>………………</w:t>
      </w:r>
      <w:r>
        <w:t>………</w:t>
      </w:r>
      <w:proofErr w:type="gramStart"/>
      <w:r>
        <w:t>….</w:t>
      </w:r>
      <w:r>
        <w:t>.</w:t>
      </w:r>
      <w:proofErr w:type="gramEnd"/>
      <w:r>
        <w:t>6</w:t>
      </w:r>
    </w:p>
    <w:p w14:paraId="476388F1" w14:textId="18801724" w:rsidR="00DA0F0F" w:rsidRPr="00585AB5" w:rsidRDefault="00DA0F0F" w:rsidP="00DA0F0F">
      <w:pPr>
        <w:pStyle w:val="NoSpacing"/>
        <w:rPr>
          <w:b/>
        </w:rPr>
      </w:pPr>
      <w:r w:rsidRPr="00585AB5">
        <w:rPr>
          <w:b/>
        </w:rPr>
        <w:t>Norwegian National Bank</w:t>
      </w:r>
      <w:r w:rsidR="00B74F35" w:rsidRPr="00B74F35">
        <w:t>……………………………………………………………………………………………</w:t>
      </w:r>
      <w:proofErr w:type="gramStart"/>
      <w:r w:rsidR="00B74F35" w:rsidRPr="00B74F35">
        <w:t>…</w:t>
      </w:r>
      <w:r w:rsidR="0008007C">
        <w:t>..</w:t>
      </w:r>
      <w:proofErr w:type="gramEnd"/>
      <w:r w:rsidR="00B74F35" w:rsidRPr="00B74F35">
        <w:t>…</w:t>
      </w:r>
      <w:r w:rsidR="0008007C">
        <w:t>6</w:t>
      </w:r>
      <w:r w:rsidR="003038B0">
        <w:t>-7</w:t>
      </w:r>
    </w:p>
    <w:p w14:paraId="5089727F" w14:textId="441DC70E" w:rsidR="00DA0F0F" w:rsidRPr="00585AB5" w:rsidRDefault="00DA0F0F" w:rsidP="00DA0F0F">
      <w:pPr>
        <w:pStyle w:val="NoSpacing"/>
        <w:ind w:left="720"/>
        <w:rPr>
          <w:b/>
        </w:rPr>
      </w:pPr>
      <w:r w:rsidRPr="00585AB5">
        <w:rPr>
          <w:b/>
        </w:rPr>
        <w:t>History</w:t>
      </w:r>
      <w:r w:rsidR="00B74F35" w:rsidRPr="00B74F35">
        <w:t>……………………………………………………………………………………………………………</w:t>
      </w:r>
      <w:r w:rsidR="00B74F35">
        <w:t>……</w:t>
      </w:r>
      <w:r w:rsidR="003038B0">
        <w:t>…</w:t>
      </w:r>
      <w:r w:rsidR="0008007C">
        <w:t>6</w:t>
      </w:r>
      <w:r w:rsidR="003038B0">
        <w:t>-7</w:t>
      </w:r>
    </w:p>
    <w:p w14:paraId="43FA5006" w14:textId="705C50CB" w:rsidR="00DA0F0F" w:rsidRDefault="00DA0F0F" w:rsidP="00DA0F0F">
      <w:pPr>
        <w:pStyle w:val="NoSpacing"/>
        <w:ind w:left="720"/>
      </w:pPr>
      <w:r w:rsidRPr="00585AB5">
        <w:rPr>
          <w:b/>
        </w:rPr>
        <w:t>Role</w:t>
      </w:r>
      <w:r w:rsidR="00B74F35" w:rsidRPr="00B74F35">
        <w:t>……………………………………………………………………………………………………………</w:t>
      </w:r>
      <w:r w:rsidR="00B74F35">
        <w:t>……</w:t>
      </w:r>
      <w:proofErr w:type="gramStart"/>
      <w:r w:rsidR="00B74F35">
        <w:t>…</w:t>
      </w:r>
      <w:r w:rsidR="003038B0">
        <w:t>..</w:t>
      </w:r>
      <w:proofErr w:type="gramEnd"/>
      <w:r w:rsidR="00B74F35">
        <w:t>…</w:t>
      </w:r>
      <w:r w:rsidR="00CA19CE">
        <w:t>7</w:t>
      </w:r>
    </w:p>
    <w:p w14:paraId="2094785B" w14:textId="1A8F1532" w:rsidR="003038B0" w:rsidRPr="00585AB5" w:rsidRDefault="003038B0" w:rsidP="00DA0F0F">
      <w:pPr>
        <w:pStyle w:val="NoSpacing"/>
        <w:ind w:left="720"/>
        <w:rPr>
          <w:b/>
        </w:rPr>
      </w:pPr>
      <w:r>
        <w:rPr>
          <w:b/>
        </w:rPr>
        <w:t>Monetary Policy</w:t>
      </w:r>
      <w:r w:rsidRPr="00B74F35">
        <w:t>………………………………………………………………………………………</w:t>
      </w:r>
      <w:r>
        <w:t>……………</w:t>
      </w:r>
      <w:r>
        <w:t>7-8</w:t>
      </w:r>
    </w:p>
    <w:p w14:paraId="0E60F5A8" w14:textId="1C11C26B" w:rsidR="003038B0" w:rsidRPr="00585AB5" w:rsidRDefault="003038B0" w:rsidP="003038B0">
      <w:pPr>
        <w:pStyle w:val="NoSpacing"/>
        <w:rPr>
          <w:b/>
        </w:rPr>
      </w:pPr>
      <w:r w:rsidRPr="00585AB5">
        <w:rPr>
          <w:b/>
        </w:rPr>
        <w:t>Accounting standards</w:t>
      </w:r>
      <w:r w:rsidRPr="00B74F35">
        <w:t>………………………………………………………………………………………………………</w:t>
      </w:r>
      <w:r>
        <w:t>…8</w:t>
      </w:r>
    </w:p>
    <w:p w14:paraId="74DCC081" w14:textId="2ECA5730" w:rsidR="00DA0F0F" w:rsidRPr="00585AB5" w:rsidRDefault="00DA0F0F" w:rsidP="00DA0F0F">
      <w:pPr>
        <w:pStyle w:val="NoSpacing"/>
        <w:rPr>
          <w:b/>
        </w:rPr>
      </w:pPr>
      <w:r w:rsidRPr="00585AB5">
        <w:rPr>
          <w:b/>
        </w:rPr>
        <w:t>Norwegian Currency</w:t>
      </w:r>
      <w:r w:rsidR="00B74F35" w:rsidRPr="00B74F35">
        <w:t>……………………………………………………………………………………………………</w:t>
      </w:r>
      <w:r w:rsidR="003038B0">
        <w:t>…</w:t>
      </w:r>
      <w:r w:rsidR="00B74F35" w:rsidRPr="00B74F35">
        <w:t>……</w:t>
      </w:r>
      <w:r w:rsidR="00CA19CE">
        <w:t>8</w:t>
      </w:r>
    </w:p>
    <w:p w14:paraId="53D21C42" w14:textId="3BDA3CDA" w:rsidR="00DA0F0F" w:rsidRPr="00585AB5" w:rsidRDefault="00DA0F0F" w:rsidP="00DA0F0F">
      <w:pPr>
        <w:pStyle w:val="NoSpacing"/>
        <w:ind w:left="720"/>
        <w:rPr>
          <w:b/>
        </w:rPr>
      </w:pPr>
      <w:r w:rsidRPr="00585AB5">
        <w:rPr>
          <w:b/>
        </w:rPr>
        <w:t>Exchange Rates</w:t>
      </w:r>
      <w:r w:rsidR="00B74F35" w:rsidRPr="00B74F35">
        <w:t>………………………………………………………………………………………………………</w:t>
      </w:r>
      <w:r w:rsidR="003038B0">
        <w:t>.</w:t>
      </w:r>
      <w:r w:rsidR="00CA19CE">
        <w:t>8</w:t>
      </w:r>
    </w:p>
    <w:p w14:paraId="3E92F282" w14:textId="72C1A779" w:rsidR="00DA0F0F" w:rsidRPr="00585AB5" w:rsidRDefault="00DA0F0F" w:rsidP="00DA0F0F">
      <w:pPr>
        <w:pStyle w:val="NoSpacing"/>
        <w:ind w:left="720"/>
        <w:rPr>
          <w:b/>
        </w:rPr>
      </w:pPr>
      <w:r w:rsidRPr="00585AB5">
        <w:rPr>
          <w:b/>
        </w:rPr>
        <w:t>Inflation Rates</w:t>
      </w:r>
      <w:r w:rsidR="00B74F35" w:rsidRPr="00B74F35">
        <w:t>……………………………………………………………………………………………………</w:t>
      </w:r>
      <w:proofErr w:type="gramStart"/>
      <w:r w:rsidR="00B74F35" w:rsidRPr="00B74F35">
        <w:t>…</w:t>
      </w:r>
      <w:r w:rsidR="00CD404C">
        <w:t>..</w:t>
      </w:r>
      <w:proofErr w:type="gramEnd"/>
      <w:r w:rsidR="00CD404C">
        <w:t>8</w:t>
      </w:r>
    </w:p>
    <w:p w14:paraId="6DA46A49" w14:textId="4EA6B9A6" w:rsidR="00DA0F0F" w:rsidRPr="00585AB5" w:rsidRDefault="00DA0F0F" w:rsidP="00DA0F0F">
      <w:pPr>
        <w:pStyle w:val="NoSpacing"/>
        <w:rPr>
          <w:b/>
        </w:rPr>
      </w:pPr>
      <w:r w:rsidRPr="00585AB5">
        <w:rPr>
          <w:b/>
        </w:rPr>
        <w:t>SWOT</w:t>
      </w:r>
      <w:r w:rsidR="00B74F35" w:rsidRPr="00B74F35">
        <w:t>……………………………………………………………………………………………………………</w:t>
      </w:r>
      <w:r w:rsidR="00B74F35">
        <w:t>………………</w:t>
      </w:r>
      <w:r w:rsidR="00CD404C">
        <w:t>…….</w:t>
      </w:r>
      <w:r w:rsidR="003038B0">
        <w:t>8-10</w:t>
      </w:r>
    </w:p>
    <w:p w14:paraId="607C295C" w14:textId="72D05C9D" w:rsidR="00DA0F0F" w:rsidRPr="00585AB5" w:rsidRDefault="00DA0F0F" w:rsidP="00DA0F0F">
      <w:pPr>
        <w:pStyle w:val="NoSpacing"/>
        <w:rPr>
          <w:b/>
        </w:rPr>
      </w:pPr>
      <w:r w:rsidRPr="00585AB5">
        <w:rPr>
          <w:b/>
        </w:rPr>
        <w:t>Developing Sustainability</w:t>
      </w:r>
      <w:r w:rsidR="00B74F35" w:rsidRPr="00B74F35">
        <w:t>……………………………………………………………………………………………………</w:t>
      </w:r>
      <w:r w:rsidR="003038B0">
        <w:t>10</w:t>
      </w:r>
      <w:r w:rsidRPr="00585AB5">
        <w:rPr>
          <w:b/>
        </w:rPr>
        <w:tab/>
      </w:r>
    </w:p>
    <w:p w14:paraId="792CF2B6" w14:textId="4FB8BF60" w:rsidR="00FC7380" w:rsidRDefault="00DA0F0F" w:rsidP="00DA0F0F">
      <w:pPr>
        <w:pStyle w:val="NoSpacing"/>
      </w:pPr>
      <w:r w:rsidRPr="00585AB5">
        <w:rPr>
          <w:b/>
        </w:rPr>
        <w:t xml:space="preserve">Conclusion </w:t>
      </w:r>
      <w:r w:rsidR="00B74F35" w:rsidRPr="00B74F35">
        <w:t>…………………………………………………………………………………</w:t>
      </w:r>
      <w:r w:rsidR="00FC7380">
        <w:t>……………………………………….10-11</w:t>
      </w:r>
    </w:p>
    <w:p w14:paraId="3B1911EF" w14:textId="78C7A27A" w:rsidR="00DA0F0F" w:rsidRDefault="00DA0F0F" w:rsidP="00DA0F0F">
      <w:pPr>
        <w:pStyle w:val="NoSpacing"/>
      </w:pPr>
      <w:r w:rsidRPr="00585AB5">
        <w:rPr>
          <w:b/>
        </w:rPr>
        <w:t xml:space="preserve">References </w:t>
      </w:r>
      <w:r w:rsidR="00B74F35" w:rsidRPr="00B74F35">
        <w:t>……………………………………………………………………………………………………………</w:t>
      </w:r>
      <w:r w:rsidR="00B74F35">
        <w:t>…………</w:t>
      </w:r>
      <w:r w:rsidR="00CD404C">
        <w:t>…</w:t>
      </w:r>
      <w:r w:rsidR="00FC7380">
        <w:t>1</w:t>
      </w:r>
      <w:r w:rsidR="005D27DA">
        <w:t>1</w:t>
      </w:r>
      <w:r w:rsidR="00FC7380">
        <w:t>-1</w:t>
      </w:r>
      <w:r w:rsidR="005D27DA">
        <w:t>2</w:t>
      </w:r>
    </w:p>
    <w:p w14:paraId="093196DD" w14:textId="00308770" w:rsidR="00FC7380" w:rsidRPr="00585AB5" w:rsidRDefault="00FC7380" w:rsidP="00DA0F0F">
      <w:pPr>
        <w:pStyle w:val="NoSpacing"/>
        <w:rPr>
          <w:b/>
        </w:rPr>
      </w:pPr>
      <w:r>
        <w:t>Appendices…………………………………………………………………………………………………………………………1</w:t>
      </w:r>
      <w:r w:rsidR="005D27DA">
        <w:t>3</w:t>
      </w:r>
      <w:r>
        <w:t>-</w:t>
      </w:r>
      <w:r w:rsidR="005D27DA">
        <w:t>19</w:t>
      </w:r>
    </w:p>
    <w:p w14:paraId="68E628E9" w14:textId="4BD1CE12" w:rsidR="00DA0F0F" w:rsidRDefault="00DA0F0F" w:rsidP="009C3DBA">
      <w:pPr>
        <w:rPr>
          <w:b/>
        </w:rPr>
      </w:pPr>
    </w:p>
    <w:p w14:paraId="4ADB76FC" w14:textId="60707158" w:rsidR="00DA0F0F" w:rsidRDefault="00DA0F0F" w:rsidP="009C3DBA">
      <w:pPr>
        <w:rPr>
          <w:b/>
        </w:rPr>
      </w:pPr>
    </w:p>
    <w:p w14:paraId="54B927F7" w14:textId="5E3F1741" w:rsidR="00DA0F0F" w:rsidRDefault="00DA0F0F" w:rsidP="009C3DBA">
      <w:pPr>
        <w:rPr>
          <w:b/>
        </w:rPr>
      </w:pPr>
      <w:bookmarkStart w:id="0" w:name="_GoBack"/>
      <w:bookmarkEnd w:id="0"/>
    </w:p>
    <w:p w14:paraId="356C015D" w14:textId="0CA1F038" w:rsidR="00DA0F0F" w:rsidRDefault="00DA0F0F" w:rsidP="009C3DBA">
      <w:pPr>
        <w:rPr>
          <w:b/>
        </w:rPr>
      </w:pPr>
    </w:p>
    <w:p w14:paraId="3B8955D5" w14:textId="1EAE9CC8" w:rsidR="00DA0F0F" w:rsidRDefault="00DA0F0F" w:rsidP="009C3DBA">
      <w:pPr>
        <w:rPr>
          <w:b/>
        </w:rPr>
      </w:pPr>
    </w:p>
    <w:p w14:paraId="2BC15450" w14:textId="32CC489F" w:rsidR="00DA0F0F" w:rsidRDefault="00DA0F0F" w:rsidP="009C3DBA">
      <w:pPr>
        <w:rPr>
          <w:b/>
        </w:rPr>
      </w:pPr>
    </w:p>
    <w:p w14:paraId="620AC125" w14:textId="51A089EC" w:rsidR="00DA0F0F" w:rsidRDefault="00DA0F0F" w:rsidP="009C3DBA">
      <w:pPr>
        <w:rPr>
          <w:b/>
        </w:rPr>
      </w:pPr>
    </w:p>
    <w:p w14:paraId="16D808A4" w14:textId="274E5FBB" w:rsidR="00DA0F0F" w:rsidRDefault="00DA0F0F" w:rsidP="009C3DBA">
      <w:pPr>
        <w:rPr>
          <w:b/>
        </w:rPr>
      </w:pPr>
    </w:p>
    <w:p w14:paraId="04BB4003" w14:textId="1E93539C" w:rsidR="003038B0" w:rsidRDefault="003038B0" w:rsidP="009C3DBA">
      <w:pPr>
        <w:rPr>
          <w:b/>
        </w:rPr>
      </w:pPr>
    </w:p>
    <w:p w14:paraId="14FB5B12" w14:textId="09E17B63" w:rsidR="003038B0" w:rsidRDefault="003038B0" w:rsidP="009C3DBA">
      <w:pPr>
        <w:rPr>
          <w:b/>
        </w:rPr>
      </w:pPr>
    </w:p>
    <w:p w14:paraId="65A245E9" w14:textId="77777777" w:rsidR="003038B0" w:rsidRDefault="003038B0" w:rsidP="009C3DBA">
      <w:pPr>
        <w:rPr>
          <w:b/>
        </w:rPr>
      </w:pPr>
    </w:p>
    <w:p w14:paraId="5ADDDE31" w14:textId="30F7A18E" w:rsidR="00DA0F0F" w:rsidRDefault="00DA0F0F" w:rsidP="009C3DBA">
      <w:pPr>
        <w:rPr>
          <w:b/>
        </w:rPr>
      </w:pPr>
    </w:p>
    <w:p w14:paraId="26FD90F1" w14:textId="5E0A0834" w:rsidR="00CE5512" w:rsidRDefault="00CE5512" w:rsidP="009C3DBA">
      <w:pPr>
        <w:rPr>
          <w:b/>
        </w:rPr>
      </w:pPr>
    </w:p>
    <w:p w14:paraId="5A436641" w14:textId="77777777" w:rsidR="00CD404C" w:rsidRDefault="00CD404C" w:rsidP="009C3DBA">
      <w:pPr>
        <w:rPr>
          <w:b/>
        </w:rPr>
      </w:pPr>
    </w:p>
    <w:p w14:paraId="7CD82AA4" w14:textId="77777777" w:rsidR="00DA0F0F" w:rsidRPr="00E5368C" w:rsidRDefault="00DA0F0F" w:rsidP="00DA0F0F">
      <w:pPr>
        <w:rPr>
          <w:b/>
          <w:u w:val="single"/>
        </w:rPr>
      </w:pPr>
      <w:r w:rsidRPr="00E5368C">
        <w:rPr>
          <w:b/>
          <w:u w:val="single"/>
        </w:rPr>
        <w:lastRenderedPageBreak/>
        <w:t xml:space="preserve">Executive Summary </w:t>
      </w:r>
    </w:p>
    <w:p w14:paraId="34A0ADC5" w14:textId="524E5CB7" w:rsidR="00DA0F0F" w:rsidRDefault="00F07071" w:rsidP="009C3DBA">
      <w:r>
        <w:t xml:space="preserve">The research in this report was conducted </w:t>
      </w:r>
      <w:r w:rsidR="00197973">
        <w:t xml:space="preserve">to </w:t>
      </w:r>
      <w:r w:rsidR="005F3271">
        <w:t>evaluate the economic benefits, specialisation of production, and the exchange of commodities that international trade brings to Norway; and the benefits international trade has brought to the country. The research from this report will cover aspects such as the financial markets, international trade, current plans for sustainability and in-depth analysis of the central bank’ and currency’ History.</w:t>
      </w:r>
    </w:p>
    <w:p w14:paraId="796609BE" w14:textId="324AAFFD" w:rsidR="003932FD" w:rsidRPr="00F15742" w:rsidRDefault="00385A63" w:rsidP="009C3DBA">
      <w:r>
        <w:t xml:space="preserve">From the below research we have found that Norway has a stable and successful economy, their currency is currently strong, the country has a strong partnership with other nations and has a good credit rating. We also found that the </w:t>
      </w:r>
      <w:r w:rsidR="00DB4F93">
        <w:t>the current state of trade and production is thriving</w:t>
      </w:r>
      <w:r>
        <w:t xml:space="preserve">; </w:t>
      </w:r>
      <w:r w:rsidR="00DB4F93">
        <w:t>monetary system has been in play for many years</w:t>
      </w:r>
      <w:r w:rsidR="00DB4F93">
        <w:t xml:space="preserve">, </w:t>
      </w:r>
      <w:r>
        <w:t xml:space="preserve">and the central bank is responsible for the </w:t>
      </w:r>
      <w:r w:rsidR="00426473">
        <w:t xml:space="preserve">creation, execution and enforcement of </w:t>
      </w:r>
      <w:r>
        <w:t>monetary policy</w:t>
      </w:r>
      <w:r w:rsidR="00DB4F93">
        <w:t>.</w:t>
      </w:r>
    </w:p>
    <w:p w14:paraId="7DA2E848" w14:textId="77777777" w:rsidR="00E5368C" w:rsidRPr="004D6D05" w:rsidRDefault="00E5368C" w:rsidP="00E5368C">
      <w:pPr>
        <w:rPr>
          <w:b/>
        </w:rPr>
      </w:pPr>
      <w:r w:rsidRPr="004D6D05">
        <w:rPr>
          <w:b/>
        </w:rPr>
        <w:t xml:space="preserve">Recommendations </w:t>
      </w:r>
    </w:p>
    <w:p w14:paraId="6DB60C36" w14:textId="77777777" w:rsidR="00E5368C" w:rsidRDefault="00E5368C" w:rsidP="00E5368C">
      <w:r>
        <w:t>I recommend that Norway should do the following:</w:t>
      </w:r>
    </w:p>
    <w:p w14:paraId="7BFF6FC5" w14:textId="77777777" w:rsidR="00E5368C" w:rsidRDefault="00E5368C" w:rsidP="00E5368C">
      <w:r>
        <w:t>- Continue its progress in accounting standards and; aims in aligning them and other sectors with their roadmap.</w:t>
      </w:r>
    </w:p>
    <w:p w14:paraId="116FD806" w14:textId="77777777" w:rsidR="00E5368C" w:rsidRDefault="00E5368C" w:rsidP="00E5368C">
      <w:r>
        <w:t>- Aim to lower the fragmented market and push to create solid markets to provide for.</w:t>
      </w:r>
    </w:p>
    <w:p w14:paraId="0ABF109C" w14:textId="77777777" w:rsidR="00E5368C" w:rsidRDefault="00E5368C" w:rsidP="00E5368C">
      <w:r>
        <w:t>- Push for more development in the health industry with an aim to reduce the cost so future development can be cheaper.</w:t>
      </w:r>
    </w:p>
    <w:p w14:paraId="5EECED83" w14:textId="77777777" w:rsidR="00E5368C" w:rsidRDefault="00E5368C" w:rsidP="00E5368C">
      <w:r>
        <w:t>- Find a sector that will give the country absolute advantage in the market to sustain production.</w:t>
      </w:r>
    </w:p>
    <w:p w14:paraId="7AFBCA20" w14:textId="28862C41" w:rsidR="003932FD" w:rsidRDefault="003932FD" w:rsidP="009C3DBA">
      <w:pPr>
        <w:rPr>
          <w:b/>
        </w:rPr>
      </w:pPr>
    </w:p>
    <w:p w14:paraId="3E5C928E" w14:textId="006F1C5E" w:rsidR="003932FD" w:rsidRDefault="003932FD" w:rsidP="009C3DBA">
      <w:pPr>
        <w:rPr>
          <w:b/>
        </w:rPr>
      </w:pPr>
    </w:p>
    <w:p w14:paraId="41A00044" w14:textId="3236FA6F" w:rsidR="003932FD" w:rsidRDefault="003932FD" w:rsidP="009C3DBA">
      <w:pPr>
        <w:rPr>
          <w:b/>
        </w:rPr>
      </w:pPr>
    </w:p>
    <w:p w14:paraId="02324F71" w14:textId="5F1E50BB" w:rsidR="003932FD" w:rsidRDefault="003932FD" w:rsidP="009C3DBA">
      <w:pPr>
        <w:rPr>
          <w:b/>
        </w:rPr>
      </w:pPr>
    </w:p>
    <w:p w14:paraId="290BF5FF" w14:textId="4AE8FCDF" w:rsidR="003932FD" w:rsidRDefault="003932FD" w:rsidP="009C3DBA">
      <w:pPr>
        <w:rPr>
          <w:b/>
        </w:rPr>
      </w:pPr>
    </w:p>
    <w:p w14:paraId="6739CA8E" w14:textId="2F1C97BB" w:rsidR="003932FD" w:rsidRDefault="003932FD" w:rsidP="009C3DBA">
      <w:pPr>
        <w:rPr>
          <w:b/>
        </w:rPr>
      </w:pPr>
    </w:p>
    <w:p w14:paraId="76F5BB38" w14:textId="4C1C4ED3" w:rsidR="003932FD" w:rsidRDefault="003932FD" w:rsidP="009C3DBA">
      <w:pPr>
        <w:rPr>
          <w:b/>
        </w:rPr>
      </w:pPr>
    </w:p>
    <w:p w14:paraId="7508DBAD" w14:textId="6FE072AE" w:rsidR="003932FD" w:rsidRDefault="003932FD" w:rsidP="009C3DBA">
      <w:pPr>
        <w:rPr>
          <w:b/>
        </w:rPr>
      </w:pPr>
    </w:p>
    <w:p w14:paraId="109C80B7" w14:textId="5F029790" w:rsidR="003932FD" w:rsidRDefault="003932FD" w:rsidP="009C3DBA">
      <w:pPr>
        <w:rPr>
          <w:b/>
        </w:rPr>
      </w:pPr>
    </w:p>
    <w:p w14:paraId="017D5A2A" w14:textId="40F8B17C" w:rsidR="003932FD" w:rsidRDefault="003932FD" w:rsidP="009C3DBA">
      <w:pPr>
        <w:rPr>
          <w:b/>
        </w:rPr>
      </w:pPr>
    </w:p>
    <w:p w14:paraId="1FBDACAE" w14:textId="4A964ADB" w:rsidR="003932FD" w:rsidRDefault="003932FD" w:rsidP="009C3DBA">
      <w:pPr>
        <w:rPr>
          <w:b/>
        </w:rPr>
      </w:pPr>
    </w:p>
    <w:p w14:paraId="00B8810B" w14:textId="3CADC9FD" w:rsidR="003932FD" w:rsidRDefault="003932FD" w:rsidP="009C3DBA">
      <w:pPr>
        <w:rPr>
          <w:b/>
        </w:rPr>
      </w:pPr>
    </w:p>
    <w:p w14:paraId="722AB6D7" w14:textId="77777777" w:rsidR="004B266F" w:rsidRPr="00E5368C" w:rsidRDefault="004B266F" w:rsidP="009C3DBA"/>
    <w:p w14:paraId="0660C57D" w14:textId="77777777" w:rsidR="00815C0F" w:rsidRDefault="00815C0F" w:rsidP="009C3DBA">
      <w:pPr>
        <w:rPr>
          <w:b/>
        </w:rPr>
      </w:pPr>
    </w:p>
    <w:p w14:paraId="170EA86C" w14:textId="77777777" w:rsidR="003932FD" w:rsidRPr="003932FD" w:rsidRDefault="003932FD" w:rsidP="009C3DBA">
      <w:pPr>
        <w:rPr>
          <w:b/>
        </w:rPr>
      </w:pPr>
    </w:p>
    <w:p w14:paraId="2DEF8851" w14:textId="1419B3A3" w:rsidR="009C3DBA" w:rsidRPr="00E5368C" w:rsidRDefault="00323B8B" w:rsidP="009C3DBA">
      <w:pPr>
        <w:rPr>
          <w:b/>
          <w:u w:val="single"/>
        </w:rPr>
      </w:pPr>
      <w:r w:rsidRPr="00E5368C">
        <w:rPr>
          <w:b/>
          <w:u w:val="single"/>
        </w:rPr>
        <w:lastRenderedPageBreak/>
        <w:t>Introduction</w:t>
      </w:r>
    </w:p>
    <w:p w14:paraId="3AC3264B" w14:textId="1056B12E" w:rsidR="003E20D2" w:rsidRDefault="003E20D2" w:rsidP="003E20D2">
      <w:pPr>
        <w:tabs>
          <w:tab w:val="left" w:pos="2953"/>
        </w:tabs>
        <w:rPr>
          <w:sz w:val="24"/>
        </w:rPr>
      </w:pPr>
      <w:r>
        <w:rPr>
          <w:sz w:val="24"/>
        </w:rPr>
        <w:t xml:space="preserve">This report will discuss in depth about </w:t>
      </w:r>
      <w:r>
        <w:rPr>
          <w:sz w:val="24"/>
        </w:rPr>
        <w:t xml:space="preserve">International Trade, Norway and international trade and further information of the Norwegian </w:t>
      </w:r>
      <w:r>
        <w:rPr>
          <w:sz w:val="24"/>
        </w:rPr>
        <w:t xml:space="preserve">economy. It will look at the </w:t>
      </w:r>
      <w:r>
        <w:rPr>
          <w:sz w:val="24"/>
        </w:rPr>
        <w:t xml:space="preserve">export and import, </w:t>
      </w:r>
      <w:r>
        <w:rPr>
          <w:sz w:val="24"/>
        </w:rPr>
        <w:t>exchange and inflation rates and how they have been influenced</w:t>
      </w:r>
      <w:r>
        <w:rPr>
          <w:sz w:val="24"/>
        </w:rPr>
        <w:t>.</w:t>
      </w:r>
      <w:r>
        <w:rPr>
          <w:sz w:val="24"/>
        </w:rPr>
        <w:t xml:space="preserve"> </w:t>
      </w:r>
      <w:r>
        <w:rPr>
          <w:sz w:val="24"/>
        </w:rPr>
        <w:t xml:space="preserve">This report will also </w:t>
      </w:r>
      <w:r>
        <w:rPr>
          <w:sz w:val="24"/>
        </w:rPr>
        <w:t xml:space="preserve">assess the current economic state and gather the latest trend of imports and exports made by </w:t>
      </w:r>
      <w:r>
        <w:rPr>
          <w:sz w:val="24"/>
        </w:rPr>
        <w:t>Norway</w:t>
      </w:r>
      <w:r>
        <w:rPr>
          <w:sz w:val="24"/>
        </w:rPr>
        <w:t>. Furthermore, this report will delve into the central banking system and how their monetary policy works, is regulated and implemented efficiently, capital market</w:t>
      </w:r>
      <w:r>
        <w:rPr>
          <w:sz w:val="24"/>
        </w:rPr>
        <w:t xml:space="preserve"> and a SWOT analysis that covers various areas of the economy.</w:t>
      </w:r>
      <w:r>
        <w:rPr>
          <w:sz w:val="24"/>
        </w:rPr>
        <w:t xml:space="preserve"> </w:t>
      </w:r>
    </w:p>
    <w:p w14:paraId="1AD75FE0" w14:textId="5385D590" w:rsidR="003932FD" w:rsidRDefault="003932FD" w:rsidP="009C3DBA"/>
    <w:p w14:paraId="505ED033" w14:textId="60661B07" w:rsidR="003932FD" w:rsidRDefault="003932FD" w:rsidP="009C3DBA"/>
    <w:p w14:paraId="4827C7F7" w14:textId="0E5C08CE" w:rsidR="003932FD" w:rsidRDefault="003932FD" w:rsidP="009C3DBA"/>
    <w:p w14:paraId="7BCA7537" w14:textId="20FFA988" w:rsidR="003932FD" w:rsidRDefault="003932FD" w:rsidP="009C3DBA"/>
    <w:p w14:paraId="0B178546" w14:textId="2060911E" w:rsidR="003932FD" w:rsidRDefault="003932FD" w:rsidP="009C3DBA"/>
    <w:p w14:paraId="33ABF8B3" w14:textId="6770CBD5" w:rsidR="003932FD" w:rsidRDefault="003932FD" w:rsidP="009C3DBA"/>
    <w:p w14:paraId="6D489E4A" w14:textId="15ED7D03" w:rsidR="003932FD" w:rsidRDefault="003932FD" w:rsidP="009C3DBA"/>
    <w:p w14:paraId="52E1A6F1" w14:textId="35CE5700" w:rsidR="003932FD" w:rsidRDefault="003932FD" w:rsidP="009C3DBA"/>
    <w:p w14:paraId="47EC609C" w14:textId="524310B2" w:rsidR="003932FD" w:rsidRDefault="003932FD" w:rsidP="009C3DBA"/>
    <w:p w14:paraId="71E45633" w14:textId="5FCBE50D" w:rsidR="003932FD" w:rsidRDefault="003932FD" w:rsidP="009C3DBA"/>
    <w:p w14:paraId="2C1F0DBF" w14:textId="3E5F330D" w:rsidR="003932FD" w:rsidRDefault="003932FD" w:rsidP="009C3DBA"/>
    <w:p w14:paraId="65364B51" w14:textId="6EF45B35" w:rsidR="003932FD" w:rsidRDefault="003932FD" w:rsidP="009C3DBA"/>
    <w:p w14:paraId="2F5BF8F7" w14:textId="766AE72E" w:rsidR="003932FD" w:rsidRDefault="003932FD" w:rsidP="009C3DBA"/>
    <w:p w14:paraId="7E33CC8A" w14:textId="285FFB1F" w:rsidR="003932FD" w:rsidRDefault="003932FD" w:rsidP="009C3DBA"/>
    <w:p w14:paraId="05319D78" w14:textId="5B72C9D3" w:rsidR="003932FD" w:rsidRDefault="003932FD" w:rsidP="009C3DBA"/>
    <w:p w14:paraId="5DB59D8F" w14:textId="1B6A6519" w:rsidR="003932FD" w:rsidRDefault="003932FD" w:rsidP="009C3DBA"/>
    <w:p w14:paraId="5BB52402" w14:textId="4F3335D8" w:rsidR="003932FD" w:rsidRDefault="003932FD" w:rsidP="009C3DBA"/>
    <w:p w14:paraId="7AA5867E" w14:textId="3B25869C" w:rsidR="003932FD" w:rsidRDefault="003932FD" w:rsidP="009C3DBA"/>
    <w:p w14:paraId="29A9EBCF" w14:textId="76C83591" w:rsidR="003932FD" w:rsidRDefault="003932FD" w:rsidP="009C3DBA"/>
    <w:p w14:paraId="79BC05EA" w14:textId="3D3BE728" w:rsidR="003932FD" w:rsidRDefault="003932FD" w:rsidP="009C3DBA"/>
    <w:p w14:paraId="3E1FBAD4" w14:textId="624F33ED" w:rsidR="003932FD" w:rsidRDefault="003932FD" w:rsidP="009C3DBA"/>
    <w:p w14:paraId="1387EDEE" w14:textId="60BF8D57" w:rsidR="003932FD" w:rsidRDefault="003932FD" w:rsidP="009C3DBA"/>
    <w:p w14:paraId="2F9E2031" w14:textId="6045CC9E" w:rsidR="003932FD" w:rsidRDefault="003932FD" w:rsidP="009C3DBA"/>
    <w:p w14:paraId="020FF588" w14:textId="5D78D092" w:rsidR="00385FE3" w:rsidRDefault="00385FE3" w:rsidP="009C3DBA"/>
    <w:p w14:paraId="7EE657B0" w14:textId="77777777" w:rsidR="00E5368C" w:rsidRDefault="00E5368C" w:rsidP="009C3DBA"/>
    <w:p w14:paraId="594D4D96" w14:textId="74CC0B29" w:rsidR="009C3DBA" w:rsidRPr="00CE5512" w:rsidRDefault="00323B8B" w:rsidP="009C3DBA">
      <w:pPr>
        <w:rPr>
          <w:b/>
          <w:u w:val="single"/>
        </w:rPr>
      </w:pPr>
      <w:r w:rsidRPr="00CE5512">
        <w:rPr>
          <w:b/>
          <w:u w:val="single"/>
        </w:rPr>
        <w:lastRenderedPageBreak/>
        <w:t>International Trade Theory</w:t>
      </w:r>
    </w:p>
    <w:p w14:paraId="52D50DD8" w14:textId="5C53A6AC" w:rsidR="008B4E34" w:rsidRDefault="008B4E34" w:rsidP="009C3DBA">
      <w:r>
        <w:t>International trade theory is a group of several theories that try to explain international trade. Trade in its simplest form is</w:t>
      </w:r>
      <w:r w:rsidR="0012373F">
        <w:t xml:space="preserve"> the exchange of goods or services between two parties. International trade is the same basic concept of trade; however, it would be between two or more countries. One reason people trade is to gain goods or services that they cannot produce themselves, this also is able to be applied as a simplified form of what international trade is, on the surface international trade is countries supplying goods and services to each other in return for other goods and services that they cannot produce or cannot produce it cheaper. At times instead of a service or supply of goods there is a monetary equivalent exchanged. </w:t>
      </w:r>
      <w:sdt>
        <w:sdtPr>
          <w:id w:val="377664186"/>
          <w:citation/>
        </w:sdtPr>
        <w:sdtContent>
          <w:r w:rsidR="00BE0326">
            <w:fldChar w:fldCharType="begin"/>
          </w:r>
          <w:r w:rsidR="00BE0326">
            <w:instrText xml:space="preserve"> CITATION Say19 \l 2057 </w:instrText>
          </w:r>
          <w:r w:rsidR="00BE0326">
            <w:fldChar w:fldCharType="separate"/>
          </w:r>
          <w:r w:rsidR="00BE0326" w:rsidRPr="00BE0326">
            <w:rPr>
              <w:noProof/>
            </w:rPr>
            <w:t>(SaylorAcadamy, 2019)</w:t>
          </w:r>
          <w:r w:rsidR="00BE0326">
            <w:fldChar w:fldCharType="end"/>
          </w:r>
        </w:sdtContent>
      </w:sdt>
      <w:r w:rsidR="0012373F">
        <w:t xml:space="preserve">  </w:t>
      </w:r>
    </w:p>
    <w:p w14:paraId="05A65C3F" w14:textId="76171A1B" w:rsidR="00323B8B" w:rsidRPr="00CE5512" w:rsidRDefault="00323B8B" w:rsidP="00F25D8C">
      <w:pPr>
        <w:ind w:left="720"/>
        <w:rPr>
          <w:b/>
          <w:u w:val="single"/>
        </w:rPr>
      </w:pPr>
      <w:r w:rsidRPr="00CE5512">
        <w:rPr>
          <w:b/>
          <w:u w:val="single"/>
        </w:rPr>
        <w:t xml:space="preserve">Absolute </w:t>
      </w:r>
      <w:r w:rsidR="00A82683" w:rsidRPr="00CE5512">
        <w:rPr>
          <w:b/>
          <w:u w:val="single"/>
        </w:rPr>
        <w:t>Advantage</w:t>
      </w:r>
    </w:p>
    <w:p w14:paraId="5EBB58E0" w14:textId="6F39BBD3" w:rsidR="00933073" w:rsidRDefault="00933073" w:rsidP="00933073">
      <w:pPr>
        <w:ind w:left="720"/>
      </w:pPr>
      <w:r>
        <w:t xml:space="preserve">Absolute advantage in economic terms is a reference to an individual or group of people that produce a large quantity of produce compared to its competitors. This was introduced in the book “An inquiry into the Nature and Causes of the Wealth of Nations” by Adam Smith in 1776. Mr. Smith explains absolute advantage as a certain country’s intrinsic capability to produce a higher volume of a commodity than its </w:t>
      </w:r>
      <w:r w:rsidR="00A82683">
        <w:t>global competition.</w:t>
      </w:r>
      <w:r>
        <w:t xml:space="preserve"> </w:t>
      </w:r>
      <w:sdt>
        <w:sdtPr>
          <w:id w:val="121508419"/>
          <w:citation/>
        </w:sdtPr>
        <w:sdtContent>
          <w:r w:rsidR="00A82683">
            <w:fldChar w:fldCharType="begin"/>
          </w:r>
          <w:r w:rsidR="00A82683">
            <w:instrText xml:space="preserve"> CITATION Ins19 \l 2057 </w:instrText>
          </w:r>
          <w:r w:rsidR="00A82683">
            <w:fldChar w:fldCharType="separate"/>
          </w:r>
          <w:r w:rsidR="00A82683" w:rsidRPr="00A82683">
            <w:rPr>
              <w:noProof/>
            </w:rPr>
            <w:t>(Institute, 2019)</w:t>
          </w:r>
          <w:r w:rsidR="00A82683">
            <w:fldChar w:fldCharType="end"/>
          </w:r>
        </w:sdtContent>
      </w:sdt>
    </w:p>
    <w:p w14:paraId="64F7948B" w14:textId="3F1DB622" w:rsidR="00A82683" w:rsidRDefault="007E7758" w:rsidP="00933073">
      <w:pPr>
        <w:ind w:left="720"/>
      </w:pPr>
      <w:r>
        <w:t xml:space="preserve">Smith was the pioneer of the absolute advantage concept. Smith pointed out through opportunity cost that the regulations favouring one industry is depleting the growth of other industries as it reduces the resources available to them. Thus, taking away from an area that would thrive from more employment. Smith then </w:t>
      </w:r>
      <w:r w:rsidR="009C0673">
        <w:t xml:space="preserve">applied the principle to society, specifically using a shoe maker as an example. He </w:t>
      </w:r>
      <w:r w:rsidR="00CE2FC8">
        <w:t>used the example of</w:t>
      </w:r>
      <w:r w:rsidR="009C0673">
        <w:t xml:space="preserve"> a shoemaker not using the shoes he had produced himself because of it being a waste of his productive resources and instead buying the shoes that were made efficiently by another producer.</w:t>
      </w:r>
      <w:r w:rsidR="00CE2FC8">
        <w:t xml:space="preserve"> Pointing at </w:t>
      </w:r>
      <w:proofErr w:type="gramStart"/>
      <w:r w:rsidR="00CE2FC8">
        <w:t>each individual</w:t>
      </w:r>
      <w:proofErr w:type="gramEnd"/>
      <w:r w:rsidR="00CE2FC8">
        <w:t xml:space="preserve"> in society has their specialisations in the production of goods and services which said individual has an advantage.</w:t>
      </w:r>
      <w:r w:rsidR="009C0673">
        <w:t xml:space="preserve"> </w:t>
      </w:r>
      <w:r w:rsidR="004A60D3">
        <w:t>Finally, Smith applies the opportunity cost principles, specialization in international economic policy, and the international trade principles. Smith simply explains that it is more beneficial to import goods from other nations where the production can be done more efficiently as this allows the country to apply its resources in its most efficient and productive industries. Smith emphasizes that a nations advancement in technology compared to its competitors is the primary determinant of international trade and its flow around the globe.</w:t>
      </w:r>
      <w:sdt>
        <w:sdtPr>
          <w:id w:val="1481806265"/>
          <w:citation/>
        </w:sdtPr>
        <w:sdtContent>
          <w:r w:rsidR="004A60D3">
            <w:fldChar w:fldCharType="begin"/>
          </w:r>
          <w:r w:rsidR="004A60D3">
            <w:instrText xml:space="preserve"> CITATION Ins19 \l 2057 </w:instrText>
          </w:r>
          <w:r w:rsidR="004A60D3">
            <w:fldChar w:fldCharType="separate"/>
          </w:r>
          <w:r w:rsidR="004A60D3">
            <w:rPr>
              <w:noProof/>
            </w:rPr>
            <w:t xml:space="preserve"> </w:t>
          </w:r>
          <w:r w:rsidR="004A60D3" w:rsidRPr="004A60D3">
            <w:rPr>
              <w:noProof/>
            </w:rPr>
            <w:t>(Institute, 2019)</w:t>
          </w:r>
          <w:r w:rsidR="004A60D3">
            <w:fldChar w:fldCharType="end"/>
          </w:r>
        </w:sdtContent>
      </w:sdt>
      <w:r w:rsidR="004A60D3">
        <w:t xml:space="preserve"> </w:t>
      </w:r>
      <w:r>
        <w:t xml:space="preserve">   </w:t>
      </w:r>
    </w:p>
    <w:p w14:paraId="71E10ACB" w14:textId="30FEBD43" w:rsidR="004A60D3" w:rsidRPr="00CE5512" w:rsidRDefault="004A60D3" w:rsidP="00803403">
      <w:pPr>
        <w:ind w:left="720"/>
        <w:rPr>
          <w:u w:val="single"/>
        </w:rPr>
      </w:pPr>
      <w:r w:rsidRPr="00CE5512">
        <w:rPr>
          <w:b/>
          <w:u w:val="single"/>
        </w:rPr>
        <w:t>Assumptions</w:t>
      </w:r>
    </w:p>
    <w:p w14:paraId="5FB72D5D" w14:textId="1D21AE89" w:rsidR="00352407" w:rsidRDefault="00803403" w:rsidP="00013797">
      <w:pPr>
        <w:ind w:left="720"/>
      </w:pPr>
      <w:r>
        <w:t>While Smith pioneered the theory of absolute advantage there were a few assumptions, smith assumed that the cost of commodities were equated to the amount of labour required in the respective production process; that labour was mobile within a country but not between said countries; considered a two country and two commodity framework for the analysis and implicitly assumed that trade between two countries would be considered if each of the two countries had an absolute reduced cost in production of one of the commodities being traded.</w:t>
      </w:r>
      <w:sdt>
        <w:sdtPr>
          <w:id w:val="-1481458332"/>
          <w:citation/>
        </w:sdtPr>
        <w:sdtContent>
          <w:r>
            <w:fldChar w:fldCharType="begin"/>
          </w:r>
          <w:r>
            <w:instrText xml:space="preserve"> CITATION Ins19 \l 2057 </w:instrText>
          </w:r>
          <w:r>
            <w:fldChar w:fldCharType="separate"/>
          </w:r>
          <w:r>
            <w:rPr>
              <w:noProof/>
            </w:rPr>
            <w:t xml:space="preserve"> </w:t>
          </w:r>
          <w:r w:rsidRPr="00803403">
            <w:rPr>
              <w:noProof/>
            </w:rPr>
            <w:t>(Institute, 2019)</w:t>
          </w:r>
          <w:r>
            <w:fldChar w:fldCharType="end"/>
          </w:r>
        </w:sdtContent>
      </w:sdt>
      <w:r>
        <w:t xml:space="preserve">  </w:t>
      </w:r>
    </w:p>
    <w:p w14:paraId="5A2D8DD0" w14:textId="506E44AA" w:rsidR="00323B8B" w:rsidRPr="00CE5512" w:rsidRDefault="00323B8B" w:rsidP="00323B8B">
      <w:pPr>
        <w:ind w:left="720"/>
        <w:rPr>
          <w:u w:val="single"/>
        </w:rPr>
      </w:pPr>
      <w:r w:rsidRPr="00CE5512">
        <w:rPr>
          <w:b/>
          <w:u w:val="single"/>
        </w:rPr>
        <w:t>Comparative</w:t>
      </w:r>
      <w:r w:rsidR="00A82683" w:rsidRPr="00CE5512">
        <w:rPr>
          <w:b/>
          <w:u w:val="single"/>
        </w:rPr>
        <w:t xml:space="preserve"> Advantage</w:t>
      </w:r>
    </w:p>
    <w:p w14:paraId="314CFFBB" w14:textId="1DEE15B1" w:rsidR="00984847" w:rsidRDefault="00984847" w:rsidP="00323B8B">
      <w:pPr>
        <w:ind w:left="720"/>
      </w:pPr>
      <w:r>
        <w:t xml:space="preserve">Comparative advantage is the instance a country produces good or services at a lower rate than other countries in the market. A nation with a comparative advantage would ensure the trade is benefits them, the nation ensures that the benefits from buying the good or services outweigh the disadvantages there may be by importing said service or good. The </w:t>
      </w:r>
      <w:r>
        <w:lastRenderedPageBreak/>
        <w:t>product may not be of a high standard but there is a lower opportunity cost than the other countries to import.</w:t>
      </w:r>
      <w:sdt>
        <w:sdtPr>
          <w:id w:val="-1945290226"/>
          <w:citation/>
        </w:sdtPr>
        <w:sdtContent>
          <w:r w:rsidR="00FB5B59">
            <w:fldChar w:fldCharType="begin"/>
          </w:r>
          <w:r w:rsidR="00FB5B59">
            <w:instrText xml:space="preserve"> CITATION Ama18 \l 2057 </w:instrText>
          </w:r>
          <w:r w:rsidR="00FB5B59">
            <w:fldChar w:fldCharType="separate"/>
          </w:r>
          <w:r w:rsidR="00FB5B59">
            <w:rPr>
              <w:noProof/>
            </w:rPr>
            <w:t xml:space="preserve"> </w:t>
          </w:r>
          <w:r w:rsidR="00FB5B59" w:rsidRPr="00FB5B59">
            <w:rPr>
              <w:noProof/>
            </w:rPr>
            <w:t>(Amadeo, 2018)</w:t>
          </w:r>
          <w:r w:rsidR="00FB5B59">
            <w:fldChar w:fldCharType="end"/>
          </w:r>
        </w:sdtContent>
      </w:sdt>
    </w:p>
    <w:p w14:paraId="51C2E4D1" w14:textId="0FB6843A" w:rsidR="00FB5B59" w:rsidRDefault="00B82AA8" w:rsidP="00323B8B">
      <w:pPr>
        <w:ind w:left="720"/>
      </w:pPr>
      <w:r>
        <w:t xml:space="preserve">Comparative advantage theory was created in the eighteenth century by the economist David Ricardo. His argument was that a country boosts its economic growth </w:t>
      </w:r>
      <w:r w:rsidR="004C1E20">
        <w:t>by focusing on the industry that has the most substantial comparative advantage.</w:t>
      </w:r>
      <w:r w:rsidR="008B2A53">
        <w:t xml:space="preserve"> An example is that at the time England had the ability to produce cloth at a cheap cost and Portugal had the perfect conditions to make wine at a reduced cost. Ricardo’s prediction was that England would reduce its production of wine and start sourcing it from Portugal and Portugal would reduce its production of cloth and source it from England. He was right in his assumptions as they stopped producing these products since there was a comparative advantage which made it cheaper to trade these commodities instead of solely producing it at a higher rate. </w:t>
      </w:r>
      <w:r w:rsidR="00D121F4">
        <w:t>Therefore,</w:t>
      </w:r>
      <w:r w:rsidR="008B2A53">
        <w:t xml:space="preserve"> both benefited from trading what they produced more efficiently. </w:t>
      </w:r>
      <w:sdt>
        <w:sdtPr>
          <w:id w:val="313071936"/>
          <w:citation/>
        </w:sdtPr>
        <w:sdtContent>
          <w:r w:rsidR="00D121F4">
            <w:fldChar w:fldCharType="begin"/>
          </w:r>
          <w:r w:rsidR="00D121F4">
            <w:instrText xml:space="preserve"> CITATION Ama18 \l 2057 </w:instrText>
          </w:r>
          <w:r w:rsidR="00D121F4">
            <w:fldChar w:fldCharType="separate"/>
          </w:r>
          <w:r w:rsidR="00D121F4" w:rsidRPr="00D121F4">
            <w:rPr>
              <w:noProof/>
            </w:rPr>
            <w:t>(Amadeo, 2018)</w:t>
          </w:r>
          <w:r w:rsidR="00D121F4">
            <w:fldChar w:fldCharType="end"/>
          </w:r>
        </w:sdtContent>
      </w:sdt>
      <w:r w:rsidR="008B2A53">
        <w:t xml:space="preserve"> </w:t>
      </w:r>
    </w:p>
    <w:p w14:paraId="57310A7B" w14:textId="22F6BDED" w:rsidR="00984847" w:rsidRDefault="00D121F4" w:rsidP="00323B8B">
      <w:pPr>
        <w:ind w:left="720"/>
      </w:pPr>
      <w:r>
        <w:t>Ricardo developed his approach to combat the restrictions on wheat importation in England at the time. His argument was that the restrictions were nonsensical as restricting the low-cost and high-quality wheat from countries that have the ideal conditions to produce</w:t>
      </w:r>
      <w:r w:rsidR="00850FB5">
        <w:t xml:space="preserve"> said product. It would be ideal if England exported production that needed skilled labour or machinery to increase their value as it could acquire more wheat in trade deals than by growing its own.</w:t>
      </w:r>
      <w:sdt>
        <w:sdtPr>
          <w:id w:val="1425378648"/>
          <w:citation/>
        </w:sdtPr>
        <w:sdtContent>
          <w:r w:rsidR="00850FB5">
            <w:fldChar w:fldCharType="begin"/>
          </w:r>
          <w:r w:rsidR="00850FB5">
            <w:instrText xml:space="preserve"> CITATION Ama18 \l 2057 </w:instrText>
          </w:r>
          <w:r w:rsidR="00850FB5">
            <w:fldChar w:fldCharType="separate"/>
          </w:r>
          <w:r w:rsidR="00850FB5">
            <w:rPr>
              <w:noProof/>
            </w:rPr>
            <w:t xml:space="preserve"> </w:t>
          </w:r>
          <w:r w:rsidR="00850FB5" w:rsidRPr="00850FB5">
            <w:rPr>
              <w:noProof/>
            </w:rPr>
            <w:t>(Amadeo, 2018)</w:t>
          </w:r>
          <w:r w:rsidR="00850FB5">
            <w:fldChar w:fldCharType="end"/>
          </w:r>
        </w:sdtContent>
      </w:sdt>
    </w:p>
    <w:p w14:paraId="43E8E2F8" w14:textId="700676E3" w:rsidR="0041633B" w:rsidRDefault="00850FB5" w:rsidP="0041633B">
      <w:pPr>
        <w:ind w:left="720"/>
      </w:pPr>
      <w:r>
        <w:t xml:space="preserve">The comparative advantage theory explains why the trade protectionism isn’t efficient in the long run. Most political leader have a pressure from the public to ensure the safety of local jobs and lively hoods which ends up in increased tariffs on trade; however, this is not a fix for the better but a fix that is only temporary and not guaranteed to work. In the end it is more likely to cause issues with a </w:t>
      </w:r>
      <w:r w:rsidR="00597102">
        <w:t>country’s</w:t>
      </w:r>
      <w:r>
        <w:t xml:space="preserve"> competitiveness in the market. It also not only creates a waste in resources and time spent on inefficient industries but also pushes the public to </w:t>
      </w:r>
      <w:r w:rsidR="00047DA2">
        <w:t>pay higher prices for domestic products.</w:t>
      </w:r>
      <w:sdt>
        <w:sdtPr>
          <w:id w:val="1236205424"/>
          <w:citation/>
        </w:sdtPr>
        <w:sdtContent>
          <w:r w:rsidR="00047DA2">
            <w:fldChar w:fldCharType="begin"/>
          </w:r>
          <w:r w:rsidR="00047DA2">
            <w:instrText xml:space="preserve"> CITATION Ama18 \l 2057 </w:instrText>
          </w:r>
          <w:r w:rsidR="00047DA2">
            <w:fldChar w:fldCharType="separate"/>
          </w:r>
          <w:r w:rsidR="00047DA2">
            <w:rPr>
              <w:noProof/>
            </w:rPr>
            <w:t xml:space="preserve"> </w:t>
          </w:r>
          <w:r w:rsidR="00047DA2" w:rsidRPr="00047DA2">
            <w:rPr>
              <w:noProof/>
            </w:rPr>
            <w:t>(Amadeo, 2018)</w:t>
          </w:r>
          <w:r w:rsidR="00047DA2">
            <w:fldChar w:fldCharType="end"/>
          </w:r>
        </w:sdtContent>
      </w:sdt>
    </w:p>
    <w:p w14:paraId="3A82062E" w14:textId="3609ECB8" w:rsidR="0041633B" w:rsidRPr="00CE5512" w:rsidRDefault="0041633B" w:rsidP="00323B8B">
      <w:pPr>
        <w:rPr>
          <w:u w:val="single"/>
        </w:rPr>
      </w:pPr>
      <w:r w:rsidRPr="00CE5512">
        <w:rPr>
          <w:b/>
          <w:u w:val="single"/>
        </w:rPr>
        <w:t>I</w:t>
      </w:r>
      <w:r w:rsidR="00323B8B" w:rsidRPr="00CE5512">
        <w:rPr>
          <w:b/>
          <w:u w:val="single"/>
        </w:rPr>
        <w:t>nternational trade – Norway</w:t>
      </w:r>
    </w:p>
    <w:p w14:paraId="35CB1E32" w14:textId="21753F1B" w:rsidR="00AA26F6" w:rsidRDefault="00AA26F6" w:rsidP="00323B8B">
      <w:r>
        <w:t xml:space="preserve">Norway’s economy is </w:t>
      </w:r>
      <w:proofErr w:type="gramStart"/>
      <w:r>
        <w:t>a fairly open</w:t>
      </w:r>
      <w:proofErr w:type="gramEnd"/>
      <w:r>
        <w:t xml:space="preserve"> one with 68.5% of their GDP being represented as trade in 2018. The usual exports and imports for Norway are energy-intensive products and high-technology items. Norway is in the top twenty countries that export oil and the second largest seafood and natural gas exporter in the world currently. Norway is in the bracket of the 25 biggest exporters which is excluding inter-EU trading. Around 10% of Norway’s exports are industrial products such as ships and oil platforms</w:t>
      </w:r>
      <w:r w:rsidR="00731015">
        <w:t xml:space="preserve"> and Norway’s main import is manufacturing items such as transportation and information technology, this accounts for 40% of all imports. </w:t>
      </w:r>
      <w:sdt>
        <w:sdtPr>
          <w:id w:val="-353498316"/>
          <w:citation/>
        </w:sdtPr>
        <w:sdtContent>
          <w:r w:rsidR="00731015">
            <w:fldChar w:fldCharType="begin"/>
          </w:r>
          <w:r w:rsidR="00731015">
            <w:instrText xml:space="preserve"> CITATION Nor19 \l 2057 </w:instrText>
          </w:r>
          <w:r w:rsidR="00731015">
            <w:fldChar w:fldCharType="separate"/>
          </w:r>
          <w:r w:rsidR="00731015" w:rsidRPr="00731015">
            <w:rPr>
              <w:noProof/>
            </w:rPr>
            <w:t>(Nordea, 2019)</w:t>
          </w:r>
          <w:r w:rsidR="00731015">
            <w:fldChar w:fldCharType="end"/>
          </w:r>
        </w:sdtContent>
      </w:sdt>
    </w:p>
    <w:p w14:paraId="5EA8D8E7" w14:textId="77777777" w:rsidR="008E33A2" w:rsidRDefault="008E33A2" w:rsidP="008E33A2"/>
    <w:p w14:paraId="3D5672FC" w14:textId="6978E9A9" w:rsidR="008E33A2" w:rsidRPr="00CE5512" w:rsidRDefault="008E33A2" w:rsidP="008E33A2">
      <w:pPr>
        <w:rPr>
          <w:b/>
          <w:u w:val="single"/>
        </w:rPr>
      </w:pPr>
      <w:r w:rsidRPr="00CE5512">
        <w:rPr>
          <w:b/>
          <w:u w:val="single"/>
        </w:rPr>
        <w:t>Trading Partners</w:t>
      </w:r>
    </w:p>
    <w:p w14:paraId="71FC0178" w14:textId="4258E3E3" w:rsidR="0041633B" w:rsidRPr="008E33A2" w:rsidRDefault="00D71637" w:rsidP="00323B8B">
      <w:r>
        <w:t>Norway’s main trade partners are members of the EU. As seen in appendix 1 and 2 the United Kingdom was the most exported to in 2017, followed by Germany, Netherlands and Sweden. Sweden was the country Norway imported from the most in 2017, followed by Germany, china and the United States. Norway has a considerable trade surplus; however, this is linked to global oil and gas prices and wasn’t as fruitful between 2015-2017 compared to the previous years. After a 17 year low</w:t>
      </w:r>
      <w:r w:rsidR="001469B1">
        <w:t xml:space="preserve"> in 2016, the Norwegian trade surplus expanded considerably in 2018 from NOK 140.4billions to </w:t>
      </w:r>
      <w:r w:rsidR="001469B1">
        <w:lastRenderedPageBreak/>
        <w:t xml:space="preserve">NOK 288 billion. Exports of oil and gas accounted for more than half of the country’s exports and imports rose by 4% at the time. </w:t>
      </w:r>
      <w:sdt>
        <w:sdtPr>
          <w:id w:val="2045238333"/>
          <w:citation/>
        </w:sdtPr>
        <w:sdtContent>
          <w:r w:rsidR="001469B1">
            <w:fldChar w:fldCharType="begin"/>
          </w:r>
          <w:r w:rsidR="001469B1">
            <w:instrText xml:space="preserve"> CITATION Nor19 \l 2057 </w:instrText>
          </w:r>
          <w:r w:rsidR="001469B1">
            <w:fldChar w:fldCharType="separate"/>
          </w:r>
          <w:r w:rsidR="001469B1" w:rsidRPr="001469B1">
            <w:rPr>
              <w:noProof/>
            </w:rPr>
            <w:t>(Nordea, 2019)</w:t>
          </w:r>
          <w:r w:rsidR="001469B1">
            <w:fldChar w:fldCharType="end"/>
          </w:r>
        </w:sdtContent>
      </w:sdt>
    </w:p>
    <w:p w14:paraId="255FFB14" w14:textId="4EF649AC" w:rsidR="003906AA" w:rsidRPr="00CE5512" w:rsidRDefault="003906AA" w:rsidP="008E33A2">
      <w:pPr>
        <w:rPr>
          <w:b/>
          <w:u w:val="single"/>
        </w:rPr>
      </w:pPr>
      <w:r w:rsidRPr="00CE5512">
        <w:rPr>
          <w:b/>
          <w:u w:val="single"/>
        </w:rPr>
        <w:t xml:space="preserve">Credit </w:t>
      </w:r>
      <w:r w:rsidR="00955A0B" w:rsidRPr="00CE5512">
        <w:rPr>
          <w:b/>
          <w:u w:val="single"/>
        </w:rPr>
        <w:t>R</w:t>
      </w:r>
      <w:r w:rsidRPr="00CE5512">
        <w:rPr>
          <w:b/>
          <w:u w:val="single"/>
        </w:rPr>
        <w:t>ating</w:t>
      </w:r>
    </w:p>
    <w:p w14:paraId="4A48DCF9" w14:textId="7D492682" w:rsidR="00B862A1" w:rsidRDefault="00955A0B" w:rsidP="008E33A2">
      <w:r>
        <w:t>Currently Norway’s credit rating overall is triple A. From the charts available</w:t>
      </w:r>
      <w:r w:rsidR="00937F4F">
        <w:t xml:space="preserve"> (See appendix 5)</w:t>
      </w:r>
      <w:r>
        <w:t xml:space="preserve"> we can see the general outlook on Norway is a stable credit rating with no real shift in a bad direction so far. The last recorded rating under triple A (see appendix </w:t>
      </w:r>
      <w:r w:rsidR="00937F4F">
        <w:t>6</w:t>
      </w:r>
      <w:r>
        <w:t xml:space="preserve">) was in 1958 and from then has kept a good standard. </w:t>
      </w:r>
      <w:sdt>
        <w:sdtPr>
          <w:id w:val="-112992187"/>
          <w:citation/>
        </w:sdtPr>
        <w:sdtContent>
          <w:r>
            <w:fldChar w:fldCharType="begin"/>
          </w:r>
          <w:r>
            <w:instrText xml:space="preserve"> CITATION Tra19 \l 2057 </w:instrText>
          </w:r>
          <w:r>
            <w:fldChar w:fldCharType="separate"/>
          </w:r>
          <w:r w:rsidRPr="00955A0B">
            <w:rPr>
              <w:noProof/>
            </w:rPr>
            <w:t>(economics, 2019)</w:t>
          </w:r>
          <w:r>
            <w:fldChar w:fldCharType="end"/>
          </w:r>
        </w:sdtContent>
      </w:sdt>
    </w:p>
    <w:p w14:paraId="4D8261A8" w14:textId="55AF2ACF" w:rsidR="003906AA" w:rsidRPr="00CE5512" w:rsidRDefault="003906AA" w:rsidP="00787373">
      <w:pPr>
        <w:rPr>
          <w:b/>
          <w:u w:val="single"/>
        </w:rPr>
      </w:pPr>
      <w:r w:rsidRPr="00CE5512">
        <w:rPr>
          <w:b/>
          <w:u w:val="single"/>
        </w:rPr>
        <w:t>Current debt of the country</w:t>
      </w:r>
    </w:p>
    <w:p w14:paraId="1DE94BD1" w14:textId="7280CE12" w:rsidR="003906AA" w:rsidRDefault="001F6346" w:rsidP="001F6346">
      <w:r>
        <w:t>Norway had a recorded debt equivalent of 36.20% of the country’s GDP in 2017 and has averaged 38.01% from 1980 to 2017. Unfortunately, Norway reached a high of 53.70% in 1993; however, recorded a record low of 27.30% in 2014. As seen by the charts provided (see appendix 7) Norway had a serious debt increase over the years.</w:t>
      </w:r>
      <w:sdt>
        <w:sdtPr>
          <w:id w:val="-1555312975"/>
          <w:citation/>
        </w:sdtPr>
        <w:sdtContent>
          <w:r>
            <w:fldChar w:fldCharType="begin"/>
          </w:r>
          <w:r>
            <w:instrText xml:space="preserve"> CITATION Eco19 \l 2057 </w:instrText>
          </w:r>
          <w:r>
            <w:fldChar w:fldCharType="separate"/>
          </w:r>
          <w:r>
            <w:rPr>
              <w:noProof/>
            </w:rPr>
            <w:t xml:space="preserve"> </w:t>
          </w:r>
          <w:r w:rsidRPr="001F6346">
            <w:rPr>
              <w:noProof/>
            </w:rPr>
            <w:t>(Economics, 2019)</w:t>
          </w:r>
          <w:r>
            <w:fldChar w:fldCharType="end"/>
          </w:r>
        </w:sdtContent>
      </w:sdt>
    </w:p>
    <w:p w14:paraId="1A0E45FA" w14:textId="7C28B368" w:rsidR="003906AA" w:rsidRDefault="002427D2" w:rsidP="001F6346">
      <w:pPr>
        <w:rPr>
          <w:b/>
        </w:rPr>
      </w:pPr>
      <w:r w:rsidRPr="002427D2">
        <w:rPr>
          <w:b/>
          <w:u w:val="single"/>
        </w:rPr>
        <w:t>Main Economic service</w:t>
      </w:r>
      <w:r w:rsidR="00971DA0">
        <w:rPr>
          <w:b/>
          <w:u w:val="single"/>
        </w:rPr>
        <w:t>/s</w:t>
      </w:r>
      <w:r w:rsidRPr="002427D2">
        <w:rPr>
          <w:b/>
        </w:rPr>
        <w:t>:</w:t>
      </w:r>
    </w:p>
    <w:p w14:paraId="6CAC8BB0" w14:textId="77777777" w:rsidR="00971DA0" w:rsidRDefault="00971DA0" w:rsidP="00971DA0">
      <w:pPr>
        <w:ind w:left="720"/>
      </w:pPr>
      <w:r w:rsidRPr="00971DA0">
        <w:rPr>
          <w:b/>
          <w:u w:val="single"/>
        </w:rPr>
        <w:t>Exports</w:t>
      </w:r>
      <w:r>
        <w:t>:</w:t>
      </w:r>
    </w:p>
    <w:p w14:paraId="36E6E786" w14:textId="5F257077" w:rsidR="00971DA0" w:rsidRPr="00971DA0" w:rsidRDefault="00971DA0" w:rsidP="00971DA0">
      <w:pPr>
        <w:ind w:left="720"/>
      </w:pPr>
      <w:r>
        <w:t xml:space="preserve">Norway’s exportation of goods and services annually range from Crude oil, petroleum gas and refined petroleum to raw aluminium and fresh fish. These exports go to countries such as the UK, Germany and Sweden. </w:t>
      </w:r>
      <w:sdt>
        <w:sdtPr>
          <w:id w:val="-117772972"/>
          <w:citation/>
        </w:sdtPr>
        <w:sdtContent>
          <w:r>
            <w:fldChar w:fldCharType="begin"/>
          </w:r>
          <w:r>
            <w:instrText xml:space="preserve"> CITATION Amb17 \l 2057 </w:instrText>
          </w:r>
          <w:r>
            <w:fldChar w:fldCharType="separate"/>
          </w:r>
          <w:r w:rsidRPr="00971DA0">
            <w:rPr>
              <w:noProof/>
            </w:rPr>
            <w:t>(Pariona, 2017)</w:t>
          </w:r>
          <w:r>
            <w:fldChar w:fldCharType="end"/>
          </w:r>
        </w:sdtContent>
      </w:sdt>
    </w:p>
    <w:p w14:paraId="40778635" w14:textId="6E7190FF" w:rsidR="00971DA0" w:rsidRDefault="00971DA0" w:rsidP="00971DA0">
      <w:pPr>
        <w:ind w:left="720"/>
      </w:pPr>
      <w:r w:rsidRPr="00971DA0">
        <w:rPr>
          <w:b/>
          <w:u w:val="single"/>
        </w:rPr>
        <w:t>Imports</w:t>
      </w:r>
      <w:r>
        <w:t>:</w:t>
      </w:r>
    </w:p>
    <w:p w14:paraId="5B0DFBD7" w14:textId="7587C450" w:rsidR="00971DA0" w:rsidRPr="002F16BD" w:rsidRDefault="00BF1C23" w:rsidP="002F16BD">
      <w:pPr>
        <w:ind w:left="720"/>
      </w:pPr>
      <w:r>
        <w:t xml:space="preserve">Norway Imports around 149 billion dollars’ worth of produce each year. The country’s main imports include products such as cars, computers and passenger/cargo ships. Norway’s largest </w:t>
      </w:r>
      <w:r w:rsidR="00B4483B">
        <w:t xml:space="preserve">import partners include countries such as Sweden, China and Denmark. </w:t>
      </w:r>
      <w:sdt>
        <w:sdtPr>
          <w:id w:val="-1097092742"/>
          <w:citation/>
        </w:sdtPr>
        <w:sdtContent>
          <w:r w:rsidR="00B4483B">
            <w:fldChar w:fldCharType="begin"/>
          </w:r>
          <w:r w:rsidR="00B4483B">
            <w:instrText xml:space="preserve"> CITATION Amb17 \l 2057 </w:instrText>
          </w:r>
          <w:r w:rsidR="00B4483B">
            <w:fldChar w:fldCharType="separate"/>
          </w:r>
          <w:r w:rsidR="00B4483B" w:rsidRPr="00B4483B">
            <w:rPr>
              <w:noProof/>
            </w:rPr>
            <w:t>(Pariona, 2017)</w:t>
          </w:r>
          <w:r w:rsidR="00B4483B">
            <w:fldChar w:fldCharType="end"/>
          </w:r>
        </w:sdtContent>
      </w:sdt>
    </w:p>
    <w:p w14:paraId="0E216BF9" w14:textId="122F3B58" w:rsidR="0068330B" w:rsidRPr="00385FE3" w:rsidRDefault="0068330B" w:rsidP="00385FE3">
      <w:r>
        <w:t xml:space="preserve">Norway gets its </w:t>
      </w:r>
      <w:r w:rsidR="002427D2">
        <w:t xml:space="preserve">cash flow </w:t>
      </w:r>
      <w:r>
        <w:t xml:space="preserve">through many industries, </w:t>
      </w:r>
      <w:r w:rsidR="00385FE3">
        <w:t>one of the largest industries that account</w:t>
      </w:r>
      <w:r w:rsidR="00971DA0">
        <w:t>s</w:t>
      </w:r>
      <w:r w:rsidR="00385FE3">
        <w:t xml:space="preserve"> for a big portion of the Norwegian governments revenue is the petroleum industry.</w:t>
      </w:r>
    </w:p>
    <w:p w14:paraId="734B734E" w14:textId="5E906119" w:rsidR="00323B8B" w:rsidRDefault="0068330B" w:rsidP="00815C0F">
      <w:r>
        <w:t>The petroleum industry plays a vital role in Norway’s economy. The oil an</w:t>
      </w:r>
      <w:r w:rsidR="00427D83">
        <w:t>d</w:t>
      </w:r>
      <w:r>
        <w:t xml:space="preserve"> gas sector</w:t>
      </w:r>
      <w:r w:rsidR="00427D83">
        <w:t>s</w:t>
      </w:r>
      <w:r>
        <w:t xml:space="preserve"> </w:t>
      </w:r>
      <w:r w:rsidR="00427D83">
        <w:t>are</w:t>
      </w:r>
      <w:r>
        <w:t xml:space="preserve"> Norway’s biggest in terms of value added, government revenue, investment and export value. The long-term goal of the </w:t>
      </w:r>
      <w:r w:rsidR="00427D83">
        <w:t xml:space="preserve">governments petroleum industry is to ensure that </w:t>
      </w:r>
      <w:proofErr w:type="gramStart"/>
      <w:r w:rsidR="00347AA9">
        <w:t>it</w:t>
      </w:r>
      <w:proofErr w:type="gramEnd"/>
      <w:r w:rsidR="00347AA9">
        <w:t xml:space="preserve"> </w:t>
      </w:r>
      <w:r w:rsidR="00427D83">
        <w:t>benefits society as a whole while also maintaining it for future generations to gain from the country’s petroleum wealth. This has been a key point in the development of financial and legal frameworks for the sector.</w:t>
      </w:r>
      <w:r>
        <w:t xml:space="preserve"> </w:t>
      </w:r>
      <w:r w:rsidR="00347AA9">
        <w:t>Since Norway started production in these sectors, they have added more than NOK 14 000 Billion in current NOK into the Norwegian GDP. From the graph (see appendix 8) you can see the cash flow and how the industry influenced its growth.</w:t>
      </w:r>
      <w:sdt>
        <w:sdtPr>
          <w:id w:val="-998119458"/>
          <w:citation/>
        </w:sdtPr>
        <w:sdtContent>
          <w:r w:rsidR="00347AA9">
            <w:fldChar w:fldCharType="begin"/>
          </w:r>
          <w:r w:rsidR="00347AA9">
            <w:instrText xml:space="preserve"> CITATION Dir19 \l 2057 </w:instrText>
          </w:r>
          <w:r w:rsidR="00347AA9">
            <w:fldChar w:fldCharType="separate"/>
          </w:r>
          <w:r w:rsidR="00347AA9" w:rsidRPr="00347AA9">
            <w:rPr>
              <w:noProof/>
            </w:rPr>
            <w:t>(Directorate, 2019)</w:t>
          </w:r>
          <w:r w:rsidR="00347AA9">
            <w:fldChar w:fldCharType="end"/>
          </w:r>
        </w:sdtContent>
      </w:sdt>
    </w:p>
    <w:p w14:paraId="30937C56" w14:textId="77777777" w:rsidR="00323B8B" w:rsidRPr="00CE5512" w:rsidRDefault="00323B8B" w:rsidP="00323B8B">
      <w:pPr>
        <w:rPr>
          <w:b/>
          <w:u w:val="single"/>
        </w:rPr>
      </w:pPr>
      <w:r w:rsidRPr="00CE5512">
        <w:rPr>
          <w:b/>
          <w:u w:val="single"/>
        </w:rPr>
        <w:t>Norwegian National Bank</w:t>
      </w:r>
    </w:p>
    <w:p w14:paraId="2515B29B" w14:textId="3B624AC5" w:rsidR="00323B8B" w:rsidRPr="00CE5512" w:rsidRDefault="00681007" w:rsidP="00323B8B">
      <w:pPr>
        <w:ind w:left="720"/>
        <w:rPr>
          <w:b/>
          <w:u w:val="single"/>
        </w:rPr>
      </w:pPr>
      <w:r w:rsidRPr="00CE5512">
        <w:rPr>
          <w:b/>
          <w:u w:val="single"/>
        </w:rPr>
        <w:t xml:space="preserve">Brief </w:t>
      </w:r>
      <w:r w:rsidR="00323B8B" w:rsidRPr="00CE5512">
        <w:rPr>
          <w:b/>
          <w:u w:val="single"/>
        </w:rPr>
        <w:t>History</w:t>
      </w:r>
    </w:p>
    <w:p w14:paraId="0D268D9F" w14:textId="59A997A9" w:rsidR="002A1472" w:rsidRDefault="001974BE" w:rsidP="00323B8B">
      <w:pPr>
        <w:ind w:left="720"/>
      </w:pPr>
      <w:proofErr w:type="spellStart"/>
      <w:r>
        <w:t>Norges</w:t>
      </w:r>
      <w:proofErr w:type="spellEnd"/>
      <w:r>
        <w:t xml:space="preserve"> Bank was established in 1816; however, Norway’s numismatic history dates to roughly the year 1000. In C.1000 Norway’s first known coin was produced, it was a penny attributed to Olav Tryggvason. For a long while no coins were minted but through importation of foreign coins the monetary needs were satisfied.1628 Norway established a mint in </w:t>
      </w:r>
      <w:proofErr w:type="spellStart"/>
      <w:r>
        <w:t>Olso</w:t>
      </w:r>
      <w:proofErr w:type="spellEnd"/>
      <w:r>
        <w:t xml:space="preserve">, formerly known as Christiania. The coins were made from silver </w:t>
      </w:r>
      <w:r w:rsidR="00B4219F">
        <w:t xml:space="preserve">which was derived from the mines and works in Kongsberg. As a symbol of remembrance for this key </w:t>
      </w:r>
      <w:r w:rsidR="00B4219F">
        <w:lastRenderedPageBreak/>
        <w:t xml:space="preserve">point in Norway’s history </w:t>
      </w:r>
      <w:r w:rsidR="00434D89">
        <w:t>they named a street</w:t>
      </w:r>
      <w:r w:rsidR="00B4219F">
        <w:t xml:space="preserve"> mint street or </w:t>
      </w:r>
      <w:proofErr w:type="spellStart"/>
      <w:r w:rsidR="00B4219F">
        <w:t>Myntagaten</w:t>
      </w:r>
      <w:proofErr w:type="spellEnd"/>
      <w:r w:rsidR="00B4219F">
        <w:t xml:space="preserve"> in Norwegian, this is located 100 meters from the site of the original mint.</w:t>
      </w:r>
      <w:sdt>
        <w:sdtPr>
          <w:id w:val="1543787878"/>
          <w:citation/>
        </w:sdtPr>
        <w:sdtContent>
          <w:r w:rsidR="004576F5">
            <w:fldChar w:fldCharType="begin"/>
          </w:r>
          <w:r w:rsidR="004576F5">
            <w:instrText xml:space="preserve"> CITATION Ban19 \l 2057 </w:instrText>
          </w:r>
          <w:r w:rsidR="004576F5">
            <w:fldChar w:fldCharType="separate"/>
          </w:r>
          <w:r w:rsidR="004576F5">
            <w:rPr>
              <w:noProof/>
            </w:rPr>
            <w:t xml:space="preserve"> </w:t>
          </w:r>
          <w:r w:rsidR="004576F5" w:rsidRPr="004576F5">
            <w:rPr>
              <w:noProof/>
            </w:rPr>
            <w:t>(Bank, 2019)</w:t>
          </w:r>
          <w:r w:rsidR="004576F5">
            <w:fldChar w:fldCharType="end"/>
          </w:r>
        </w:sdtContent>
      </w:sdt>
    </w:p>
    <w:p w14:paraId="5A2C162B" w14:textId="18CF75F5" w:rsidR="00CA58F5" w:rsidRDefault="00CA58F5" w:rsidP="00323B8B">
      <w:pPr>
        <w:ind w:left="720"/>
      </w:pPr>
      <w:r>
        <w:t xml:space="preserve">Later in the years Norway separated from Denmark and the union with Sweden. From this </w:t>
      </w:r>
      <w:proofErr w:type="spellStart"/>
      <w:r>
        <w:t>Norges</w:t>
      </w:r>
      <w:proofErr w:type="spellEnd"/>
      <w:r>
        <w:t xml:space="preserve"> bank was established by the Act of </w:t>
      </w:r>
      <w:proofErr w:type="spellStart"/>
      <w:r>
        <w:t>Storting</w:t>
      </w:r>
      <w:proofErr w:type="spellEnd"/>
      <w:r>
        <w:t xml:space="preserve"> meaning the Norwegian Parliament. This was put in place 14</w:t>
      </w:r>
      <w:r w:rsidRPr="00CA58F5">
        <w:rPr>
          <w:vertAlign w:val="superscript"/>
        </w:rPr>
        <w:t>th</w:t>
      </w:r>
      <w:r>
        <w:t xml:space="preserve"> June 1816 and the </w:t>
      </w:r>
      <w:r w:rsidR="00E100EE">
        <w:t xml:space="preserve">monetary unit was </w:t>
      </w:r>
      <w:proofErr w:type="spellStart"/>
      <w:r w:rsidR="00E100EE">
        <w:t>speciedaler</w:t>
      </w:r>
      <w:proofErr w:type="spellEnd"/>
      <w:r w:rsidR="00E100EE">
        <w:t xml:space="preserve"> (rixdollar), which was divided into 120 </w:t>
      </w:r>
      <w:proofErr w:type="spellStart"/>
      <w:r w:rsidR="00E100EE">
        <w:t>skillings</w:t>
      </w:r>
      <w:proofErr w:type="spellEnd"/>
      <w:r w:rsidR="00E100EE">
        <w:t xml:space="preserve"> or 5 </w:t>
      </w:r>
      <w:proofErr w:type="gramStart"/>
      <w:r w:rsidR="00E100EE">
        <w:t>ort</w:t>
      </w:r>
      <w:proofErr w:type="gramEnd"/>
      <w:r w:rsidR="00E100EE">
        <w:t xml:space="preserve"> (“</w:t>
      </w:r>
      <w:proofErr w:type="spellStart"/>
      <w:r w:rsidR="00E100EE">
        <w:t>rigsort</w:t>
      </w:r>
      <w:proofErr w:type="spellEnd"/>
      <w:r w:rsidR="00E100EE">
        <w:t xml:space="preserve">”) where they were valued at 24 </w:t>
      </w:r>
      <w:proofErr w:type="spellStart"/>
      <w:r w:rsidR="00E100EE">
        <w:t>skillings</w:t>
      </w:r>
      <w:proofErr w:type="spellEnd"/>
      <w:r w:rsidR="00E100EE">
        <w:t xml:space="preserve"> each.</w:t>
      </w:r>
      <w:sdt>
        <w:sdtPr>
          <w:id w:val="-217910854"/>
          <w:citation/>
        </w:sdtPr>
        <w:sdtContent>
          <w:r w:rsidR="00E100EE">
            <w:fldChar w:fldCharType="begin"/>
          </w:r>
          <w:r w:rsidR="00E100EE">
            <w:instrText xml:space="preserve"> CITATION Ban19 \l 2057 </w:instrText>
          </w:r>
          <w:r w:rsidR="00E100EE">
            <w:fldChar w:fldCharType="separate"/>
          </w:r>
          <w:r w:rsidR="00E100EE">
            <w:rPr>
              <w:noProof/>
            </w:rPr>
            <w:t xml:space="preserve"> </w:t>
          </w:r>
          <w:r w:rsidR="00E100EE" w:rsidRPr="00E100EE">
            <w:rPr>
              <w:noProof/>
            </w:rPr>
            <w:t>(Bank, 2019)</w:t>
          </w:r>
          <w:r w:rsidR="00E100EE">
            <w:fldChar w:fldCharType="end"/>
          </w:r>
        </w:sdtContent>
      </w:sdt>
    </w:p>
    <w:p w14:paraId="322D0520" w14:textId="6D5D2ACF" w:rsidR="00B4219F" w:rsidRDefault="004576F5" w:rsidP="00E100EE">
      <w:pPr>
        <w:ind w:left="720"/>
        <w:rPr>
          <w:rStyle w:val="Emphasis"/>
          <w:rFonts w:cstheme="minorHAnsi"/>
          <w:i w:val="0"/>
          <w:color w:val="153443"/>
          <w:shd w:val="clear" w:color="auto" w:fill="FFFFFF"/>
        </w:rPr>
      </w:pPr>
      <w:r>
        <w:t>On June 4</w:t>
      </w:r>
      <w:r w:rsidRPr="004576F5">
        <w:rPr>
          <w:vertAlign w:val="superscript"/>
        </w:rPr>
        <w:t>th</w:t>
      </w:r>
      <w:r>
        <w:t xml:space="preserve">, 1873 the Money Act was established to shift Norway onto the gold standard, and to use the terms Krone and </w:t>
      </w:r>
      <w:proofErr w:type="spellStart"/>
      <w:r w:rsidRPr="004576F5">
        <w:rPr>
          <w:rStyle w:val="Emphasis"/>
          <w:rFonts w:cstheme="minorHAnsi"/>
          <w:i w:val="0"/>
          <w:color w:val="153443"/>
          <w:shd w:val="clear" w:color="auto" w:fill="FFFFFF"/>
        </w:rPr>
        <w:t>øre</w:t>
      </w:r>
      <w:proofErr w:type="spellEnd"/>
      <w:r w:rsidRPr="004576F5">
        <w:rPr>
          <w:rStyle w:val="Emphasis"/>
          <w:rFonts w:cstheme="minorHAnsi"/>
          <w:i w:val="0"/>
          <w:color w:val="153443"/>
          <w:shd w:val="clear" w:color="auto" w:fill="FFFFFF"/>
        </w:rPr>
        <w:t xml:space="preserve"> in parallel to the other terms </w:t>
      </w:r>
      <w:proofErr w:type="spellStart"/>
      <w:r w:rsidRPr="004576F5">
        <w:rPr>
          <w:rStyle w:val="Emphasis"/>
          <w:rFonts w:cstheme="minorHAnsi"/>
          <w:i w:val="0"/>
          <w:color w:val="153443"/>
          <w:shd w:val="clear" w:color="auto" w:fill="FFFFFF"/>
        </w:rPr>
        <w:t>daler</w:t>
      </w:r>
      <w:proofErr w:type="spellEnd"/>
      <w:r w:rsidRPr="004576F5">
        <w:rPr>
          <w:rStyle w:val="Emphasis"/>
          <w:rFonts w:cstheme="minorHAnsi"/>
          <w:i w:val="0"/>
          <w:color w:val="153443"/>
          <w:shd w:val="clear" w:color="auto" w:fill="FFFFFF"/>
        </w:rPr>
        <w:t xml:space="preserve"> and skilling as one rixdollar is the equivalent to for Korner.</w:t>
      </w:r>
      <w:r w:rsidR="00ED3D43">
        <w:rPr>
          <w:rStyle w:val="Emphasis"/>
          <w:rFonts w:cstheme="minorHAnsi"/>
          <w:i w:val="0"/>
          <w:color w:val="153443"/>
          <w:shd w:val="clear" w:color="auto" w:fill="FFFFFF"/>
        </w:rPr>
        <w:t xml:space="preserve"> Norway replaced the gold standard with silver from the 1</w:t>
      </w:r>
      <w:r w:rsidR="00ED3D43" w:rsidRPr="00ED3D43">
        <w:rPr>
          <w:rStyle w:val="Emphasis"/>
          <w:rFonts w:cstheme="minorHAnsi"/>
          <w:i w:val="0"/>
          <w:color w:val="153443"/>
          <w:shd w:val="clear" w:color="auto" w:fill="FFFFFF"/>
          <w:vertAlign w:val="superscript"/>
        </w:rPr>
        <w:t>st</w:t>
      </w:r>
      <w:r w:rsidR="00ED3D43">
        <w:rPr>
          <w:rStyle w:val="Emphasis"/>
          <w:rFonts w:cstheme="minorHAnsi"/>
          <w:i w:val="0"/>
          <w:color w:val="153443"/>
          <w:shd w:val="clear" w:color="auto" w:fill="FFFFFF"/>
        </w:rPr>
        <w:t xml:space="preserve"> of January 1874.</w:t>
      </w:r>
      <w:r>
        <w:rPr>
          <w:rStyle w:val="Emphasis"/>
          <w:rFonts w:cstheme="minorHAnsi"/>
          <w:i w:val="0"/>
          <w:color w:val="153443"/>
          <w:shd w:val="clear" w:color="auto" w:fill="FFFFFF"/>
        </w:rPr>
        <w:t xml:space="preserve"> </w:t>
      </w:r>
      <w:sdt>
        <w:sdtPr>
          <w:rPr>
            <w:rStyle w:val="Emphasis"/>
            <w:rFonts w:cstheme="minorHAnsi"/>
            <w:i w:val="0"/>
            <w:color w:val="153443"/>
            <w:shd w:val="clear" w:color="auto" w:fill="FFFFFF"/>
          </w:rPr>
          <w:id w:val="-2076508431"/>
          <w:citation/>
        </w:sdtPr>
        <w:sdtContent>
          <w:r w:rsidR="00ED3D43">
            <w:rPr>
              <w:rStyle w:val="Emphasis"/>
              <w:rFonts w:cstheme="minorHAnsi"/>
              <w:i w:val="0"/>
              <w:color w:val="153443"/>
              <w:shd w:val="clear" w:color="auto" w:fill="FFFFFF"/>
            </w:rPr>
            <w:fldChar w:fldCharType="begin"/>
          </w:r>
          <w:r w:rsidR="00ED3D43">
            <w:rPr>
              <w:rStyle w:val="Emphasis"/>
              <w:rFonts w:cstheme="minorHAnsi"/>
              <w:i w:val="0"/>
              <w:color w:val="153443"/>
              <w:shd w:val="clear" w:color="auto" w:fill="FFFFFF"/>
            </w:rPr>
            <w:instrText xml:space="preserve"> CITATION Ban19 \l 2057 </w:instrText>
          </w:r>
          <w:r w:rsidR="00ED3D43">
            <w:rPr>
              <w:rStyle w:val="Emphasis"/>
              <w:rFonts w:cstheme="minorHAnsi"/>
              <w:i w:val="0"/>
              <w:color w:val="153443"/>
              <w:shd w:val="clear" w:color="auto" w:fill="FFFFFF"/>
            </w:rPr>
            <w:fldChar w:fldCharType="separate"/>
          </w:r>
          <w:r w:rsidR="00ED3D43" w:rsidRPr="00ED3D43">
            <w:rPr>
              <w:rFonts w:cstheme="minorHAnsi"/>
              <w:noProof/>
              <w:color w:val="153443"/>
              <w:shd w:val="clear" w:color="auto" w:fill="FFFFFF"/>
            </w:rPr>
            <w:t>(Bank, 2019)</w:t>
          </w:r>
          <w:r w:rsidR="00ED3D43">
            <w:rPr>
              <w:rStyle w:val="Emphasis"/>
              <w:rFonts w:cstheme="minorHAnsi"/>
              <w:i w:val="0"/>
              <w:color w:val="153443"/>
              <w:shd w:val="clear" w:color="auto" w:fill="FFFFFF"/>
            </w:rPr>
            <w:fldChar w:fldCharType="end"/>
          </w:r>
        </w:sdtContent>
      </w:sdt>
    </w:p>
    <w:p w14:paraId="14668171" w14:textId="68E29AD2" w:rsidR="005A4E55" w:rsidRDefault="003E0B32" w:rsidP="005A4E55">
      <w:pPr>
        <w:ind w:left="720"/>
      </w:pPr>
      <w:r>
        <w:t xml:space="preserve">In 1987 the </w:t>
      </w:r>
      <w:proofErr w:type="spellStart"/>
      <w:r>
        <w:t>Norges</w:t>
      </w:r>
      <w:proofErr w:type="spellEnd"/>
      <w:r>
        <w:t xml:space="preserve"> Bank seat is moved to Oslo, and in 1906</w:t>
      </w:r>
      <w:r w:rsidR="005A4E55">
        <w:t xml:space="preserve"> a new building is built to accommodate the influx of people that would be the workforce for the printing plant. (see appendices 3 and 4). Shortly after, on March 29</w:t>
      </w:r>
      <w:r w:rsidR="005A4E55" w:rsidRPr="005A4E55">
        <w:rPr>
          <w:vertAlign w:val="superscript"/>
        </w:rPr>
        <w:t>th</w:t>
      </w:r>
      <w:r w:rsidR="005A4E55">
        <w:t xml:space="preserve">, 2001 new regulations on monetary policy were established by the council state. </w:t>
      </w:r>
      <w:proofErr w:type="spellStart"/>
      <w:r w:rsidR="005A4E55">
        <w:t>Norges</w:t>
      </w:r>
      <w:proofErr w:type="spellEnd"/>
      <w:r w:rsidR="005A4E55">
        <w:t xml:space="preserve"> Bank set the key rate with their view of maintaining a low and stable inflation, this target was set at 2.5%. From the help of other banks </w:t>
      </w:r>
      <w:proofErr w:type="spellStart"/>
      <w:r w:rsidR="005A4E55">
        <w:t>Norges</w:t>
      </w:r>
      <w:proofErr w:type="spellEnd"/>
      <w:r w:rsidR="005A4E55">
        <w:t xml:space="preserve"> bank established </w:t>
      </w:r>
      <w:proofErr w:type="spellStart"/>
      <w:r w:rsidR="005A4E55">
        <w:t>Norsk</w:t>
      </w:r>
      <w:proofErr w:type="spellEnd"/>
      <w:r w:rsidR="005A4E55">
        <w:t xml:space="preserve"> </w:t>
      </w:r>
      <w:proofErr w:type="spellStart"/>
      <w:r w:rsidR="005A4E55">
        <w:t>Kontantservice</w:t>
      </w:r>
      <w:proofErr w:type="spellEnd"/>
      <w:r w:rsidR="005A4E55">
        <w:t xml:space="preserve"> AS (NOKAS). This company would be responsible for handling on money for the banks of Norway while also taking on some of </w:t>
      </w:r>
      <w:proofErr w:type="spellStart"/>
      <w:r w:rsidR="005A4E55">
        <w:t>Norges</w:t>
      </w:r>
      <w:proofErr w:type="spellEnd"/>
      <w:r w:rsidR="005A4E55">
        <w:t xml:space="preserve"> Banks statutory responsibilities in the area of cash handling.</w:t>
      </w:r>
      <w:sdt>
        <w:sdtPr>
          <w:id w:val="710078057"/>
          <w:citation/>
        </w:sdtPr>
        <w:sdtContent>
          <w:r w:rsidR="005A4E55">
            <w:fldChar w:fldCharType="begin"/>
          </w:r>
          <w:r w:rsidR="005A4E55">
            <w:instrText xml:space="preserve"> CITATION Ban19 \l 2057 </w:instrText>
          </w:r>
          <w:r w:rsidR="005A4E55">
            <w:fldChar w:fldCharType="separate"/>
          </w:r>
          <w:r w:rsidR="005A4E55">
            <w:rPr>
              <w:noProof/>
            </w:rPr>
            <w:t xml:space="preserve"> </w:t>
          </w:r>
          <w:r w:rsidR="005A4E55" w:rsidRPr="005A4E55">
            <w:rPr>
              <w:noProof/>
            </w:rPr>
            <w:t>(Bank, 2019)</w:t>
          </w:r>
          <w:r w:rsidR="005A4E55">
            <w:fldChar w:fldCharType="end"/>
          </w:r>
        </w:sdtContent>
      </w:sdt>
    </w:p>
    <w:p w14:paraId="437B0EF3" w14:textId="08315DA8" w:rsidR="002A1472" w:rsidRDefault="005A4E55" w:rsidP="005C671E">
      <w:pPr>
        <w:ind w:left="720"/>
      </w:pPr>
      <w:r>
        <w:t xml:space="preserve">Today </w:t>
      </w:r>
      <w:proofErr w:type="spellStart"/>
      <w:r w:rsidR="009F4E5C">
        <w:t>Norges</w:t>
      </w:r>
      <w:proofErr w:type="spellEnd"/>
      <w:r w:rsidR="009F4E5C">
        <w:t xml:space="preserve"> Bank has the exclusive ability of being able to issue coins and banknotes. The bank is a provider of loans for the Norwegian commercial and savings bank but also receives deposits from it also. </w:t>
      </w:r>
      <w:proofErr w:type="spellStart"/>
      <w:r w:rsidR="005C671E">
        <w:t>Norges</w:t>
      </w:r>
      <w:proofErr w:type="spellEnd"/>
      <w:r w:rsidR="005C671E">
        <w:t xml:space="preserve"> Bank also has an important role in the payment system by dealing with settlements between other banks. </w:t>
      </w:r>
      <w:sdt>
        <w:sdtPr>
          <w:id w:val="-155002386"/>
          <w:citation/>
        </w:sdtPr>
        <w:sdtContent>
          <w:r w:rsidR="005C671E">
            <w:fldChar w:fldCharType="begin"/>
          </w:r>
          <w:r w:rsidR="005C671E">
            <w:instrText xml:space="preserve"> CITATION Fin19 \l 2057 </w:instrText>
          </w:r>
          <w:r w:rsidR="005C671E">
            <w:fldChar w:fldCharType="separate"/>
          </w:r>
          <w:r w:rsidR="005C671E" w:rsidRPr="005C671E">
            <w:rPr>
              <w:noProof/>
            </w:rPr>
            <w:t>(Finance, 2019)</w:t>
          </w:r>
          <w:r w:rsidR="005C671E">
            <w:fldChar w:fldCharType="end"/>
          </w:r>
        </w:sdtContent>
      </w:sdt>
    </w:p>
    <w:p w14:paraId="4C71A319" w14:textId="28DB9A5A" w:rsidR="00323B8B" w:rsidRPr="00CE5512" w:rsidRDefault="00323B8B" w:rsidP="00323B8B">
      <w:pPr>
        <w:ind w:left="720"/>
        <w:rPr>
          <w:u w:val="single"/>
        </w:rPr>
      </w:pPr>
      <w:r w:rsidRPr="00CE5512">
        <w:rPr>
          <w:b/>
          <w:u w:val="single"/>
        </w:rPr>
        <w:t>Role</w:t>
      </w:r>
    </w:p>
    <w:p w14:paraId="1FE30085" w14:textId="620B71ED" w:rsidR="00474547" w:rsidRDefault="001F634B" w:rsidP="00B4219F">
      <w:pPr>
        <w:ind w:left="720"/>
      </w:pPr>
      <w:proofErr w:type="spellStart"/>
      <w:r>
        <w:t>Norges</w:t>
      </w:r>
      <w:proofErr w:type="spellEnd"/>
      <w:r>
        <w:t xml:space="preserve"> Bank has the responsibility to execute the monetary and exchange policy. These monetary policy guidelines were established by Royal Decree on March 29</w:t>
      </w:r>
      <w:r w:rsidRPr="001F634B">
        <w:rPr>
          <w:vertAlign w:val="superscript"/>
        </w:rPr>
        <w:t>th</w:t>
      </w:r>
      <w:r>
        <w:t>, 2001. The policy is orientated towards maintaining a low and stable inflation rate over time. The Bank must analyse current trends in the economy while ensuring to pay attention to the financial markets. From this they advise the governing bodies of Norway on matter relating to economic policy and compile data in relation to balance of payments.</w:t>
      </w:r>
      <w:sdt>
        <w:sdtPr>
          <w:id w:val="705221883"/>
          <w:citation/>
        </w:sdtPr>
        <w:sdtContent>
          <w:r w:rsidR="005C671E">
            <w:fldChar w:fldCharType="begin"/>
          </w:r>
          <w:r w:rsidR="005C671E">
            <w:instrText xml:space="preserve"> CITATION Fin19 \l 2057 </w:instrText>
          </w:r>
          <w:r w:rsidR="005C671E">
            <w:fldChar w:fldCharType="separate"/>
          </w:r>
          <w:r w:rsidR="005C671E">
            <w:rPr>
              <w:noProof/>
            </w:rPr>
            <w:t xml:space="preserve"> </w:t>
          </w:r>
          <w:r w:rsidR="005C671E" w:rsidRPr="005C671E">
            <w:rPr>
              <w:noProof/>
            </w:rPr>
            <w:t>(Finance, 2019)</w:t>
          </w:r>
          <w:r w:rsidR="005C671E">
            <w:fldChar w:fldCharType="end"/>
          </w:r>
        </w:sdtContent>
      </w:sdt>
    </w:p>
    <w:p w14:paraId="43971C61" w14:textId="0BBD4A7C" w:rsidR="005343A2" w:rsidRPr="00CE5512" w:rsidRDefault="001F634B" w:rsidP="00323B8B">
      <w:pPr>
        <w:ind w:left="720"/>
        <w:rPr>
          <w:u w:val="single"/>
        </w:rPr>
      </w:pPr>
      <w:r w:rsidRPr="00CE5512">
        <w:rPr>
          <w:b/>
          <w:u w:val="single"/>
        </w:rPr>
        <w:t>Monetary policy</w:t>
      </w:r>
    </w:p>
    <w:p w14:paraId="77DF3E13" w14:textId="61C3DB54" w:rsidR="001F634B" w:rsidRDefault="005A62D6" w:rsidP="00323B8B">
      <w:pPr>
        <w:ind w:left="720"/>
      </w:pPr>
      <w:proofErr w:type="spellStart"/>
      <w:r>
        <w:t>Norges</w:t>
      </w:r>
      <w:proofErr w:type="spellEnd"/>
      <w:r>
        <w:t xml:space="preserve"> Bank objective on monetary policy is to maintain a low and stable inflation rate, the bank states that the operational target for their monetary policy is annual consumer price inflation of near 2% over time. The bank also aims to maintain a flexible and forward-thinking approach when looking at targeting inflation so that it contributes to high output and employment to ensure a lower build-up of financial imbalance. </w:t>
      </w:r>
      <w:sdt>
        <w:sdtPr>
          <w:id w:val="2085185372"/>
          <w:citation/>
        </w:sdtPr>
        <w:sdtContent>
          <w:r>
            <w:fldChar w:fldCharType="begin"/>
          </w:r>
          <w:r>
            <w:instrText xml:space="preserve"> CITATION Ban183 \l 2057 </w:instrText>
          </w:r>
          <w:r>
            <w:fldChar w:fldCharType="separate"/>
          </w:r>
          <w:r w:rsidRPr="005A62D6">
            <w:rPr>
              <w:noProof/>
            </w:rPr>
            <w:t>(Bank, 2018)</w:t>
          </w:r>
          <w:r>
            <w:fldChar w:fldCharType="end"/>
          </w:r>
        </w:sdtContent>
      </w:sdt>
    </w:p>
    <w:p w14:paraId="2ECFFEE3" w14:textId="166CDA42" w:rsidR="005A62D6" w:rsidRDefault="005A62D6" w:rsidP="00323B8B">
      <w:pPr>
        <w:ind w:left="720"/>
      </w:pPr>
      <w:r>
        <w:t xml:space="preserve">To achieve these goals </w:t>
      </w:r>
      <w:proofErr w:type="spellStart"/>
      <w:r>
        <w:t>Norges</w:t>
      </w:r>
      <w:proofErr w:type="spellEnd"/>
      <w:r>
        <w:t xml:space="preserve"> Bank has </w:t>
      </w:r>
      <w:r w:rsidR="0047794F">
        <w:t xml:space="preserve">monetary policy instruments. The main instrument is the policy rate which the interest rate on banks’ deposits up to an agreed quota in </w:t>
      </w:r>
      <w:proofErr w:type="spellStart"/>
      <w:r w:rsidR="0047794F">
        <w:t>Norges</w:t>
      </w:r>
      <w:proofErr w:type="spellEnd"/>
      <w:r w:rsidR="0047794F">
        <w:t xml:space="preserve"> Bank. This policy influences the short-term money market rates, while having its expectations being the decisive point on to which banks’ deposit and lending and bond rates yield. </w:t>
      </w:r>
      <w:sdt>
        <w:sdtPr>
          <w:id w:val="1279150944"/>
          <w:citation/>
        </w:sdtPr>
        <w:sdtContent>
          <w:r w:rsidR="0047794F">
            <w:fldChar w:fldCharType="begin"/>
          </w:r>
          <w:r w:rsidR="0047794F">
            <w:instrText xml:space="preserve"> CITATION Ban183 \l 2057 </w:instrText>
          </w:r>
          <w:r w:rsidR="0047794F">
            <w:fldChar w:fldCharType="separate"/>
          </w:r>
          <w:r w:rsidR="0047794F" w:rsidRPr="0047794F">
            <w:rPr>
              <w:noProof/>
            </w:rPr>
            <w:t>(Bank, 2018)</w:t>
          </w:r>
          <w:r w:rsidR="0047794F">
            <w:fldChar w:fldCharType="end"/>
          </w:r>
        </w:sdtContent>
      </w:sdt>
    </w:p>
    <w:p w14:paraId="08C0F28E" w14:textId="06228801" w:rsidR="005343A2" w:rsidRDefault="00D32C98" w:rsidP="00D32C98">
      <w:pPr>
        <w:ind w:left="720"/>
      </w:pPr>
      <w:r>
        <w:lastRenderedPageBreak/>
        <w:t xml:space="preserve">While also having the ability to influence the key policy rate, </w:t>
      </w:r>
      <w:proofErr w:type="spellStart"/>
      <w:r>
        <w:t>Norges</w:t>
      </w:r>
      <w:proofErr w:type="spellEnd"/>
      <w:r>
        <w:t xml:space="preserve"> Bank is able to buy and Sell NOK or simply intervene in the foreign exchange market in order to have an influence on the Krone exchange rate; however, they normally do not intervene and has not intervened in the foreign exchange market since January 1999.</w:t>
      </w:r>
      <w:sdt>
        <w:sdtPr>
          <w:id w:val="1766809108"/>
          <w:citation/>
        </w:sdtPr>
        <w:sdtContent>
          <w:r w:rsidR="00403C39">
            <w:fldChar w:fldCharType="begin"/>
          </w:r>
          <w:r w:rsidR="00403C39">
            <w:instrText xml:space="preserve"> CITATION Fin19 \l 2057 </w:instrText>
          </w:r>
          <w:r w:rsidR="00403C39">
            <w:fldChar w:fldCharType="separate"/>
          </w:r>
          <w:r w:rsidR="00403C39">
            <w:rPr>
              <w:noProof/>
            </w:rPr>
            <w:t xml:space="preserve"> </w:t>
          </w:r>
          <w:r w:rsidR="00403C39" w:rsidRPr="00403C39">
            <w:rPr>
              <w:noProof/>
            </w:rPr>
            <w:t>(Finance, 2019)</w:t>
          </w:r>
          <w:r w:rsidR="00403C39">
            <w:fldChar w:fldCharType="end"/>
          </w:r>
        </w:sdtContent>
      </w:sdt>
      <w:r>
        <w:t xml:space="preserve"> </w:t>
      </w:r>
    </w:p>
    <w:p w14:paraId="4D3F2982" w14:textId="77777777" w:rsidR="00F10748" w:rsidRPr="006D36D3" w:rsidRDefault="00F10748" w:rsidP="00F10748">
      <w:pPr>
        <w:rPr>
          <w:b/>
          <w:u w:val="single"/>
        </w:rPr>
      </w:pPr>
      <w:r w:rsidRPr="006D36D3">
        <w:rPr>
          <w:b/>
          <w:u w:val="single"/>
        </w:rPr>
        <w:t xml:space="preserve">Accounting standards </w:t>
      </w:r>
    </w:p>
    <w:p w14:paraId="75C83B78" w14:textId="21A46BB6" w:rsidR="00815C0F" w:rsidRDefault="00F10748" w:rsidP="00F10748">
      <w:r>
        <w:t xml:space="preserve">All final standards set by the Norwegian Accounting Standards Board (NASB) are mandatory. The standards set must follow the Norwegian Act of 1998. There is an exception to Small companies which can apply separate standards to SME’s, all companies must comply to the set standards; however, organisation such as charities and non-profits also have a separate set of standards they can adhere too. </w:t>
      </w:r>
      <w:sdt>
        <w:sdtPr>
          <w:id w:val="602472789"/>
          <w:citation/>
        </w:sdtPr>
        <w:sdtContent>
          <w:r>
            <w:fldChar w:fldCharType="begin"/>
          </w:r>
          <w:r>
            <w:instrText xml:space="preserve"> CITATION Nor191 \l 2057 </w:instrText>
          </w:r>
          <w:r>
            <w:fldChar w:fldCharType="separate"/>
          </w:r>
          <w:r w:rsidRPr="001B5930">
            <w:rPr>
              <w:noProof/>
            </w:rPr>
            <w:t>((NRS), 2019)</w:t>
          </w:r>
          <w:r>
            <w:fldChar w:fldCharType="end"/>
          </w:r>
        </w:sdtContent>
      </w:sdt>
    </w:p>
    <w:p w14:paraId="59E48D38" w14:textId="293F3215" w:rsidR="00AA3A1B" w:rsidRPr="00D73742" w:rsidRDefault="00AA3A1B" w:rsidP="00AA3A1B">
      <w:pPr>
        <w:rPr>
          <w:u w:val="single"/>
        </w:rPr>
      </w:pPr>
      <w:r w:rsidRPr="00D73742">
        <w:rPr>
          <w:b/>
          <w:u w:val="single"/>
        </w:rPr>
        <w:t>Norwegian Currency</w:t>
      </w:r>
    </w:p>
    <w:p w14:paraId="5115C10C" w14:textId="753F8D97" w:rsidR="00DA0615" w:rsidRPr="00DA0615" w:rsidRDefault="006B7E0E" w:rsidP="00AA3A1B">
      <w:r>
        <w:t xml:space="preserve">The currency of Norway is the Kroner. This was introduced in 1875 to replace the Norwegian </w:t>
      </w:r>
      <w:proofErr w:type="spellStart"/>
      <w:r>
        <w:t>speciedaler</w:t>
      </w:r>
      <w:proofErr w:type="spellEnd"/>
      <w:r>
        <w:t xml:space="preserve"> and kept at a fixed rate of 4 Kroner is the equivalent to 1 </w:t>
      </w:r>
      <w:proofErr w:type="spellStart"/>
      <w:r>
        <w:t>speciedaler</w:t>
      </w:r>
      <w:proofErr w:type="spellEnd"/>
      <w:r>
        <w:t xml:space="preserve">. This forced Norway to join the Scandinavian monetary Union which was established 2 years earlier. However, the Scandinavian Monetary Union stopped in 1941 and the countries adopted their new currencies. In 1992 the </w:t>
      </w:r>
      <w:proofErr w:type="spellStart"/>
      <w:r>
        <w:t>Norges</w:t>
      </w:r>
      <w:proofErr w:type="spellEnd"/>
      <w:r>
        <w:t xml:space="preserve"> Bank discarded its fixed rate due to the speculation against the new currency. This led to a shortfall of around 2 billion Kroner for foreign coin reserves of the Norwegian Central Bank.</w:t>
      </w:r>
      <w:sdt>
        <w:sdtPr>
          <w:id w:val="-1062709516"/>
          <w:citation/>
        </w:sdtPr>
        <w:sdtContent>
          <w:r>
            <w:fldChar w:fldCharType="begin"/>
          </w:r>
          <w:r>
            <w:instrText xml:space="preserve"> CITATION OAN19 \l 2057 </w:instrText>
          </w:r>
          <w:r>
            <w:fldChar w:fldCharType="separate"/>
          </w:r>
          <w:r>
            <w:rPr>
              <w:noProof/>
            </w:rPr>
            <w:t xml:space="preserve"> </w:t>
          </w:r>
          <w:r w:rsidRPr="006B7E0E">
            <w:rPr>
              <w:noProof/>
            </w:rPr>
            <w:t>(OANDA, 2019)</w:t>
          </w:r>
          <w:r>
            <w:fldChar w:fldCharType="end"/>
          </w:r>
        </w:sdtContent>
      </w:sdt>
      <w:r>
        <w:t xml:space="preserve"> </w:t>
      </w:r>
    </w:p>
    <w:p w14:paraId="300A8B7D" w14:textId="2227CA53" w:rsidR="00AA3A1B" w:rsidRPr="001B3B9B" w:rsidRDefault="00AA3A1B" w:rsidP="00DA0615">
      <w:pPr>
        <w:ind w:left="720"/>
        <w:rPr>
          <w:u w:val="single"/>
        </w:rPr>
      </w:pPr>
      <w:r w:rsidRPr="001B3B9B">
        <w:rPr>
          <w:b/>
          <w:u w:val="single"/>
        </w:rPr>
        <w:t>Exchange Rates</w:t>
      </w:r>
      <w:r w:rsidRPr="001B3B9B">
        <w:rPr>
          <w:b/>
        </w:rPr>
        <w:t>:</w:t>
      </w:r>
    </w:p>
    <w:p w14:paraId="53407CD9" w14:textId="6A628943" w:rsidR="00DA0615" w:rsidRDefault="008C235D" w:rsidP="001B3B9B">
      <w:pPr>
        <w:ind w:left="720"/>
      </w:pPr>
      <w:r>
        <w:t>Curr</w:t>
      </w:r>
      <w:r w:rsidR="00A96890">
        <w:t xml:space="preserve">ently in 2019 the Norwegian NOK has hit a minimum of Kr8.404, maximum of Kr8.783 and averaged at Kr8.579. The current state of the Norwegian currency shows it is not in the best of shape currently being valued at 11.27 NOK to 0.0887 GBP, 8.557 NOK to 0.117 USD; however, the NOK is staying strong against currencies such as the Russian </w:t>
      </w:r>
      <w:proofErr w:type="spellStart"/>
      <w:r w:rsidR="00A96890">
        <w:t>Ruble</w:t>
      </w:r>
      <w:proofErr w:type="spellEnd"/>
      <w:r w:rsidR="00A96890">
        <w:t xml:space="preserve"> which is currently valued at 7.63 RR to 0.1311 NOK. </w:t>
      </w:r>
      <w:sdt>
        <w:sdtPr>
          <w:id w:val="857930896"/>
          <w:citation/>
        </w:sdtPr>
        <w:sdtContent>
          <w:r w:rsidR="00687BBA">
            <w:fldChar w:fldCharType="begin"/>
          </w:r>
          <w:r w:rsidR="00687BBA">
            <w:instrText xml:space="preserve"> CITATION FXR19 \l 2057 </w:instrText>
          </w:r>
          <w:r w:rsidR="00687BBA">
            <w:fldChar w:fldCharType="separate"/>
          </w:r>
          <w:r w:rsidR="00687BBA" w:rsidRPr="00687BBA">
            <w:rPr>
              <w:noProof/>
            </w:rPr>
            <w:t>(FX-Rate, 2019)</w:t>
          </w:r>
          <w:r w:rsidR="00687BBA">
            <w:fldChar w:fldCharType="end"/>
          </w:r>
        </w:sdtContent>
      </w:sdt>
    </w:p>
    <w:p w14:paraId="1F9614B3" w14:textId="4A9BBA22" w:rsidR="00AA3A1B" w:rsidRPr="00D73742" w:rsidRDefault="00AA3A1B" w:rsidP="00AA3A1B">
      <w:pPr>
        <w:ind w:left="720"/>
        <w:rPr>
          <w:u w:val="single"/>
        </w:rPr>
      </w:pPr>
      <w:r w:rsidRPr="00D73742">
        <w:rPr>
          <w:b/>
          <w:u w:val="single"/>
        </w:rPr>
        <w:t>Inflation Rates</w:t>
      </w:r>
      <w:r w:rsidRPr="00D73742">
        <w:rPr>
          <w:b/>
        </w:rPr>
        <w:t>:</w:t>
      </w:r>
    </w:p>
    <w:p w14:paraId="6AB6984B" w14:textId="056EDA0B" w:rsidR="00C95E01" w:rsidRDefault="00AE1830" w:rsidP="00544F54">
      <w:pPr>
        <w:ind w:left="720"/>
      </w:pPr>
      <w:r>
        <w:t xml:space="preserve">The annual inflation rate had eased for a </w:t>
      </w:r>
      <w:r w:rsidR="00281766">
        <w:t>seven-month</w:t>
      </w:r>
      <w:r>
        <w:t xml:space="preserve"> low of 3% in February 2019 but had beaten the market consensus of 2.8%. Cost slowed from 5.9% to 4.15 for housing and utilities; transport from 3.4% to 2.7%, and restaurants and hotels from 3.3% to 3.1% compared to the previous month. </w:t>
      </w:r>
      <w:r w:rsidR="00281766">
        <w:t xml:space="preserve">However, there was a price rise for things such as recreation and culture which rose from 3.6% to 4.3%; miscellaneous goods and services from 1.3% to 1.4%, and food and non-alcoholic beverages from 1.2% to 2.0%. The annual core inflation increased to 2.6% and consumer prices rose 0.8% per month. Norway averaged an inflation rate of 4.60% from 1950 to 2019 reaching a high of 18.90% in June of 1951 and a record low of -1.80% in January of 2004. </w:t>
      </w:r>
      <w:sdt>
        <w:sdtPr>
          <w:id w:val="1353918073"/>
          <w:citation/>
        </w:sdtPr>
        <w:sdtContent>
          <w:r w:rsidR="00281766">
            <w:fldChar w:fldCharType="begin"/>
          </w:r>
          <w:r w:rsidR="00281766">
            <w:instrText xml:space="preserve"> CITATION Tra191 \l 2057 </w:instrText>
          </w:r>
          <w:r w:rsidR="00281766">
            <w:fldChar w:fldCharType="separate"/>
          </w:r>
          <w:r w:rsidR="00281766" w:rsidRPr="00281766">
            <w:rPr>
              <w:noProof/>
            </w:rPr>
            <w:t>(Economics, 2019)</w:t>
          </w:r>
          <w:r w:rsidR="00281766">
            <w:fldChar w:fldCharType="end"/>
          </w:r>
        </w:sdtContent>
      </w:sdt>
    </w:p>
    <w:p w14:paraId="3E8AD82A" w14:textId="3DD1F448" w:rsidR="00323B8B" w:rsidRDefault="00323B8B" w:rsidP="00323B8B">
      <w:pPr>
        <w:ind w:left="720"/>
      </w:pPr>
      <w:r w:rsidRPr="00437DA6">
        <w:rPr>
          <w:b/>
          <w:u w:val="single"/>
        </w:rPr>
        <w:t>SWOT</w:t>
      </w:r>
      <w:r w:rsidRPr="00437DA6">
        <w:t>:</w:t>
      </w:r>
    </w:p>
    <w:p w14:paraId="67D0769E" w14:textId="60ADFE5A" w:rsidR="00A953EE" w:rsidRPr="003F41AF" w:rsidRDefault="003F41AF" w:rsidP="00385A63">
      <w:pPr>
        <w:ind w:left="720"/>
      </w:pPr>
      <w:r>
        <w:t xml:space="preserve">Using a SWOT analysis, we can see the strengths and weaknesses of Norway’s economic state. Using a SWOT analysis that covers a range of areas </w:t>
      </w:r>
      <w:r w:rsidR="000825F5">
        <w:t>in</w:t>
      </w:r>
      <w:r>
        <w:t xml:space="preserve"> Norway’s economy</w:t>
      </w:r>
      <w:r w:rsidR="000825F5">
        <w:t xml:space="preserve"> I have condensed the information (see appendix 9 – 11) into the following </w:t>
      </w:r>
      <w:r w:rsidR="00A953EE">
        <w:t xml:space="preserve">breakdown of the data into </w:t>
      </w:r>
      <w:r w:rsidR="000825F5">
        <w:t>three per category.</w:t>
      </w:r>
      <w:r>
        <w:t xml:space="preserve"> </w:t>
      </w:r>
    </w:p>
    <w:p w14:paraId="536C3CC6" w14:textId="1762F96D" w:rsidR="00544F54" w:rsidRPr="00437DA6" w:rsidRDefault="00A9240B" w:rsidP="00323B8B">
      <w:pPr>
        <w:ind w:left="720"/>
        <w:rPr>
          <w:b/>
          <w:u w:val="single"/>
        </w:rPr>
      </w:pPr>
      <w:r w:rsidRPr="00437DA6">
        <w:rPr>
          <w:b/>
          <w:u w:val="single"/>
        </w:rPr>
        <w:t>Strengths</w:t>
      </w:r>
    </w:p>
    <w:p w14:paraId="22188EC1" w14:textId="1868F28C" w:rsidR="00A9240B" w:rsidRDefault="00A9240B" w:rsidP="00A9240B">
      <w:pPr>
        <w:ind w:left="720"/>
      </w:pPr>
      <w:r w:rsidRPr="007D6F48">
        <w:rPr>
          <w:b/>
        </w:rPr>
        <w:lastRenderedPageBreak/>
        <w:t>Health</w:t>
      </w:r>
      <w:r>
        <w:t xml:space="preserve"> </w:t>
      </w:r>
      <w:r w:rsidR="000825F5">
        <w:t>–</w:t>
      </w:r>
      <w:r>
        <w:t xml:space="preserve"> </w:t>
      </w:r>
      <w:r w:rsidR="000825F5">
        <w:t xml:space="preserve">Currently Norway’s </w:t>
      </w:r>
      <w:r>
        <w:t>Public administration covers overall systems</w:t>
      </w:r>
      <w:r w:rsidR="000825F5">
        <w:t>; there are n</w:t>
      </w:r>
      <w:r>
        <w:t>o separate ICT business sector</w:t>
      </w:r>
      <w:r w:rsidR="000825F5">
        <w:t xml:space="preserve"> and</w:t>
      </w:r>
      <w:r>
        <w:t xml:space="preserve">, </w:t>
      </w:r>
      <w:r w:rsidR="000825F5">
        <w:t>s</w:t>
      </w:r>
      <w:r>
        <w:t xml:space="preserve">hort </w:t>
      </w:r>
      <w:r w:rsidR="000825F5">
        <w:t>communication lines</w:t>
      </w:r>
      <w:r>
        <w:t xml:space="preserve"> between other Nordic countries.</w:t>
      </w:r>
      <w:r w:rsidR="00437DA6" w:rsidRPr="00437DA6">
        <w:t xml:space="preserve"> </w:t>
      </w:r>
      <w:sdt>
        <w:sdtPr>
          <w:id w:val="1484350611"/>
          <w:citation/>
        </w:sdtPr>
        <w:sdtContent>
          <w:r w:rsidR="00437DA6">
            <w:fldChar w:fldCharType="begin"/>
          </w:r>
          <w:r w:rsidR="00437DA6">
            <w:instrText xml:space="preserve"> CITATION Ern19 \l 2057 </w:instrText>
          </w:r>
          <w:r w:rsidR="00437DA6">
            <w:fldChar w:fldCharType="separate"/>
          </w:r>
          <w:r w:rsidR="00437DA6">
            <w:rPr>
              <w:noProof/>
            </w:rPr>
            <w:t xml:space="preserve"> </w:t>
          </w:r>
          <w:r w:rsidR="00437DA6" w:rsidRPr="00A9240B">
            <w:rPr>
              <w:noProof/>
            </w:rPr>
            <w:t>(Kristiansen, 2019)</w:t>
          </w:r>
          <w:r w:rsidR="00437DA6">
            <w:fldChar w:fldCharType="end"/>
          </w:r>
        </w:sdtContent>
      </w:sdt>
    </w:p>
    <w:p w14:paraId="222E8ED7" w14:textId="48CD4250" w:rsidR="00A9240B" w:rsidRDefault="00437DA6" w:rsidP="00A9240B">
      <w:pPr>
        <w:ind w:left="720"/>
      </w:pPr>
      <w:r w:rsidRPr="007D6F48">
        <w:rPr>
          <w:b/>
        </w:rPr>
        <w:t>Economy</w:t>
      </w:r>
      <w:r>
        <w:t xml:space="preserve"> – </w:t>
      </w:r>
      <w:r w:rsidR="000825F5">
        <w:t>Norway is known as a country that has e</w:t>
      </w:r>
      <w:r>
        <w:t>arly adaptations of new services</w:t>
      </w:r>
      <w:r w:rsidR="000825F5">
        <w:t xml:space="preserve"> and tests different ideas of technological progression;</w:t>
      </w:r>
      <w:r w:rsidR="00A9240B">
        <w:t xml:space="preserve"> </w:t>
      </w:r>
      <w:r w:rsidR="00C0600A">
        <w:t>Norway also has</w:t>
      </w:r>
      <w:r>
        <w:t xml:space="preserve"> </w:t>
      </w:r>
      <w:r w:rsidR="000825F5">
        <w:t>advanced users and customers</w:t>
      </w:r>
      <w:r w:rsidR="00C0600A">
        <w:t xml:space="preserve"> and,</w:t>
      </w:r>
      <w:r w:rsidR="000825F5">
        <w:t xml:space="preserve"> </w:t>
      </w:r>
      <w:r w:rsidR="007D6F48">
        <w:t xml:space="preserve">has </w:t>
      </w:r>
      <w:r w:rsidR="000825F5">
        <w:t xml:space="preserve">successfully </w:t>
      </w:r>
      <w:r>
        <w:t>read</w:t>
      </w:r>
      <w:r w:rsidR="000825F5">
        <w:t>just</w:t>
      </w:r>
      <w:r w:rsidR="00C0600A">
        <w:t xml:space="preserve">ed their </w:t>
      </w:r>
      <w:r>
        <w:t>national institutions.</w:t>
      </w:r>
      <w:sdt>
        <w:sdtPr>
          <w:id w:val="-632015214"/>
          <w:citation/>
        </w:sdtPr>
        <w:sdtContent>
          <w:r>
            <w:fldChar w:fldCharType="begin"/>
          </w:r>
          <w:r>
            <w:instrText xml:space="preserve"> CITATION Ern19 \l 2057 </w:instrText>
          </w:r>
          <w:r>
            <w:fldChar w:fldCharType="separate"/>
          </w:r>
          <w:r>
            <w:rPr>
              <w:noProof/>
            </w:rPr>
            <w:t xml:space="preserve"> </w:t>
          </w:r>
          <w:r w:rsidRPr="00437DA6">
            <w:rPr>
              <w:noProof/>
            </w:rPr>
            <w:t>(Kristiansen, 2019)</w:t>
          </w:r>
          <w:r>
            <w:fldChar w:fldCharType="end"/>
          </w:r>
        </w:sdtContent>
      </w:sdt>
    </w:p>
    <w:p w14:paraId="46168E4D" w14:textId="15A40491" w:rsidR="006F668A" w:rsidRDefault="00437DA6" w:rsidP="000C16ED">
      <w:pPr>
        <w:ind w:left="720"/>
      </w:pPr>
      <w:r w:rsidRPr="007D6F48">
        <w:rPr>
          <w:b/>
        </w:rPr>
        <w:t>ICT</w:t>
      </w:r>
      <w:r w:rsidR="009411D4">
        <w:t xml:space="preserve"> –</w:t>
      </w:r>
      <w:r w:rsidR="000C16ED">
        <w:t>The country has</w:t>
      </w:r>
      <w:r w:rsidR="009411D4">
        <w:t xml:space="preserve"> </w:t>
      </w:r>
      <w:r w:rsidR="000C16ED">
        <w:t>s</w:t>
      </w:r>
      <w:r w:rsidR="009411D4">
        <w:t>table manpower</w:t>
      </w:r>
      <w:r w:rsidR="000C16ED">
        <w:t>;</w:t>
      </w:r>
      <w:r w:rsidR="009411D4">
        <w:t xml:space="preserve"> </w:t>
      </w:r>
      <w:r w:rsidR="000C16ED">
        <w:t>a h</w:t>
      </w:r>
      <w:r w:rsidR="009411D4">
        <w:t xml:space="preserve">igh degree of automation, Short distance and </w:t>
      </w:r>
      <w:r w:rsidR="000C16ED">
        <w:t xml:space="preserve">a </w:t>
      </w:r>
      <w:r w:rsidR="009411D4">
        <w:t xml:space="preserve">good knowledge of </w:t>
      </w:r>
      <w:r w:rsidR="000C16ED">
        <w:t xml:space="preserve">their </w:t>
      </w:r>
      <w:r w:rsidR="009411D4">
        <w:t xml:space="preserve">home market. </w:t>
      </w:r>
      <w:sdt>
        <w:sdtPr>
          <w:id w:val="-1286648114"/>
          <w:citation/>
        </w:sdtPr>
        <w:sdtContent>
          <w:r w:rsidR="009411D4">
            <w:fldChar w:fldCharType="begin"/>
          </w:r>
          <w:r w:rsidR="009411D4">
            <w:instrText xml:space="preserve"> CITATION Ern19 \l 2057 </w:instrText>
          </w:r>
          <w:r w:rsidR="009411D4">
            <w:fldChar w:fldCharType="separate"/>
          </w:r>
          <w:r w:rsidR="009411D4" w:rsidRPr="009411D4">
            <w:rPr>
              <w:noProof/>
            </w:rPr>
            <w:t>(Kristiansen, 2019)</w:t>
          </w:r>
          <w:r w:rsidR="009411D4">
            <w:fldChar w:fldCharType="end"/>
          </w:r>
        </w:sdtContent>
      </w:sdt>
    </w:p>
    <w:p w14:paraId="1BD91FB9" w14:textId="79A1CEE4" w:rsidR="00A9240B" w:rsidRPr="00437DA6" w:rsidRDefault="00A9240B" w:rsidP="00323B8B">
      <w:pPr>
        <w:ind w:left="720"/>
      </w:pPr>
      <w:r w:rsidRPr="00437DA6">
        <w:rPr>
          <w:b/>
          <w:u w:val="single"/>
        </w:rPr>
        <w:t xml:space="preserve">Weaknesses </w:t>
      </w:r>
    </w:p>
    <w:p w14:paraId="4F8AF15F" w14:textId="2F8B1155" w:rsidR="00A9240B" w:rsidRDefault="00437DA6" w:rsidP="00323B8B">
      <w:pPr>
        <w:ind w:left="720"/>
      </w:pPr>
      <w:r w:rsidRPr="00C46D79">
        <w:rPr>
          <w:b/>
        </w:rPr>
        <w:t xml:space="preserve">Health </w:t>
      </w:r>
      <w:r w:rsidR="002F7C23">
        <w:t>–</w:t>
      </w:r>
      <w:r w:rsidR="009411D4">
        <w:t xml:space="preserve"> </w:t>
      </w:r>
      <w:r w:rsidR="007748C1">
        <w:t>Norway as a country is t</w:t>
      </w:r>
      <w:r w:rsidR="006F668A">
        <w:t>oo small of a home market and resources available to develop advancement in health equipment</w:t>
      </w:r>
      <w:r w:rsidR="007748C1">
        <w:t xml:space="preserve"> is sparse. Unfortunately, the h</w:t>
      </w:r>
      <w:r w:rsidR="006F668A">
        <w:t xml:space="preserve">ealth authorities </w:t>
      </w:r>
      <w:r w:rsidR="007748C1">
        <w:t xml:space="preserve">are </w:t>
      </w:r>
      <w:r w:rsidR="006F668A">
        <w:t>focusing solely on cost and not progression in business</w:t>
      </w:r>
      <w:r w:rsidR="007748C1">
        <w:t xml:space="preserve"> which is stagnating the market and halting any further development </w:t>
      </w:r>
      <w:r w:rsidR="002D0151">
        <w:t>currently</w:t>
      </w:r>
      <w:r w:rsidR="006F668A">
        <w:t>.</w:t>
      </w:r>
      <w:sdt>
        <w:sdtPr>
          <w:id w:val="442123499"/>
          <w:citation/>
        </w:sdtPr>
        <w:sdtContent>
          <w:r w:rsidR="007748C1">
            <w:fldChar w:fldCharType="begin"/>
          </w:r>
          <w:r w:rsidR="007748C1">
            <w:instrText xml:space="preserve"> CITATION Ern19 \l 2057 </w:instrText>
          </w:r>
          <w:r w:rsidR="007748C1">
            <w:fldChar w:fldCharType="separate"/>
          </w:r>
          <w:r w:rsidR="007748C1">
            <w:rPr>
              <w:noProof/>
            </w:rPr>
            <w:t xml:space="preserve"> </w:t>
          </w:r>
          <w:r w:rsidR="007748C1" w:rsidRPr="007748C1">
            <w:rPr>
              <w:noProof/>
            </w:rPr>
            <w:t>(Kristiansen, 2019)</w:t>
          </w:r>
          <w:r w:rsidR="007748C1">
            <w:fldChar w:fldCharType="end"/>
          </w:r>
        </w:sdtContent>
      </w:sdt>
      <w:r w:rsidR="006F668A">
        <w:t xml:space="preserve"> </w:t>
      </w:r>
    </w:p>
    <w:p w14:paraId="07B40A24" w14:textId="0D455C90" w:rsidR="00437DA6" w:rsidRDefault="00437DA6" w:rsidP="00323B8B">
      <w:pPr>
        <w:ind w:left="720"/>
      </w:pPr>
      <w:r w:rsidRPr="009872CA">
        <w:rPr>
          <w:b/>
        </w:rPr>
        <w:t>Economy</w:t>
      </w:r>
      <w:r>
        <w:t xml:space="preserve"> </w:t>
      </w:r>
      <w:r w:rsidR="009411D4">
        <w:t xml:space="preserve">– </w:t>
      </w:r>
      <w:r w:rsidR="002D0151">
        <w:t>The Norwegian c</w:t>
      </w:r>
      <w:r w:rsidR="009411D4">
        <w:t xml:space="preserve">ulture </w:t>
      </w:r>
      <w:r w:rsidR="002D0151">
        <w:t>of</w:t>
      </w:r>
      <w:r w:rsidR="009411D4">
        <w:t xml:space="preserve"> development in technology and not business</w:t>
      </w:r>
      <w:r w:rsidR="002D0151">
        <w:t xml:space="preserve"> progression is causing a slow growth</w:t>
      </w:r>
      <w:r w:rsidR="009411D4">
        <w:t>, small enterprise</w:t>
      </w:r>
      <w:r w:rsidR="002D0151">
        <w:t>s</w:t>
      </w:r>
      <w:r w:rsidR="009411D4">
        <w:t xml:space="preserve"> in a </w:t>
      </w:r>
      <w:r w:rsidR="002F7C23">
        <w:t>fragmented cluster</w:t>
      </w:r>
      <w:r w:rsidR="002D0151">
        <w:t xml:space="preserve"> is causing </w:t>
      </w:r>
      <w:r w:rsidR="007E093F">
        <w:t>a possible low in effectiveness with the current mass marketing techniques which could lead to erosion of brand loyalty. Also, with the current state of the countries size there is</w:t>
      </w:r>
      <w:r w:rsidR="009411D4">
        <w:t xml:space="preserve"> difficulty</w:t>
      </w:r>
      <w:r w:rsidR="007E093F">
        <w:t xml:space="preserve"> in</w:t>
      </w:r>
      <w:r w:rsidR="009411D4">
        <w:t xml:space="preserve"> creating niche markets. </w:t>
      </w:r>
      <w:sdt>
        <w:sdtPr>
          <w:id w:val="-2143334788"/>
          <w:citation/>
        </w:sdtPr>
        <w:sdtContent>
          <w:r w:rsidR="009411D4">
            <w:fldChar w:fldCharType="begin"/>
          </w:r>
          <w:r w:rsidR="009411D4">
            <w:instrText xml:space="preserve"> CITATION Ern19 \l 2057 </w:instrText>
          </w:r>
          <w:r w:rsidR="009411D4">
            <w:fldChar w:fldCharType="separate"/>
          </w:r>
          <w:r w:rsidR="009411D4" w:rsidRPr="009411D4">
            <w:rPr>
              <w:noProof/>
            </w:rPr>
            <w:t>(Kristiansen, 2019)</w:t>
          </w:r>
          <w:r w:rsidR="009411D4">
            <w:fldChar w:fldCharType="end"/>
          </w:r>
        </w:sdtContent>
      </w:sdt>
    </w:p>
    <w:p w14:paraId="2DBFDBC6" w14:textId="1EABF634" w:rsidR="00437DA6" w:rsidRDefault="00437DA6" w:rsidP="00323B8B">
      <w:pPr>
        <w:ind w:left="720"/>
      </w:pPr>
      <w:r w:rsidRPr="00F259CB">
        <w:rPr>
          <w:b/>
        </w:rPr>
        <w:t>ICT</w:t>
      </w:r>
      <w:r w:rsidR="009411D4">
        <w:t xml:space="preserve"> – </w:t>
      </w:r>
      <w:r w:rsidR="009872CA">
        <w:t>As Norway is a small country there are f</w:t>
      </w:r>
      <w:r w:rsidR="009411D4">
        <w:t>ew</w:t>
      </w:r>
      <w:r w:rsidR="009872CA">
        <w:t>er</w:t>
      </w:r>
      <w:r w:rsidR="009411D4">
        <w:t xml:space="preserve"> people in the market</w:t>
      </w:r>
      <w:r w:rsidR="009872CA">
        <w:t xml:space="preserve"> and because of the market being so small it has some</w:t>
      </w:r>
      <w:r w:rsidR="009411D4">
        <w:t xml:space="preserve"> difficult</w:t>
      </w:r>
      <w:r w:rsidR="009872CA">
        <w:t>y</w:t>
      </w:r>
      <w:r w:rsidR="009411D4">
        <w:t xml:space="preserve"> </w:t>
      </w:r>
      <w:r w:rsidR="009872CA">
        <w:t>in</w:t>
      </w:r>
      <w:r w:rsidR="009411D4">
        <w:t xml:space="preserve"> handl</w:t>
      </w:r>
      <w:r w:rsidR="009872CA">
        <w:t>ing</w:t>
      </w:r>
      <w:r w:rsidR="009411D4">
        <w:t xml:space="preserve"> large changes</w:t>
      </w:r>
      <w:r w:rsidR="009872CA">
        <w:t>.</w:t>
      </w:r>
      <w:sdt>
        <w:sdtPr>
          <w:id w:val="-196312985"/>
          <w:citation/>
        </w:sdtPr>
        <w:sdtContent>
          <w:r w:rsidR="009411D4">
            <w:fldChar w:fldCharType="begin"/>
          </w:r>
          <w:r w:rsidR="009411D4">
            <w:instrText xml:space="preserve"> CITATION Ern19 \l 2057 </w:instrText>
          </w:r>
          <w:r w:rsidR="009411D4">
            <w:fldChar w:fldCharType="separate"/>
          </w:r>
          <w:r w:rsidR="009411D4" w:rsidRPr="009411D4">
            <w:rPr>
              <w:noProof/>
            </w:rPr>
            <w:t>(Kristiansen, 2019)</w:t>
          </w:r>
          <w:r w:rsidR="009411D4">
            <w:fldChar w:fldCharType="end"/>
          </w:r>
        </w:sdtContent>
      </w:sdt>
    </w:p>
    <w:p w14:paraId="246FD97B" w14:textId="2C2DB661" w:rsidR="00A9240B" w:rsidRPr="00437DA6" w:rsidRDefault="00A9240B" w:rsidP="00323B8B">
      <w:pPr>
        <w:ind w:left="720"/>
      </w:pPr>
      <w:r w:rsidRPr="00437DA6">
        <w:rPr>
          <w:b/>
          <w:u w:val="single"/>
        </w:rPr>
        <w:t xml:space="preserve">Opportunities </w:t>
      </w:r>
    </w:p>
    <w:p w14:paraId="7D2ECFE8" w14:textId="15F95C78" w:rsidR="009411D4" w:rsidRDefault="009411D4" w:rsidP="009411D4">
      <w:pPr>
        <w:ind w:left="720"/>
      </w:pPr>
      <w:r w:rsidRPr="00E34B75">
        <w:rPr>
          <w:b/>
        </w:rPr>
        <w:t>Health</w:t>
      </w:r>
      <w:r>
        <w:t xml:space="preserve"> </w:t>
      </w:r>
      <w:r w:rsidR="00655B05">
        <w:t>– Nordic countries have a product that is respected around Europe</w:t>
      </w:r>
      <w:r w:rsidR="00F259CB">
        <w:t xml:space="preserve"> which gives them an advantage in the market. </w:t>
      </w:r>
      <w:r w:rsidR="00655B05">
        <w:t xml:space="preserve"> </w:t>
      </w:r>
      <w:r w:rsidR="00F259CB">
        <w:t>As the products from these Nordic countries is respected as high standard there is possibility for l</w:t>
      </w:r>
      <w:r w:rsidR="00655B05">
        <w:t xml:space="preserve">ess risk of </w:t>
      </w:r>
      <w:r w:rsidR="00F259CB">
        <w:t>bring</w:t>
      </w:r>
      <w:r w:rsidR="00655B05">
        <w:t xml:space="preserve"> sued in Nordic countries.</w:t>
      </w:r>
      <w:sdt>
        <w:sdtPr>
          <w:id w:val="-1644027006"/>
          <w:citation/>
        </w:sdtPr>
        <w:sdtContent>
          <w:r w:rsidR="00746722">
            <w:fldChar w:fldCharType="begin"/>
          </w:r>
          <w:r w:rsidR="00746722">
            <w:instrText xml:space="preserve"> CITATION Ern19 \l 2057 </w:instrText>
          </w:r>
          <w:r w:rsidR="00746722">
            <w:fldChar w:fldCharType="separate"/>
          </w:r>
          <w:r w:rsidR="00746722">
            <w:rPr>
              <w:noProof/>
            </w:rPr>
            <w:t xml:space="preserve"> </w:t>
          </w:r>
          <w:r w:rsidR="00746722" w:rsidRPr="00746722">
            <w:rPr>
              <w:noProof/>
            </w:rPr>
            <w:t>(Kristiansen, 2019)</w:t>
          </w:r>
          <w:r w:rsidR="00746722">
            <w:fldChar w:fldCharType="end"/>
          </w:r>
        </w:sdtContent>
      </w:sdt>
    </w:p>
    <w:p w14:paraId="07EAF550" w14:textId="2287159D" w:rsidR="009411D4" w:rsidRDefault="009411D4" w:rsidP="009411D4">
      <w:pPr>
        <w:ind w:left="720"/>
      </w:pPr>
      <w:r w:rsidRPr="00966961">
        <w:rPr>
          <w:b/>
        </w:rPr>
        <w:t>Economy</w:t>
      </w:r>
      <w:r>
        <w:t xml:space="preserve"> </w:t>
      </w:r>
      <w:r w:rsidR="00655B05">
        <w:t xml:space="preserve">– </w:t>
      </w:r>
      <w:r w:rsidR="00E34B75">
        <w:t>As there is g</w:t>
      </w:r>
      <w:r w:rsidR="00655B05">
        <w:t>rowth in consumption</w:t>
      </w:r>
      <w:r w:rsidR="00E34B75">
        <w:t xml:space="preserve"> there will be more demand for production </w:t>
      </w:r>
      <w:r w:rsidR="00A262B8">
        <w:t>in the market opening more opportunities. The</w:t>
      </w:r>
      <w:r w:rsidR="00655B05">
        <w:t xml:space="preserve"> </w:t>
      </w:r>
      <w:r w:rsidR="00A262B8">
        <w:t>development of n</w:t>
      </w:r>
      <w:r w:rsidR="00655B05">
        <w:t>ew standar</w:t>
      </w:r>
      <w:r w:rsidR="00746722">
        <w:t>ds; both de facto and official globalisation</w:t>
      </w:r>
      <w:r w:rsidR="00A262B8">
        <w:t xml:space="preserve"> gives way for progressive countries to thrive in the market</w:t>
      </w:r>
      <w:r w:rsidR="00746722">
        <w:t xml:space="preserve">. </w:t>
      </w:r>
      <w:sdt>
        <w:sdtPr>
          <w:id w:val="-880167891"/>
          <w:citation/>
        </w:sdtPr>
        <w:sdtContent>
          <w:r w:rsidR="00746722">
            <w:fldChar w:fldCharType="begin"/>
          </w:r>
          <w:r w:rsidR="00746722">
            <w:instrText xml:space="preserve"> CITATION Ern19 \l 2057 </w:instrText>
          </w:r>
          <w:r w:rsidR="00746722">
            <w:fldChar w:fldCharType="separate"/>
          </w:r>
          <w:r w:rsidR="00746722" w:rsidRPr="00746722">
            <w:rPr>
              <w:noProof/>
            </w:rPr>
            <w:t>(Kristiansen, 2019)</w:t>
          </w:r>
          <w:r w:rsidR="00746722">
            <w:fldChar w:fldCharType="end"/>
          </w:r>
        </w:sdtContent>
      </w:sdt>
    </w:p>
    <w:p w14:paraId="4F3C90BF" w14:textId="5F2C0D4B" w:rsidR="00A9240B" w:rsidRDefault="009411D4" w:rsidP="003954CA">
      <w:pPr>
        <w:ind w:left="720"/>
      </w:pPr>
      <w:r w:rsidRPr="00DB4563">
        <w:rPr>
          <w:b/>
        </w:rPr>
        <w:t>ICT</w:t>
      </w:r>
      <w:r w:rsidR="00746722">
        <w:t xml:space="preserve"> – </w:t>
      </w:r>
      <w:r w:rsidR="00966961">
        <w:t>Current</w:t>
      </w:r>
      <w:r w:rsidR="00684475">
        <w:t>ly</w:t>
      </w:r>
      <w:r w:rsidR="00966961">
        <w:t xml:space="preserve"> p</w:t>
      </w:r>
      <w:r w:rsidR="00746722">
        <w:t>roduction must satisfy environment requirements</w:t>
      </w:r>
      <w:r w:rsidR="00966961">
        <w:t xml:space="preserve">, at this time Norway has a big stance in the petroleum industry and is satisfying the market. </w:t>
      </w:r>
      <w:r w:rsidR="00746722">
        <w:t>Norway’s position as a wealthy country</w:t>
      </w:r>
      <w:r w:rsidR="00966961">
        <w:t xml:space="preserve"> gives it the ability to test new developments and markets</w:t>
      </w:r>
      <w:r w:rsidR="00746722">
        <w:t xml:space="preserve">. </w:t>
      </w:r>
      <w:sdt>
        <w:sdtPr>
          <w:id w:val="-688909540"/>
          <w:citation/>
        </w:sdtPr>
        <w:sdtContent>
          <w:r w:rsidR="00746722">
            <w:fldChar w:fldCharType="begin"/>
          </w:r>
          <w:r w:rsidR="00746722">
            <w:instrText xml:space="preserve"> CITATION Ern19 \l 2057 </w:instrText>
          </w:r>
          <w:r w:rsidR="00746722">
            <w:fldChar w:fldCharType="separate"/>
          </w:r>
          <w:r w:rsidR="00746722" w:rsidRPr="00746722">
            <w:rPr>
              <w:noProof/>
            </w:rPr>
            <w:t>(Kristiansen, 2019)</w:t>
          </w:r>
          <w:r w:rsidR="00746722">
            <w:fldChar w:fldCharType="end"/>
          </w:r>
        </w:sdtContent>
      </w:sdt>
    </w:p>
    <w:p w14:paraId="2D24F3F5" w14:textId="6189DA28" w:rsidR="00A9240B" w:rsidRPr="00437DA6" w:rsidRDefault="00A9240B" w:rsidP="00323B8B">
      <w:pPr>
        <w:ind w:left="720"/>
      </w:pPr>
      <w:r w:rsidRPr="00437DA6">
        <w:rPr>
          <w:b/>
          <w:u w:val="single"/>
        </w:rPr>
        <w:t>Threats</w:t>
      </w:r>
    </w:p>
    <w:p w14:paraId="19972A26" w14:textId="24E1F467" w:rsidR="009411D4" w:rsidRDefault="009411D4" w:rsidP="009411D4">
      <w:pPr>
        <w:ind w:left="720"/>
      </w:pPr>
      <w:r w:rsidRPr="00AB2DE4">
        <w:rPr>
          <w:b/>
        </w:rPr>
        <w:t>Health</w:t>
      </w:r>
      <w:r w:rsidR="003954CA">
        <w:t xml:space="preserve"> </w:t>
      </w:r>
      <w:r w:rsidR="00DB4563">
        <w:t>–</w:t>
      </w:r>
      <w:r w:rsidR="003954CA">
        <w:t xml:space="preserve"> </w:t>
      </w:r>
      <w:r w:rsidR="00DB4563">
        <w:t>As the r</w:t>
      </w:r>
      <w:r w:rsidR="003954CA">
        <w:t xml:space="preserve">ate of development </w:t>
      </w:r>
      <w:r w:rsidR="00DB4563">
        <w:t xml:space="preserve">that </w:t>
      </w:r>
      <w:r w:rsidR="003954CA">
        <w:t>is slowed by liability of damage</w:t>
      </w:r>
      <w:r w:rsidR="00DB4563">
        <w:t xml:space="preserve"> there is high risk in certain markets and</w:t>
      </w:r>
      <w:r w:rsidR="003954CA">
        <w:t xml:space="preserve"> governmental regulations i.e. ICT security, Expensive development in medical equipment for small nations</w:t>
      </w:r>
      <w:r w:rsidR="00DB4563">
        <w:t xml:space="preserve"> causes issues for countries like Norway as they make it more expensive or harder to venture into different types of development</w:t>
      </w:r>
      <w:r w:rsidR="003954CA">
        <w:t>.</w:t>
      </w:r>
      <w:sdt>
        <w:sdtPr>
          <w:id w:val="1162737750"/>
          <w:citation/>
        </w:sdtPr>
        <w:sdtContent>
          <w:r w:rsidR="003954CA">
            <w:fldChar w:fldCharType="begin"/>
          </w:r>
          <w:r w:rsidR="003954CA">
            <w:instrText xml:space="preserve"> CITATION Ern19 \l 2057 </w:instrText>
          </w:r>
          <w:r w:rsidR="003954CA">
            <w:fldChar w:fldCharType="separate"/>
          </w:r>
          <w:r w:rsidR="003954CA">
            <w:rPr>
              <w:noProof/>
            </w:rPr>
            <w:t xml:space="preserve"> </w:t>
          </w:r>
          <w:r w:rsidR="003954CA" w:rsidRPr="003954CA">
            <w:rPr>
              <w:noProof/>
            </w:rPr>
            <w:t>(Kristiansen, 2019)</w:t>
          </w:r>
          <w:r w:rsidR="003954CA">
            <w:fldChar w:fldCharType="end"/>
          </w:r>
        </w:sdtContent>
      </w:sdt>
    </w:p>
    <w:p w14:paraId="5738AEEC" w14:textId="07BD6D2F" w:rsidR="009411D4" w:rsidRDefault="009411D4" w:rsidP="009411D4">
      <w:pPr>
        <w:ind w:left="720"/>
      </w:pPr>
      <w:r w:rsidRPr="008F5690">
        <w:rPr>
          <w:b/>
        </w:rPr>
        <w:t>Economy</w:t>
      </w:r>
      <w:r>
        <w:t xml:space="preserve"> </w:t>
      </w:r>
      <w:r w:rsidR="003954CA">
        <w:t>–</w:t>
      </w:r>
      <w:r w:rsidR="00AB2DE4">
        <w:t>The growing threat of c</w:t>
      </w:r>
      <w:r w:rsidR="003954CA">
        <w:t>reation of monopolies that slow down development in other sectors</w:t>
      </w:r>
      <w:r w:rsidR="00AB2DE4">
        <w:t xml:space="preserve"> causes stagnation in the markets and little movement for new development </w:t>
      </w:r>
      <w:r w:rsidR="00AB2DE4">
        <w:lastRenderedPageBreak/>
        <w:t>a</w:t>
      </w:r>
      <w:r w:rsidR="002B7921">
        <w:t>n</w:t>
      </w:r>
      <w:r w:rsidR="00AB2DE4">
        <w:t>d</w:t>
      </w:r>
      <w:r w:rsidR="003954CA">
        <w:t xml:space="preserve"> DAB discussions</w:t>
      </w:r>
      <w:r w:rsidR="002B7921">
        <w:t xml:space="preserve"> also put</w:t>
      </w:r>
      <w:r w:rsidR="008F5690">
        <w:t>s</w:t>
      </w:r>
      <w:r w:rsidR="002B7921">
        <w:t xml:space="preserve"> pressures on countries to better their data analysis and shows the competition that’s out there currently with big data analysis</w:t>
      </w:r>
      <w:r w:rsidR="003954CA">
        <w:t>.</w:t>
      </w:r>
      <w:sdt>
        <w:sdtPr>
          <w:id w:val="-258447529"/>
          <w:citation/>
        </w:sdtPr>
        <w:sdtContent>
          <w:r w:rsidR="002B7921">
            <w:fldChar w:fldCharType="begin"/>
          </w:r>
          <w:r w:rsidR="002B7921">
            <w:instrText xml:space="preserve"> CITATION Ern19 \l 2057 </w:instrText>
          </w:r>
          <w:r w:rsidR="002B7921">
            <w:fldChar w:fldCharType="separate"/>
          </w:r>
          <w:r w:rsidR="002B7921">
            <w:rPr>
              <w:noProof/>
            </w:rPr>
            <w:t xml:space="preserve"> </w:t>
          </w:r>
          <w:r w:rsidR="002B7921" w:rsidRPr="002B7921">
            <w:rPr>
              <w:noProof/>
            </w:rPr>
            <w:t>(Kristiansen, 2019)</w:t>
          </w:r>
          <w:r w:rsidR="002B7921">
            <w:fldChar w:fldCharType="end"/>
          </w:r>
        </w:sdtContent>
      </w:sdt>
    </w:p>
    <w:p w14:paraId="230FFB29" w14:textId="6F58DA4B" w:rsidR="00544F54" w:rsidRDefault="009411D4" w:rsidP="006D36D3">
      <w:pPr>
        <w:ind w:left="720"/>
      </w:pPr>
      <w:r w:rsidRPr="0047720F">
        <w:rPr>
          <w:b/>
        </w:rPr>
        <w:t>ICT</w:t>
      </w:r>
      <w:r w:rsidR="003954CA">
        <w:t xml:space="preserve"> – Increased </w:t>
      </w:r>
      <w:r w:rsidR="00FA4BEF">
        <w:t xml:space="preserve">research and development (R&amp;D) makes it easier for countries to progress and create new development; however, as this is an expensive thing not all countries can improve their R &amp; D immediately. The </w:t>
      </w:r>
      <w:r w:rsidR="003954CA">
        <w:t>competence and production in Asia</w:t>
      </w:r>
      <w:r w:rsidR="00FA4BEF">
        <w:t xml:space="preserve"> </w:t>
      </w:r>
      <w:r w:rsidR="00750CD1">
        <w:t>pose</w:t>
      </w:r>
      <w:r w:rsidR="00FA4BEF">
        <w:t xml:space="preserve"> </w:t>
      </w:r>
      <w:r w:rsidR="00750CD1">
        <w:t xml:space="preserve">a </w:t>
      </w:r>
      <w:r w:rsidR="00FA4BEF">
        <w:t>threat to the European market, flooding it with cheap products and labour.</w:t>
      </w:r>
      <w:r w:rsidR="00750CD1">
        <w:t xml:space="preserve"> Also,</w:t>
      </w:r>
      <w:r w:rsidR="003954CA">
        <w:t xml:space="preserve"> </w:t>
      </w:r>
      <w:r w:rsidR="00750CD1">
        <w:t>with the current l</w:t>
      </w:r>
      <w:r w:rsidR="003954CA">
        <w:t>ack of qualified workers</w:t>
      </w:r>
      <w:r w:rsidR="00750CD1">
        <w:t xml:space="preserve"> and</w:t>
      </w:r>
      <w:r w:rsidR="003954CA">
        <w:t xml:space="preserve"> limited effort in maximising the use of state aid rules</w:t>
      </w:r>
      <w:r w:rsidR="00750CD1">
        <w:t xml:space="preserve"> creates a demand</w:t>
      </w:r>
      <w:r w:rsidR="0047720F">
        <w:t xml:space="preserve"> for increased workforce</w:t>
      </w:r>
      <w:r w:rsidR="00750CD1">
        <w:t xml:space="preserve"> that is not able to be satisfied at this time</w:t>
      </w:r>
      <w:r w:rsidR="003954CA">
        <w:t xml:space="preserve">. </w:t>
      </w:r>
      <w:sdt>
        <w:sdtPr>
          <w:id w:val="1530142188"/>
          <w:citation/>
        </w:sdtPr>
        <w:sdtContent>
          <w:r w:rsidR="003954CA">
            <w:fldChar w:fldCharType="begin"/>
          </w:r>
          <w:r w:rsidR="003954CA">
            <w:instrText xml:space="preserve"> CITATION Ern19 \l 2057 </w:instrText>
          </w:r>
          <w:r w:rsidR="003954CA">
            <w:fldChar w:fldCharType="separate"/>
          </w:r>
          <w:r w:rsidR="003954CA" w:rsidRPr="003954CA">
            <w:rPr>
              <w:noProof/>
            </w:rPr>
            <w:t>(Kristiansen, 2019)</w:t>
          </w:r>
          <w:r w:rsidR="003954CA">
            <w:fldChar w:fldCharType="end"/>
          </w:r>
        </w:sdtContent>
      </w:sdt>
    </w:p>
    <w:p w14:paraId="474E5A7B" w14:textId="281A7126" w:rsidR="00323B8B" w:rsidRPr="006D2EC2" w:rsidRDefault="00323B8B" w:rsidP="009C3DBA">
      <w:pPr>
        <w:rPr>
          <w:b/>
          <w:u w:val="single"/>
        </w:rPr>
      </w:pPr>
      <w:r w:rsidRPr="006D2EC2">
        <w:rPr>
          <w:b/>
          <w:u w:val="single"/>
        </w:rPr>
        <w:t>Developing Sustainability</w:t>
      </w:r>
      <w:r w:rsidR="006D2EC2">
        <w:rPr>
          <w:b/>
          <w:u w:val="single"/>
        </w:rPr>
        <w:t xml:space="preserve"> in Norway</w:t>
      </w:r>
      <w:r w:rsidRPr="006D2EC2">
        <w:tab/>
      </w:r>
    </w:p>
    <w:p w14:paraId="5BE32395" w14:textId="1CD7DB97" w:rsidR="00D73742" w:rsidRDefault="00B4176A" w:rsidP="009C3DBA">
      <w:r>
        <w:t xml:space="preserve">Climate change will eventually drastically affect Norway’s businesses economically, through regulation and physically. The finance sector is at risk through the risks in finance, effects on investments and changing environments for insurance risk. Norway needs to adapt their business structures and strategies to combat the current and future changes that will affect how the country continues to trade. Finance Norway being a company that deals with risk assessment has stepped forward to assist not just the Norwegian business sector but the Paris agreement on climate change, the organisation has developed and agenda to go alongside the plan to combat climate change. CEO of Finance Norway </w:t>
      </w:r>
      <w:proofErr w:type="spellStart"/>
      <w:r>
        <w:t>Idar</w:t>
      </w:r>
      <w:proofErr w:type="spellEnd"/>
      <w:r>
        <w:t xml:space="preserve"> Kreutzer explained that the company’s task is to support the transition to a low-carbon</w:t>
      </w:r>
      <w:r w:rsidR="003F5BF0">
        <w:t xml:space="preserve"> and sustainable</w:t>
      </w:r>
      <w:r>
        <w:t xml:space="preserve"> economy. </w:t>
      </w:r>
      <w:sdt>
        <w:sdtPr>
          <w:id w:val="-488643457"/>
          <w:citation/>
        </w:sdtPr>
        <w:sdtContent>
          <w:r>
            <w:fldChar w:fldCharType="begin"/>
          </w:r>
          <w:r w:rsidR="00B978C1">
            <w:instrText xml:space="preserve">CITATION Fin18 \l 2057 </w:instrText>
          </w:r>
          <w:r>
            <w:fldChar w:fldCharType="separate"/>
          </w:r>
          <w:r w:rsidR="00B978C1" w:rsidRPr="00B978C1">
            <w:rPr>
              <w:noProof/>
            </w:rPr>
            <w:t>(Norge, 2018)</w:t>
          </w:r>
          <w:r>
            <w:fldChar w:fldCharType="end"/>
          </w:r>
        </w:sdtContent>
      </w:sdt>
    </w:p>
    <w:p w14:paraId="067440B1" w14:textId="1038B24C" w:rsidR="00B978C1" w:rsidRDefault="003F5BF0" w:rsidP="009C3DBA">
      <w:r>
        <w:t>Finance Norway is aiming to unite the Norwegian financial sector through their roadmap ambitions, this will involve collaborations within the sector; the authorities and stakeholder, engaging with the European Union and monitoring the progress of the roadmap.</w:t>
      </w:r>
      <w:sdt>
        <w:sdtPr>
          <w:id w:val="438799048"/>
          <w:citation/>
        </w:sdtPr>
        <w:sdtContent>
          <w:r w:rsidR="00B978C1">
            <w:fldChar w:fldCharType="begin"/>
          </w:r>
          <w:r w:rsidR="00B978C1">
            <w:instrText xml:space="preserve">CITATION Fin18 \l 2057 </w:instrText>
          </w:r>
          <w:r w:rsidR="00B978C1">
            <w:fldChar w:fldCharType="separate"/>
          </w:r>
          <w:r w:rsidR="00B978C1">
            <w:rPr>
              <w:noProof/>
            </w:rPr>
            <w:t xml:space="preserve"> </w:t>
          </w:r>
          <w:r w:rsidR="00B978C1" w:rsidRPr="00B978C1">
            <w:rPr>
              <w:noProof/>
            </w:rPr>
            <w:t>(Norge, 2018)</w:t>
          </w:r>
          <w:r w:rsidR="00B978C1">
            <w:fldChar w:fldCharType="end"/>
          </w:r>
        </w:sdtContent>
      </w:sdt>
    </w:p>
    <w:p w14:paraId="0913DDDA" w14:textId="11F94341" w:rsidR="0041189E" w:rsidRDefault="003F5BF0" w:rsidP="009C3DBA">
      <w:r>
        <w:t xml:space="preserve"> </w:t>
      </w:r>
      <w:proofErr w:type="spellStart"/>
      <w:r>
        <w:t>Idar</w:t>
      </w:r>
      <w:proofErr w:type="spellEnd"/>
      <w:r>
        <w:t xml:space="preserve"> Kreutzer says “through guidance, requirements and expectations, we can contribute to reducing climate risk while creating new business opportunities. This creates value for the financial sector, for our client and other stakeholders, and for </w:t>
      </w:r>
      <w:proofErr w:type="gramStart"/>
      <w:r>
        <w:t>society as a whole</w:t>
      </w:r>
      <w:proofErr w:type="gramEnd"/>
      <w:r>
        <w:t>. The roadmap represents a targeted increase in climate efforts by the financial sectors and its stakeholders until 2030.</w:t>
      </w:r>
      <w:sdt>
        <w:sdtPr>
          <w:id w:val="795031529"/>
          <w:citation/>
        </w:sdtPr>
        <w:sdtContent>
          <w:r w:rsidR="00B978C1">
            <w:fldChar w:fldCharType="begin"/>
          </w:r>
          <w:r w:rsidR="00B978C1">
            <w:instrText xml:space="preserve"> CITATION Ida18 \l 2057 </w:instrText>
          </w:r>
          <w:r w:rsidR="00B978C1">
            <w:fldChar w:fldCharType="separate"/>
          </w:r>
          <w:r w:rsidR="00B978C1">
            <w:rPr>
              <w:noProof/>
            </w:rPr>
            <w:t xml:space="preserve"> </w:t>
          </w:r>
          <w:r w:rsidR="00B978C1" w:rsidRPr="00B978C1">
            <w:rPr>
              <w:noProof/>
            </w:rPr>
            <w:t>(Kreutzer, 2018)</w:t>
          </w:r>
          <w:r w:rsidR="00B978C1">
            <w:fldChar w:fldCharType="end"/>
          </w:r>
        </w:sdtContent>
      </w:sdt>
    </w:p>
    <w:p w14:paraId="62ADD64B" w14:textId="2ACDB59E" w:rsidR="0041189E" w:rsidRDefault="00F10748" w:rsidP="009C3DBA">
      <w:r w:rsidRPr="00F10748">
        <w:rPr>
          <w:b/>
          <w:u w:val="single"/>
        </w:rPr>
        <w:t>Conclusion</w:t>
      </w:r>
    </w:p>
    <w:p w14:paraId="30BD45D7" w14:textId="1062F7E7" w:rsidR="00F10748" w:rsidRPr="00F10748" w:rsidRDefault="00F10748" w:rsidP="009C3DBA">
      <w:r>
        <w:t xml:space="preserve">To conclude, from the above analysis we can see that Norway is prospering in international trade and exporting more than they import while also having an advantage in their market currently. The country has developed trade partnership around the world inside and outside the EU which is driving growth. With the accounting standards, policies and current control of their market in place Norway is one of the wealthiest in the Nordic region; the current efforts to maintain a low inflation rate and </w:t>
      </w:r>
      <w:r w:rsidR="00152A59">
        <w:t xml:space="preserve">the strength of their currency Norway is at this time there is no doubt that they will maintain a good position in the market. Overall from their efforts and current progress in creating a sustainable and low-carbon economy there is exciting advancements to come; however, I do think there will be subtle improvements over the coming years instead of large bursts of progress in their roadmap. </w:t>
      </w:r>
    </w:p>
    <w:p w14:paraId="1A0BF209" w14:textId="77777777" w:rsidR="0041189E" w:rsidRDefault="0041189E" w:rsidP="009C3DBA"/>
    <w:p w14:paraId="20B4B977" w14:textId="503BBC35" w:rsidR="009E3B63" w:rsidRDefault="009E3B63" w:rsidP="009C3DBA"/>
    <w:p w14:paraId="1EB01D04" w14:textId="6555DB2C" w:rsidR="009E3B63" w:rsidRDefault="009E3B63" w:rsidP="009C3DBA"/>
    <w:p w14:paraId="03694C50" w14:textId="030CB505" w:rsidR="00323B8B" w:rsidRDefault="00323B8B" w:rsidP="009C3DBA"/>
    <w:sdt>
      <w:sdtPr>
        <w:id w:val="-74141558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65B6B9F" w14:textId="40BE91AE" w:rsidR="009E3B63" w:rsidRDefault="009E3B63">
          <w:pPr>
            <w:pStyle w:val="Heading1"/>
          </w:pPr>
          <w:r>
            <w:t>References</w:t>
          </w:r>
        </w:p>
        <w:sdt>
          <w:sdtPr>
            <w:id w:val="-573587230"/>
            <w:bibliography/>
          </w:sdtPr>
          <w:sdtContent>
            <w:p w14:paraId="1356AA22" w14:textId="77777777" w:rsidR="009E3B63" w:rsidRDefault="009E3B63" w:rsidP="009E3B63">
              <w:pPr>
                <w:pStyle w:val="Bibliography"/>
                <w:rPr>
                  <w:noProof/>
                  <w:sz w:val="24"/>
                  <w:szCs w:val="24"/>
                  <w:lang w:val="en-US"/>
                </w:rPr>
              </w:pPr>
              <w:r>
                <w:fldChar w:fldCharType="begin"/>
              </w:r>
              <w:r>
                <w:instrText xml:space="preserve"> BIBLIOGRAPHY </w:instrText>
              </w:r>
              <w:r>
                <w:fldChar w:fldCharType="separate"/>
              </w:r>
              <w:r>
                <w:rPr>
                  <w:noProof/>
                  <w:lang w:val="en-US"/>
                </w:rPr>
                <w:t xml:space="preserve">(NRS), N. R., 2019. </w:t>
              </w:r>
              <w:r>
                <w:rPr>
                  <w:i/>
                  <w:iCs/>
                  <w:noProof/>
                  <w:lang w:val="en-US"/>
                </w:rPr>
                <w:t xml:space="preserve">The Norwegian Accounting Standards Borad (NASB). </w:t>
              </w:r>
              <w:r>
                <w:rPr>
                  <w:noProof/>
                  <w:lang w:val="en-US"/>
                </w:rPr>
                <w:t xml:space="preserve">[Online] </w:t>
              </w:r>
              <w:r>
                <w:rPr>
                  <w:noProof/>
                  <w:lang w:val="en-US"/>
                </w:rPr>
                <w:br/>
                <w:t xml:space="preserve">Available at: </w:t>
              </w:r>
              <w:r>
                <w:rPr>
                  <w:noProof/>
                  <w:u w:val="single"/>
                  <w:lang w:val="en-US"/>
                </w:rPr>
                <w:t>http://www.regnskapsstiftelsen.no/globalmeny/english/</w:t>
              </w:r>
              <w:r>
                <w:rPr>
                  <w:noProof/>
                  <w:lang w:val="en-US"/>
                </w:rPr>
                <w:br/>
                <w:t>[Accessed 04 03 2019].</w:t>
              </w:r>
            </w:p>
            <w:p w14:paraId="7EC98715" w14:textId="77777777" w:rsidR="009E3B63" w:rsidRDefault="009E3B63" w:rsidP="009E3B63">
              <w:pPr>
                <w:pStyle w:val="Bibliography"/>
                <w:rPr>
                  <w:noProof/>
                  <w:lang w:val="en-US"/>
                </w:rPr>
              </w:pPr>
              <w:r>
                <w:rPr>
                  <w:noProof/>
                  <w:lang w:val="en-US"/>
                </w:rPr>
                <w:t xml:space="preserve">Amadeo, K., 2018. </w:t>
              </w:r>
              <w:r>
                <w:rPr>
                  <w:i/>
                  <w:iCs/>
                  <w:noProof/>
                  <w:lang w:val="en-US"/>
                </w:rPr>
                <w:t xml:space="preserve">Comparative Advantage Theoy and Examples. </w:t>
              </w:r>
              <w:r>
                <w:rPr>
                  <w:noProof/>
                  <w:lang w:val="en-US"/>
                </w:rPr>
                <w:t xml:space="preserve">[Online] </w:t>
              </w:r>
              <w:r>
                <w:rPr>
                  <w:noProof/>
                  <w:lang w:val="en-US"/>
                </w:rPr>
                <w:br/>
                <w:t xml:space="preserve">Available at: </w:t>
              </w:r>
              <w:r>
                <w:rPr>
                  <w:noProof/>
                  <w:u w:val="single"/>
                  <w:lang w:val="en-US"/>
                </w:rPr>
                <w:t>https://www.thebalance.com/comparative-advantage-3305915</w:t>
              </w:r>
              <w:r>
                <w:rPr>
                  <w:noProof/>
                  <w:lang w:val="en-US"/>
                </w:rPr>
                <w:br/>
                <w:t>[Accessed 21 03 2019].</w:t>
              </w:r>
            </w:p>
            <w:p w14:paraId="14503255" w14:textId="77777777" w:rsidR="009E3B63" w:rsidRDefault="009E3B63" w:rsidP="009E3B63">
              <w:pPr>
                <w:pStyle w:val="Bibliography"/>
                <w:rPr>
                  <w:noProof/>
                  <w:lang w:val="en-US"/>
                </w:rPr>
              </w:pPr>
              <w:r>
                <w:rPr>
                  <w:noProof/>
                  <w:lang w:val="en-US"/>
                </w:rPr>
                <w:t xml:space="preserve">Bank, N., 2018. </w:t>
              </w:r>
              <w:r>
                <w:rPr>
                  <w:i/>
                  <w:iCs/>
                  <w:noProof/>
                  <w:lang w:val="en-US"/>
                </w:rPr>
                <w:t xml:space="preserve">Monetary Policy. </w:t>
              </w:r>
              <w:r>
                <w:rPr>
                  <w:noProof/>
                  <w:lang w:val="en-US"/>
                </w:rPr>
                <w:t xml:space="preserve">[Online] </w:t>
              </w:r>
              <w:r>
                <w:rPr>
                  <w:noProof/>
                  <w:lang w:val="en-US"/>
                </w:rPr>
                <w:br/>
                <w:t xml:space="preserve">Available at: </w:t>
              </w:r>
              <w:r>
                <w:rPr>
                  <w:noProof/>
                  <w:u w:val="single"/>
                  <w:lang w:val="en-US"/>
                </w:rPr>
                <w:t>https://www.norges-bank.no/en/about/Mandate-and-core-responsibilities/Monetary-policy-in-Norway/</w:t>
              </w:r>
              <w:r>
                <w:rPr>
                  <w:noProof/>
                  <w:lang w:val="en-US"/>
                </w:rPr>
                <w:br/>
                <w:t>[Accessed 21 03 2019].</w:t>
              </w:r>
            </w:p>
            <w:p w14:paraId="63A7AA8A" w14:textId="77777777" w:rsidR="009E3B63" w:rsidRDefault="009E3B63" w:rsidP="009E3B63">
              <w:pPr>
                <w:pStyle w:val="Bibliography"/>
                <w:rPr>
                  <w:noProof/>
                  <w:lang w:val="en-US"/>
                </w:rPr>
              </w:pPr>
              <w:r>
                <w:rPr>
                  <w:noProof/>
                  <w:lang w:val="en-US"/>
                </w:rPr>
                <w:t xml:space="preserve">Bank, N., 2019. </w:t>
              </w:r>
              <w:r>
                <w:rPr>
                  <w:i/>
                  <w:iCs/>
                  <w:noProof/>
                  <w:lang w:val="en-US"/>
                </w:rPr>
                <w:t xml:space="preserve">Brief History of Norges Bank. </w:t>
              </w:r>
              <w:r>
                <w:rPr>
                  <w:noProof/>
                  <w:lang w:val="en-US"/>
                </w:rPr>
                <w:t xml:space="preserve">[Online] </w:t>
              </w:r>
              <w:r>
                <w:rPr>
                  <w:noProof/>
                  <w:lang w:val="en-US"/>
                </w:rPr>
                <w:br/>
                <w:t xml:space="preserve">Available at: </w:t>
              </w:r>
              <w:r>
                <w:rPr>
                  <w:noProof/>
                  <w:u w:val="single"/>
                  <w:lang w:val="en-US"/>
                </w:rPr>
                <w:t>https://www.norges-bank.no/en/about/History/Norges-Banks-history/</w:t>
              </w:r>
              <w:r>
                <w:rPr>
                  <w:noProof/>
                  <w:lang w:val="en-US"/>
                </w:rPr>
                <w:br/>
                <w:t>[Accessed 21 03 2019].</w:t>
              </w:r>
            </w:p>
            <w:p w14:paraId="32464ACC" w14:textId="77777777" w:rsidR="009E3B63" w:rsidRDefault="009E3B63" w:rsidP="009E3B63">
              <w:pPr>
                <w:pStyle w:val="Bibliography"/>
                <w:rPr>
                  <w:noProof/>
                  <w:lang w:val="en-US"/>
                </w:rPr>
              </w:pPr>
              <w:r>
                <w:rPr>
                  <w:noProof/>
                  <w:lang w:val="en-US"/>
                </w:rPr>
                <w:t xml:space="preserve">Directorate, N. P., 2019. </w:t>
              </w:r>
              <w:r>
                <w:rPr>
                  <w:i/>
                  <w:iCs/>
                  <w:noProof/>
                  <w:lang w:val="en-US"/>
                </w:rPr>
                <w:t xml:space="preserve">The Government Revenues. </w:t>
              </w:r>
              <w:r>
                <w:rPr>
                  <w:noProof/>
                  <w:lang w:val="en-US"/>
                </w:rPr>
                <w:t xml:space="preserve">[Online] </w:t>
              </w:r>
              <w:r>
                <w:rPr>
                  <w:noProof/>
                  <w:lang w:val="en-US"/>
                </w:rPr>
                <w:br/>
                <w:t xml:space="preserve">Available at: </w:t>
              </w:r>
              <w:r>
                <w:rPr>
                  <w:noProof/>
                  <w:u w:val="single"/>
                  <w:lang w:val="en-US"/>
                </w:rPr>
                <w:t>https://www.norskpetroleum.no/en/economy/governments-revenues/</w:t>
              </w:r>
              <w:r>
                <w:rPr>
                  <w:noProof/>
                  <w:lang w:val="en-US"/>
                </w:rPr>
                <w:br/>
                <w:t>[Accessed 21 03 2019].</w:t>
              </w:r>
            </w:p>
            <w:p w14:paraId="4DB045B5" w14:textId="77777777" w:rsidR="009E3B63" w:rsidRDefault="009E3B63" w:rsidP="009E3B63">
              <w:pPr>
                <w:pStyle w:val="Bibliography"/>
                <w:rPr>
                  <w:noProof/>
                  <w:lang w:val="en-US"/>
                </w:rPr>
              </w:pPr>
              <w:r>
                <w:rPr>
                  <w:noProof/>
                  <w:lang w:val="en-US"/>
                </w:rPr>
                <w:t xml:space="preserve">economics, T., 2019. </w:t>
              </w:r>
              <w:r>
                <w:rPr>
                  <w:i/>
                  <w:iCs/>
                  <w:noProof/>
                  <w:lang w:val="en-US"/>
                </w:rPr>
                <w:t xml:space="preserve">Norway - Credit Rating. </w:t>
              </w:r>
              <w:r>
                <w:rPr>
                  <w:noProof/>
                  <w:lang w:val="en-US"/>
                </w:rPr>
                <w:t xml:space="preserve">[Online] </w:t>
              </w:r>
              <w:r>
                <w:rPr>
                  <w:noProof/>
                  <w:lang w:val="en-US"/>
                </w:rPr>
                <w:br/>
                <w:t xml:space="preserve">Available at: </w:t>
              </w:r>
              <w:r>
                <w:rPr>
                  <w:noProof/>
                  <w:u w:val="single"/>
                  <w:lang w:val="en-US"/>
                </w:rPr>
                <w:t>https://tradingeconomics.com/norway/rating</w:t>
              </w:r>
              <w:r>
                <w:rPr>
                  <w:noProof/>
                  <w:lang w:val="en-US"/>
                </w:rPr>
                <w:br/>
                <w:t>[Accessed 21 03 2019].</w:t>
              </w:r>
            </w:p>
            <w:p w14:paraId="7E6F032C" w14:textId="77777777" w:rsidR="009E3B63" w:rsidRDefault="009E3B63" w:rsidP="009E3B63">
              <w:pPr>
                <w:pStyle w:val="Bibliography"/>
                <w:rPr>
                  <w:noProof/>
                  <w:lang w:val="en-US"/>
                </w:rPr>
              </w:pPr>
              <w:r>
                <w:rPr>
                  <w:noProof/>
                  <w:lang w:val="en-US"/>
                </w:rPr>
                <w:t xml:space="preserve">Economics, T., 2019. </w:t>
              </w:r>
              <w:r>
                <w:rPr>
                  <w:i/>
                  <w:iCs/>
                  <w:noProof/>
                  <w:lang w:val="en-US"/>
                </w:rPr>
                <w:t xml:space="preserve">Norway Government Debt to GDP. </w:t>
              </w:r>
              <w:r>
                <w:rPr>
                  <w:noProof/>
                  <w:lang w:val="en-US"/>
                </w:rPr>
                <w:t xml:space="preserve">[Online] </w:t>
              </w:r>
              <w:r>
                <w:rPr>
                  <w:noProof/>
                  <w:lang w:val="en-US"/>
                </w:rPr>
                <w:br/>
                <w:t xml:space="preserve">Available at: </w:t>
              </w:r>
              <w:r>
                <w:rPr>
                  <w:noProof/>
                  <w:u w:val="single"/>
                  <w:lang w:val="en-US"/>
                </w:rPr>
                <w:t>https://tradingeconomics.com/norway/government-debt-to-gdp</w:t>
              </w:r>
              <w:r>
                <w:rPr>
                  <w:noProof/>
                  <w:lang w:val="en-US"/>
                </w:rPr>
                <w:br/>
                <w:t>[Accessed 21 03 2019].</w:t>
              </w:r>
            </w:p>
            <w:p w14:paraId="03D9A7B3" w14:textId="77777777" w:rsidR="009E3B63" w:rsidRDefault="009E3B63" w:rsidP="009E3B63">
              <w:pPr>
                <w:pStyle w:val="Bibliography"/>
                <w:rPr>
                  <w:noProof/>
                  <w:lang w:val="en-US"/>
                </w:rPr>
              </w:pPr>
              <w:r>
                <w:rPr>
                  <w:noProof/>
                  <w:lang w:val="en-US"/>
                </w:rPr>
                <w:t xml:space="preserve">Economics, T., 2019. </w:t>
              </w:r>
              <w:r>
                <w:rPr>
                  <w:i/>
                  <w:iCs/>
                  <w:noProof/>
                  <w:lang w:val="en-US"/>
                </w:rPr>
                <w:t xml:space="preserve">Norway Inflation Rate. </w:t>
              </w:r>
              <w:r>
                <w:rPr>
                  <w:noProof/>
                  <w:lang w:val="en-US"/>
                </w:rPr>
                <w:t xml:space="preserve">[Online] </w:t>
              </w:r>
              <w:r>
                <w:rPr>
                  <w:noProof/>
                  <w:lang w:val="en-US"/>
                </w:rPr>
                <w:br/>
                <w:t xml:space="preserve">Available at: </w:t>
              </w:r>
              <w:r>
                <w:rPr>
                  <w:noProof/>
                  <w:u w:val="single"/>
                  <w:lang w:val="en-US"/>
                </w:rPr>
                <w:t>https://tradingeconomics.com/norway/inflation-cpi</w:t>
              </w:r>
              <w:r>
                <w:rPr>
                  <w:noProof/>
                  <w:lang w:val="en-US"/>
                </w:rPr>
                <w:br/>
                <w:t>[Accessed 21 03 2019].</w:t>
              </w:r>
            </w:p>
            <w:p w14:paraId="5003231E" w14:textId="77777777" w:rsidR="009E3B63" w:rsidRDefault="009E3B63" w:rsidP="009E3B63">
              <w:pPr>
                <w:pStyle w:val="Bibliography"/>
                <w:rPr>
                  <w:noProof/>
                  <w:lang w:val="en-US"/>
                </w:rPr>
              </w:pPr>
              <w:r>
                <w:rPr>
                  <w:noProof/>
                  <w:lang w:val="en-US"/>
                </w:rPr>
                <w:t xml:space="preserve">Finance, M. o., 2019. </w:t>
              </w:r>
              <w:r>
                <w:rPr>
                  <w:i/>
                  <w:iCs/>
                  <w:noProof/>
                  <w:lang w:val="en-US"/>
                </w:rPr>
                <w:t xml:space="preserve">The Central Bank of Norway (Norges Bank). </w:t>
              </w:r>
              <w:r>
                <w:rPr>
                  <w:noProof/>
                  <w:lang w:val="en-US"/>
                </w:rPr>
                <w:t xml:space="preserve">[Online] </w:t>
              </w:r>
              <w:r>
                <w:rPr>
                  <w:noProof/>
                  <w:lang w:val="en-US"/>
                </w:rPr>
                <w:br/>
                <w:t xml:space="preserve">Available at: </w:t>
              </w:r>
              <w:r>
                <w:rPr>
                  <w:noProof/>
                  <w:u w:val="single"/>
                  <w:lang w:val="en-US"/>
                </w:rPr>
                <w:t>https://www.regjeringen.no/en/dep/fin/about-the-ministry/etater-og-virksomheter-under-finansdepartementet/Related-Institutions/Central-Bank-of-Norway/id213276/</w:t>
              </w:r>
              <w:r>
                <w:rPr>
                  <w:noProof/>
                  <w:lang w:val="en-US"/>
                </w:rPr>
                <w:br/>
                <w:t>[Accessed 21 03 2019].</w:t>
              </w:r>
            </w:p>
            <w:p w14:paraId="23670C5E" w14:textId="77777777" w:rsidR="009E3B63" w:rsidRDefault="009E3B63" w:rsidP="009E3B63">
              <w:pPr>
                <w:pStyle w:val="Bibliography"/>
                <w:rPr>
                  <w:noProof/>
                  <w:lang w:val="en-US"/>
                </w:rPr>
              </w:pPr>
              <w:r>
                <w:rPr>
                  <w:noProof/>
                  <w:lang w:val="en-US"/>
                </w:rPr>
                <w:t xml:space="preserve">FX-Rate, 2019. </w:t>
              </w:r>
              <w:r>
                <w:rPr>
                  <w:i/>
                  <w:iCs/>
                  <w:noProof/>
                  <w:lang w:val="en-US"/>
                </w:rPr>
                <w:t xml:space="preserve">Norwegian Krone. </w:t>
              </w:r>
              <w:r>
                <w:rPr>
                  <w:noProof/>
                  <w:lang w:val="en-US"/>
                </w:rPr>
                <w:t xml:space="preserve">[Online] </w:t>
              </w:r>
              <w:r>
                <w:rPr>
                  <w:noProof/>
                  <w:lang w:val="en-US"/>
                </w:rPr>
                <w:br/>
                <w:t xml:space="preserve">Available at: </w:t>
              </w:r>
              <w:r>
                <w:rPr>
                  <w:noProof/>
                  <w:u w:val="single"/>
                  <w:lang w:val="en-US"/>
                </w:rPr>
                <w:t>https://fx-rate.net/NOK/</w:t>
              </w:r>
              <w:r>
                <w:rPr>
                  <w:noProof/>
                  <w:lang w:val="en-US"/>
                </w:rPr>
                <w:br/>
                <w:t>[Accessed 28 03 2019].</w:t>
              </w:r>
            </w:p>
            <w:p w14:paraId="43523D27" w14:textId="77777777" w:rsidR="009E3B63" w:rsidRDefault="009E3B63" w:rsidP="009E3B63">
              <w:pPr>
                <w:pStyle w:val="Bibliography"/>
                <w:rPr>
                  <w:noProof/>
                  <w:lang w:val="en-US"/>
                </w:rPr>
              </w:pPr>
              <w:r>
                <w:rPr>
                  <w:noProof/>
                  <w:lang w:val="en-US"/>
                </w:rPr>
                <w:t xml:space="preserve">Institute, C. F., 2019. </w:t>
              </w:r>
              <w:r>
                <w:rPr>
                  <w:i/>
                  <w:iCs/>
                  <w:noProof/>
                  <w:lang w:val="en-US"/>
                </w:rPr>
                <w:t xml:space="preserve">Absolute advantage. </w:t>
              </w:r>
              <w:r>
                <w:rPr>
                  <w:noProof/>
                  <w:lang w:val="en-US"/>
                </w:rPr>
                <w:t xml:space="preserve">[Online] </w:t>
              </w:r>
              <w:r>
                <w:rPr>
                  <w:noProof/>
                  <w:lang w:val="en-US"/>
                </w:rPr>
                <w:br/>
                <w:t xml:space="preserve">Available at: </w:t>
              </w:r>
              <w:r>
                <w:rPr>
                  <w:noProof/>
                  <w:u w:val="single"/>
                  <w:lang w:val="en-US"/>
                </w:rPr>
                <w:t>https://corporatefinanceinstitute.com/resources/knowledge/economics/what-is-absolute-advantage/</w:t>
              </w:r>
              <w:r>
                <w:rPr>
                  <w:noProof/>
                  <w:lang w:val="en-US"/>
                </w:rPr>
                <w:br/>
                <w:t>[Accessed 20 03 2019].</w:t>
              </w:r>
            </w:p>
            <w:p w14:paraId="4500D430" w14:textId="77777777" w:rsidR="009E3B63" w:rsidRDefault="009E3B63" w:rsidP="009E3B63">
              <w:pPr>
                <w:pStyle w:val="Bibliography"/>
                <w:rPr>
                  <w:noProof/>
                  <w:lang w:val="en-US"/>
                </w:rPr>
              </w:pPr>
              <w:r>
                <w:rPr>
                  <w:noProof/>
                  <w:lang w:val="en-US"/>
                </w:rPr>
                <w:t xml:space="preserve">Kreutzer, I., 2018. </w:t>
              </w:r>
              <w:r>
                <w:rPr>
                  <w:i/>
                  <w:iCs/>
                  <w:noProof/>
                  <w:lang w:val="en-US"/>
                </w:rPr>
                <w:t xml:space="preserve">Norway's financial sectos produces 2030 roadmap to support a low-carbon, sustainable economy. </w:t>
              </w:r>
              <w:r>
                <w:rPr>
                  <w:noProof/>
                  <w:lang w:val="en-US"/>
                </w:rPr>
                <w:t xml:space="preserve">[Online] </w:t>
              </w:r>
              <w:r>
                <w:rPr>
                  <w:noProof/>
                  <w:lang w:val="en-US"/>
                </w:rPr>
                <w:br/>
                <w:t xml:space="preserve">Available at: </w:t>
              </w:r>
              <w:r>
                <w:rPr>
                  <w:noProof/>
                  <w:u w:val="single"/>
                  <w:lang w:val="en-US"/>
                </w:rPr>
                <w:t>https://www.finansnorge.no/en/aktuelt/nyheter/2018/06/a-profitable-and-</w:t>
              </w:r>
              <w:r>
                <w:rPr>
                  <w:noProof/>
                  <w:u w:val="single"/>
                  <w:lang w:val="en-US"/>
                </w:rPr>
                <w:lastRenderedPageBreak/>
                <w:t>sustainable-norwegian-financial-sector/</w:t>
              </w:r>
              <w:r>
                <w:rPr>
                  <w:noProof/>
                  <w:lang w:val="en-US"/>
                </w:rPr>
                <w:br/>
                <w:t>[Accessed 05 03 2019].</w:t>
              </w:r>
            </w:p>
            <w:p w14:paraId="4BD9192B" w14:textId="77777777" w:rsidR="009E3B63" w:rsidRDefault="009E3B63" w:rsidP="009E3B63">
              <w:pPr>
                <w:pStyle w:val="Bibliography"/>
                <w:rPr>
                  <w:noProof/>
                  <w:lang w:val="en-US"/>
                </w:rPr>
              </w:pPr>
              <w:r>
                <w:rPr>
                  <w:noProof/>
                  <w:lang w:val="en-US"/>
                </w:rPr>
                <w:t xml:space="preserve">Kristiansen, E. H., 2019. </w:t>
              </w:r>
              <w:r>
                <w:rPr>
                  <w:i/>
                  <w:iCs/>
                  <w:noProof/>
                  <w:lang w:val="en-US"/>
                </w:rPr>
                <w:t xml:space="preserve">Norwegian Swot. </w:t>
              </w:r>
              <w:r>
                <w:rPr>
                  <w:noProof/>
                  <w:lang w:val="en-US"/>
                </w:rPr>
                <w:t xml:space="preserve">[Online] </w:t>
              </w:r>
              <w:r>
                <w:rPr>
                  <w:noProof/>
                  <w:lang w:val="en-US"/>
                </w:rPr>
                <w:br/>
                <w:t xml:space="preserve">Available at: </w:t>
              </w:r>
              <w:r>
                <w:rPr>
                  <w:noProof/>
                  <w:u w:val="single"/>
                  <w:lang w:val="en-US"/>
                </w:rPr>
                <w:t>http://nordic-ictfore.vtt.fi/materiaali/kristiansen_norwegian_swot.pdf</w:t>
              </w:r>
              <w:r>
                <w:rPr>
                  <w:noProof/>
                  <w:lang w:val="en-US"/>
                </w:rPr>
                <w:br/>
                <w:t>[Accessed 01 04 2019].</w:t>
              </w:r>
            </w:p>
            <w:p w14:paraId="62A75764" w14:textId="77777777" w:rsidR="009E3B63" w:rsidRDefault="009E3B63" w:rsidP="009E3B63">
              <w:pPr>
                <w:pStyle w:val="Bibliography"/>
                <w:rPr>
                  <w:noProof/>
                  <w:lang w:val="en-US"/>
                </w:rPr>
              </w:pPr>
              <w:r>
                <w:rPr>
                  <w:noProof/>
                  <w:lang w:val="en-US"/>
                </w:rPr>
                <w:t xml:space="preserve">Nordea, 2019. </w:t>
              </w:r>
              <w:r>
                <w:rPr>
                  <w:i/>
                  <w:iCs/>
                  <w:noProof/>
                  <w:lang w:val="en-US"/>
                </w:rPr>
                <w:t xml:space="preserve">Foreign trade figures Norway. </w:t>
              </w:r>
              <w:r>
                <w:rPr>
                  <w:noProof/>
                  <w:lang w:val="en-US"/>
                </w:rPr>
                <w:t xml:space="preserve">[Online] </w:t>
              </w:r>
              <w:r>
                <w:rPr>
                  <w:noProof/>
                  <w:lang w:val="en-US"/>
                </w:rPr>
                <w:br/>
                <w:t xml:space="preserve">Available at: </w:t>
              </w:r>
              <w:r>
                <w:rPr>
                  <w:noProof/>
                  <w:u w:val="single"/>
                  <w:lang w:val="en-US"/>
                </w:rPr>
                <w:t>https://www.nordeatrade.com/en/explore-new-market/norway/trade-profile#classification_by_products</w:t>
              </w:r>
              <w:r>
                <w:rPr>
                  <w:noProof/>
                  <w:lang w:val="en-US"/>
                </w:rPr>
                <w:br/>
                <w:t>[Accessed 20 03 2019].</w:t>
              </w:r>
            </w:p>
            <w:p w14:paraId="48D09030" w14:textId="77777777" w:rsidR="009E3B63" w:rsidRDefault="009E3B63" w:rsidP="009E3B63">
              <w:pPr>
                <w:pStyle w:val="Bibliography"/>
                <w:rPr>
                  <w:noProof/>
                  <w:lang w:val="en-US"/>
                </w:rPr>
              </w:pPr>
              <w:r>
                <w:rPr>
                  <w:noProof/>
                  <w:lang w:val="en-US"/>
                </w:rPr>
                <w:t xml:space="preserve">Norge, F., 2018. </w:t>
              </w:r>
              <w:r>
                <w:rPr>
                  <w:i/>
                  <w:iCs/>
                  <w:noProof/>
                  <w:lang w:val="en-US"/>
                </w:rPr>
                <w:t xml:space="preserve">Norway's financial sector produces 2030 roadmap to support a low-cabon, sustainable economy. </w:t>
              </w:r>
              <w:r>
                <w:rPr>
                  <w:noProof/>
                  <w:lang w:val="en-US"/>
                </w:rPr>
                <w:t xml:space="preserve">[Online] </w:t>
              </w:r>
              <w:r>
                <w:rPr>
                  <w:noProof/>
                  <w:lang w:val="en-US"/>
                </w:rPr>
                <w:br/>
                <w:t xml:space="preserve">Available at: </w:t>
              </w:r>
              <w:r>
                <w:rPr>
                  <w:noProof/>
                  <w:u w:val="single"/>
                  <w:lang w:val="en-US"/>
                </w:rPr>
                <w:t>https://www.finansnorge.no/en/aktuelt/nyheter/2018/06/a-profitable-and-sustainable-norwegian-financial-sector/</w:t>
              </w:r>
              <w:r>
                <w:rPr>
                  <w:noProof/>
                  <w:lang w:val="en-US"/>
                </w:rPr>
                <w:br/>
                <w:t>[Accessed 04 03 2019].</w:t>
              </w:r>
            </w:p>
            <w:p w14:paraId="04385AC2" w14:textId="77777777" w:rsidR="009E3B63" w:rsidRDefault="009E3B63" w:rsidP="009E3B63">
              <w:pPr>
                <w:pStyle w:val="Bibliography"/>
                <w:rPr>
                  <w:noProof/>
                  <w:lang w:val="en-US"/>
                </w:rPr>
              </w:pPr>
              <w:r>
                <w:rPr>
                  <w:noProof/>
                  <w:lang w:val="en-US"/>
                </w:rPr>
                <w:t xml:space="preserve">OANDA, 2019. </w:t>
              </w:r>
              <w:r>
                <w:rPr>
                  <w:i/>
                  <w:iCs/>
                  <w:noProof/>
                  <w:lang w:val="en-US"/>
                </w:rPr>
                <w:t xml:space="preserve">Norwegian Kroner. </w:t>
              </w:r>
              <w:r>
                <w:rPr>
                  <w:noProof/>
                  <w:lang w:val="en-US"/>
                </w:rPr>
                <w:t xml:space="preserve">[Online] </w:t>
              </w:r>
              <w:r>
                <w:rPr>
                  <w:noProof/>
                  <w:lang w:val="en-US"/>
                </w:rPr>
                <w:br/>
                <w:t xml:space="preserve">Available at: </w:t>
              </w:r>
              <w:r>
                <w:rPr>
                  <w:noProof/>
                  <w:u w:val="single"/>
                  <w:lang w:val="en-US"/>
                </w:rPr>
                <w:t>https://www.oanda.com/currency/iso-currency-codes/NOK</w:t>
              </w:r>
              <w:r>
                <w:rPr>
                  <w:noProof/>
                  <w:lang w:val="en-US"/>
                </w:rPr>
                <w:br/>
                <w:t>[Accessed 21 03 2019].</w:t>
              </w:r>
            </w:p>
            <w:p w14:paraId="00FE6560" w14:textId="77777777" w:rsidR="009E3B63" w:rsidRDefault="009E3B63" w:rsidP="009E3B63">
              <w:pPr>
                <w:pStyle w:val="Bibliography"/>
                <w:rPr>
                  <w:noProof/>
                  <w:lang w:val="en-US"/>
                </w:rPr>
              </w:pPr>
              <w:r>
                <w:rPr>
                  <w:noProof/>
                  <w:lang w:val="en-US"/>
                </w:rPr>
                <w:t xml:space="preserve">Pariona, A., 2017. </w:t>
              </w:r>
              <w:r>
                <w:rPr>
                  <w:i/>
                  <w:iCs/>
                  <w:noProof/>
                  <w:lang w:val="en-US"/>
                </w:rPr>
                <w:t xml:space="preserve">The Economy Of Norway. </w:t>
              </w:r>
              <w:r>
                <w:rPr>
                  <w:noProof/>
                  <w:lang w:val="en-US"/>
                </w:rPr>
                <w:t xml:space="preserve">[Online] </w:t>
              </w:r>
              <w:r>
                <w:rPr>
                  <w:noProof/>
                  <w:lang w:val="en-US"/>
                </w:rPr>
                <w:br/>
                <w:t xml:space="preserve">Available at: </w:t>
              </w:r>
              <w:r>
                <w:rPr>
                  <w:noProof/>
                  <w:u w:val="single"/>
                  <w:lang w:val="en-US"/>
                </w:rPr>
                <w:t>https://www.worldatlas.com/articles/the-economy-of-norway.html</w:t>
              </w:r>
              <w:r>
                <w:rPr>
                  <w:noProof/>
                  <w:lang w:val="en-US"/>
                </w:rPr>
                <w:br/>
                <w:t>[Accessed 28 03 2019].</w:t>
              </w:r>
            </w:p>
            <w:p w14:paraId="3A83BD63" w14:textId="77777777" w:rsidR="009E3B63" w:rsidRDefault="009E3B63" w:rsidP="009E3B63">
              <w:pPr>
                <w:pStyle w:val="Bibliography"/>
                <w:rPr>
                  <w:noProof/>
                  <w:lang w:val="en-US"/>
                </w:rPr>
              </w:pPr>
              <w:r>
                <w:rPr>
                  <w:noProof/>
                  <w:lang w:val="en-US"/>
                </w:rPr>
                <w:t xml:space="preserve">SaylorAcadamy, 2019. </w:t>
              </w:r>
              <w:r>
                <w:rPr>
                  <w:i/>
                  <w:iCs/>
                  <w:noProof/>
                  <w:lang w:val="en-US"/>
                </w:rPr>
                <w:t xml:space="preserve">International Trade Theory. </w:t>
              </w:r>
              <w:r>
                <w:rPr>
                  <w:noProof/>
                  <w:lang w:val="en-US"/>
                </w:rPr>
                <w:t xml:space="preserve">[Online] </w:t>
              </w:r>
              <w:r>
                <w:rPr>
                  <w:noProof/>
                  <w:lang w:val="en-US"/>
                </w:rPr>
                <w:br/>
                <w:t xml:space="preserve">Available at: </w:t>
              </w:r>
              <w:r>
                <w:rPr>
                  <w:noProof/>
                  <w:u w:val="single"/>
                  <w:lang w:val="en-US"/>
                </w:rPr>
                <w:t>https://saylordotorg.github.io/text_international-business/s06-01-what-is-international-trade-th.html</w:t>
              </w:r>
              <w:r>
                <w:rPr>
                  <w:noProof/>
                  <w:lang w:val="en-US"/>
                </w:rPr>
                <w:br/>
                <w:t>[Accessed 13 03 2019].</w:t>
              </w:r>
            </w:p>
            <w:p w14:paraId="7C3C74C5" w14:textId="450A8C8B" w:rsidR="009E3B63" w:rsidRDefault="009E3B63" w:rsidP="009E3B63">
              <w:r>
                <w:rPr>
                  <w:b/>
                  <w:bCs/>
                  <w:noProof/>
                </w:rPr>
                <w:fldChar w:fldCharType="end"/>
              </w:r>
            </w:p>
          </w:sdtContent>
        </w:sdt>
      </w:sdtContent>
    </w:sdt>
    <w:p w14:paraId="26C842DE" w14:textId="6BBA1351" w:rsidR="00DF3D9A" w:rsidRDefault="00DF3D9A" w:rsidP="009C3DBA"/>
    <w:p w14:paraId="5C83EE01" w14:textId="4C4E85A3" w:rsidR="00DF3D9A" w:rsidRDefault="00DF3D9A" w:rsidP="009C3DBA"/>
    <w:p w14:paraId="7B699FEB" w14:textId="1E28F52E" w:rsidR="00DF3D9A" w:rsidRDefault="00DF3D9A" w:rsidP="009C3DBA"/>
    <w:p w14:paraId="2452B476" w14:textId="13E1E90A" w:rsidR="00DF3D9A" w:rsidRDefault="00DF3D9A" w:rsidP="009C3DBA"/>
    <w:p w14:paraId="5CB5D3C3" w14:textId="4689C358" w:rsidR="00DF3D9A" w:rsidRDefault="00DF3D9A" w:rsidP="009C3DBA"/>
    <w:p w14:paraId="2E17E933" w14:textId="665A2862" w:rsidR="00DF3D9A" w:rsidRDefault="00DF3D9A" w:rsidP="009C3DBA"/>
    <w:p w14:paraId="2BCC3628" w14:textId="54466E5A" w:rsidR="00DF3D9A" w:rsidRDefault="00DF3D9A" w:rsidP="009C3DBA"/>
    <w:p w14:paraId="2D045A06" w14:textId="1AFE5E2A" w:rsidR="00DF3D9A" w:rsidRDefault="00DF3D9A" w:rsidP="009C3DBA"/>
    <w:p w14:paraId="2B6F3DC3" w14:textId="65A126C6" w:rsidR="00DF3D9A" w:rsidRDefault="00DF3D9A" w:rsidP="009C3DBA"/>
    <w:p w14:paraId="725957F6" w14:textId="689076FE" w:rsidR="00DF3D9A" w:rsidRDefault="00DF3D9A" w:rsidP="009C3DBA"/>
    <w:p w14:paraId="0931ED95" w14:textId="5B74118B" w:rsidR="00DF3D9A" w:rsidRDefault="00DF3D9A" w:rsidP="009C3DBA"/>
    <w:p w14:paraId="7AD07B41" w14:textId="77777777" w:rsidR="00FC7380" w:rsidRDefault="00FC7380" w:rsidP="009C3DBA"/>
    <w:p w14:paraId="65C0FDDF" w14:textId="77777777" w:rsidR="00DF3D9A" w:rsidRDefault="00DF3D9A" w:rsidP="009C3DBA"/>
    <w:p w14:paraId="79A149C3" w14:textId="45E44856" w:rsidR="00323B8B" w:rsidRDefault="00323B8B" w:rsidP="009C3DBA">
      <w:r w:rsidRPr="00DF3D9A">
        <w:rPr>
          <w:b/>
        </w:rPr>
        <w:t>Appendices</w:t>
      </w:r>
      <w:r w:rsidR="00DF3D9A" w:rsidRPr="00DF3D9A">
        <w:rPr>
          <w:b/>
        </w:rPr>
        <w:t>:</w:t>
      </w:r>
    </w:p>
    <w:p w14:paraId="61B7E993" w14:textId="7FF15BB9" w:rsidR="00DF3D9A" w:rsidRDefault="001469B1" w:rsidP="00D71637">
      <w:pPr>
        <w:pStyle w:val="ListParagraph"/>
        <w:numPr>
          <w:ilvl w:val="0"/>
          <w:numId w:val="3"/>
        </w:numPr>
      </w:pPr>
      <w:r>
        <w:t xml:space="preserve">Source: </w:t>
      </w:r>
      <w:hyperlink r:id="rId8" w:anchor="classification_by_products" w:history="1">
        <w:r w:rsidRPr="007410E2">
          <w:rPr>
            <w:rStyle w:val="Hyperlink"/>
          </w:rPr>
          <w:t>https://www.nordeatrade.com/en/explore-new-market/norway/trade-profile#classification_by_products</w:t>
        </w:r>
      </w:hyperlink>
    </w:p>
    <w:tbl>
      <w:tblPr>
        <w:tblW w:w="3120" w:type="dxa"/>
        <w:shd w:val="clear" w:color="auto" w:fill="FFFFFF"/>
        <w:tblCellMar>
          <w:top w:w="15" w:type="dxa"/>
          <w:left w:w="15" w:type="dxa"/>
          <w:bottom w:w="15" w:type="dxa"/>
          <w:right w:w="15" w:type="dxa"/>
        </w:tblCellMar>
        <w:tblLook w:val="04A0" w:firstRow="1" w:lastRow="0" w:firstColumn="1" w:lastColumn="0" w:noHBand="0" w:noVBand="1"/>
      </w:tblPr>
      <w:tblGrid>
        <w:gridCol w:w="1435"/>
        <w:gridCol w:w="1685"/>
      </w:tblGrid>
      <w:tr w:rsidR="00DF3D9A" w:rsidRPr="00DF3D9A" w14:paraId="284FA8E8" w14:textId="77777777" w:rsidTr="00D71637">
        <w:trPr>
          <w:trHeight w:val="505"/>
          <w:tblHeader/>
        </w:trPr>
        <w:tc>
          <w:tcPr>
            <w:tcW w:w="1435" w:type="dxa"/>
            <w:tcBorders>
              <w:top w:val="single" w:sz="6" w:space="0" w:color="CDCDCD"/>
              <w:left w:val="single" w:sz="6" w:space="0" w:color="CDCDCD"/>
              <w:bottom w:val="single" w:sz="6" w:space="0" w:color="CDCDCD"/>
              <w:right w:val="single" w:sz="6" w:space="0" w:color="CDCDCD"/>
            </w:tcBorders>
            <w:shd w:val="clear" w:color="auto" w:fill="0000A0"/>
            <w:tcMar>
              <w:top w:w="120" w:type="dxa"/>
              <w:left w:w="120" w:type="dxa"/>
              <w:bottom w:w="120" w:type="dxa"/>
              <w:right w:w="120" w:type="dxa"/>
            </w:tcMar>
            <w:vAlign w:val="center"/>
            <w:hideMark/>
          </w:tcPr>
          <w:p w14:paraId="0E9166B0" w14:textId="77777777" w:rsidR="00DF3D9A" w:rsidRPr="00DF3D9A" w:rsidRDefault="00DF3D9A" w:rsidP="00DF3D9A">
            <w:pPr>
              <w:spacing w:after="150" w:line="240" w:lineRule="auto"/>
              <w:jc w:val="center"/>
              <w:rPr>
                <w:rFonts w:ascii="Nordea-small-regular" w:eastAsia="Times New Roman" w:hAnsi="Nordea-small-regular" w:cs="Times New Roman"/>
                <w:color w:val="FFFFFF"/>
                <w:sz w:val="21"/>
                <w:szCs w:val="21"/>
                <w:lang w:eastAsia="en-GB"/>
              </w:rPr>
            </w:pPr>
            <w:r w:rsidRPr="00DF3D9A">
              <w:rPr>
                <w:rFonts w:ascii="Nordea-small-regular" w:eastAsia="Times New Roman" w:hAnsi="Nordea-small-regular" w:cs="Times New Roman"/>
                <w:color w:val="FFFFFF"/>
                <w:sz w:val="21"/>
                <w:szCs w:val="21"/>
                <w:lang w:eastAsia="en-GB"/>
              </w:rPr>
              <w:t>Main Suppliers</w:t>
            </w:r>
            <w:r w:rsidRPr="00DF3D9A">
              <w:rPr>
                <w:rFonts w:ascii="Nordea-small-regular" w:eastAsia="Times New Roman" w:hAnsi="Nordea-small-regular" w:cs="Times New Roman"/>
                <w:color w:val="FFFFFF"/>
                <w:sz w:val="21"/>
                <w:szCs w:val="21"/>
                <w:lang w:eastAsia="en-GB"/>
              </w:rPr>
              <w:br/>
            </w:r>
            <w:r w:rsidRPr="00DF3D9A">
              <w:rPr>
                <w:rFonts w:ascii="Nordea-small-regular" w:eastAsia="Times New Roman" w:hAnsi="Nordea-small-regular" w:cs="Times New Roman"/>
                <w:i/>
                <w:iCs/>
                <w:color w:val="FFFFFF"/>
                <w:sz w:val="17"/>
                <w:szCs w:val="17"/>
                <w:lang w:eastAsia="en-GB"/>
              </w:rPr>
              <w:t>(% of Imports)</w:t>
            </w:r>
          </w:p>
        </w:tc>
        <w:tc>
          <w:tcPr>
            <w:tcW w:w="1685" w:type="dxa"/>
            <w:tcBorders>
              <w:top w:val="single" w:sz="6" w:space="0" w:color="CDCDCD"/>
              <w:left w:val="single" w:sz="6" w:space="0" w:color="CDCDCD"/>
              <w:bottom w:val="single" w:sz="6" w:space="0" w:color="CDCDCD"/>
              <w:right w:val="single" w:sz="6" w:space="0" w:color="CDCDCD"/>
            </w:tcBorders>
            <w:shd w:val="clear" w:color="auto" w:fill="0000A0"/>
            <w:tcMar>
              <w:top w:w="120" w:type="dxa"/>
              <w:left w:w="120" w:type="dxa"/>
              <w:bottom w:w="120" w:type="dxa"/>
              <w:right w:w="120" w:type="dxa"/>
            </w:tcMar>
            <w:vAlign w:val="center"/>
            <w:hideMark/>
          </w:tcPr>
          <w:p w14:paraId="7B1D2635" w14:textId="77777777" w:rsidR="00DF3D9A" w:rsidRPr="00DF3D9A" w:rsidRDefault="00DF3D9A" w:rsidP="00DF3D9A">
            <w:pPr>
              <w:spacing w:after="150" w:line="240" w:lineRule="auto"/>
              <w:jc w:val="center"/>
              <w:rPr>
                <w:rFonts w:ascii="Nordea-small-regular" w:eastAsia="Times New Roman" w:hAnsi="Nordea-small-regular" w:cs="Times New Roman"/>
                <w:color w:val="FFFFFF"/>
                <w:sz w:val="21"/>
                <w:szCs w:val="21"/>
                <w:lang w:eastAsia="en-GB"/>
              </w:rPr>
            </w:pPr>
            <w:r w:rsidRPr="00DF3D9A">
              <w:rPr>
                <w:rFonts w:ascii="Nordea-small-regular" w:eastAsia="Times New Roman" w:hAnsi="Nordea-small-regular" w:cs="Times New Roman"/>
                <w:color w:val="FFFFFF"/>
                <w:sz w:val="21"/>
                <w:szCs w:val="21"/>
                <w:lang w:eastAsia="en-GB"/>
              </w:rPr>
              <w:t>2017</w:t>
            </w:r>
          </w:p>
        </w:tc>
      </w:tr>
      <w:tr w:rsidR="00DF3D9A" w:rsidRPr="00DF3D9A" w14:paraId="3290E7A3" w14:textId="77777777" w:rsidTr="00D71637">
        <w:trPr>
          <w:trHeight w:val="328"/>
        </w:trPr>
        <w:tc>
          <w:tcPr>
            <w:tcW w:w="1435"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130F8441" w14:textId="77777777" w:rsidR="00DF3D9A" w:rsidRPr="00DF3D9A" w:rsidRDefault="00DF3D9A" w:rsidP="00DF3D9A">
            <w:pPr>
              <w:spacing w:after="150" w:line="240" w:lineRule="auto"/>
              <w:rPr>
                <w:rFonts w:ascii="Nordea-small-regular" w:eastAsia="Times New Roman" w:hAnsi="Nordea-small-regular" w:cs="Times New Roman"/>
                <w:b/>
                <w:bCs/>
                <w:color w:val="333333"/>
                <w:sz w:val="21"/>
                <w:szCs w:val="21"/>
                <w:lang w:eastAsia="en-GB"/>
              </w:rPr>
            </w:pPr>
            <w:r w:rsidRPr="00DF3D9A">
              <w:rPr>
                <w:rFonts w:ascii="Nordea-small-regular" w:eastAsia="Times New Roman" w:hAnsi="Nordea-small-regular" w:cs="Times New Roman"/>
                <w:b/>
                <w:bCs/>
                <w:color w:val="333333"/>
                <w:sz w:val="21"/>
                <w:szCs w:val="21"/>
                <w:lang w:eastAsia="en-GB"/>
              </w:rPr>
              <w:t>Sweden</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55517F63" w14:textId="77777777" w:rsidR="00DF3D9A" w:rsidRPr="00DF3D9A" w:rsidRDefault="00DF3D9A" w:rsidP="00DF3D9A">
            <w:pPr>
              <w:spacing w:after="150" w:line="240" w:lineRule="auto"/>
              <w:jc w:val="center"/>
              <w:rPr>
                <w:rFonts w:ascii="Nordea-small-regular" w:eastAsia="Times New Roman" w:hAnsi="Nordea-small-regular" w:cs="Times New Roman"/>
                <w:color w:val="333333"/>
                <w:sz w:val="21"/>
                <w:szCs w:val="21"/>
                <w:lang w:eastAsia="en-GB"/>
              </w:rPr>
            </w:pPr>
            <w:r w:rsidRPr="00DF3D9A">
              <w:rPr>
                <w:rFonts w:ascii="Nordea-small-regular" w:eastAsia="Times New Roman" w:hAnsi="Nordea-small-regular" w:cs="Times New Roman"/>
                <w:color w:val="333333"/>
                <w:sz w:val="21"/>
                <w:szCs w:val="21"/>
                <w:lang w:eastAsia="en-GB"/>
              </w:rPr>
              <w:t>11.5%</w:t>
            </w:r>
          </w:p>
        </w:tc>
      </w:tr>
      <w:tr w:rsidR="00DF3D9A" w:rsidRPr="00DF3D9A" w14:paraId="745B6211" w14:textId="77777777" w:rsidTr="00D71637">
        <w:trPr>
          <w:trHeight w:val="341"/>
        </w:trPr>
        <w:tc>
          <w:tcPr>
            <w:tcW w:w="1435"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7C13168D" w14:textId="77777777" w:rsidR="00DF3D9A" w:rsidRPr="00DF3D9A" w:rsidRDefault="00DF3D9A" w:rsidP="00DF3D9A">
            <w:pPr>
              <w:spacing w:after="150" w:line="240" w:lineRule="auto"/>
              <w:rPr>
                <w:rFonts w:ascii="Nordea-small-regular" w:eastAsia="Times New Roman" w:hAnsi="Nordea-small-regular" w:cs="Times New Roman"/>
                <w:b/>
                <w:bCs/>
                <w:color w:val="333333"/>
                <w:sz w:val="21"/>
                <w:szCs w:val="21"/>
                <w:lang w:eastAsia="en-GB"/>
              </w:rPr>
            </w:pPr>
            <w:r w:rsidRPr="00DF3D9A">
              <w:rPr>
                <w:rFonts w:ascii="Nordea-small-regular" w:eastAsia="Times New Roman" w:hAnsi="Nordea-small-regular" w:cs="Times New Roman"/>
                <w:b/>
                <w:bCs/>
                <w:color w:val="333333"/>
                <w:sz w:val="21"/>
                <w:szCs w:val="21"/>
                <w:lang w:eastAsia="en-GB"/>
              </w:rPr>
              <w:t>Germany</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03552439" w14:textId="77777777" w:rsidR="00DF3D9A" w:rsidRPr="00DF3D9A" w:rsidRDefault="00DF3D9A" w:rsidP="00DF3D9A">
            <w:pPr>
              <w:spacing w:after="150" w:line="240" w:lineRule="auto"/>
              <w:jc w:val="center"/>
              <w:rPr>
                <w:rFonts w:ascii="Nordea-small-regular" w:eastAsia="Times New Roman" w:hAnsi="Nordea-small-regular" w:cs="Times New Roman"/>
                <w:color w:val="333333"/>
                <w:sz w:val="21"/>
                <w:szCs w:val="21"/>
                <w:lang w:eastAsia="en-GB"/>
              </w:rPr>
            </w:pPr>
            <w:r w:rsidRPr="00DF3D9A">
              <w:rPr>
                <w:rFonts w:ascii="Nordea-small-regular" w:eastAsia="Times New Roman" w:hAnsi="Nordea-small-regular" w:cs="Times New Roman"/>
                <w:color w:val="333333"/>
                <w:sz w:val="21"/>
                <w:szCs w:val="21"/>
                <w:lang w:eastAsia="en-GB"/>
              </w:rPr>
              <w:t>11.1%</w:t>
            </w:r>
          </w:p>
        </w:tc>
      </w:tr>
      <w:tr w:rsidR="00DF3D9A" w:rsidRPr="00DF3D9A" w14:paraId="238F51C0" w14:textId="77777777" w:rsidTr="00D71637">
        <w:trPr>
          <w:trHeight w:val="328"/>
        </w:trPr>
        <w:tc>
          <w:tcPr>
            <w:tcW w:w="1435"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70CE0B54" w14:textId="77777777" w:rsidR="00DF3D9A" w:rsidRPr="00DF3D9A" w:rsidRDefault="00DF3D9A" w:rsidP="00DF3D9A">
            <w:pPr>
              <w:spacing w:after="150" w:line="240" w:lineRule="auto"/>
              <w:rPr>
                <w:rFonts w:ascii="Nordea-small-regular" w:eastAsia="Times New Roman" w:hAnsi="Nordea-small-regular" w:cs="Times New Roman"/>
                <w:b/>
                <w:bCs/>
                <w:color w:val="333333"/>
                <w:sz w:val="21"/>
                <w:szCs w:val="21"/>
                <w:lang w:eastAsia="en-GB"/>
              </w:rPr>
            </w:pPr>
            <w:r w:rsidRPr="00DF3D9A">
              <w:rPr>
                <w:rFonts w:ascii="Nordea-small-regular" w:eastAsia="Times New Roman" w:hAnsi="Nordea-small-regular" w:cs="Times New Roman"/>
                <w:b/>
                <w:bCs/>
                <w:color w:val="333333"/>
                <w:sz w:val="21"/>
                <w:szCs w:val="21"/>
                <w:lang w:eastAsia="en-GB"/>
              </w:rPr>
              <w:t>China</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2B958EAD" w14:textId="77777777" w:rsidR="00DF3D9A" w:rsidRPr="00DF3D9A" w:rsidRDefault="00DF3D9A" w:rsidP="00DF3D9A">
            <w:pPr>
              <w:spacing w:after="150" w:line="240" w:lineRule="auto"/>
              <w:jc w:val="center"/>
              <w:rPr>
                <w:rFonts w:ascii="Nordea-small-regular" w:eastAsia="Times New Roman" w:hAnsi="Nordea-small-regular" w:cs="Times New Roman"/>
                <w:color w:val="333333"/>
                <w:sz w:val="21"/>
                <w:szCs w:val="21"/>
                <w:lang w:eastAsia="en-GB"/>
              </w:rPr>
            </w:pPr>
            <w:r w:rsidRPr="00DF3D9A">
              <w:rPr>
                <w:rFonts w:ascii="Nordea-small-regular" w:eastAsia="Times New Roman" w:hAnsi="Nordea-small-regular" w:cs="Times New Roman"/>
                <w:color w:val="333333"/>
                <w:sz w:val="21"/>
                <w:szCs w:val="21"/>
                <w:lang w:eastAsia="en-GB"/>
              </w:rPr>
              <w:t>9.8%</w:t>
            </w:r>
          </w:p>
        </w:tc>
      </w:tr>
      <w:tr w:rsidR="00DF3D9A" w:rsidRPr="00DF3D9A" w14:paraId="4BEDCD6F" w14:textId="77777777" w:rsidTr="00D71637">
        <w:trPr>
          <w:trHeight w:val="328"/>
        </w:trPr>
        <w:tc>
          <w:tcPr>
            <w:tcW w:w="1435"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4C3FF07E" w14:textId="77777777" w:rsidR="00DF3D9A" w:rsidRPr="00DF3D9A" w:rsidRDefault="00DF3D9A" w:rsidP="00DF3D9A">
            <w:pPr>
              <w:spacing w:after="150" w:line="240" w:lineRule="auto"/>
              <w:rPr>
                <w:rFonts w:ascii="Nordea-small-regular" w:eastAsia="Times New Roman" w:hAnsi="Nordea-small-regular" w:cs="Times New Roman"/>
                <w:b/>
                <w:bCs/>
                <w:color w:val="333333"/>
                <w:sz w:val="21"/>
                <w:szCs w:val="21"/>
                <w:lang w:eastAsia="en-GB"/>
              </w:rPr>
            </w:pPr>
            <w:r w:rsidRPr="00DF3D9A">
              <w:rPr>
                <w:rFonts w:ascii="Nordea-small-regular" w:eastAsia="Times New Roman" w:hAnsi="Nordea-small-regular" w:cs="Times New Roman"/>
                <w:b/>
                <w:bCs/>
                <w:color w:val="333333"/>
                <w:sz w:val="21"/>
                <w:szCs w:val="21"/>
                <w:lang w:eastAsia="en-GB"/>
              </w:rPr>
              <w:t>United States</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4BF9DF06" w14:textId="77777777" w:rsidR="00DF3D9A" w:rsidRPr="00DF3D9A" w:rsidRDefault="00DF3D9A" w:rsidP="00DF3D9A">
            <w:pPr>
              <w:spacing w:after="150" w:line="240" w:lineRule="auto"/>
              <w:jc w:val="center"/>
              <w:rPr>
                <w:rFonts w:ascii="Nordea-small-regular" w:eastAsia="Times New Roman" w:hAnsi="Nordea-small-regular" w:cs="Times New Roman"/>
                <w:color w:val="333333"/>
                <w:sz w:val="21"/>
                <w:szCs w:val="21"/>
                <w:lang w:eastAsia="en-GB"/>
              </w:rPr>
            </w:pPr>
            <w:r w:rsidRPr="00DF3D9A">
              <w:rPr>
                <w:rFonts w:ascii="Nordea-small-regular" w:eastAsia="Times New Roman" w:hAnsi="Nordea-small-regular" w:cs="Times New Roman"/>
                <w:color w:val="333333"/>
                <w:sz w:val="21"/>
                <w:szCs w:val="21"/>
                <w:lang w:eastAsia="en-GB"/>
              </w:rPr>
              <w:t>6.8%</w:t>
            </w:r>
          </w:p>
        </w:tc>
      </w:tr>
      <w:tr w:rsidR="00DF3D9A" w:rsidRPr="00DF3D9A" w14:paraId="55BC7EE2" w14:textId="77777777" w:rsidTr="00D71637">
        <w:trPr>
          <w:trHeight w:val="341"/>
        </w:trPr>
        <w:tc>
          <w:tcPr>
            <w:tcW w:w="1435"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7CEEF682" w14:textId="77777777" w:rsidR="00DF3D9A" w:rsidRPr="00DF3D9A" w:rsidRDefault="00DF3D9A" w:rsidP="00DF3D9A">
            <w:pPr>
              <w:spacing w:after="150" w:line="240" w:lineRule="auto"/>
              <w:rPr>
                <w:rFonts w:ascii="Nordea-small-regular" w:eastAsia="Times New Roman" w:hAnsi="Nordea-small-regular" w:cs="Times New Roman"/>
                <w:b/>
                <w:bCs/>
                <w:color w:val="333333"/>
                <w:sz w:val="21"/>
                <w:szCs w:val="21"/>
                <w:lang w:eastAsia="en-GB"/>
              </w:rPr>
            </w:pPr>
            <w:r w:rsidRPr="00DF3D9A">
              <w:rPr>
                <w:rFonts w:ascii="Nordea-small-regular" w:eastAsia="Times New Roman" w:hAnsi="Nordea-small-regular" w:cs="Times New Roman"/>
                <w:b/>
                <w:bCs/>
                <w:color w:val="333333"/>
                <w:sz w:val="21"/>
                <w:szCs w:val="21"/>
                <w:lang w:eastAsia="en-GB"/>
              </w:rPr>
              <w:t>South Korea</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7673DB99" w14:textId="77777777" w:rsidR="00DF3D9A" w:rsidRPr="00DF3D9A" w:rsidRDefault="00DF3D9A" w:rsidP="00DF3D9A">
            <w:pPr>
              <w:spacing w:after="150" w:line="240" w:lineRule="auto"/>
              <w:jc w:val="center"/>
              <w:rPr>
                <w:rFonts w:ascii="Nordea-small-regular" w:eastAsia="Times New Roman" w:hAnsi="Nordea-small-regular" w:cs="Times New Roman"/>
                <w:color w:val="333333"/>
                <w:sz w:val="21"/>
                <w:szCs w:val="21"/>
                <w:lang w:eastAsia="en-GB"/>
              </w:rPr>
            </w:pPr>
            <w:r w:rsidRPr="00DF3D9A">
              <w:rPr>
                <w:rFonts w:ascii="Nordea-small-regular" w:eastAsia="Times New Roman" w:hAnsi="Nordea-small-regular" w:cs="Times New Roman"/>
                <w:color w:val="333333"/>
                <w:sz w:val="21"/>
                <w:szCs w:val="21"/>
                <w:lang w:eastAsia="en-GB"/>
              </w:rPr>
              <w:t>6.8%</w:t>
            </w:r>
          </w:p>
        </w:tc>
      </w:tr>
      <w:tr w:rsidR="00DF3D9A" w:rsidRPr="00DF3D9A" w14:paraId="54A2E318" w14:textId="77777777" w:rsidTr="00D71637">
        <w:trPr>
          <w:trHeight w:val="328"/>
        </w:trPr>
        <w:tc>
          <w:tcPr>
            <w:tcW w:w="1435"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3B5C7925" w14:textId="77777777" w:rsidR="00DF3D9A" w:rsidRPr="00DF3D9A" w:rsidRDefault="00DF3D9A" w:rsidP="00DF3D9A">
            <w:pPr>
              <w:spacing w:after="150" w:line="240" w:lineRule="auto"/>
              <w:rPr>
                <w:rFonts w:ascii="Nordea-small-regular" w:eastAsia="Times New Roman" w:hAnsi="Nordea-small-regular" w:cs="Times New Roman"/>
                <w:b/>
                <w:bCs/>
                <w:color w:val="333333"/>
                <w:sz w:val="21"/>
                <w:szCs w:val="21"/>
                <w:lang w:eastAsia="en-GB"/>
              </w:rPr>
            </w:pPr>
            <w:r w:rsidRPr="00DF3D9A">
              <w:rPr>
                <w:rFonts w:ascii="Nordea-small-regular" w:eastAsia="Times New Roman" w:hAnsi="Nordea-small-regular" w:cs="Times New Roman"/>
                <w:b/>
                <w:bCs/>
                <w:color w:val="333333"/>
                <w:sz w:val="21"/>
                <w:szCs w:val="21"/>
                <w:lang w:eastAsia="en-GB"/>
              </w:rPr>
              <w:t>Denmark</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65A0607F" w14:textId="77777777" w:rsidR="00DF3D9A" w:rsidRPr="00DF3D9A" w:rsidRDefault="00DF3D9A" w:rsidP="00DF3D9A">
            <w:pPr>
              <w:spacing w:after="150" w:line="240" w:lineRule="auto"/>
              <w:jc w:val="center"/>
              <w:rPr>
                <w:rFonts w:ascii="Nordea-small-regular" w:eastAsia="Times New Roman" w:hAnsi="Nordea-small-regular" w:cs="Times New Roman"/>
                <w:color w:val="333333"/>
                <w:sz w:val="21"/>
                <w:szCs w:val="21"/>
                <w:lang w:eastAsia="en-GB"/>
              </w:rPr>
            </w:pPr>
            <w:r w:rsidRPr="00DF3D9A">
              <w:rPr>
                <w:rFonts w:ascii="Nordea-small-regular" w:eastAsia="Times New Roman" w:hAnsi="Nordea-small-regular" w:cs="Times New Roman"/>
                <w:color w:val="333333"/>
                <w:sz w:val="21"/>
                <w:szCs w:val="21"/>
                <w:lang w:eastAsia="en-GB"/>
              </w:rPr>
              <w:t>5.4%</w:t>
            </w:r>
          </w:p>
        </w:tc>
      </w:tr>
      <w:tr w:rsidR="00DF3D9A" w:rsidRPr="00DF3D9A" w14:paraId="6FB6CF1A" w14:textId="77777777" w:rsidTr="00D71637">
        <w:trPr>
          <w:trHeight w:val="341"/>
        </w:trPr>
        <w:tc>
          <w:tcPr>
            <w:tcW w:w="1435"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07EEEC55" w14:textId="77777777" w:rsidR="00DF3D9A" w:rsidRPr="00DF3D9A" w:rsidRDefault="00DF3D9A" w:rsidP="00DF3D9A">
            <w:pPr>
              <w:spacing w:after="150" w:line="240" w:lineRule="auto"/>
              <w:rPr>
                <w:rFonts w:ascii="Nordea-small-regular" w:eastAsia="Times New Roman" w:hAnsi="Nordea-small-regular" w:cs="Times New Roman"/>
                <w:b/>
                <w:bCs/>
                <w:color w:val="333333"/>
                <w:sz w:val="21"/>
                <w:szCs w:val="21"/>
                <w:lang w:eastAsia="en-GB"/>
              </w:rPr>
            </w:pPr>
            <w:r w:rsidRPr="00DF3D9A">
              <w:rPr>
                <w:rFonts w:ascii="Nordea-small-regular" w:eastAsia="Times New Roman" w:hAnsi="Nordea-small-regular" w:cs="Times New Roman"/>
                <w:b/>
                <w:bCs/>
                <w:color w:val="333333"/>
                <w:sz w:val="21"/>
                <w:szCs w:val="21"/>
                <w:lang w:eastAsia="en-GB"/>
              </w:rPr>
              <w:t>United Kingdom</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73ED3FD5" w14:textId="77777777" w:rsidR="00DF3D9A" w:rsidRPr="00DF3D9A" w:rsidRDefault="00DF3D9A" w:rsidP="00DF3D9A">
            <w:pPr>
              <w:spacing w:after="150" w:line="240" w:lineRule="auto"/>
              <w:jc w:val="center"/>
              <w:rPr>
                <w:rFonts w:ascii="Nordea-small-regular" w:eastAsia="Times New Roman" w:hAnsi="Nordea-small-regular" w:cs="Times New Roman"/>
                <w:color w:val="333333"/>
                <w:sz w:val="21"/>
                <w:szCs w:val="21"/>
                <w:lang w:eastAsia="en-GB"/>
              </w:rPr>
            </w:pPr>
            <w:r w:rsidRPr="00DF3D9A">
              <w:rPr>
                <w:rFonts w:ascii="Nordea-small-regular" w:eastAsia="Times New Roman" w:hAnsi="Nordea-small-regular" w:cs="Times New Roman"/>
                <w:color w:val="333333"/>
                <w:sz w:val="21"/>
                <w:szCs w:val="21"/>
                <w:lang w:eastAsia="en-GB"/>
              </w:rPr>
              <w:t>4.8%</w:t>
            </w:r>
          </w:p>
        </w:tc>
      </w:tr>
      <w:tr w:rsidR="00DF3D9A" w:rsidRPr="00DF3D9A" w14:paraId="0A989196" w14:textId="77777777" w:rsidTr="00D71637">
        <w:trPr>
          <w:trHeight w:val="328"/>
        </w:trPr>
        <w:tc>
          <w:tcPr>
            <w:tcW w:w="1435"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53341B0B" w14:textId="77777777" w:rsidR="00DF3D9A" w:rsidRPr="00DF3D9A" w:rsidRDefault="00DF3D9A" w:rsidP="00DF3D9A">
            <w:pPr>
              <w:spacing w:after="150" w:line="240" w:lineRule="auto"/>
              <w:rPr>
                <w:rFonts w:ascii="Nordea-small-regular" w:eastAsia="Times New Roman" w:hAnsi="Nordea-small-regular" w:cs="Times New Roman"/>
                <w:b/>
                <w:bCs/>
                <w:color w:val="333333"/>
                <w:sz w:val="21"/>
                <w:szCs w:val="21"/>
                <w:lang w:eastAsia="en-GB"/>
              </w:rPr>
            </w:pPr>
            <w:r w:rsidRPr="00DF3D9A">
              <w:rPr>
                <w:rFonts w:ascii="Nordea-small-regular" w:eastAsia="Times New Roman" w:hAnsi="Nordea-small-regular" w:cs="Times New Roman"/>
                <w:b/>
                <w:bCs/>
                <w:color w:val="333333"/>
                <w:sz w:val="21"/>
                <w:szCs w:val="21"/>
                <w:lang w:eastAsia="en-GB"/>
              </w:rPr>
              <w:t>Netherlands</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10FE65EB" w14:textId="77777777" w:rsidR="00DF3D9A" w:rsidRPr="00DF3D9A" w:rsidRDefault="00DF3D9A" w:rsidP="00DF3D9A">
            <w:pPr>
              <w:spacing w:after="150" w:line="240" w:lineRule="auto"/>
              <w:jc w:val="center"/>
              <w:rPr>
                <w:rFonts w:ascii="Nordea-small-regular" w:eastAsia="Times New Roman" w:hAnsi="Nordea-small-regular" w:cs="Times New Roman"/>
                <w:color w:val="333333"/>
                <w:sz w:val="21"/>
                <w:szCs w:val="21"/>
                <w:lang w:eastAsia="en-GB"/>
              </w:rPr>
            </w:pPr>
            <w:r w:rsidRPr="00DF3D9A">
              <w:rPr>
                <w:rFonts w:ascii="Nordea-small-regular" w:eastAsia="Times New Roman" w:hAnsi="Nordea-small-regular" w:cs="Times New Roman"/>
                <w:color w:val="333333"/>
                <w:sz w:val="21"/>
                <w:szCs w:val="21"/>
                <w:lang w:eastAsia="en-GB"/>
              </w:rPr>
              <w:t>3.9%</w:t>
            </w:r>
          </w:p>
        </w:tc>
      </w:tr>
      <w:tr w:rsidR="00DF3D9A" w:rsidRPr="00DF3D9A" w14:paraId="20EDE310" w14:textId="77777777" w:rsidTr="00D71637">
        <w:trPr>
          <w:trHeight w:val="328"/>
        </w:trPr>
        <w:tc>
          <w:tcPr>
            <w:tcW w:w="1435"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1A15D739" w14:textId="77777777" w:rsidR="00DF3D9A" w:rsidRPr="00DF3D9A" w:rsidRDefault="00DF3D9A" w:rsidP="00DF3D9A">
            <w:pPr>
              <w:spacing w:after="150" w:line="240" w:lineRule="auto"/>
              <w:rPr>
                <w:rFonts w:ascii="Nordea-small-regular" w:eastAsia="Times New Roman" w:hAnsi="Nordea-small-regular" w:cs="Times New Roman"/>
                <w:b/>
                <w:bCs/>
                <w:color w:val="333333"/>
                <w:sz w:val="21"/>
                <w:szCs w:val="21"/>
                <w:lang w:eastAsia="en-GB"/>
              </w:rPr>
            </w:pPr>
            <w:r w:rsidRPr="00DF3D9A">
              <w:rPr>
                <w:rFonts w:ascii="Nordea-small-regular" w:eastAsia="Times New Roman" w:hAnsi="Nordea-small-regular" w:cs="Times New Roman"/>
                <w:b/>
                <w:bCs/>
                <w:color w:val="333333"/>
                <w:sz w:val="21"/>
                <w:szCs w:val="21"/>
                <w:lang w:eastAsia="en-GB"/>
              </w:rPr>
              <w:t>Poland</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52EE743B" w14:textId="77777777" w:rsidR="00DF3D9A" w:rsidRPr="00DF3D9A" w:rsidRDefault="00DF3D9A" w:rsidP="00DF3D9A">
            <w:pPr>
              <w:spacing w:after="150" w:line="240" w:lineRule="auto"/>
              <w:jc w:val="center"/>
              <w:rPr>
                <w:rFonts w:ascii="Nordea-small-regular" w:eastAsia="Times New Roman" w:hAnsi="Nordea-small-regular" w:cs="Times New Roman"/>
                <w:color w:val="333333"/>
                <w:sz w:val="21"/>
                <w:szCs w:val="21"/>
                <w:lang w:eastAsia="en-GB"/>
              </w:rPr>
            </w:pPr>
            <w:r w:rsidRPr="00DF3D9A">
              <w:rPr>
                <w:rFonts w:ascii="Nordea-small-regular" w:eastAsia="Times New Roman" w:hAnsi="Nordea-small-regular" w:cs="Times New Roman"/>
                <w:color w:val="333333"/>
                <w:sz w:val="21"/>
                <w:szCs w:val="21"/>
                <w:lang w:eastAsia="en-GB"/>
              </w:rPr>
              <w:t>3.4%</w:t>
            </w:r>
          </w:p>
        </w:tc>
      </w:tr>
      <w:tr w:rsidR="00DF3D9A" w:rsidRPr="00DF3D9A" w14:paraId="38FCBB47" w14:textId="77777777" w:rsidTr="00D71637">
        <w:trPr>
          <w:trHeight w:val="341"/>
        </w:trPr>
        <w:tc>
          <w:tcPr>
            <w:tcW w:w="1435"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612C984E" w14:textId="77777777" w:rsidR="00DF3D9A" w:rsidRPr="00DF3D9A" w:rsidRDefault="00DF3D9A" w:rsidP="00DF3D9A">
            <w:pPr>
              <w:spacing w:after="150" w:line="240" w:lineRule="auto"/>
              <w:rPr>
                <w:rFonts w:ascii="Nordea-small-regular" w:eastAsia="Times New Roman" w:hAnsi="Nordea-small-regular" w:cs="Times New Roman"/>
                <w:b/>
                <w:bCs/>
                <w:color w:val="333333"/>
                <w:sz w:val="21"/>
                <w:szCs w:val="21"/>
                <w:lang w:eastAsia="en-GB"/>
              </w:rPr>
            </w:pPr>
            <w:r w:rsidRPr="00DF3D9A">
              <w:rPr>
                <w:rFonts w:ascii="Nordea-small-regular" w:eastAsia="Times New Roman" w:hAnsi="Nordea-small-regular" w:cs="Times New Roman"/>
                <w:b/>
                <w:bCs/>
                <w:color w:val="333333"/>
                <w:sz w:val="21"/>
                <w:szCs w:val="21"/>
                <w:lang w:eastAsia="en-GB"/>
              </w:rPr>
              <w:t>Italy</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06DBCAB8" w14:textId="77777777" w:rsidR="00DF3D9A" w:rsidRPr="00DF3D9A" w:rsidRDefault="00DF3D9A" w:rsidP="00DF3D9A">
            <w:pPr>
              <w:spacing w:after="150" w:line="240" w:lineRule="auto"/>
              <w:jc w:val="center"/>
              <w:rPr>
                <w:rFonts w:ascii="Nordea-small-regular" w:eastAsia="Times New Roman" w:hAnsi="Nordea-small-regular" w:cs="Times New Roman"/>
                <w:color w:val="333333"/>
                <w:sz w:val="21"/>
                <w:szCs w:val="21"/>
                <w:lang w:eastAsia="en-GB"/>
              </w:rPr>
            </w:pPr>
            <w:r w:rsidRPr="00DF3D9A">
              <w:rPr>
                <w:rFonts w:ascii="Nordea-small-regular" w:eastAsia="Times New Roman" w:hAnsi="Nordea-small-regular" w:cs="Times New Roman"/>
                <w:color w:val="333333"/>
                <w:sz w:val="21"/>
                <w:szCs w:val="21"/>
                <w:lang w:eastAsia="en-GB"/>
              </w:rPr>
              <w:t>3.1%</w:t>
            </w:r>
          </w:p>
        </w:tc>
      </w:tr>
    </w:tbl>
    <w:p w14:paraId="47C43958" w14:textId="71E863AC" w:rsidR="00323B8B" w:rsidRDefault="00D71637" w:rsidP="00323B8B">
      <w:r>
        <w:t>2.</w:t>
      </w:r>
      <w:r w:rsidR="001469B1" w:rsidRPr="001469B1">
        <w:t xml:space="preserve"> </w:t>
      </w:r>
      <w:r w:rsidR="001469B1">
        <w:t xml:space="preserve">source: </w:t>
      </w:r>
      <w:hyperlink r:id="rId9" w:anchor="classification_by_products" w:history="1">
        <w:r w:rsidR="001469B1" w:rsidRPr="007410E2">
          <w:rPr>
            <w:rStyle w:val="Hyperlink"/>
          </w:rPr>
          <w:t>https://www.nordeatrade.com/en/explore-new-market/norway/trade-profile#classification_by_products</w:t>
        </w:r>
      </w:hyperlink>
    </w:p>
    <w:tbl>
      <w:tblPr>
        <w:tblW w:w="3164" w:type="dxa"/>
        <w:shd w:val="clear" w:color="auto" w:fill="FFFFFF"/>
        <w:tblCellMar>
          <w:top w:w="15" w:type="dxa"/>
          <w:left w:w="15" w:type="dxa"/>
          <w:bottom w:w="15" w:type="dxa"/>
          <w:right w:w="15" w:type="dxa"/>
        </w:tblCellMar>
        <w:tblLook w:val="04A0" w:firstRow="1" w:lastRow="0" w:firstColumn="1" w:lastColumn="0" w:noHBand="0" w:noVBand="1"/>
      </w:tblPr>
      <w:tblGrid>
        <w:gridCol w:w="1510"/>
        <w:gridCol w:w="1654"/>
      </w:tblGrid>
      <w:tr w:rsidR="00D71637" w:rsidRPr="00D71637" w14:paraId="3407CF3A" w14:textId="77777777" w:rsidTr="00D71637">
        <w:trPr>
          <w:trHeight w:val="570"/>
          <w:tblHeader/>
        </w:trPr>
        <w:tc>
          <w:tcPr>
            <w:tcW w:w="1510" w:type="dxa"/>
            <w:tcBorders>
              <w:top w:val="single" w:sz="6" w:space="0" w:color="CDCDCD"/>
              <w:left w:val="single" w:sz="6" w:space="0" w:color="CDCDCD"/>
              <w:bottom w:val="single" w:sz="6" w:space="0" w:color="CDCDCD"/>
              <w:right w:val="single" w:sz="6" w:space="0" w:color="CDCDCD"/>
            </w:tcBorders>
            <w:shd w:val="clear" w:color="auto" w:fill="0000A0"/>
            <w:tcMar>
              <w:top w:w="120" w:type="dxa"/>
              <w:left w:w="120" w:type="dxa"/>
              <w:bottom w:w="120" w:type="dxa"/>
              <w:right w:w="120" w:type="dxa"/>
            </w:tcMar>
            <w:vAlign w:val="center"/>
            <w:hideMark/>
          </w:tcPr>
          <w:p w14:paraId="36ED18BF" w14:textId="77777777" w:rsidR="00D71637" w:rsidRPr="00D71637" w:rsidRDefault="00D71637" w:rsidP="00D71637">
            <w:pPr>
              <w:spacing w:after="150" w:line="240" w:lineRule="auto"/>
              <w:jc w:val="center"/>
              <w:rPr>
                <w:rFonts w:ascii="Nordea-small-regular" w:eastAsia="Times New Roman" w:hAnsi="Nordea-small-regular" w:cs="Times New Roman"/>
                <w:color w:val="FFFFFF"/>
                <w:sz w:val="21"/>
                <w:szCs w:val="21"/>
                <w:lang w:eastAsia="en-GB"/>
              </w:rPr>
            </w:pPr>
            <w:r w:rsidRPr="00D71637">
              <w:rPr>
                <w:rFonts w:ascii="Nordea-small-regular" w:eastAsia="Times New Roman" w:hAnsi="Nordea-small-regular" w:cs="Times New Roman"/>
                <w:color w:val="FFFFFF"/>
                <w:sz w:val="21"/>
                <w:szCs w:val="21"/>
                <w:lang w:eastAsia="en-GB"/>
              </w:rPr>
              <w:t>Main Customers</w:t>
            </w:r>
            <w:r w:rsidRPr="00D71637">
              <w:rPr>
                <w:rFonts w:ascii="Nordea-small-regular" w:eastAsia="Times New Roman" w:hAnsi="Nordea-small-regular" w:cs="Times New Roman"/>
                <w:color w:val="FFFFFF"/>
                <w:sz w:val="21"/>
                <w:szCs w:val="21"/>
                <w:lang w:eastAsia="en-GB"/>
              </w:rPr>
              <w:br/>
            </w:r>
            <w:r w:rsidRPr="00D71637">
              <w:rPr>
                <w:rFonts w:ascii="Nordea-small-regular" w:eastAsia="Times New Roman" w:hAnsi="Nordea-small-regular" w:cs="Times New Roman"/>
                <w:i/>
                <w:iCs/>
                <w:color w:val="FFFFFF"/>
                <w:sz w:val="17"/>
                <w:szCs w:val="17"/>
                <w:lang w:eastAsia="en-GB"/>
              </w:rPr>
              <w:t>(% of Exports)</w:t>
            </w:r>
          </w:p>
        </w:tc>
        <w:tc>
          <w:tcPr>
            <w:tcW w:w="1654" w:type="dxa"/>
            <w:tcBorders>
              <w:top w:val="single" w:sz="6" w:space="0" w:color="CDCDCD"/>
              <w:left w:val="single" w:sz="6" w:space="0" w:color="CDCDCD"/>
              <w:bottom w:val="single" w:sz="6" w:space="0" w:color="CDCDCD"/>
              <w:right w:val="single" w:sz="6" w:space="0" w:color="CDCDCD"/>
            </w:tcBorders>
            <w:shd w:val="clear" w:color="auto" w:fill="0000A0"/>
            <w:tcMar>
              <w:top w:w="120" w:type="dxa"/>
              <w:left w:w="120" w:type="dxa"/>
              <w:bottom w:w="120" w:type="dxa"/>
              <w:right w:w="120" w:type="dxa"/>
            </w:tcMar>
            <w:vAlign w:val="center"/>
            <w:hideMark/>
          </w:tcPr>
          <w:p w14:paraId="40DB3187" w14:textId="77777777" w:rsidR="00D71637" w:rsidRPr="00D71637" w:rsidRDefault="00D71637" w:rsidP="00D71637">
            <w:pPr>
              <w:spacing w:after="150" w:line="240" w:lineRule="auto"/>
              <w:jc w:val="center"/>
              <w:rPr>
                <w:rFonts w:ascii="Nordea-small-regular" w:eastAsia="Times New Roman" w:hAnsi="Nordea-small-regular" w:cs="Times New Roman"/>
                <w:color w:val="FFFFFF"/>
                <w:sz w:val="21"/>
                <w:szCs w:val="21"/>
                <w:lang w:eastAsia="en-GB"/>
              </w:rPr>
            </w:pPr>
            <w:r w:rsidRPr="00D71637">
              <w:rPr>
                <w:rFonts w:ascii="Nordea-small-regular" w:eastAsia="Times New Roman" w:hAnsi="Nordea-small-regular" w:cs="Times New Roman"/>
                <w:color w:val="FFFFFF"/>
                <w:sz w:val="21"/>
                <w:szCs w:val="21"/>
                <w:lang w:eastAsia="en-GB"/>
              </w:rPr>
              <w:t>2017</w:t>
            </w:r>
          </w:p>
        </w:tc>
      </w:tr>
      <w:tr w:rsidR="00D71637" w:rsidRPr="00D71637" w14:paraId="12D93287" w14:textId="77777777" w:rsidTr="00D71637">
        <w:trPr>
          <w:trHeight w:val="370"/>
        </w:trPr>
        <w:tc>
          <w:tcPr>
            <w:tcW w:w="1510"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2AA5ACFA" w14:textId="77777777" w:rsidR="00D71637" w:rsidRPr="00D71637" w:rsidRDefault="00D71637" w:rsidP="00D71637">
            <w:pPr>
              <w:spacing w:after="150" w:line="240" w:lineRule="auto"/>
              <w:rPr>
                <w:rFonts w:ascii="Nordea-small-regular" w:eastAsia="Times New Roman" w:hAnsi="Nordea-small-regular" w:cs="Times New Roman"/>
                <w:b/>
                <w:bCs/>
                <w:color w:val="333333"/>
                <w:sz w:val="21"/>
                <w:szCs w:val="21"/>
                <w:lang w:eastAsia="en-GB"/>
              </w:rPr>
            </w:pPr>
            <w:r w:rsidRPr="00D71637">
              <w:rPr>
                <w:rFonts w:ascii="Nordea-small-regular" w:eastAsia="Times New Roman" w:hAnsi="Nordea-small-regular" w:cs="Times New Roman"/>
                <w:b/>
                <w:bCs/>
                <w:color w:val="333333"/>
                <w:sz w:val="21"/>
                <w:szCs w:val="21"/>
                <w:lang w:eastAsia="en-GB"/>
              </w:rPr>
              <w:t>United Kingdom</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30E9C28C" w14:textId="77777777" w:rsidR="00D71637" w:rsidRPr="00D71637" w:rsidRDefault="00D71637" w:rsidP="00D71637">
            <w:pPr>
              <w:spacing w:after="150" w:line="240" w:lineRule="auto"/>
              <w:jc w:val="center"/>
              <w:rPr>
                <w:rFonts w:ascii="Nordea-small-regular" w:eastAsia="Times New Roman" w:hAnsi="Nordea-small-regular" w:cs="Times New Roman"/>
                <w:color w:val="333333"/>
                <w:sz w:val="21"/>
                <w:szCs w:val="21"/>
                <w:lang w:eastAsia="en-GB"/>
              </w:rPr>
            </w:pPr>
            <w:r w:rsidRPr="00D71637">
              <w:rPr>
                <w:rFonts w:ascii="Nordea-small-regular" w:eastAsia="Times New Roman" w:hAnsi="Nordea-small-regular" w:cs="Times New Roman"/>
                <w:color w:val="333333"/>
                <w:sz w:val="21"/>
                <w:szCs w:val="21"/>
                <w:lang w:eastAsia="en-GB"/>
              </w:rPr>
              <w:t>21.1%</w:t>
            </w:r>
          </w:p>
        </w:tc>
      </w:tr>
      <w:tr w:rsidR="00D71637" w:rsidRPr="00D71637" w14:paraId="635AD0DB" w14:textId="77777777" w:rsidTr="00D71637">
        <w:trPr>
          <w:trHeight w:val="384"/>
        </w:trPr>
        <w:tc>
          <w:tcPr>
            <w:tcW w:w="1510"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31742B54" w14:textId="77777777" w:rsidR="00D71637" w:rsidRPr="00D71637" w:rsidRDefault="00D71637" w:rsidP="00D71637">
            <w:pPr>
              <w:spacing w:after="150" w:line="240" w:lineRule="auto"/>
              <w:rPr>
                <w:rFonts w:ascii="Nordea-small-regular" w:eastAsia="Times New Roman" w:hAnsi="Nordea-small-regular" w:cs="Times New Roman"/>
                <w:b/>
                <w:bCs/>
                <w:color w:val="333333"/>
                <w:sz w:val="21"/>
                <w:szCs w:val="21"/>
                <w:lang w:eastAsia="en-GB"/>
              </w:rPr>
            </w:pPr>
            <w:r w:rsidRPr="00D71637">
              <w:rPr>
                <w:rFonts w:ascii="Nordea-small-regular" w:eastAsia="Times New Roman" w:hAnsi="Nordea-small-regular" w:cs="Times New Roman"/>
                <w:b/>
                <w:bCs/>
                <w:color w:val="333333"/>
                <w:sz w:val="21"/>
                <w:szCs w:val="21"/>
                <w:lang w:eastAsia="en-GB"/>
              </w:rPr>
              <w:t>Germany</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50AEF787" w14:textId="77777777" w:rsidR="00D71637" w:rsidRPr="00D71637" w:rsidRDefault="00D71637" w:rsidP="00D71637">
            <w:pPr>
              <w:spacing w:after="150" w:line="240" w:lineRule="auto"/>
              <w:jc w:val="center"/>
              <w:rPr>
                <w:rFonts w:ascii="Nordea-small-regular" w:eastAsia="Times New Roman" w:hAnsi="Nordea-small-regular" w:cs="Times New Roman"/>
                <w:color w:val="333333"/>
                <w:sz w:val="21"/>
                <w:szCs w:val="21"/>
                <w:lang w:eastAsia="en-GB"/>
              </w:rPr>
            </w:pPr>
            <w:r w:rsidRPr="00D71637">
              <w:rPr>
                <w:rFonts w:ascii="Nordea-small-regular" w:eastAsia="Times New Roman" w:hAnsi="Nordea-small-regular" w:cs="Times New Roman"/>
                <w:color w:val="333333"/>
                <w:sz w:val="21"/>
                <w:szCs w:val="21"/>
                <w:lang w:eastAsia="en-GB"/>
              </w:rPr>
              <w:t>15.5%</w:t>
            </w:r>
          </w:p>
        </w:tc>
      </w:tr>
      <w:tr w:rsidR="00D71637" w:rsidRPr="00D71637" w14:paraId="5381EDA6" w14:textId="77777777" w:rsidTr="00D71637">
        <w:trPr>
          <w:trHeight w:val="370"/>
        </w:trPr>
        <w:tc>
          <w:tcPr>
            <w:tcW w:w="1510"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2E0B4118" w14:textId="77777777" w:rsidR="00D71637" w:rsidRPr="00D71637" w:rsidRDefault="00D71637" w:rsidP="00D71637">
            <w:pPr>
              <w:spacing w:after="150" w:line="240" w:lineRule="auto"/>
              <w:rPr>
                <w:rFonts w:ascii="Nordea-small-regular" w:eastAsia="Times New Roman" w:hAnsi="Nordea-small-regular" w:cs="Times New Roman"/>
                <w:b/>
                <w:bCs/>
                <w:color w:val="333333"/>
                <w:sz w:val="21"/>
                <w:szCs w:val="21"/>
                <w:lang w:eastAsia="en-GB"/>
              </w:rPr>
            </w:pPr>
            <w:r w:rsidRPr="00D71637">
              <w:rPr>
                <w:rFonts w:ascii="Nordea-small-regular" w:eastAsia="Times New Roman" w:hAnsi="Nordea-small-regular" w:cs="Times New Roman"/>
                <w:b/>
                <w:bCs/>
                <w:color w:val="333333"/>
                <w:sz w:val="21"/>
                <w:szCs w:val="21"/>
                <w:lang w:eastAsia="en-GB"/>
              </w:rPr>
              <w:t>Netherlands</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00CCFFE7" w14:textId="77777777" w:rsidR="00D71637" w:rsidRPr="00D71637" w:rsidRDefault="00D71637" w:rsidP="00D71637">
            <w:pPr>
              <w:spacing w:after="150" w:line="240" w:lineRule="auto"/>
              <w:jc w:val="center"/>
              <w:rPr>
                <w:rFonts w:ascii="Nordea-small-regular" w:eastAsia="Times New Roman" w:hAnsi="Nordea-small-regular" w:cs="Times New Roman"/>
                <w:color w:val="333333"/>
                <w:sz w:val="21"/>
                <w:szCs w:val="21"/>
                <w:lang w:eastAsia="en-GB"/>
              </w:rPr>
            </w:pPr>
            <w:r w:rsidRPr="00D71637">
              <w:rPr>
                <w:rFonts w:ascii="Nordea-small-regular" w:eastAsia="Times New Roman" w:hAnsi="Nordea-small-regular" w:cs="Times New Roman"/>
                <w:color w:val="333333"/>
                <w:sz w:val="21"/>
                <w:szCs w:val="21"/>
                <w:lang w:eastAsia="en-GB"/>
              </w:rPr>
              <w:t>9.9%</w:t>
            </w:r>
          </w:p>
        </w:tc>
      </w:tr>
      <w:tr w:rsidR="00D71637" w:rsidRPr="00D71637" w14:paraId="02C8838B" w14:textId="77777777" w:rsidTr="00D71637">
        <w:trPr>
          <w:trHeight w:val="370"/>
        </w:trPr>
        <w:tc>
          <w:tcPr>
            <w:tcW w:w="1510"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3A86E401" w14:textId="77777777" w:rsidR="00D71637" w:rsidRPr="00D71637" w:rsidRDefault="00D71637" w:rsidP="00D71637">
            <w:pPr>
              <w:spacing w:after="150" w:line="240" w:lineRule="auto"/>
              <w:rPr>
                <w:rFonts w:ascii="Nordea-small-regular" w:eastAsia="Times New Roman" w:hAnsi="Nordea-small-regular" w:cs="Times New Roman"/>
                <w:b/>
                <w:bCs/>
                <w:color w:val="333333"/>
                <w:sz w:val="21"/>
                <w:szCs w:val="21"/>
                <w:lang w:eastAsia="en-GB"/>
              </w:rPr>
            </w:pPr>
            <w:r w:rsidRPr="00D71637">
              <w:rPr>
                <w:rFonts w:ascii="Nordea-small-regular" w:eastAsia="Times New Roman" w:hAnsi="Nordea-small-regular" w:cs="Times New Roman"/>
                <w:b/>
                <w:bCs/>
                <w:color w:val="333333"/>
                <w:sz w:val="21"/>
                <w:szCs w:val="21"/>
                <w:lang w:eastAsia="en-GB"/>
              </w:rPr>
              <w:lastRenderedPageBreak/>
              <w:t>Sweden</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63E5D27A" w14:textId="77777777" w:rsidR="00D71637" w:rsidRPr="00D71637" w:rsidRDefault="00D71637" w:rsidP="00D71637">
            <w:pPr>
              <w:spacing w:after="150" w:line="240" w:lineRule="auto"/>
              <w:jc w:val="center"/>
              <w:rPr>
                <w:rFonts w:ascii="Nordea-small-regular" w:eastAsia="Times New Roman" w:hAnsi="Nordea-small-regular" w:cs="Times New Roman"/>
                <w:color w:val="333333"/>
                <w:sz w:val="21"/>
                <w:szCs w:val="21"/>
                <w:lang w:eastAsia="en-GB"/>
              </w:rPr>
            </w:pPr>
            <w:r w:rsidRPr="00D71637">
              <w:rPr>
                <w:rFonts w:ascii="Nordea-small-regular" w:eastAsia="Times New Roman" w:hAnsi="Nordea-small-regular" w:cs="Times New Roman"/>
                <w:color w:val="333333"/>
                <w:sz w:val="21"/>
                <w:szCs w:val="21"/>
                <w:lang w:eastAsia="en-GB"/>
              </w:rPr>
              <w:t>6.6%</w:t>
            </w:r>
          </w:p>
        </w:tc>
      </w:tr>
      <w:tr w:rsidR="00D71637" w:rsidRPr="00D71637" w14:paraId="0F6436AC" w14:textId="77777777" w:rsidTr="00D71637">
        <w:trPr>
          <w:trHeight w:val="384"/>
        </w:trPr>
        <w:tc>
          <w:tcPr>
            <w:tcW w:w="1510"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616B0A37" w14:textId="77777777" w:rsidR="00D71637" w:rsidRPr="00D71637" w:rsidRDefault="00D71637" w:rsidP="00D71637">
            <w:pPr>
              <w:spacing w:after="150" w:line="240" w:lineRule="auto"/>
              <w:rPr>
                <w:rFonts w:ascii="Nordea-small-regular" w:eastAsia="Times New Roman" w:hAnsi="Nordea-small-regular" w:cs="Times New Roman"/>
                <w:b/>
                <w:bCs/>
                <w:color w:val="333333"/>
                <w:sz w:val="21"/>
                <w:szCs w:val="21"/>
                <w:lang w:eastAsia="en-GB"/>
              </w:rPr>
            </w:pPr>
            <w:r w:rsidRPr="00D71637">
              <w:rPr>
                <w:rFonts w:ascii="Nordea-small-regular" w:eastAsia="Times New Roman" w:hAnsi="Nordea-small-regular" w:cs="Times New Roman"/>
                <w:b/>
                <w:bCs/>
                <w:color w:val="333333"/>
                <w:sz w:val="21"/>
                <w:szCs w:val="21"/>
                <w:lang w:eastAsia="en-GB"/>
              </w:rPr>
              <w:t>France</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6273CBF4" w14:textId="77777777" w:rsidR="00D71637" w:rsidRPr="00D71637" w:rsidRDefault="00D71637" w:rsidP="00D71637">
            <w:pPr>
              <w:spacing w:after="150" w:line="240" w:lineRule="auto"/>
              <w:jc w:val="center"/>
              <w:rPr>
                <w:rFonts w:ascii="Nordea-small-regular" w:eastAsia="Times New Roman" w:hAnsi="Nordea-small-regular" w:cs="Times New Roman"/>
                <w:color w:val="333333"/>
                <w:sz w:val="21"/>
                <w:szCs w:val="21"/>
                <w:lang w:eastAsia="en-GB"/>
              </w:rPr>
            </w:pPr>
            <w:r w:rsidRPr="00D71637">
              <w:rPr>
                <w:rFonts w:ascii="Nordea-small-regular" w:eastAsia="Times New Roman" w:hAnsi="Nordea-small-regular" w:cs="Times New Roman"/>
                <w:color w:val="333333"/>
                <w:sz w:val="21"/>
                <w:szCs w:val="21"/>
                <w:lang w:eastAsia="en-GB"/>
              </w:rPr>
              <w:t>6.4%</w:t>
            </w:r>
          </w:p>
        </w:tc>
      </w:tr>
      <w:tr w:rsidR="00D71637" w:rsidRPr="00D71637" w14:paraId="1C6246B1" w14:textId="77777777" w:rsidTr="00D71637">
        <w:trPr>
          <w:trHeight w:val="370"/>
        </w:trPr>
        <w:tc>
          <w:tcPr>
            <w:tcW w:w="1510"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12920E99" w14:textId="77777777" w:rsidR="00D71637" w:rsidRPr="00D71637" w:rsidRDefault="00D71637" w:rsidP="00D71637">
            <w:pPr>
              <w:spacing w:after="150" w:line="240" w:lineRule="auto"/>
              <w:rPr>
                <w:rFonts w:ascii="Nordea-small-regular" w:eastAsia="Times New Roman" w:hAnsi="Nordea-small-regular" w:cs="Times New Roman"/>
                <w:b/>
                <w:bCs/>
                <w:color w:val="333333"/>
                <w:sz w:val="21"/>
                <w:szCs w:val="21"/>
                <w:lang w:eastAsia="en-GB"/>
              </w:rPr>
            </w:pPr>
            <w:r w:rsidRPr="00D71637">
              <w:rPr>
                <w:rFonts w:ascii="Nordea-small-regular" w:eastAsia="Times New Roman" w:hAnsi="Nordea-small-regular" w:cs="Times New Roman"/>
                <w:b/>
                <w:bCs/>
                <w:color w:val="333333"/>
                <w:sz w:val="21"/>
                <w:szCs w:val="21"/>
                <w:lang w:eastAsia="en-GB"/>
              </w:rPr>
              <w:t>Belgium</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0846BA35" w14:textId="77777777" w:rsidR="00D71637" w:rsidRPr="00D71637" w:rsidRDefault="00D71637" w:rsidP="00D71637">
            <w:pPr>
              <w:spacing w:after="150" w:line="240" w:lineRule="auto"/>
              <w:jc w:val="center"/>
              <w:rPr>
                <w:rFonts w:ascii="Nordea-small-regular" w:eastAsia="Times New Roman" w:hAnsi="Nordea-small-regular" w:cs="Times New Roman"/>
                <w:color w:val="333333"/>
                <w:sz w:val="21"/>
                <w:szCs w:val="21"/>
                <w:lang w:eastAsia="en-GB"/>
              </w:rPr>
            </w:pPr>
            <w:r w:rsidRPr="00D71637">
              <w:rPr>
                <w:rFonts w:ascii="Nordea-small-regular" w:eastAsia="Times New Roman" w:hAnsi="Nordea-small-regular" w:cs="Times New Roman"/>
                <w:color w:val="333333"/>
                <w:sz w:val="21"/>
                <w:szCs w:val="21"/>
                <w:lang w:eastAsia="en-GB"/>
              </w:rPr>
              <w:t>4.8%</w:t>
            </w:r>
          </w:p>
        </w:tc>
      </w:tr>
      <w:tr w:rsidR="00D71637" w:rsidRPr="00D71637" w14:paraId="3D7A2072" w14:textId="77777777" w:rsidTr="00D71637">
        <w:trPr>
          <w:trHeight w:val="384"/>
        </w:trPr>
        <w:tc>
          <w:tcPr>
            <w:tcW w:w="1510"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013EBA10" w14:textId="77777777" w:rsidR="00D71637" w:rsidRPr="00D71637" w:rsidRDefault="00D71637" w:rsidP="00D71637">
            <w:pPr>
              <w:spacing w:after="150" w:line="240" w:lineRule="auto"/>
              <w:rPr>
                <w:rFonts w:ascii="Nordea-small-regular" w:eastAsia="Times New Roman" w:hAnsi="Nordea-small-regular" w:cs="Times New Roman"/>
                <w:b/>
                <w:bCs/>
                <w:color w:val="333333"/>
                <w:sz w:val="21"/>
                <w:szCs w:val="21"/>
                <w:lang w:eastAsia="en-GB"/>
              </w:rPr>
            </w:pPr>
            <w:r w:rsidRPr="00D71637">
              <w:rPr>
                <w:rFonts w:ascii="Nordea-small-regular" w:eastAsia="Times New Roman" w:hAnsi="Nordea-small-regular" w:cs="Times New Roman"/>
                <w:b/>
                <w:bCs/>
                <w:color w:val="333333"/>
                <w:sz w:val="21"/>
                <w:szCs w:val="21"/>
                <w:lang w:eastAsia="en-GB"/>
              </w:rPr>
              <w:t>Denmark</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5E74AF68" w14:textId="77777777" w:rsidR="00D71637" w:rsidRPr="00D71637" w:rsidRDefault="00D71637" w:rsidP="00D71637">
            <w:pPr>
              <w:spacing w:after="150" w:line="240" w:lineRule="auto"/>
              <w:jc w:val="center"/>
              <w:rPr>
                <w:rFonts w:ascii="Nordea-small-regular" w:eastAsia="Times New Roman" w:hAnsi="Nordea-small-regular" w:cs="Times New Roman"/>
                <w:color w:val="333333"/>
                <w:sz w:val="21"/>
                <w:szCs w:val="21"/>
                <w:lang w:eastAsia="en-GB"/>
              </w:rPr>
            </w:pPr>
            <w:r w:rsidRPr="00D71637">
              <w:rPr>
                <w:rFonts w:ascii="Nordea-small-regular" w:eastAsia="Times New Roman" w:hAnsi="Nordea-small-regular" w:cs="Times New Roman"/>
                <w:color w:val="333333"/>
                <w:sz w:val="21"/>
                <w:szCs w:val="21"/>
                <w:lang w:eastAsia="en-GB"/>
              </w:rPr>
              <w:t>4.7%</w:t>
            </w:r>
          </w:p>
        </w:tc>
      </w:tr>
      <w:tr w:rsidR="00D71637" w:rsidRPr="00D71637" w14:paraId="01627AAF" w14:textId="77777777" w:rsidTr="00D71637">
        <w:trPr>
          <w:trHeight w:val="370"/>
        </w:trPr>
        <w:tc>
          <w:tcPr>
            <w:tcW w:w="1510"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113B776E" w14:textId="77777777" w:rsidR="00D71637" w:rsidRPr="00D71637" w:rsidRDefault="00D71637" w:rsidP="00D71637">
            <w:pPr>
              <w:spacing w:after="150" w:line="240" w:lineRule="auto"/>
              <w:rPr>
                <w:rFonts w:ascii="Nordea-small-regular" w:eastAsia="Times New Roman" w:hAnsi="Nordea-small-regular" w:cs="Times New Roman"/>
                <w:b/>
                <w:bCs/>
                <w:color w:val="333333"/>
                <w:sz w:val="21"/>
                <w:szCs w:val="21"/>
                <w:lang w:eastAsia="en-GB"/>
              </w:rPr>
            </w:pPr>
            <w:r w:rsidRPr="00D71637">
              <w:rPr>
                <w:rFonts w:ascii="Nordea-small-regular" w:eastAsia="Times New Roman" w:hAnsi="Nordea-small-regular" w:cs="Times New Roman"/>
                <w:b/>
                <w:bCs/>
                <w:color w:val="333333"/>
                <w:sz w:val="21"/>
                <w:szCs w:val="21"/>
                <w:lang w:eastAsia="en-GB"/>
              </w:rPr>
              <w:t>United States</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31616B69" w14:textId="77777777" w:rsidR="00D71637" w:rsidRPr="00D71637" w:rsidRDefault="00D71637" w:rsidP="00D71637">
            <w:pPr>
              <w:spacing w:after="150" w:line="240" w:lineRule="auto"/>
              <w:jc w:val="center"/>
              <w:rPr>
                <w:rFonts w:ascii="Nordea-small-regular" w:eastAsia="Times New Roman" w:hAnsi="Nordea-small-regular" w:cs="Times New Roman"/>
                <w:color w:val="333333"/>
                <w:sz w:val="21"/>
                <w:szCs w:val="21"/>
                <w:lang w:eastAsia="en-GB"/>
              </w:rPr>
            </w:pPr>
            <w:r w:rsidRPr="00D71637">
              <w:rPr>
                <w:rFonts w:ascii="Nordea-small-regular" w:eastAsia="Times New Roman" w:hAnsi="Nordea-small-regular" w:cs="Times New Roman"/>
                <w:color w:val="333333"/>
                <w:sz w:val="21"/>
                <w:szCs w:val="21"/>
                <w:lang w:eastAsia="en-GB"/>
              </w:rPr>
              <w:t>4.6%</w:t>
            </w:r>
          </w:p>
        </w:tc>
      </w:tr>
      <w:tr w:rsidR="00D71637" w:rsidRPr="00D71637" w14:paraId="7EDA3F65" w14:textId="77777777" w:rsidTr="00D71637">
        <w:trPr>
          <w:trHeight w:val="384"/>
        </w:trPr>
        <w:tc>
          <w:tcPr>
            <w:tcW w:w="1510"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3A092F64" w14:textId="77777777" w:rsidR="00D71637" w:rsidRPr="00D71637" w:rsidRDefault="00D71637" w:rsidP="00D71637">
            <w:pPr>
              <w:spacing w:after="150" w:line="240" w:lineRule="auto"/>
              <w:rPr>
                <w:rFonts w:ascii="Nordea-small-regular" w:eastAsia="Times New Roman" w:hAnsi="Nordea-small-regular" w:cs="Times New Roman"/>
                <w:b/>
                <w:bCs/>
                <w:color w:val="333333"/>
                <w:sz w:val="21"/>
                <w:szCs w:val="21"/>
                <w:lang w:eastAsia="en-GB"/>
              </w:rPr>
            </w:pPr>
            <w:r w:rsidRPr="00D71637">
              <w:rPr>
                <w:rFonts w:ascii="Nordea-small-regular" w:eastAsia="Times New Roman" w:hAnsi="Nordea-small-regular" w:cs="Times New Roman"/>
                <w:b/>
                <w:bCs/>
                <w:color w:val="333333"/>
                <w:sz w:val="21"/>
                <w:szCs w:val="21"/>
                <w:lang w:eastAsia="en-GB"/>
              </w:rPr>
              <w:t>Spain</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0D6BE26E" w14:textId="77777777" w:rsidR="00D71637" w:rsidRPr="00D71637" w:rsidRDefault="00D71637" w:rsidP="00D71637">
            <w:pPr>
              <w:spacing w:after="150" w:line="240" w:lineRule="auto"/>
              <w:jc w:val="center"/>
              <w:rPr>
                <w:rFonts w:ascii="Nordea-small-regular" w:eastAsia="Times New Roman" w:hAnsi="Nordea-small-regular" w:cs="Times New Roman"/>
                <w:color w:val="333333"/>
                <w:sz w:val="21"/>
                <w:szCs w:val="21"/>
                <w:lang w:eastAsia="en-GB"/>
              </w:rPr>
            </w:pPr>
            <w:r w:rsidRPr="00D71637">
              <w:rPr>
                <w:rFonts w:ascii="Nordea-small-regular" w:eastAsia="Times New Roman" w:hAnsi="Nordea-small-regular" w:cs="Times New Roman"/>
                <w:color w:val="333333"/>
                <w:sz w:val="21"/>
                <w:szCs w:val="21"/>
                <w:lang w:eastAsia="en-GB"/>
              </w:rPr>
              <w:t>2.3%</w:t>
            </w:r>
          </w:p>
        </w:tc>
      </w:tr>
      <w:tr w:rsidR="00D71637" w:rsidRPr="00D71637" w14:paraId="672E2F9D" w14:textId="77777777" w:rsidTr="00D71637">
        <w:trPr>
          <w:trHeight w:val="370"/>
        </w:trPr>
        <w:tc>
          <w:tcPr>
            <w:tcW w:w="1510" w:type="dxa"/>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15BEF0B1" w14:textId="77777777" w:rsidR="00D71637" w:rsidRPr="00D71637" w:rsidRDefault="00D71637" w:rsidP="00D71637">
            <w:pPr>
              <w:spacing w:after="150" w:line="240" w:lineRule="auto"/>
              <w:rPr>
                <w:rFonts w:ascii="Nordea-small-regular" w:eastAsia="Times New Roman" w:hAnsi="Nordea-small-regular" w:cs="Times New Roman"/>
                <w:b/>
                <w:bCs/>
                <w:color w:val="333333"/>
                <w:sz w:val="21"/>
                <w:szCs w:val="21"/>
                <w:lang w:eastAsia="en-GB"/>
              </w:rPr>
            </w:pPr>
            <w:r w:rsidRPr="00D71637">
              <w:rPr>
                <w:rFonts w:ascii="Nordea-small-regular" w:eastAsia="Times New Roman" w:hAnsi="Nordea-small-regular" w:cs="Times New Roman"/>
                <w:b/>
                <w:bCs/>
                <w:color w:val="333333"/>
                <w:sz w:val="21"/>
                <w:szCs w:val="21"/>
                <w:lang w:eastAsia="en-GB"/>
              </w:rPr>
              <w:t>Poland</w:t>
            </w:r>
          </w:p>
        </w:tc>
        <w:tc>
          <w:tcPr>
            <w:tcW w:w="0" w:type="auto"/>
            <w:tcBorders>
              <w:top w:val="single" w:sz="6" w:space="0" w:color="CDCDCD"/>
              <w:left w:val="single" w:sz="6" w:space="0" w:color="CDCDCD"/>
              <w:bottom w:val="single" w:sz="6" w:space="0" w:color="CDCDCD"/>
              <w:right w:val="single" w:sz="6" w:space="0" w:color="CDCDCD"/>
            </w:tcBorders>
            <w:shd w:val="clear" w:color="auto" w:fill="FFFFFF"/>
            <w:tcMar>
              <w:top w:w="120" w:type="dxa"/>
              <w:left w:w="120" w:type="dxa"/>
              <w:bottom w:w="120" w:type="dxa"/>
              <w:right w:w="120" w:type="dxa"/>
            </w:tcMar>
            <w:hideMark/>
          </w:tcPr>
          <w:p w14:paraId="59247876" w14:textId="77777777" w:rsidR="00D71637" w:rsidRPr="00D71637" w:rsidRDefault="00D71637" w:rsidP="00D71637">
            <w:pPr>
              <w:spacing w:after="150" w:line="240" w:lineRule="auto"/>
              <w:jc w:val="center"/>
              <w:rPr>
                <w:rFonts w:ascii="Nordea-small-regular" w:eastAsia="Times New Roman" w:hAnsi="Nordea-small-regular" w:cs="Times New Roman"/>
                <w:color w:val="333333"/>
                <w:sz w:val="21"/>
                <w:szCs w:val="21"/>
                <w:lang w:eastAsia="en-GB"/>
              </w:rPr>
            </w:pPr>
            <w:r w:rsidRPr="00D71637">
              <w:rPr>
                <w:rFonts w:ascii="Nordea-small-regular" w:eastAsia="Times New Roman" w:hAnsi="Nordea-small-regular" w:cs="Times New Roman"/>
                <w:color w:val="333333"/>
                <w:sz w:val="21"/>
                <w:szCs w:val="21"/>
                <w:lang w:eastAsia="en-GB"/>
              </w:rPr>
              <w:t>2.2%</w:t>
            </w:r>
          </w:p>
        </w:tc>
      </w:tr>
    </w:tbl>
    <w:p w14:paraId="79E9FEA7" w14:textId="59C10D1A" w:rsidR="00B4219F" w:rsidRDefault="00B4219F" w:rsidP="00B4219F"/>
    <w:p w14:paraId="61644764" w14:textId="0E28B580" w:rsidR="00B4219F" w:rsidRDefault="00B4219F" w:rsidP="00B4219F">
      <w:r>
        <w:rPr>
          <w:noProof/>
        </w:rPr>
        <w:drawing>
          <wp:anchor distT="0" distB="0" distL="114300" distR="114300" simplePos="0" relativeHeight="251665408" behindDoc="0" locked="0" layoutInCell="1" allowOverlap="1" wp14:anchorId="2B65F716" wp14:editId="7AAFAB45">
            <wp:simplePos x="0" y="0"/>
            <wp:positionH relativeFrom="margin">
              <wp:align>left</wp:align>
            </wp:positionH>
            <wp:positionV relativeFrom="paragraph">
              <wp:posOffset>5715</wp:posOffset>
            </wp:positionV>
            <wp:extent cx="3079115" cy="2047875"/>
            <wp:effectExtent l="0" t="0" r="6985" b="9525"/>
            <wp:wrapSquare wrapText="bothSides"/>
            <wp:docPr id="1" name="Picture 1" descr="Bankplass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kplassen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9115" cy="2047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8D2AA" w14:textId="6255CD90" w:rsidR="009C3DBA" w:rsidRDefault="00B4219F" w:rsidP="009C3DBA">
      <w:pPr>
        <w:ind w:left="720"/>
      </w:pPr>
      <w:proofErr w:type="spellStart"/>
      <w:r>
        <w:t>Bankplassen</w:t>
      </w:r>
      <w:proofErr w:type="spellEnd"/>
      <w:r>
        <w:t xml:space="preserve"> 4, </w:t>
      </w:r>
      <w:proofErr w:type="spellStart"/>
      <w:r>
        <w:t>Norges</w:t>
      </w:r>
      <w:proofErr w:type="spellEnd"/>
      <w:r>
        <w:t xml:space="preserve"> Bank's offices 1906-1986.</w:t>
      </w:r>
    </w:p>
    <w:p w14:paraId="1F79D57E" w14:textId="77777777" w:rsidR="00A600E9" w:rsidRDefault="00A600E9" w:rsidP="00A600E9">
      <w:pPr>
        <w:ind w:left="360"/>
      </w:pPr>
      <w:r>
        <w:t xml:space="preserve">3: Source: </w:t>
      </w:r>
      <w:hyperlink r:id="rId11" w:history="1">
        <w:r>
          <w:rPr>
            <w:rStyle w:val="Hyperlink"/>
          </w:rPr>
          <w:t>https://www.norges-bank.no/en/about/History/Norges-Banks-history/</w:t>
        </w:r>
      </w:hyperlink>
    </w:p>
    <w:p w14:paraId="10BC09B2" w14:textId="18CCB939" w:rsidR="00B4219F" w:rsidRDefault="00B4219F" w:rsidP="009C3DBA">
      <w:pPr>
        <w:ind w:left="720"/>
      </w:pPr>
    </w:p>
    <w:p w14:paraId="00EA8518" w14:textId="4000A4D6" w:rsidR="00B4219F" w:rsidRDefault="00B4219F" w:rsidP="009C3DBA">
      <w:pPr>
        <w:ind w:left="720"/>
      </w:pPr>
    </w:p>
    <w:p w14:paraId="73C08BA5" w14:textId="4B7ED713" w:rsidR="00B4219F" w:rsidRDefault="00B4219F" w:rsidP="009C3DBA">
      <w:pPr>
        <w:ind w:left="720"/>
      </w:pPr>
    </w:p>
    <w:p w14:paraId="4B551E79" w14:textId="1B7EDB6E" w:rsidR="00B4219F" w:rsidRDefault="00B4219F" w:rsidP="009C3DBA">
      <w:pPr>
        <w:ind w:left="720"/>
      </w:pPr>
    </w:p>
    <w:p w14:paraId="6CB4CBC6" w14:textId="45231067" w:rsidR="00B4219F" w:rsidRDefault="00B4219F" w:rsidP="009C3DBA">
      <w:pPr>
        <w:ind w:left="720"/>
      </w:pPr>
    </w:p>
    <w:p w14:paraId="12DC635A" w14:textId="637327BF" w:rsidR="00B4219F" w:rsidRDefault="008F7B30" w:rsidP="009C3DBA">
      <w:pPr>
        <w:ind w:left="720"/>
      </w:pPr>
      <w:r>
        <w:rPr>
          <w:noProof/>
        </w:rPr>
        <w:lastRenderedPageBreak/>
        <w:drawing>
          <wp:anchor distT="0" distB="0" distL="114300" distR="114300" simplePos="0" relativeHeight="251666432" behindDoc="0" locked="0" layoutInCell="1" allowOverlap="1" wp14:anchorId="5143771E" wp14:editId="7887EA2F">
            <wp:simplePos x="0" y="0"/>
            <wp:positionH relativeFrom="margin">
              <wp:align>left</wp:align>
            </wp:positionH>
            <wp:positionV relativeFrom="paragraph">
              <wp:posOffset>212725</wp:posOffset>
            </wp:positionV>
            <wp:extent cx="3028950" cy="2124075"/>
            <wp:effectExtent l="0" t="0" r="0" b="9525"/>
            <wp:wrapSquare wrapText="bothSides"/>
            <wp:docPr id="2" name="Picture 2" descr="Bankplass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kplass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8950"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B77B0" w14:textId="2B57D42A" w:rsidR="00B4219F" w:rsidRDefault="00E100EE" w:rsidP="009C3DBA">
      <w:pPr>
        <w:ind w:left="720"/>
        <w:rPr>
          <w:rFonts w:cstheme="minorHAnsi"/>
          <w:color w:val="153443"/>
          <w:shd w:val="clear" w:color="auto" w:fill="FFFFFF"/>
        </w:rPr>
      </w:pPr>
      <w:proofErr w:type="spellStart"/>
      <w:r w:rsidRPr="00E100EE">
        <w:rPr>
          <w:rFonts w:cstheme="minorHAnsi"/>
          <w:color w:val="153443"/>
          <w:shd w:val="clear" w:color="auto" w:fill="FFFFFF"/>
        </w:rPr>
        <w:t>Bankplassen</w:t>
      </w:r>
      <w:proofErr w:type="spellEnd"/>
      <w:r w:rsidRPr="00E100EE">
        <w:rPr>
          <w:rFonts w:cstheme="minorHAnsi"/>
          <w:color w:val="153443"/>
          <w:shd w:val="clear" w:color="auto" w:fill="FFFFFF"/>
        </w:rPr>
        <w:t xml:space="preserve"> 2, </w:t>
      </w:r>
      <w:proofErr w:type="spellStart"/>
      <w:r w:rsidRPr="00E100EE">
        <w:rPr>
          <w:rFonts w:cstheme="minorHAnsi"/>
          <w:color w:val="153443"/>
          <w:shd w:val="clear" w:color="auto" w:fill="FFFFFF"/>
        </w:rPr>
        <w:t>Norges</w:t>
      </w:r>
      <w:proofErr w:type="spellEnd"/>
      <w:r w:rsidRPr="00E100EE">
        <w:rPr>
          <w:rFonts w:cstheme="minorHAnsi"/>
          <w:color w:val="153443"/>
          <w:shd w:val="clear" w:color="auto" w:fill="FFFFFF"/>
        </w:rPr>
        <w:t xml:space="preserve"> Bank's</w:t>
      </w:r>
      <w:r w:rsidRPr="00E100EE">
        <w:rPr>
          <w:rFonts w:cstheme="minorHAnsi"/>
          <w:color w:val="153443"/>
        </w:rPr>
        <w:br/>
      </w:r>
      <w:r w:rsidRPr="00E100EE">
        <w:rPr>
          <w:rFonts w:cstheme="minorHAnsi"/>
          <w:color w:val="153443"/>
          <w:shd w:val="clear" w:color="auto" w:fill="FFFFFF"/>
        </w:rPr>
        <w:t>offices since 1986</w:t>
      </w:r>
    </w:p>
    <w:p w14:paraId="3B5732BF" w14:textId="5CB9ADF9" w:rsidR="00A600E9" w:rsidRDefault="00A600E9" w:rsidP="009C3DBA">
      <w:pPr>
        <w:ind w:left="720"/>
      </w:pPr>
      <w:r>
        <w:rPr>
          <w:rFonts w:cstheme="minorHAnsi"/>
          <w:color w:val="153443"/>
          <w:shd w:val="clear" w:color="auto" w:fill="FFFFFF"/>
        </w:rPr>
        <w:t xml:space="preserve">4. Source: </w:t>
      </w:r>
      <w:hyperlink r:id="rId13" w:history="1">
        <w:r>
          <w:rPr>
            <w:rStyle w:val="Hyperlink"/>
          </w:rPr>
          <w:t>https://www.norges-bank.no/en/about/History/Norges-Banks-history/</w:t>
        </w:r>
      </w:hyperlink>
    </w:p>
    <w:p w14:paraId="5A541833" w14:textId="67314832" w:rsidR="00955A0B" w:rsidRDefault="00955A0B" w:rsidP="009C3DBA">
      <w:pPr>
        <w:ind w:left="720"/>
      </w:pPr>
    </w:p>
    <w:p w14:paraId="68ABA70A" w14:textId="1C3414A9" w:rsidR="00955A0B" w:rsidRDefault="00955A0B" w:rsidP="009C3DBA">
      <w:pPr>
        <w:ind w:left="720"/>
      </w:pPr>
    </w:p>
    <w:p w14:paraId="15094BB3" w14:textId="20A9BD43" w:rsidR="00955A0B" w:rsidRDefault="00955A0B" w:rsidP="009C3DBA">
      <w:pPr>
        <w:ind w:left="720"/>
      </w:pPr>
    </w:p>
    <w:p w14:paraId="7D645C7C" w14:textId="77777777" w:rsidR="00955A0B" w:rsidRDefault="00955A0B" w:rsidP="00955A0B">
      <w:pPr>
        <w:shd w:val="clear" w:color="auto" w:fill="4E80C0"/>
        <w:spacing w:line="242" w:lineRule="atLeast"/>
        <w:jc w:val="center"/>
        <w:rPr>
          <w:rFonts w:ascii="Arial" w:hAnsi="Arial" w:cs="Arial"/>
          <w:b/>
          <w:bCs/>
          <w:color w:val="FFFFFF"/>
          <w:sz w:val="21"/>
          <w:szCs w:val="21"/>
        </w:rPr>
      </w:pPr>
      <w:r>
        <w:rPr>
          <w:rFonts w:ascii="Arial" w:hAnsi="Arial" w:cs="Arial"/>
          <w:b/>
          <w:bCs/>
          <w:color w:val="FFFFFF"/>
          <w:sz w:val="21"/>
          <w:szCs w:val="21"/>
        </w:rPr>
        <w:t>Rating Moody's Norway</w:t>
      </w:r>
    </w:p>
    <w:tbl>
      <w:tblPr>
        <w:tblW w:w="8942" w:type="dxa"/>
        <w:tblBorders>
          <w:top w:val="single" w:sz="6" w:space="0" w:color="B8B2AD"/>
          <w:left w:val="single" w:sz="6" w:space="0" w:color="B8B2AD"/>
          <w:bottom w:val="single" w:sz="6" w:space="0" w:color="B8B2AD"/>
          <w:right w:val="single" w:sz="6" w:space="0" w:color="B8B2AD"/>
        </w:tblBorders>
        <w:tblCellMar>
          <w:top w:w="15" w:type="dxa"/>
          <w:left w:w="15" w:type="dxa"/>
          <w:bottom w:w="15" w:type="dxa"/>
          <w:right w:w="15" w:type="dxa"/>
        </w:tblCellMar>
        <w:tblLook w:val="04A0" w:firstRow="1" w:lastRow="0" w:firstColumn="1" w:lastColumn="0" w:noHBand="0" w:noVBand="1"/>
      </w:tblPr>
      <w:tblGrid>
        <w:gridCol w:w="1348"/>
        <w:gridCol w:w="1828"/>
        <w:gridCol w:w="1348"/>
        <w:gridCol w:w="861"/>
        <w:gridCol w:w="848"/>
        <w:gridCol w:w="1051"/>
        <w:gridCol w:w="740"/>
        <w:gridCol w:w="918"/>
      </w:tblGrid>
      <w:tr w:rsidR="00955A0B" w14:paraId="03500070" w14:textId="77777777" w:rsidTr="00937F4F">
        <w:trPr>
          <w:trHeight w:val="472"/>
          <w:tblHeader/>
        </w:trPr>
        <w:tc>
          <w:tcPr>
            <w:tcW w:w="0" w:type="auto"/>
            <w:gridSpan w:val="4"/>
            <w:tcBorders>
              <w:top w:val="nil"/>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0E3D00F4" w14:textId="77777777" w:rsidR="00955A0B" w:rsidRDefault="00955A0B">
            <w:pPr>
              <w:spacing w:after="300" w:line="168" w:lineRule="atLeast"/>
              <w:jc w:val="center"/>
              <w:rPr>
                <w:rFonts w:ascii="Times New Roman" w:hAnsi="Times New Roman" w:cs="Times New Roman"/>
                <w:b/>
                <w:bCs/>
                <w:sz w:val="17"/>
                <w:szCs w:val="17"/>
              </w:rPr>
            </w:pPr>
            <w:r>
              <w:rPr>
                <w:b/>
                <w:bCs/>
                <w:sz w:val="17"/>
                <w:szCs w:val="17"/>
              </w:rPr>
              <w:t>Long term Rating</w:t>
            </w:r>
          </w:p>
        </w:tc>
        <w:tc>
          <w:tcPr>
            <w:tcW w:w="0" w:type="auto"/>
            <w:gridSpan w:val="4"/>
            <w:tcBorders>
              <w:top w:val="nil"/>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555A4683" w14:textId="77777777" w:rsidR="00955A0B" w:rsidRDefault="00955A0B">
            <w:pPr>
              <w:spacing w:after="300" w:line="168" w:lineRule="atLeast"/>
              <w:jc w:val="center"/>
              <w:rPr>
                <w:b/>
                <w:bCs/>
                <w:sz w:val="17"/>
                <w:szCs w:val="17"/>
              </w:rPr>
            </w:pPr>
            <w:r>
              <w:rPr>
                <w:b/>
                <w:bCs/>
                <w:sz w:val="17"/>
                <w:szCs w:val="17"/>
              </w:rPr>
              <w:t>Short term Rating</w:t>
            </w:r>
          </w:p>
        </w:tc>
      </w:tr>
      <w:tr w:rsidR="00955A0B" w14:paraId="45A0D04B" w14:textId="77777777" w:rsidTr="00937F4F">
        <w:trPr>
          <w:trHeight w:val="472"/>
          <w:tblHeader/>
        </w:trPr>
        <w:tc>
          <w:tcPr>
            <w:tcW w:w="0" w:type="auto"/>
            <w:gridSpan w:val="2"/>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2F2D6AEE" w14:textId="77777777" w:rsidR="00955A0B" w:rsidRDefault="00955A0B">
            <w:pPr>
              <w:spacing w:after="300" w:line="168" w:lineRule="atLeast"/>
              <w:jc w:val="center"/>
              <w:rPr>
                <w:b/>
                <w:bCs/>
                <w:sz w:val="17"/>
                <w:szCs w:val="17"/>
              </w:rPr>
            </w:pPr>
            <w:r>
              <w:rPr>
                <w:b/>
                <w:bCs/>
                <w:sz w:val="17"/>
                <w:szCs w:val="17"/>
              </w:rPr>
              <w:t>Foreign currency</w:t>
            </w:r>
          </w:p>
        </w:tc>
        <w:tc>
          <w:tcPr>
            <w:tcW w:w="0" w:type="auto"/>
            <w:gridSpan w:val="2"/>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7C6C06AC" w14:textId="77777777" w:rsidR="00955A0B" w:rsidRDefault="00955A0B">
            <w:pPr>
              <w:spacing w:after="300" w:line="168" w:lineRule="atLeast"/>
              <w:jc w:val="center"/>
              <w:rPr>
                <w:b/>
                <w:bCs/>
                <w:sz w:val="17"/>
                <w:szCs w:val="17"/>
              </w:rPr>
            </w:pPr>
            <w:r>
              <w:rPr>
                <w:b/>
                <w:bCs/>
                <w:sz w:val="17"/>
                <w:szCs w:val="17"/>
              </w:rPr>
              <w:t>Local currency</w:t>
            </w:r>
          </w:p>
        </w:tc>
        <w:tc>
          <w:tcPr>
            <w:tcW w:w="0" w:type="auto"/>
            <w:gridSpan w:val="2"/>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57490000" w14:textId="77777777" w:rsidR="00955A0B" w:rsidRDefault="00955A0B">
            <w:pPr>
              <w:spacing w:after="300" w:line="168" w:lineRule="atLeast"/>
              <w:jc w:val="center"/>
              <w:rPr>
                <w:b/>
                <w:bCs/>
                <w:sz w:val="17"/>
                <w:szCs w:val="17"/>
              </w:rPr>
            </w:pPr>
            <w:r>
              <w:rPr>
                <w:b/>
                <w:bCs/>
                <w:sz w:val="17"/>
                <w:szCs w:val="17"/>
              </w:rPr>
              <w:t>Foreign currency</w:t>
            </w:r>
          </w:p>
        </w:tc>
        <w:tc>
          <w:tcPr>
            <w:tcW w:w="0" w:type="auto"/>
            <w:gridSpan w:val="2"/>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2691E23C" w14:textId="77777777" w:rsidR="00955A0B" w:rsidRDefault="00955A0B">
            <w:pPr>
              <w:spacing w:after="300" w:line="168" w:lineRule="atLeast"/>
              <w:jc w:val="center"/>
              <w:rPr>
                <w:b/>
                <w:bCs/>
                <w:sz w:val="17"/>
                <w:szCs w:val="17"/>
              </w:rPr>
            </w:pPr>
            <w:r>
              <w:rPr>
                <w:b/>
                <w:bCs/>
                <w:sz w:val="17"/>
                <w:szCs w:val="17"/>
              </w:rPr>
              <w:t>Local currency</w:t>
            </w:r>
          </w:p>
        </w:tc>
      </w:tr>
      <w:tr w:rsidR="00937F4F" w14:paraId="024FF959" w14:textId="77777777" w:rsidTr="00937F4F">
        <w:trPr>
          <w:trHeight w:val="472"/>
          <w:tblHeader/>
        </w:trPr>
        <w:tc>
          <w:tcPr>
            <w:tcW w:w="0" w:type="auto"/>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4563A570" w14:textId="77777777" w:rsidR="00955A0B" w:rsidRDefault="00955A0B">
            <w:pPr>
              <w:spacing w:after="300" w:line="168" w:lineRule="atLeast"/>
              <w:jc w:val="center"/>
              <w:rPr>
                <w:b/>
                <w:bCs/>
                <w:sz w:val="17"/>
                <w:szCs w:val="17"/>
              </w:rPr>
            </w:pPr>
            <w:r>
              <w:rPr>
                <w:b/>
                <w:bCs/>
                <w:sz w:val="17"/>
                <w:szCs w:val="17"/>
              </w:rPr>
              <w:t>Date</w:t>
            </w:r>
          </w:p>
        </w:tc>
        <w:tc>
          <w:tcPr>
            <w:tcW w:w="0" w:type="auto"/>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1ACE8B83" w14:textId="77777777" w:rsidR="00955A0B" w:rsidRDefault="00955A0B">
            <w:pPr>
              <w:spacing w:after="300" w:line="168" w:lineRule="atLeast"/>
              <w:jc w:val="center"/>
              <w:rPr>
                <w:b/>
                <w:bCs/>
                <w:sz w:val="17"/>
                <w:szCs w:val="17"/>
              </w:rPr>
            </w:pPr>
            <w:proofErr w:type="gramStart"/>
            <w:r>
              <w:rPr>
                <w:b/>
                <w:bCs/>
                <w:sz w:val="17"/>
                <w:szCs w:val="17"/>
              </w:rPr>
              <w:t>Rating(</w:t>
            </w:r>
            <w:proofErr w:type="gramEnd"/>
            <w:r>
              <w:rPr>
                <w:b/>
                <w:bCs/>
                <w:sz w:val="17"/>
                <w:szCs w:val="17"/>
              </w:rPr>
              <w:t>Outlook)</w:t>
            </w:r>
          </w:p>
        </w:tc>
        <w:tc>
          <w:tcPr>
            <w:tcW w:w="0" w:type="auto"/>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00CAE18F" w14:textId="77777777" w:rsidR="00955A0B" w:rsidRDefault="00955A0B">
            <w:pPr>
              <w:spacing w:after="300" w:line="168" w:lineRule="atLeast"/>
              <w:jc w:val="center"/>
              <w:rPr>
                <w:b/>
                <w:bCs/>
                <w:sz w:val="17"/>
                <w:szCs w:val="17"/>
              </w:rPr>
            </w:pPr>
            <w:r>
              <w:rPr>
                <w:b/>
                <w:bCs/>
                <w:sz w:val="17"/>
                <w:szCs w:val="17"/>
              </w:rPr>
              <w:t>Date</w:t>
            </w:r>
          </w:p>
        </w:tc>
        <w:tc>
          <w:tcPr>
            <w:tcW w:w="0" w:type="auto"/>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023BCA93" w14:textId="77777777" w:rsidR="00955A0B" w:rsidRDefault="00955A0B">
            <w:pPr>
              <w:spacing w:after="300" w:line="168" w:lineRule="atLeast"/>
              <w:jc w:val="center"/>
              <w:rPr>
                <w:b/>
                <w:bCs/>
                <w:sz w:val="17"/>
                <w:szCs w:val="17"/>
              </w:rPr>
            </w:pPr>
            <w:r>
              <w:rPr>
                <w:b/>
                <w:bCs/>
                <w:sz w:val="17"/>
                <w:szCs w:val="17"/>
              </w:rPr>
              <w:t>Rating</w:t>
            </w:r>
          </w:p>
        </w:tc>
        <w:tc>
          <w:tcPr>
            <w:tcW w:w="0" w:type="auto"/>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4AD70F8B" w14:textId="77777777" w:rsidR="00955A0B" w:rsidRDefault="00955A0B">
            <w:pPr>
              <w:spacing w:after="300" w:line="168" w:lineRule="atLeast"/>
              <w:jc w:val="center"/>
              <w:rPr>
                <w:b/>
                <w:bCs/>
                <w:sz w:val="17"/>
                <w:szCs w:val="17"/>
              </w:rPr>
            </w:pPr>
            <w:r>
              <w:rPr>
                <w:b/>
                <w:bCs/>
                <w:sz w:val="17"/>
                <w:szCs w:val="17"/>
              </w:rPr>
              <w:t>Date</w:t>
            </w:r>
          </w:p>
        </w:tc>
        <w:tc>
          <w:tcPr>
            <w:tcW w:w="0" w:type="auto"/>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377C17EE" w14:textId="77777777" w:rsidR="00955A0B" w:rsidRDefault="00955A0B">
            <w:pPr>
              <w:spacing w:after="300" w:line="168" w:lineRule="atLeast"/>
              <w:jc w:val="center"/>
              <w:rPr>
                <w:b/>
                <w:bCs/>
                <w:sz w:val="17"/>
                <w:szCs w:val="17"/>
              </w:rPr>
            </w:pPr>
            <w:r>
              <w:rPr>
                <w:b/>
                <w:bCs/>
                <w:sz w:val="17"/>
                <w:szCs w:val="17"/>
              </w:rPr>
              <w:t>Rating</w:t>
            </w:r>
          </w:p>
        </w:tc>
        <w:tc>
          <w:tcPr>
            <w:tcW w:w="0" w:type="auto"/>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2EAEDB2E" w14:textId="77777777" w:rsidR="00955A0B" w:rsidRDefault="00955A0B">
            <w:pPr>
              <w:spacing w:after="300" w:line="168" w:lineRule="atLeast"/>
              <w:jc w:val="center"/>
              <w:rPr>
                <w:b/>
                <w:bCs/>
                <w:sz w:val="17"/>
                <w:szCs w:val="17"/>
              </w:rPr>
            </w:pPr>
            <w:r>
              <w:rPr>
                <w:b/>
                <w:bCs/>
                <w:sz w:val="17"/>
                <w:szCs w:val="17"/>
              </w:rPr>
              <w:t>Date</w:t>
            </w:r>
          </w:p>
        </w:tc>
        <w:tc>
          <w:tcPr>
            <w:tcW w:w="0" w:type="auto"/>
            <w:tcBorders>
              <w:top w:val="single" w:sz="6" w:space="0" w:color="B8B2AD"/>
              <w:left w:val="single" w:sz="6" w:space="0" w:color="B8B2AD"/>
              <w:bottom w:val="single" w:sz="6" w:space="0" w:color="B8B2AD"/>
              <w:right w:val="single" w:sz="6" w:space="0" w:color="B8B2AD"/>
            </w:tcBorders>
            <w:shd w:val="clear" w:color="auto" w:fill="FFFDFA"/>
            <w:tcMar>
              <w:top w:w="75" w:type="dxa"/>
              <w:left w:w="75" w:type="dxa"/>
              <w:bottom w:w="75" w:type="dxa"/>
              <w:right w:w="75" w:type="dxa"/>
            </w:tcMar>
            <w:vAlign w:val="center"/>
            <w:hideMark/>
          </w:tcPr>
          <w:p w14:paraId="051B45C3" w14:textId="77777777" w:rsidR="00955A0B" w:rsidRDefault="00955A0B">
            <w:pPr>
              <w:spacing w:after="300" w:line="168" w:lineRule="atLeast"/>
              <w:jc w:val="center"/>
              <w:rPr>
                <w:b/>
                <w:bCs/>
                <w:sz w:val="17"/>
                <w:szCs w:val="17"/>
              </w:rPr>
            </w:pPr>
            <w:r>
              <w:rPr>
                <w:b/>
                <w:bCs/>
                <w:sz w:val="17"/>
                <w:szCs w:val="17"/>
              </w:rPr>
              <w:t>Rating</w:t>
            </w:r>
          </w:p>
        </w:tc>
      </w:tr>
      <w:tr w:rsidR="00937F4F" w14:paraId="73FDBD42" w14:textId="77777777" w:rsidTr="00937F4F">
        <w:trPr>
          <w:trHeight w:val="472"/>
        </w:trPr>
        <w:tc>
          <w:tcPr>
            <w:tcW w:w="0" w:type="auto"/>
            <w:tcBorders>
              <w:top w:val="single" w:sz="6" w:space="0" w:color="B8B2AD"/>
            </w:tcBorders>
            <w:shd w:val="clear" w:color="auto" w:fill="F0E4D3"/>
            <w:tcMar>
              <w:top w:w="75" w:type="dxa"/>
              <w:left w:w="75" w:type="dxa"/>
              <w:bottom w:w="75" w:type="dxa"/>
              <w:right w:w="75" w:type="dxa"/>
            </w:tcMar>
            <w:hideMark/>
          </w:tcPr>
          <w:p w14:paraId="511D84F4" w14:textId="77777777" w:rsidR="00955A0B" w:rsidRDefault="00955A0B">
            <w:pPr>
              <w:spacing w:after="300" w:line="240" w:lineRule="auto"/>
              <w:rPr>
                <w:sz w:val="17"/>
                <w:szCs w:val="17"/>
              </w:rPr>
            </w:pPr>
            <w:r>
              <w:rPr>
                <w:sz w:val="17"/>
                <w:szCs w:val="17"/>
              </w:rPr>
              <w:t>2018-06-15</w:t>
            </w:r>
          </w:p>
        </w:tc>
        <w:tc>
          <w:tcPr>
            <w:tcW w:w="0" w:type="auto"/>
            <w:tcBorders>
              <w:top w:val="single" w:sz="6" w:space="0" w:color="B8B2AD"/>
            </w:tcBorders>
            <w:shd w:val="clear" w:color="auto" w:fill="F0E4D3"/>
            <w:tcMar>
              <w:top w:w="75" w:type="dxa"/>
              <w:left w:w="75" w:type="dxa"/>
              <w:bottom w:w="75" w:type="dxa"/>
              <w:right w:w="75" w:type="dxa"/>
            </w:tcMar>
            <w:hideMark/>
          </w:tcPr>
          <w:p w14:paraId="74825244" w14:textId="77777777" w:rsidR="00955A0B" w:rsidRDefault="00955A0B">
            <w:pPr>
              <w:spacing w:after="300"/>
              <w:rPr>
                <w:sz w:val="17"/>
                <w:szCs w:val="17"/>
              </w:rPr>
            </w:pPr>
            <w:proofErr w:type="spellStart"/>
            <w:r>
              <w:rPr>
                <w:sz w:val="17"/>
                <w:szCs w:val="17"/>
              </w:rPr>
              <w:t>Aaa</w:t>
            </w:r>
            <w:proofErr w:type="spellEnd"/>
            <w:r>
              <w:rPr>
                <w:sz w:val="17"/>
                <w:szCs w:val="17"/>
              </w:rPr>
              <w:t xml:space="preserve"> (Stable)</w:t>
            </w:r>
          </w:p>
        </w:tc>
        <w:tc>
          <w:tcPr>
            <w:tcW w:w="0" w:type="auto"/>
            <w:tcBorders>
              <w:top w:val="single" w:sz="6" w:space="0" w:color="B8B2AD"/>
            </w:tcBorders>
            <w:shd w:val="clear" w:color="auto" w:fill="F0E4D3"/>
            <w:tcMar>
              <w:top w:w="75" w:type="dxa"/>
              <w:left w:w="75" w:type="dxa"/>
              <w:bottom w:w="75" w:type="dxa"/>
              <w:right w:w="75" w:type="dxa"/>
            </w:tcMar>
            <w:hideMark/>
          </w:tcPr>
          <w:p w14:paraId="469AF270" w14:textId="77777777" w:rsidR="00955A0B" w:rsidRDefault="00955A0B">
            <w:pPr>
              <w:spacing w:after="300"/>
              <w:rPr>
                <w:sz w:val="17"/>
                <w:szCs w:val="17"/>
              </w:rPr>
            </w:pPr>
          </w:p>
        </w:tc>
        <w:tc>
          <w:tcPr>
            <w:tcW w:w="0" w:type="auto"/>
            <w:tcBorders>
              <w:top w:val="single" w:sz="6" w:space="0" w:color="B8B2AD"/>
            </w:tcBorders>
            <w:shd w:val="clear" w:color="auto" w:fill="F0E4D3"/>
            <w:tcMar>
              <w:top w:w="75" w:type="dxa"/>
              <w:left w:w="75" w:type="dxa"/>
              <w:bottom w:w="75" w:type="dxa"/>
              <w:right w:w="75" w:type="dxa"/>
            </w:tcMar>
            <w:hideMark/>
          </w:tcPr>
          <w:p w14:paraId="415396B8" w14:textId="77777777" w:rsidR="00955A0B" w:rsidRDefault="00955A0B">
            <w:pPr>
              <w:spacing w:after="300"/>
              <w:rPr>
                <w:sz w:val="20"/>
                <w:szCs w:val="20"/>
              </w:rPr>
            </w:pPr>
          </w:p>
        </w:tc>
        <w:tc>
          <w:tcPr>
            <w:tcW w:w="0" w:type="auto"/>
            <w:tcBorders>
              <w:top w:val="single" w:sz="6" w:space="0" w:color="B8B2AD"/>
            </w:tcBorders>
            <w:shd w:val="clear" w:color="auto" w:fill="F0E4D3"/>
            <w:tcMar>
              <w:top w:w="75" w:type="dxa"/>
              <w:left w:w="75" w:type="dxa"/>
              <w:bottom w:w="75" w:type="dxa"/>
              <w:right w:w="75" w:type="dxa"/>
            </w:tcMar>
            <w:hideMark/>
          </w:tcPr>
          <w:p w14:paraId="3EC9D720" w14:textId="77777777" w:rsidR="00955A0B" w:rsidRDefault="00955A0B">
            <w:pPr>
              <w:spacing w:after="300"/>
              <w:rPr>
                <w:sz w:val="20"/>
                <w:szCs w:val="20"/>
              </w:rPr>
            </w:pPr>
          </w:p>
        </w:tc>
        <w:tc>
          <w:tcPr>
            <w:tcW w:w="0" w:type="auto"/>
            <w:tcBorders>
              <w:top w:val="single" w:sz="6" w:space="0" w:color="B8B2AD"/>
            </w:tcBorders>
            <w:shd w:val="clear" w:color="auto" w:fill="F0E4D3"/>
            <w:tcMar>
              <w:top w:w="75" w:type="dxa"/>
              <w:left w:w="75" w:type="dxa"/>
              <w:bottom w:w="75" w:type="dxa"/>
              <w:right w:w="75" w:type="dxa"/>
            </w:tcMar>
            <w:hideMark/>
          </w:tcPr>
          <w:p w14:paraId="604ECF00" w14:textId="77777777" w:rsidR="00955A0B" w:rsidRDefault="00955A0B">
            <w:pPr>
              <w:spacing w:after="300"/>
              <w:rPr>
                <w:sz w:val="20"/>
                <w:szCs w:val="20"/>
              </w:rPr>
            </w:pPr>
          </w:p>
        </w:tc>
        <w:tc>
          <w:tcPr>
            <w:tcW w:w="0" w:type="auto"/>
            <w:tcBorders>
              <w:top w:val="single" w:sz="6" w:space="0" w:color="B8B2AD"/>
            </w:tcBorders>
            <w:shd w:val="clear" w:color="auto" w:fill="F0E4D3"/>
            <w:tcMar>
              <w:top w:w="75" w:type="dxa"/>
              <w:left w:w="75" w:type="dxa"/>
              <w:bottom w:w="75" w:type="dxa"/>
              <w:right w:w="75" w:type="dxa"/>
            </w:tcMar>
            <w:hideMark/>
          </w:tcPr>
          <w:p w14:paraId="4A680DD0" w14:textId="77777777" w:rsidR="00955A0B" w:rsidRDefault="00955A0B">
            <w:pPr>
              <w:spacing w:after="300"/>
              <w:rPr>
                <w:sz w:val="20"/>
                <w:szCs w:val="20"/>
              </w:rPr>
            </w:pPr>
          </w:p>
        </w:tc>
        <w:tc>
          <w:tcPr>
            <w:tcW w:w="0" w:type="auto"/>
            <w:tcBorders>
              <w:top w:val="single" w:sz="6" w:space="0" w:color="B8B2AD"/>
            </w:tcBorders>
            <w:shd w:val="clear" w:color="auto" w:fill="F0E4D3"/>
            <w:tcMar>
              <w:top w:w="75" w:type="dxa"/>
              <w:left w:w="75" w:type="dxa"/>
              <w:bottom w:w="75" w:type="dxa"/>
              <w:right w:w="75" w:type="dxa"/>
            </w:tcMar>
            <w:hideMark/>
          </w:tcPr>
          <w:p w14:paraId="14E6C419" w14:textId="77777777" w:rsidR="00955A0B" w:rsidRDefault="00955A0B">
            <w:pPr>
              <w:spacing w:after="300"/>
              <w:rPr>
                <w:sz w:val="20"/>
                <w:szCs w:val="20"/>
              </w:rPr>
            </w:pPr>
          </w:p>
        </w:tc>
      </w:tr>
      <w:tr w:rsidR="00937F4F" w14:paraId="1279418D" w14:textId="77777777" w:rsidTr="00937F4F">
        <w:trPr>
          <w:trHeight w:val="486"/>
        </w:trPr>
        <w:tc>
          <w:tcPr>
            <w:tcW w:w="0" w:type="auto"/>
            <w:tcBorders>
              <w:top w:val="single" w:sz="6" w:space="0" w:color="B8B2AD"/>
            </w:tcBorders>
            <w:shd w:val="clear" w:color="auto" w:fill="auto"/>
            <w:tcMar>
              <w:top w:w="75" w:type="dxa"/>
              <w:left w:w="75" w:type="dxa"/>
              <w:bottom w:w="75" w:type="dxa"/>
              <w:right w:w="75" w:type="dxa"/>
            </w:tcMar>
            <w:hideMark/>
          </w:tcPr>
          <w:p w14:paraId="6852866F" w14:textId="77777777" w:rsidR="00955A0B" w:rsidRDefault="00955A0B">
            <w:pPr>
              <w:spacing w:after="300"/>
              <w:rPr>
                <w:sz w:val="17"/>
                <w:szCs w:val="17"/>
              </w:rPr>
            </w:pPr>
            <w:r>
              <w:rPr>
                <w:sz w:val="17"/>
                <w:szCs w:val="17"/>
              </w:rPr>
              <w:t>2016-03-04</w:t>
            </w:r>
          </w:p>
        </w:tc>
        <w:tc>
          <w:tcPr>
            <w:tcW w:w="0" w:type="auto"/>
            <w:tcBorders>
              <w:top w:val="single" w:sz="6" w:space="0" w:color="B8B2AD"/>
            </w:tcBorders>
            <w:shd w:val="clear" w:color="auto" w:fill="auto"/>
            <w:tcMar>
              <w:top w:w="75" w:type="dxa"/>
              <w:left w:w="75" w:type="dxa"/>
              <w:bottom w:w="75" w:type="dxa"/>
              <w:right w:w="75" w:type="dxa"/>
            </w:tcMar>
            <w:hideMark/>
          </w:tcPr>
          <w:p w14:paraId="40FC3B19" w14:textId="77777777" w:rsidR="00955A0B" w:rsidRDefault="00955A0B">
            <w:pPr>
              <w:spacing w:after="300"/>
              <w:rPr>
                <w:sz w:val="17"/>
                <w:szCs w:val="17"/>
              </w:rPr>
            </w:pPr>
            <w:proofErr w:type="spellStart"/>
            <w:r>
              <w:rPr>
                <w:sz w:val="17"/>
                <w:szCs w:val="17"/>
              </w:rPr>
              <w:t>Aaa</w:t>
            </w:r>
            <w:proofErr w:type="spellEnd"/>
            <w:r>
              <w:rPr>
                <w:sz w:val="17"/>
                <w:szCs w:val="17"/>
              </w:rPr>
              <w:t xml:space="preserve"> (Stable)</w:t>
            </w:r>
          </w:p>
        </w:tc>
        <w:tc>
          <w:tcPr>
            <w:tcW w:w="0" w:type="auto"/>
            <w:tcBorders>
              <w:top w:val="single" w:sz="6" w:space="0" w:color="B8B2AD"/>
            </w:tcBorders>
            <w:shd w:val="clear" w:color="auto" w:fill="auto"/>
            <w:tcMar>
              <w:top w:w="75" w:type="dxa"/>
              <w:left w:w="75" w:type="dxa"/>
              <w:bottom w:w="75" w:type="dxa"/>
              <w:right w:w="75" w:type="dxa"/>
            </w:tcMar>
            <w:hideMark/>
          </w:tcPr>
          <w:p w14:paraId="277401B4" w14:textId="77777777" w:rsidR="00955A0B" w:rsidRDefault="00955A0B">
            <w:pPr>
              <w:spacing w:after="300"/>
              <w:rPr>
                <w:sz w:val="17"/>
                <w:szCs w:val="17"/>
              </w:rPr>
            </w:pPr>
          </w:p>
        </w:tc>
        <w:tc>
          <w:tcPr>
            <w:tcW w:w="0" w:type="auto"/>
            <w:tcBorders>
              <w:top w:val="single" w:sz="6" w:space="0" w:color="B8B2AD"/>
            </w:tcBorders>
            <w:shd w:val="clear" w:color="auto" w:fill="auto"/>
            <w:tcMar>
              <w:top w:w="75" w:type="dxa"/>
              <w:left w:w="75" w:type="dxa"/>
              <w:bottom w:w="75" w:type="dxa"/>
              <w:right w:w="75" w:type="dxa"/>
            </w:tcMar>
            <w:hideMark/>
          </w:tcPr>
          <w:p w14:paraId="28722524" w14:textId="77777777" w:rsidR="00955A0B" w:rsidRDefault="00955A0B">
            <w:pPr>
              <w:spacing w:after="300"/>
              <w:rPr>
                <w:sz w:val="20"/>
                <w:szCs w:val="20"/>
              </w:rPr>
            </w:pPr>
          </w:p>
        </w:tc>
        <w:tc>
          <w:tcPr>
            <w:tcW w:w="0" w:type="auto"/>
            <w:tcBorders>
              <w:top w:val="single" w:sz="6" w:space="0" w:color="B8B2AD"/>
            </w:tcBorders>
            <w:shd w:val="clear" w:color="auto" w:fill="auto"/>
            <w:tcMar>
              <w:top w:w="75" w:type="dxa"/>
              <w:left w:w="75" w:type="dxa"/>
              <w:bottom w:w="75" w:type="dxa"/>
              <w:right w:w="75" w:type="dxa"/>
            </w:tcMar>
            <w:hideMark/>
          </w:tcPr>
          <w:p w14:paraId="3E07AC3F" w14:textId="77777777" w:rsidR="00955A0B" w:rsidRDefault="00955A0B">
            <w:pPr>
              <w:spacing w:after="300"/>
              <w:rPr>
                <w:sz w:val="20"/>
                <w:szCs w:val="20"/>
              </w:rPr>
            </w:pPr>
          </w:p>
        </w:tc>
        <w:tc>
          <w:tcPr>
            <w:tcW w:w="0" w:type="auto"/>
            <w:tcBorders>
              <w:top w:val="single" w:sz="6" w:space="0" w:color="B8B2AD"/>
            </w:tcBorders>
            <w:shd w:val="clear" w:color="auto" w:fill="auto"/>
            <w:tcMar>
              <w:top w:w="75" w:type="dxa"/>
              <w:left w:w="75" w:type="dxa"/>
              <w:bottom w:w="75" w:type="dxa"/>
              <w:right w:w="75" w:type="dxa"/>
            </w:tcMar>
            <w:hideMark/>
          </w:tcPr>
          <w:p w14:paraId="4767C261" w14:textId="77777777" w:rsidR="00955A0B" w:rsidRDefault="00955A0B">
            <w:pPr>
              <w:spacing w:after="300"/>
              <w:rPr>
                <w:sz w:val="20"/>
                <w:szCs w:val="20"/>
              </w:rPr>
            </w:pPr>
          </w:p>
        </w:tc>
        <w:tc>
          <w:tcPr>
            <w:tcW w:w="0" w:type="auto"/>
            <w:tcBorders>
              <w:top w:val="single" w:sz="6" w:space="0" w:color="B8B2AD"/>
            </w:tcBorders>
            <w:shd w:val="clear" w:color="auto" w:fill="auto"/>
            <w:tcMar>
              <w:top w:w="75" w:type="dxa"/>
              <w:left w:w="75" w:type="dxa"/>
              <w:bottom w:w="75" w:type="dxa"/>
              <w:right w:w="75" w:type="dxa"/>
            </w:tcMar>
            <w:hideMark/>
          </w:tcPr>
          <w:p w14:paraId="7298E6BE" w14:textId="77777777" w:rsidR="00955A0B" w:rsidRDefault="00955A0B">
            <w:pPr>
              <w:spacing w:after="300"/>
              <w:rPr>
                <w:sz w:val="20"/>
                <w:szCs w:val="20"/>
              </w:rPr>
            </w:pPr>
          </w:p>
        </w:tc>
        <w:tc>
          <w:tcPr>
            <w:tcW w:w="0" w:type="auto"/>
            <w:tcBorders>
              <w:top w:val="single" w:sz="6" w:space="0" w:color="B8B2AD"/>
            </w:tcBorders>
            <w:shd w:val="clear" w:color="auto" w:fill="auto"/>
            <w:tcMar>
              <w:top w:w="75" w:type="dxa"/>
              <w:left w:w="75" w:type="dxa"/>
              <w:bottom w:w="75" w:type="dxa"/>
              <w:right w:w="75" w:type="dxa"/>
            </w:tcMar>
            <w:hideMark/>
          </w:tcPr>
          <w:p w14:paraId="6ED8E940" w14:textId="77777777" w:rsidR="00955A0B" w:rsidRDefault="00955A0B">
            <w:pPr>
              <w:spacing w:after="300"/>
              <w:rPr>
                <w:sz w:val="20"/>
                <w:szCs w:val="20"/>
              </w:rPr>
            </w:pPr>
          </w:p>
        </w:tc>
      </w:tr>
      <w:tr w:rsidR="00937F4F" w14:paraId="0EC05D4D" w14:textId="77777777" w:rsidTr="00937F4F">
        <w:trPr>
          <w:trHeight w:val="486"/>
        </w:trPr>
        <w:tc>
          <w:tcPr>
            <w:tcW w:w="0" w:type="auto"/>
            <w:tcBorders>
              <w:top w:val="single" w:sz="6" w:space="0" w:color="B8B2AD"/>
            </w:tcBorders>
            <w:shd w:val="clear" w:color="auto" w:fill="F0E4D3"/>
            <w:tcMar>
              <w:top w:w="75" w:type="dxa"/>
              <w:left w:w="75" w:type="dxa"/>
              <w:bottom w:w="75" w:type="dxa"/>
              <w:right w:w="75" w:type="dxa"/>
            </w:tcMar>
            <w:hideMark/>
          </w:tcPr>
          <w:p w14:paraId="50D47718" w14:textId="77777777" w:rsidR="00955A0B" w:rsidRDefault="00955A0B">
            <w:pPr>
              <w:spacing w:after="300"/>
              <w:rPr>
                <w:sz w:val="17"/>
                <w:szCs w:val="17"/>
              </w:rPr>
            </w:pPr>
            <w:r>
              <w:rPr>
                <w:sz w:val="17"/>
                <w:szCs w:val="17"/>
              </w:rPr>
              <w:t>2003-11-15</w:t>
            </w:r>
          </w:p>
        </w:tc>
        <w:tc>
          <w:tcPr>
            <w:tcW w:w="0" w:type="auto"/>
            <w:tcBorders>
              <w:top w:val="single" w:sz="6" w:space="0" w:color="B8B2AD"/>
            </w:tcBorders>
            <w:shd w:val="clear" w:color="auto" w:fill="F0E4D3"/>
            <w:tcMar>
              <w:top w:w="75" w:type="dxa"/>
              <w:left w:w="75" w:type="dxa"/>
              <w:bottom w:w="75" w:type="dxa"/>
              <w:right w:w="75" w:type="dxa"/>
            </w:tcMar>
            <w:hideMark/>
          </w:tcPr>
          <w:p w14:paraId="01E9A864" w14:textId="77777777" w:rsidR="00955A0B" w:rsidRDefault="00955A0B">
            <w:pPr>
              <w:spacing w:after="300"/>
              <w:rPr>
                <w:sz w:val="17"/>
                <w:szCs w:val="17"/>
              </w:rPr>
            </w:pPr>
            <w:r>
              <w:rPr>
                <w:sz w:val="17"/>
                <w:szCs w:val="17"/>
              </w:rPr>
              <w:t>(Stable)</w:t>
            </w:r>
          </w:p>
        </w:tc>
        <w:tc>
          <w:tcPr>
            <w:tcW w:w="0" w:type="auto"/>
            <w:tcBorders>
              <w:top w:val="single" w:sz="6" w:space="0" w:color="B8B2AD"/>
            </w:tcBorders>
            <w:shd w:val="clear" w:color="auto" w:fill="F0E4D3"/>
            <w:tcMar>
              <w:top w:w="75" w:type="dxa"/>
              <w:left w:w="75" w:type="dxa"/>
              <w:bottom w:w="75" w:type="dxa"/>
              <w:right w:w="75" w:type="dxa"/>
            </w:tcMar>
            <w:hideMark/>
          </w:tcPr>
          <w:p w14:paraId="7BEDC18B" w14:textId="77777777" w:rsidR="00955A0B" w:rsidRDefault="00955A0B">
            <w:pPr>
              <w:spacing w:after="300"/>
              <w:rPr>
                <w:sz w:val="17"/>
                <w:szCs w:val="17"/>
              </w:rPr>
            </w:pPr>
            <w:r>
              <w:rPr>
                <w:sz w:val="17"/>
                <w:szCs w:val="17"/>
              </w:rPr>
              <w:t>2018-06-15</w:t>
            </w:r>
          </w:p>
        </w:tc>
        <w:tc>
          <w:tcPr>
            <w:tcW w:w="0" w:type="auto"/>
            <w:tcBorders>
              <w:top w:val="single" w:sz="6" w:space="0" w:color="B8B2AD"/>
            </w:tcBorders>
            <w:shd w:val="clear" w:color="auto" w:fill="F0E4D3"/>
            <w:tcMar>
              <w:top w:w="75" w:type="dxa"/>
              <w:left w:w="75" w:type="dxa"/>
              <w:bottom w:w="75" w:type="dxa"/>
              <w:right w:w="75" w:type="dxa"/>
            </w:tcMar>
            <w:hideMark/>
          </w:tcPr>
          <w:p w14:paraId="6B26DAB2" w14:textId="77777777" w:rsidR="00955A0B" w:rsidRDefault="00955A0B">
            <w:pPr>
              <w:spacing w:after="300"/>
              <w:rPr>
                <w:sz w:val="17"/>
                <w:szCs w:val="17"/>
              </w:rPr>
            </w:pPr>
            <w:proofErr w:type="spellStart"/>
            <w:r>
              <w:rPr>
                <w:sz w:val="17"/>
                <w:szCs w:val="17"/>
              </w:rPr>
              <w:t>Aaa</w:t>
            </w:r>
            <w:proofErr w:type="spellEnd"/>
          </w:p>
        </w:tc>
        <w:tc>
          <w:tcPr>
            <w:tcW w:w="0" w:type="auto"/>
            <w:tcBorders>
              <w:top w:val="single" w:sz="6" w:space="0" w:color="B8B2AD"/>
            </w:tcBorders>
            <w:shd w:val="clear" w:color="auto" w:fill="F0E4D3"/>
            <w:tcMar>
              <w:top w:w="75" w:type="dxa"/>
              <w:left w:w="75" w:type="dxa"/>
              <w:bottom w:w="75" w:type="dxa"/>
              <w:right w:w="75" w:type="dxa"/>
            </w:tcMar>
            <w:hideMark/>
          </w:tcPr>
          <w:p w14:paraId="4CA0D07B" w14:textId="77777777" w:rsidR="00955A0B" w:rsidRDefault="00955A0B">
            <w:pPr>
              <w:spacing w:after="300"/>
              <w:rPr>
                <w:sz w:val="17"/>
                <w:szCs w:val="17"/>
              </w:rPr>
            </w:pPr>
          </w:p>
        </w:tc>
        <w:tc>
          <w:tcPr>
            <w:tcW w:w="0" w:type="auto"/>
            <w:tcBorders>
              <w:top w:val="single" w:sz="6" w:space="0" w:color="B8B2AD"/>
            </w:tcBorders>
            <w:shd w:val="clear" w:color="auto" w:fill="F0E4D3"/>
            <w:tcMar>
              <w:top w:w="75" w:type="dxa"/>
              <w:left w:w="75" w:type="dxa"/>
              <w:bottom w:w="75" w:type="dxa"/>
              <w:right w:w="75" w:type="dxa"/>
            </w:tcMar>
            <w:hideMark/>
          </w:tcPr>
          <w:p w14:paraId="506AD53A" w14:textId="77777777" w:rsidR="00955A0B" w:rsidRDefault="00955A0B">
            <w:pPr>
              <w:spacing w:after="300"/>
              <w:rPr>
                <w:sz w:val="20"/>
                <w:szCs w:val="20"/>
              </w:rPr>
            </w:pPr>
          </w:p>
        </w:tc>
        <w:tc>
          <w:tcPr>
            <w:tcW w:w="0" w:type="auto"/>
            <w:tcBorders>
              <w:top w:val="single" w:sz="6" w:space="0" w:color="B8B2AD"/>
            </w:tcBorders>
            <w:shd w:val="clear" w:color="auto" w:fill="F0E4D3"/>
            <w:tcMar>
              <w:top w:w="75" w:type="dxa"/>
              <w:left w:w="75" w:type="dxa"/>
              <w:bottom w:w="75" w:type="dxa"/>
              <w:right w:w="75" w:type="dxa"/>
            </w:tcMar>
            <w:hideMark/>
          </w:tcPr>
          <w:p w14:paraId="2D82E40B" w14:textId="77777777" w:rsidR="00955A0B" w:rsidRDefault="00955A0B">
            <w:pPr>
              <w:spacing w:after="300"/>
              <w:rPr>
                <w:sz w:val="20"/>
                <w:szCs w:val="20"/>
              </w:rPr>
            </w:pPr>
          </w:p>
        </w:tc>
        <w:tc>
          <w:tcPr>
            <w:tcW w:w="0" w:type="auto"/>
            <w:tcBorders>
              <w:top w:val="single" w:sz="6" w:space="0" w:color="B8B2AD"/>
            </w:tcBorders>
            <w:shd w:val="clear" w:color="auto" w:fill="F0E4D3"/>
            <w:tcMar>
              <w:top w:w="75" w:type="dxa"/>
              <w:left w:w="75" w:type="dxa"/>
              <w:bottom w:w="75" w:type="dxa"/>
              <w:right w:w="75" w:type="dxa"/>
            </w:tcMar>
            <w:hideMark/>
          </w:tcPr>
          <w:p w14:paraId="117348E6" w14:textId="77777777" w:rsidR="00955A0B" w:rsidRDefault="00955A0B">
            <w:pPr>
              <w:spacing w:after="300"/>
              <w:rPr>
                <w:sz w:val="20"/>
                <w:szCs w:val="20"/>
              </w:rPr>
            </w:pPr>
          </w:p>
        </w:tc>
      </w:tr>
      <w:tr w:rsidR="00937F4F" w14:paraId="3FD8E07F" w14:textId="77777777" w:rsidTr="00937F4F">
        <w:trPr>
          <w:trHeight w:val="486"/>
        </w:trPr>
        <w:tc>
          <w:tcPr>
            <w:tcW w:w="0" w:type="auto"/>
            <w:tcBorders>
              <w:top w:val="single" w:sz="6" w:space="0" w:color="B8B2AD"/>
            </w:tcBorders>
            <w:shd w:val="clear" w:color="auto" w:fill="auto"/>
            <w:tcMar>
              <w:top w:w="75" w:type="dxa"/>
              <w:left w:w="75" w:type="dxa"/>
              <w:bottom w:w="75" w:type="dxa"/>
              <w:right w:w="75" w:type="dxa"/>
            </w:tcMar>
            <w:hideMark/>
          </w:tcPr>
          <w:p w14:paraId="04C7F9DD" w14:textId="77777777" w:rsidR="00955A0B" w:rsidRDefault="00955A0B">
            <w:pPr>
              <w:spacing w:after="300"/>
              <w:rPr>
                <w:sz w:val="17"/>
                <w:szCs w:val="17"/>
              </w:rPr>
            </w:pPr>
            <w:r>
              <w:rPr>
                <w:sz w:val="17"/>
                <w:szCs w:val="17"/>
              </w:rPr>
              <w:t>1997-09-30</w:t>
            </w:r>
          </w:p>
        </w:tc>
        <w:tc>
          <w:tcPr>
            <w:tcW w:w="0" w:type="auto"/>
            <w:tcBorders>
              <w:top w:val="single" w:sz="6" w:space="0" w:color="B8B2AD"/>
            </w:tcBorders>
            <w:shd w:val="clear" w:color="auto" w:fill="auto"/>
            <w:tcMar>
              <w:top w:w="75" w:type="dxa"/>
              <w:left w:w="75" w:type="dxa"/>
              <w:bottom w:w="75" w:type="dxa"/>
              <w:right w:w="75" w:type="dxa"/>
            </w:tcMar>
            <w:hideMark/>
          </w:tcPr>
          <w:p w14:paraId="06C9512E" w14:textId="77777777" w:rsidR="00955A0B" w:rsidRDefault="00955A0B">
            <w:pPr>
              <w:spacing w:after="300"/>
              <w:rPr>
                <w:sz w:val="17"/>
                <w:szCs w:val="17"/>
              </w:rPr>
            </w:pPr>
            <w:proofErr w:type="spellStart"/>
            <w:r>
              <w:rPr>
                <w:sz w:val="17"/>
                <w:szCs w:val="17"/>
              </w:rPr>
              <w:t>Aaa</w:t>
            </w:r>
            <w:proofErr w:type="spellEnd"/>
          </w:p>
        </w:tc>
        <w:tc>
          <w:tcPr>
            <w:tcW w:w="0" w:type="auto"/>
            <w:tcBorders>
              <w:top w:val="single" w:sz="6" w:space="0" w:color="B8B2AD"/>
            </w:tcBorders>
            <w:shd w:val="clear" w:color="auto" w:fill="auto"/>
            <w:tcMar>
              <w:top w:w="75" w:type="dxa"/>
              <w:left w:w="75" w:type="dxa"/>
              <w:bottom w:w="75" w:type="dxa"/>
              <w:right w:w="75" w:type="dxa"/>
            </w:tcMar>
            <w:hideMark/>
          </w:tcPr>
          <w:p w14:paraId="743C0688" w14:textId="77777777" w:rsidR="00955A0B" w:rsidRDefault="00955A0B">
            <w:pPr>
              <w:spacing w:after="300"/>
              <w:rPr>
                <w:sz w:val="17"/>
                <w:szCs w:val="17"/>
              </w:rPr>
            </w:pPr>
            <w:r>
              <w:rPr>
                <w:sz w:val="17"/>
                <w:szCs w:val="17"/>
              </w:rPr>
              <w:t>2016-03-04</w:t>
            </w:r>
          </w:p>
        </w:tc>
        <w:tc>
          <w:tcPr>
            <w:tcW w:w="0" w:type="auto"/>
            <w:tcBorders>
              <w:top w:val="single" w:sz="6" w:space="0" w:color="B8B2AD"/>
            </w:tcBorders>
            <w:shd w:val="clear" w:color="auto" w:fill="auto"/>
            <w:tcMar>
              <w:top w:w="75" w:type="dxa"/>
              <w:left w:w="75" w:type="dxa"/>
              <w:bottom w:w="75" w:type="dxa"/>
              <w:right w:w="75" w:type="dxa"/>
            </w:tcMar>
            <w:hideMark/>
          </w:tcPr>
          <w:p w14:paraId="3DD391C8" w14:textId="77777777" w:rsidR="00955A0B" w:rsidRDefault="00955A0B">
            <w:pPr>
              <w:spacing w:after="300"/>
              <w:rPr>
                <w:sz w:val="17"/>
                <w:szCs w:val="17"/>
              </w:rPr>
            </w:pPr>
            <w:proofErr w:type="spellStart"/>
            <w:r>
              <w:rPr>
                <w:sz w:val="17"/>
                <w:szCs w:val="17"/>
              </w:rPr>
              <w:t>Aaa</w:t>
            </w:r>
            <w:proofErr w:type="spellEnd"/>
          </w:p>
        </w:tc>
        <w:tc>
          <w:tcPr>
            <w:tcW w:w="0" w:type="auto"/>
            <w:tcBorders>
              <w:top w:val="single" w:sz="6" w:space="0" w:color="B8B2AD"/>
            </w:tcBorders>
            <w:shd w:val="clear" w:color="auto" w:fill="auto"/>
            <w:tcMar>
              <w:top w:w="75" w:type="dxa"/>
              <w:left w:w="75" w:type="dxa"/>
              <w:bottom w:w="75" w:type="dxa"/>
              <w:right w:w="75" w:type="dxa"/>
            </w:tcMar>
            <w:hideMark/>
          </w:tcPr>
          <w:p w14:paraId="788C8197" w14:textId="77777777" w:rsidR="00955A0B" w:rsidRDefault="00955A0B">
            <w:pPr>
              <w:spacing w:after="300"/>
              <w:rPr>
                <w:sz w:val="17"/>
                <w:szCs w:val="17"/>
              </w:rPr>
            </w:pPr>
          </w:p>
        </w:tc>
        <w:tc>
          <w:tcPr>
            <w:tcW w:w="0" w:type="auto"/>
            <w:tcBorders>
              <w:top w:val="single" w:sz="6" w:space="0" w:color="B8B2AD"/>
            </w:tcBorders>
            <w:shd w:val="clear" w:color="auto" w:fill="auto"/>
            <w:tcMar>
              <w:top w:w="75" w:type="dxa"/>
              <w:left w:w="75" w:type="dxa"/>
              <w:bottom w:w="75" w:type="dxa"/>
              <w:right w:w="75" w:type="dxa"/>
            </w:tcMar>
            <w:hideMark/>
          </w:tcPr>
          <w:p w14:paraId="41547930" w14:textId="77777777" w:rsidR="00955A0B" w:rsidRDefault="00955A0B">
            <w:pPr>
              <w:spacing w:after="300"/>
              <w:rPr>
                <w:sz w:val="20"/>
                <w:szCs w:val="20"/>
              </w:rPr>
            </w:pPr>
          </w:p>
        </w:tc>
        <w:tc>
          <w:tcPr>
            <w:tcW w:w="0" w:type="auto"/>
            <w:tcBorders>
              <w:top w:val="single" w:sz="6" w:space="0" w:color="B8B2AD"/>
            </w:tcBorders>
            <w:shd w:val="clear" w:color="auto" w:fill="auto"/>
            <w:tcMar>
              <w:top w:w="75" w:type="dxa"/>
              <w:left w:w="75" w:type="dxa"/>
              <w:bottom w:w="75" w:type="dxa"/>
              <w:right w:w="75" w:type="dxa"/>
            </w:tcMar>
            <w:hideMark/>
          </w:tcPr>
          <w:p w14:paraId="60B9FFAD" w14:textId="77777777" w:rsidR="00955A0B" w:rsidRDefault="00955A0B">
            <w:pPr>
              <w:spacing w:after="300"/>
              <w:rPr>
                <w:sz w:val="20"/>
                <w:szCs w:val="20"/>
              </w:rPr>
            </w:pPr>
          </w:p>
        </w:tc>
        <w:tc>
          <w:tcPr>
            <w:tcW w:w="0" w:type="auto"/>
            <w:tcBorders>
              <w:top w:val="single" w:sz="6" w:space="0" w:color="B8B2AD"/>
            </w:tcBorders>
            <w:shd w:val="clear" w:color="auto" w:fill="auto"/>
            <w:tcMar>
              <w:top w:w="75" w:type="dxa"/>
              <w:left w:w="75" w:type="dxa"/>
              <w:bottom w:w="75" w:type="dxa"/>
              <w:right w:w="75" w:type="dxa"/>
            </w:tcMar>
            <w:hideMark/>
          </w:tcPr>
          <w:p w14:paraId="5A927680" w14:textId="77777777" w:rsidR="00955A0B" w:rsidRDefault="00955A0B">
            <w:pPr>
              <w:spacing w:after="300"/>
              <w:rPr>
                <w:sz w:val="20"/>
                <w:szCs w:val="20"/>
              </w:rPr>
            </w:pPr>
          </w:p>
        </w:tc>
      </w:tr>
      <w:tr w:rsidR="00937F4F" w14:paraId="452596F7" w14:textId="77777777" w:rsidTr="00937F4F">
        <w:trPr>
          <w:trHeight w:val="486"/>
        </w:trPr>
        <w:tc>
          <w:tcPr>
            <w:tcW w:w="0" w:type="auto"/>
            <w:tcBorders>
              <w:top w:val="single" w:sz="6" w:space="0" w:color="B8B2AD"/>
            </w:tcBorders>
            <w:shd w:val="clear" w:color="auto" w:fill="F0E4D3"/>
            <w:tcMar>
              <w:top w:w="75" w:type="dxa"/>
              <w:left w:w="75" w:type="dxa"/>
              <w:bottom w:w="75" w:type="dxa"/>
              <w:right w:w="75" w:type="dxa"/>
            </w:tcMar>
            <w:hideMark/>
          </w:tcPr>
          <w:p w14:paraId="7E29335C" w14:textId="77777777" w:rsidR="00955A0B" w:rsidRDefault="00955A0B">
            <w:pPr>
              <w:spacing w:after="300"/>
              <w:rPr>
                <w:sz w:val="17"/>
                <w:szCs w:val="17"/>
              </w:rPr>
            </w:pPr>
            <w:r>
              <w:rPr>
                <w:sz w:val="17"/>
                <w:szCs w:val="17"/>
              </w:rPr>
              <w:t>1987-07-13</w:t>
            </w:r>
          </w:p>
        </w:tc>
        <w:tc>
          <w:tcPr>
            <w:tcW w:w="0" w:type="auto"/>
            <w:tcBorders>
              <w:top w:val="single" w:sz="6" w:space="0" w:color="B8B2AD"/>
            </w:tcBorders>
            <w:shd w:val="clear" w:color="auto" w:fill="F0E4D3"/>
            <w:tcMar>
              <w:top w:w="75" w:type="dxa"/>
              <w:left w:w="75" w:type="dxa"/>
              <w:bottom w:w="75" w:type="dxa"/>
              <w:right w:w="75" w:type="dxa"/>
            </w:tcMar>
            <w:hideMark/>
          </w:tcPr>
          <w:p w14:paraId="0DA45EB7" w14:textId="77777777" w:rsidR="00955A0B" w:rsidRDefault="00955A0B">
            <w:pPr>
              <w:spacing w:after="300"/>
              <w:rPr>
                <w:sz w:val="17"/>
                <w:szCs w:val="17"/>
              </w:rPr>
            </w:pPr>
            <w:r>
              <w:rPr>
                <w:sz w:val="17"/>
                <w:szCs w:val="17"/>
              </w:rPr>
              <w:t>Aa1</w:t>
            </w:r>
          </w:p>
        </w:tc>
        <w:tc>
          <w:tcPr>
            <w:tcW w:w="0" w:type="auto"/>
            <w:tcBorders>
              <w:top w:val="single" w:sz="6" w:space="0" w:color="B8B2AD"/>
            </w:tcBorders>
            <w:shd w:val="clear" w:color="auto" w:fill="F0E4D3"/>
            <w:tcMar>
              <w:top w:w="75" w:type="dxa"/>
              <w:left w:w="75" w:type="dxa"/>
              <w:bottom w:w="75" w:type="dxa"/>
              <w:right w:w="75" w:type="dxa"/>
            </w:tcMar>
            <w:hideMark/>
          </w:tcPr>
          <w:p w14:paraId="75D2438E" w14:textId="77777777" w:rsidR="00955A0B" w:rsidRDefault="00955A0B">
            <w:pPr>
              <w:spacing w:after="300"/>
              <w:rPr>
                <w:sz w:val="17"/>
                <w:szCs w:val="17"/>
              </w:rPr>
            </w:pPr>
            <w:r>
              <w:rPr>
                <w:sz w:val="17"/>
                <w:szCs w:val="17"/>
              </w:rPr>
              <w:t>1995-08-11</w:t>
            </w:r>
          </w:p>
        </w:tc>
        <w:tc>
          <w:tcPr>
            <w:tcW w:w="0" w:type="auto"/>
            <w:tcBorders>
              <w:top w:val="single" w:sz="6" w:space="0" w:color="B8B2AD"/>
            </w:tcBorders>
            <w:shd w:val="clear" w:color="auto" w:fill="F0E4D3"/>
            <w:tcMar>
              <w:top w:w="75" w:type="dxa"/>
              <w:left w:w="75" w:type="dxa"/>
              <w:bottom w:w="75" w:type="dxa"/>
              <w:right w:w="75" w:type="dxa"/>
            </w:tcMar>
            <w:hideMark/>
          </w:tcPr>
          <w:p w14:paraId="1E769DD1" w14:textId="77777777" w:rsidR="00955A0B" w:rsidRDefault="00955A0B">
            <w:pPr>
              <w:spacing w:after="300"/>
              <w:rPr>
                <w:sz w:val="17"/>
                <w:szCs w:val="17"/>
              </w:rPr>
            </w:pPr>
            <w:proofErr w:type="spellStart"/>
            <w:r>
              <w:rPr>
                <w:sz w:val="17"/>
                <w:szCs w:val="17"/>
              </w:rPr>
              <w:t>Aaa</w:t>
            </w:r>
            <w:proofErr w:type="spellEnd"/>
          </w:p>
        </w:tc>
        <w:tc>
          <w:tcPr>
            <w:tcW w:w="0" w:type="auto"/>
            <w:tcBorders>
              <w:top w:val="single" w:sz="6" w:space="0" w:color="B8B2AD"/>
            </w:tcBorders>
            <w:shd w:val="clear" w:color="auto" w:fill="F0E4D3"/>
            <w:tcMar>
              <w:top w:w="75" w:type="dxa"/>
              <w:left w:w="75" w:type="dxa"/>
              <w:bottom w:w="75" w:type="dxa"/>
              <w:right w:w="75" w:type="dxa"/>
            </w:tcMar>
            <w:hideMark/>
          </w:tcPr>
          <w:p w14:paraId="47911EE3" w14:textId="77777777" w:rsidR="00955A0B" w:rsidRDefault="00955A0B">
            <w:pPr>
              <w:spacing w:after="300"/>
              <w:rPr>
                <w:sz w:val="17"/>
                <w:szCs w:val="17"/>
              </w:rPr>
            </w:pPr>
          </w:p>
        </w:tc>
        <w:tc>
          <w:tcPr>
            <w:tcW w:w="0" w:type="auto"/>
            <w:tcBorders>
              <w:top w:val="single" w:sz="6" w:space="0" w:color="B8B2AD"/>
            </w:tcBorders>
            <w:shd w:val="clear" w:color="auto" w:fill="F0E4D3"/>
            <w:tcMar>
              <w:top w:w="75" w:type="dxa"/>
              <w:left w:w="75" w:type="dxa"/>
              <w:bottom w:w="75" w:type="dxa"/>
              <w:right w:w="75" w:type="dxa"/>
            </w:tcMar>
            <w:hideMark/>
          </w:tcPr>
          <w:p w14:paraId="255ABAA4" w14:textId="77777777" w:rsidR="00955A0B" w:rsidRDefault="00955A0B">
            <w:pPr>
              <w:spacing w:after="300"/>
              <w:rPr>
                <w:sz w:val="20"/>
                <w:szCs w:val="20"/>
              </w:rPr>
            </w:pPr>
          </w:p>
        </w:tc>
        <w:tc>
          <w:tcPr>
            <w:tcW w:w="0" w:type="auto"/>
            <w:tcBorders>
              <w:top w:val="single" w:sz="6" w:space="0" w:color="B8B2AD"/>
            </w:tcBorders>
            <w:shd w:val="clear" w:color="auto" w:fill="F0E4D3"/>
            <w:tcMar>
              <w:top w:w="75" w:type="dxa"/>
              <w:left w:w="75" w:type="dxa"/>
              <w:bottom w:w="75" w:type="dxa"/>
              <w:right w:w="75" w:type="dxa"/>
            </w:tcMar>
            <w:hideMark/>
          </w:tcPr>
          <w:p w14:paraId="24B6E6B1" w14:textId="77777777" w:rsidR="00955A0B" w:rsidRDefault="00955A0B">
            <w:pPr>
              <w:spacing w:after="300"/>
              <w:rPr>
                <w:sz w:val="20"/>
                <w:szCs w:val="20"/>
              </w:rPr>
            </w:pPr>
          </w:p>
        </w:tc>
        <w:tc>
          <w:tcPr>
            <w:tcW w:w="0" w:type="auto"/>
            <w:tcBorders>
              <w:top w:val="single" w:sz="6" w:space="0" w:color="B8B2AD"/>
            </w:tcBorders>
            <w:shd w:val="clear" w:color="auto" w:fill="F0E4D3"/>
            <w:tcMar>
              <w:top w:w="75" w:type="dxa"/>
              <w:left w:w="75" w:type="dxa"/>
              <w:bottom w:w="75" w:type="dxa"/>
              <w:right w:w="75" w:type="dxa"/>
            </w:tcMar>
            <w:hideMark/>
          </w:tcPr>
          <w:p w14:paraId="17BCE839" w14:textId="77777777" w:rsidR="00955A0B" w:rsidRDefault="00955A0B">
            <w:pPr>
              <w:spacing w:after="300"/>
              <w:rPr>
                <w:sz w:val="20"/>
                <w:szCs w:val="20"/>
              </w:rPr>
            </w:pPr>
          </w:p>
        </w:tc>
      </w:tr>
      <w:tr w:rsidR="00937F4F" w14:paraId="65FB1601" w14:textId="77777777" w:rsidTr="00937F4F">
        <w:trPr>
          <w:trHeight w:val="486"/>
        </w:trPr>
        <w:tc>
          <w:tcPr>
            <w:tcW w:w="0" w:type="auto"/>
            <w:tcBorders>
              <w:top w:val="single" w:sz="6" w:space="0" w:color="B8B2AD"/>
            </w:tcBorders>
            <w:shd w:val="clear" w:color="auto" w:fill="auto"/>
            <w:tcMar>
              <w:top w:w="75" w:type="dxa"/>
              <w:left w:w="75" w:type="dxa"/>
              <w:bottom w:w="75" w:type="dxa"/>
              <w:right w:w="75" w:type="dxa"/>
            </w:tcMar>
            <w:hideMark/>
          </w:tcPr>
          <w:p w14:paraId="4E1D6DC7" w14:textId="77777777" w:rsidR="00955A0B" w:rsidRDefault="00955A0B">
            <w:pPr>
              <w:spacing w:after="300"/>
              <w:rPr>
                <w:sz w:val="17"/>
                <w:szCs w:val="17"/>
              </w:rPr>
            </w:pPr>
            <w:r>
              <w:rPr>
                <w:sz w:val="17"/>
                <w:szCs w:val="17"/>
              </w:rPr>
              <w:t>1978-01-12</w:t>
            </w:r>
          </w:p>
        </w:tc>
        <w:tc>
          <w:tcPr>
            <w:tcW w:w="0" w:type="auto"/>
            <w:tcBorders>
              <w:top w:val="single" w:sz="6" w:space="0" w:color="B8B2AD"/>
            </w:tcBorders>
            <w:shd w:val="clear" w:color="auto" w:fill="auto"/>
            <w:tcMar>
              <w:top w:w="75" w:type="dxa"/>
              <w:left w:w="75" w:type="dxa"/>
              <w:bottom w:w="75" w:type="dxa"/>
              <w:right w:w="75" w:type="dxa"/>
            </w:tcMar>
            <w:hideMark/>
          </w:tcPr>
          <w:p w14:paraId="5A094249" w14:textId="77777777" w:rsidR="00955A0B" w:rsidRDefault="00955A0B">
            <w:pPr>
              <w:spacing w:after="300"/>
              <w:rPr>
                <w:sz w:val="17"/>
                <w:szCs w:val="17"/>
              </w:rPr>
            </w:pPr>
            <w:proofErr w:type="spellStart"/>
            <w:r>
              <w:rPr>
                <w:sz w:val="17"/>
                <w:szCs w:val="17"/>
              </w:rPr>
              <w:t>Aaa</w:t>
            </w:r>
            <w:proofErr w:type="spellEnd"/>
          </w:p>
        </w:tc>
        <w:tc>
          <w:tcPr>
            <w:tcW w:w="0" w:type="auto"/>
            <w:shd w:val="clear" w:color="auto" w:fill="auto"/>
            <w:vAlign w:val="center"/>
            <w:hideMark/>
          </w:tcPr>
          <w:p w14:paraId="3040BFF0" w14:textId="77777777" w:rsidR="00955A0B" w:rsidRDefault="00955A0B">
            <w:pPr>
              <w:spacing w:after="300"/>
              <w:rPr>
                <w:sz w:val="20"/>
                <w:szCs w:val="20"/>
              </w:rPr>
            </w:pPr>
          </w:p>
        </w:tc>
        <w:tc>
          <w:tcPr>
            <w:tcW w:w="0" w:type="auto"/>
            <w:shd w:val="clear" w:color="auto" w:fill="auto"/>
            <w:vAlign w:val="center"/>
            <w:hideMark/>
          </w:tcPr>
          <w:p w14:paraId="3F1036B9" w14:textId="77777777" w:rsidR="00955A0B" w:rsidRDefault="00955A0B">
            <w:pPr>
              <w:spacing w:after="300"/>
              <w:rPr>
                <w:sz w:val="20"/>
                <w:szCs w:val="20"/>
              </w:rPr>
            </w:pPr>
          </w:p>
        </w:tc>
        <w:tc>
          <w:tcPr>
            <w:tcW w:w="0" w:type="auto"/>
            <w:shd w:val="clear" w:color="auto" w:fill="auto"/>
            <w:vAlign w:val="center"/>
            <w:hideMark/>
          </w:tcPr>
          <w:p w14:paraId="6C103D8F" w14:textId="77777777" w:rsidR="00955A0B" w:rsidRDefault="00955A0B">
            <w:pPr>
              <w:spacing w:after="300"/>
              <w:rPr>
                <w:sz w:val="20"/>
                <w:szCs w:val="20"/>
              </w:rPr>
            </w:pPr>
          </w:p>
        </w:tc>
        <w:tc>
          <w:tcPr>
            <w:tcW w:w="0" w:type="auto"/>
            <w:shd w:val="clear" w:color="auto" w:fill="auto"/>
            <w:vAlign w:val="center"/>
            <w:hideMark/>
          </w:tcPr>
          <w:p w14:paraId="4616756F" w14:textId="77777777" w:rsidR="00955A0B" w:rsidRDefault="00955A0B">
            <w:pPr>
              <w:spacing w:after="300"/>
              <w:rPr>
                <w:sz w:val="20"/>
                <w:szCs w:val="20"/>
              </w:rPr>
            </w:pPr>
          </w:p>
        </w:tc>
        <w:tc>
          <w:tcPr>
            <w:tcW w:w="0" w:type="auto"/>
            <w:shd w:val="clear" w:color="auto" w:fill="auto"/>
            <w:vAlign w:val="center"/>
            <w:hideMark/>
          </w:tcPr>
          <w:p w14:paraId="66A3FF1C" w14:textId="77777777" w:rsidR="00955A0B" w:rsidRDefault="00955A0B">
            <w:pPr>
              <w:spacing w:after="300"/>
              <w:rPr>
                <w:sz w:val="20"/>
                <w:szCs w:val="20"/>
              </w:rPr>
            </w:pPr>
          </w:p>
        </w:tc>
        <w:tc>
          <w:tcPr>
            <w:tcW w:w="0" w:type="auto"/>
            <w:shd w:val="clear" w:color="auto" w:fill="auto"/>
            <w:vAlign w:val="center"/>
            <w:hideMark/>
          </w:tcPr>
          <w:p w14:paraId="3C7EC291" w14:textId="77777777" w:rsidR="00955A0B" w:rsidRDefault="00955A0B">
            <w:pPr>
              <w:spacing w:after="300"/>
              <w:rPr>
                <w:sz w:val="20"/>
                <w:szCs w:val="20"/>
              </w:rPr>
            </w:pPr>
          </w:p>
        </w:tc>
      </w:tr>
    </w:tbl>
    <w:p w14:paraId="16AD79DC" w14:textId="66EB4ABE" w:rsidR="00955A0B" w:rsidRPr="00955A0B" w:rsidRDefault="00937F4F" w:rsidP="00955A0B">
      <w:pPr>
        <w:shd w:val="clear" w:color="auto" w:fill="FFFFFF"/>
        <w:spacing w:after="0" w:line="240" w:lineRule="auto"/>
        <w:rPr>
          <w:rFonts w:eastAsia="Times New Roman" w:cstheme="minorHAnsi"/>
          <w:color w:val="333333"/>
          <w:lang w:eastAsia="en-GB"/>
        </w:rPr>
      </w:pPr>
      <w:r w:rsidRPr="00937F4F">
        <w:rPr>
          <w:rFonts w:eastAsia="Times New Roman" w:cstheme="minorHAnsi"/>
          <w:color w:val="333333"/>
          <w:lang w:eastAsia="en-GB"/>
        </w:rPr>
        <w:t xml:space="preserve">5. Source: </w:t>
      </w:r>
      <w:hyperlink r:id="rId14" w:history="1">
        <w:r w:rsidRPr="00937F4F">
          <w:rPr>
            <w:rStyle w:val="Hyperlink"/>
            <w:rFonts w:cstheme="minorHAnsi"/>
          </w:rPr>
          <w:t>https://countryeconomy.com/ratings/norway</w:t>
        </w:r>
      </w:hyperlink>
    </w:p>
    <w:tbl>
      <w:tblPr>
        <w:tblpPr w:leftFromText="180" w:rightFromText="180" w:vertAnchor="page" w:horzAnchor="margin" w:tblpY="4996"/>
        <w:tblW w:w="5748" w:type="dxa"/>
        <w:tblCellMar>
          <w:top w:w="15" w:type="dxa"/>
          <w:left w:w="15" w:type="dxa"/>
          <w:bottom w:w="15" w:type="dxa"/>
          <w:right w:w="15" w:type="dxa"/>
        </w:tblCellMar>
        <w:tblLook w:val="04A0" w:firstRow="1" w:lastRow="0" w:firstColumn="1" w:lastColumn="0" w:noHBand="0" w:noVBand="1"/>
      </w:tblPr>
      <w:tblGrid>
        <w:gridCol w:w="1391"/>
        <w:gridCol w:w="1160"/>
        <w:gridCol w:w="1342"/>
        <w:gridCol w:w="1855"/>
      </w:tblGrid>
      <w:tr w:rsidR="00955A0B" w:rsidRPr="00955A0B" w14:paraId="4C23EF8E" w14:textId="77777777" w:rsidTr="00955A0B">
        <w:trPr>
          <w:trHeight w:val="320"/>
        </w:trPr>
        <w:tc>
          <w:tcPr>
            <w:tcW w:w="0" w:type="auto"/>
            <w:tcBorders>
              <w:top w:val="single" w:sz="6" w:space="0" w:color="DDDDDD"/>
            </w:tcBorders>
            <w:shd w:val="clear" w:color="auto" w:fill="F5F5F5"/>
            <w:tcMar>
              <w:top w:w="120" w:type="dxa"/>
              <w:left w:w="120" w:type="dxa"/>
              <w:bottom w:w="120" w:type="dxa"/>
              <w:right w:w="120" w:type="dxa"/>
            </w:tcMar>
            <w:hideMark/>
          </w:tcPr>
          <w:p w14:paraId="71EBB5E1"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lastRenderedPageBreak/>
              <w:t>Agency</w:t>
            </w:r>
          </w:p>
        </w:tc>
        <w:tc>
          <w:tcPr>
            <w:tcW w:w="0" w:type="auto"/>
            <w:tcBorders>
              <w:top w:val="single" w:sz="6" w:space="0" w:color="DDDDDD"/>
            </w:tcBorders>
            <w:shd w:val="clear" w:color="auto" w:fill="F5F5F5"/>
            <w:tcMar>
              <w:top w:w="120" w:type="dxa"/>
              <w:left w:w="120" w:type="dxa"/>
              <w:bottom w:w="120" w:type="dxa"/>
              <w:right w:w="120" w:type="dxa"/>
            </w:tcMar>
            <w:hideMark/>
          </w:tcPr>
          <w:p w14:paraId="7AAD715F"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Rating</w:t>
            </w:r>
          </w:p>
        </w:tc>
        <w:tc>
          <w:tcPr>
            <w:tcW w:w="0" w:type="auto"/>
            <w:tcBorders>
              <w:top w:val="single" w:sz="6" w:space="0" w:color="DDDDDD"/>
            </w:tcBorders>
            <w:shd w:val="clear" w:color="auto" w:fill="F5F5F5"/>
            <w:tcMar>
              <w:top w:w="120" w:type="dxa"/>
              <w:left w:w="120" w:type="dxa"/>
              <w:bottom w:w="120" w:type="dxa"/>
              <w:right w:w="120" w:type="dxa"/>
            </w:tcMar>
            <w:hideMark/>
          </w:tcPr>
          <w:p w14:paraId="6AE3346F"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Outlook</w:t>
            </w:r>
          </w:p>
        </w:tc>
        <w:tc>
          <w:tcPr>
            <w:tcW w:w="0" w:type="auto"/>
            <w:tcBorders>
              <w:top w:val="single" w:sz="6" w:space="0" w:color="DDDDDD"/>
            </w:tcBorders>
            <w:shd w:val="clear" w:color="auto" w:fill="F5F5F5"/>
            <w:tcMar>
              <w:top w:w="120" w:type="dxa"/>
              <w:left w:w="120" w:type="dxa"/>
              <w:bottom w:w="120" w:type="dxa"/>
              <w:right w:w="120" w:type="dxa"/>
            </w:tcMar>
            <w:hideMark/>
          </w:tcPr>
          <w:p w14:paraId="295F67F5"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Date</w:t>
            </w:r>
          </w:p>
        </w:tc>
      </w:tr>
      <w:tr w:rsidR="00937F4F" w:rsidRPr="00955A0B" w14:paraId="6AEBDF51" w14:textId="77777777" w:rsidTr="00955A0B">
        <w:trPr>
          <w:trHeight w:val="329"/>
        </w:trPr>
        <w:tc>
          <w:tcPr>
            <w:tcW w:w="0" w:type="auto"/>
            <w:tcBorders>
              <w:top w:val="single" w:sz="6" w:space="0" w:color="DDDDDD"/>
            </w:tcBorders>
            <w:shd w:val="clear" w:color="auto" w:fill="auto"/>
            <w:tcMar>
              <w:top w:w="120" w:type="dxa"/>
              <w:left w:w="120" w:type="dxa"/>
              <w:bottom w:w="120" w:type="dxa"/>
              <w:right w:w="120" w:type="dxa"/>
            </w:tcMar>
            <w:hideMark/>
          </w:tcPr>
          <w:p w14:paraId="19A9F45A"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DBRS</w:t>
            </w:r>
          </w:p>
        </w:tc>
        <w:tc>
          <w:tcPr>
            <w:tcW w:w="0" w:type="auto"/>
            <w:tcBorders>
              <w:top w:val="single" w:sz="6" w:space="0" w:color="DDDDDD"/>
            </w:tcBorders>
            <w:shd w:val="clear" w:color="auto" w:fill="auto"/>
            <w:tcMar>
              <w:top w:w="120" w:type="dxa"/>
              <w:left w:w="120" w:type="dxa"/>
              <w:bottom w:w="120" w:type="dxa"/>
              <w:right w:w="120" w:type="dxa"/>
            </w:tcMar>
            <w:hideMark/>
          </w:tcPr>
          <w:p w14:paraId="280FEB67"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AAA</w:t>
            </w:r>
          </w:p>
        </w:tc>
        <w:tc>
          <w:tcPr>
            <w:tcW w:w="0" w:type="auto"/>
            <w:tcBorders>
              <w:top w:val="single" w:sz="6" w:space="0" w:color="DDDDDD"/>
            </w:tcBorders>
            <w:shd w:val="clear" w:color="auto" w:fill="auto"/>
            <w:tcMar>
              <w:top w:w="120" w:type="dxa"/>
              <w:left w:w="120" w:type="dxa"/>
              <w:bottom w:w="120" w:type="dxa"/>
              <w:right w:w="120" w:type="dxa"/>
            </w:tcMar>
            <w:hideMark/>
          </w:tcPr>
          <w:p w14:paraId="05C68592"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color w:val="000000"/>
                <w:sz w:val="24"/>
                <w:szCs w:val="24"/>
                <w:lang w:eastAsia="en-GB"/>
              </w:rPr>
              <w:t>stable</w:t>
            </w:r>
          </w:p>
        </w:tc>
        <w:tc>
          <w:tcPr>
            <w:tcW w:w="0" w:type="auto"/>
            <w:tcBorders>
              <w:top w:val="single" w:sz="6" w:space="0" w:color="DDDDDD"/>
            </w:tcBorders>
            <w:shd w:val="clear" w:color="auto" w:fill="auto"/>
            <w:tcMar>
              <w:top w:w="120" w:type="dxa"/>
              <w:left w:w="120" w:type="dxa"/>
              <w:bottom w:w="120" w:type="dxa"/>
              <w:right w:w="120" w:type="dxa"/>
            </w:tcMar>
            <w:hideMark/>
          </w:tcPr>
          <w:p w14:paraId="2BFED987"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sz w:val="24"/>
                <w:szCs w:val="24"/>
                <w:lang w:eastAsia="en-GB"/>
              </w:rPr>
              <w:t>Mar 21 2012</w:t>
            </w:r>
          </w:p>
        </w:tc>
      </w:tr>
      <w:tr w:rsidR="00937F4F" w:rsidRPr="00955A0B" w14:paraId="04615385" w14:textId="77777777" w:rsidTr="00955A0B">
        <w:trPr>
          <w:trHeight w:val="320"/>
        </w:trPr>
        <w:tc>
          <w:tcPr>
            <w:tcW w:w="0" w:type="auto"/>
            <w:tcBorders>
              <w:top w:val="single" w:sz="6" w:space="0" w:color="DDDDDD"/>
            </w:tcBorders>
            <w:shd w:val="clear" w:color="auto" w:fill="auto"/>
            <w:tcMar>
              <w:top w:w="120" w:type="dxa"/>
              <w:left w:w="120" w:type="dxa"/>
              <w:bottom w:w="120" w:type="dxa"/>
              <w:right w:w="120" w:type="dxa"/>
            </w:tcMar>
            <w:hideMark/>
          </w:tcPr>
          <w:p w14:paraId="75E30701"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Fitch</w:t>
            </w:r>
          </w:p>
        </w:tc>
        <w:tc>
          <w:tcPr>
            <w:tcW w:w="0" w:type="auto"/>
            <w:tcBorders>
              <w:top w:val="single" w:sz="6" w:space="0" w:color="DDDDDD"/>
            </w:tcBorders>
            <w:shd w:val="clear" w:color="auto" w:fill="auto"/>
            <w:tcMar>
              <w:top w:w="120" w:type="dxa"/>
              <w:left w:w="120" w:type="dxa"/>
              <w:bottom w:w="120" w:type="dxa"/>
              <w:right w:w="120" w:type="dxa"/>
            </w:tcMar>
            <w:hideMark/>
          </w:tcPr>
          <w:p w14:paraId="2190B6D0"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AAA</w:t>
            </w:r>
          </w:p>
        </w:tc>
        <w:tc>
          <w:tcPr>
            <w:tcW w:w="0" w:type="auto"/>
            <w:tcBorders>
              <w:top w:val="single" w:sz="6" w:space="0" w:color="DDDDDD"/>
            </w:tcBorders>
            <w:shd w:val="clear" w:color="auto" w:fill="auto"/>
            <w:tcMar>
              <w:top w:w="120" w:type="dxa"/>
              <w:left w:w="120" w:type="dxa"/>
              <w:bottom w:w="120" w:type="dxa"/>
              <w:right w:w="120" w:type="dxa"/>
            </w:tcMar>
            <w:hideMark/>
          </w:tcPr>
          <w:p w14:paraId="47C2105F"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color w:val="000000"/>
                <w:sz w:val="24"/>
                <w:szCs w:val="24"/>
                <w:lang w:eastAsia="en-GB"/>
              </w:rPr>
              <w:t>stable</w:t>
            </w:r>
          </w:p>
        </w:tc>
        <w:tc>
          <w:tcPr>
            <w:tcW w:w="0" w:type="auto"/>
            <w:tcBorders>
              <w:top w:val="single" w:sz="6" w:space="0" w:color="DDDDDD"/>
            </w:tcBorders>
            <w:shd w:val="clear" w:color="auto" w:fill="auto"/>
            <w:tcMar>
              <w:top w:w="120" w:type="dxa"/>
              <w:left w:w="120" w:type="dxa"/>
              <w:bottom w:w="120" w:type="dxa"/>
              <w:right w:w="120" w:type="dxa"/>
            </w:tcMar>
            <w:hideMark/>
          </w:tcPr>
          <w:p w14:paraId="7AFAD8EF"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sz w:val="24"/>
                <w:szCs w:val="24"/>
                <w:lang w:eastAsia="en-GB"/>
              </w:rPr>
              <w:t>Sep 21 2000</w:t>
            </w:r>
          </w:p>
        </w:tc>
      </w:tr>
      <w:tr w:rsidR="00937F4F" w:rsidRPr="00955A0B" w14:paraId="655D22C1" w14:textId="77777777" w:rsidTr="00955A0B">
        <w:trPr>
          <w:trHeight w:val="329"/>
        </w:trPr>
        <w:tc>
          <w:tcPr>
            <w:tcW w:w="0" w:type="auto"/>
            <w:tcBorders>
              <w:top w:val="single" w:sz="6" w:space="0" w:color="DDDDDD"/>
            </w:tcBorders>
            <w:shd w:val="clear" w:color="auto" w:fill="auto"/>
            <w:tcMar>
              <w:top w:w="120" w:type="dxa"/>
              <w:left w:w="120" w:type="dxa"/>
              <w:bottom w:w="120" w:type="dxa"/>
              <w:right w:w="120" w:type="dxa"/>
            </w:tcMar>
            <w:hideMark/>
          </w:tcPr>
          <w:p w14:paraId="24CDD130"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Moody's</w:t>
            </w:r>
          </w:p>
        </w:tc>
        <w:tc>
          <w:tcPr>
            <w:tcW w:w="0" w:type="auto"/>
            <w:tcBorders>
              <w:top w:val="single" w:sz="6" w:space="0" w:color="DDDDDD"/>
            </w:tcBorders>
            <w:shd w:val="clear" w:color="auto" w:fill="auto"/>
            <w:tcMar>
              <w:top w:w="120" w:type="dxa"/>
              <w:left w:w="120" w:type="dxa"/>
              <w:bottom w:w="120" w:type="dxa"/>
              <w:right w:w="120" w:type="dxa"/>
            </w:tcMar>
            <w:hideMark/>
          </w:tcPr>
          <w:p w14:paraId="06DED6F0"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proofErr w:type="spellStart"/>
            <w:r w:rsidRPr="00955A0B">
              <w:rPr>
                <w:rFonts w:ascii="Times New Roman" w:eastAsia="Times New Roman" w:hAnsi="Times New Roman" w:cs="Times New Roman"/>
                <w:b/>
                <w:bCs/>
                <w:sz w:val="24"/>
                <w:szCs w:val="24"/>
                <w:lang w:eastAsia="en-GB"/>
              </w:rPr>
              <w:t>Aaa</w:t>
            </w:r>
            <w:proofErr w:type="spellEnd"/>
          </w:p>
        </w:tc>
        <w:tc>
          <w:tcPr>
            <w:tcW w:w="0" w:type="auto"/>
            <w:tcBorders>
              <w:top w:val="single" w:sz="6" w:space="0" w:color="DDDDDD"/>
            </w:tcBorders>
            <w:shd w:val="clear" w:color="auto" w:fill="auto"/>
            <w:tcMar>
              <w:top w:w="120" w:type="dxa"/>
              <w:left w:w="120" w:type="dxa"/>
              <w:bottom w:w="120" w:type="dxa"/>
              <w:right w:w="120" w:type="dxa"/>
            </w:tcMar>
            <w:hideMark/>
          </w:tcPr>
          <w:p w14:paraId="2DE86704"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color w:val="000000"/>
                <w:sz w:val="24"/>
                <w:szCs w:val="24"/>
                <w:lang w:eastAsia="en-GB"/>
              </w:rPr>
              <w:t>stable</w:t>
            </w:r>
          </w:p>
        </w:tc>
        <w:tc>
          <w:tcPr>
            <w:tcW w:w="0" w:type="auto"/>
            <w:tcBorders>
              <w:top w:val="single" w:sz="6" w:space="0" w:color="DDDDDD"/>
            </w:tcBorders>
            <w:shd w:val="clear" w:color="auto" w:fill="auto"/>
            <w:tcMar>
              <w:top w:w="120" w:type="dxa"/>
              <w:left w:w="120" w:type="dxa"/>
              <w:bottom w:w="120" w:type="dxa"/>
              <w:right w:w="120" w:type="dxa"/>
            </w:tcMar>
            <w:hideMark/>
          </w:tcPr>
          <w:p w14:paraId="47C4D646"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sz w:val="24"/>
                <w:szCs w:val="24"/>
                <w:lang w:eastAsia="en-GB"/>
              </w:rPr>
              <w:t>Sep 30 1997</w:t>
            </w:r>
          </w:p>
        </w:tc>
      </w:tr>
      <w:tr w:rsidR="00937F4F" w:rsidRPr="00955A0B" w14:paraId="71F45D0A" w14:textId="77777777" w:rsidTr="00955A0B">
        <w:trPr>
          <w:trHeight w:val="320"/>
        </w:trPr>
        <w:tc>
          <w:tcPr>
            <w:tcW w:w="0" w:type="auto"/>
            <w:tcBorders>
              <w:top w:val="single" w:sz="6" w:space="0" w:color="DDDDDD"/>
            </w:tcBorders>
            <w:shd w:val="clear" w:color="auto" w:fill="auto"/>
            <w:tcMar>
              <w:top w:w="120" w:type="dxa"/>
              <w:left w:w="120" w:type="dxa"/>
              <w:bottom w:w="120" w:type="dxa"/>
              <w:right w:w="120" w:type="dxa"/>
            </w:tcMar>
            <w:hideMark/>
          </w:tcPr>
          <w:p w14:paraId="410B3276"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Fitch</w:t>
            </w:r>
          </w:p>
        </w:tc>
        <w:tc>
          <w:tcPr>
            <w:tcW w:w="0" w:type="auto"/>
            <w:tcBorders>
              <w:top w:val="single" w:sz="6" w:space="0" w:color="DDDDDD"/>
            </w:tcBorders>
            <w:shd w:val="clear" w:color="auto" w:fill="auto"/>
            <w:tcMar>
              <w:top w:w="120" w:type="dxa"/>
              <w:left w:w="120" w:type="dxa"/>
              <w:bottom w:w="120" w:type="dxa"/>
              <w:right w:w="120" w:type="dxa"/>
            </w:tcMar>
            <w:hideMark/>
          </w:tcPr>
          <w:p w14:paraId="659BA55E"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AAA</w:t>
            </w:r>
          </w:p>
        </w:tc>
        <w:tc>
          <w:tcPr>
            <w:tcW w:w="0" w:type="auto"/>
            <w:tcBorders>
              <w:top w:val="single" w:sz="6" w:space="0" w:color="DDDDDD"/>
            </w:tcBorders>
            <w:shd w:val="clear" w:color="auto" w:fill="auto"/>
            <w:tcMar>
              <w:top w:w="120" w:type="dxa"/>
              <w:left w:w="120" w:type="dxa"/>
              <w:bottom w:w="120" w:type="dxa"/>
              <w:right w:w="120" w:type="dxa"/>
            </w:tcMar>
            <w:hideMark/>
          </w:tcPr>
          <w:p w14:paraId="1F23F273"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color w:val="000000"/>
                <w:sz w:val="24"/>
                <w:szCs w:val="24"/>
                <w:lang w:eastAsia="en-GB"/>
              </w:rPr>
              <w:t>n/a</w:t>
            </w:r>
          </w:p>
        </w:tc>
        <w:tc>
          <w:tcPr>
            <w:tcW w:w="0" w:type="auto"/>
            <w:tcBorders>
              <w:top w:val="single" w:sz="6" w:space="0" w:color="DDDDDD"/>
            </w:tcBorders>
            <w:shd w:val="clear" w:color="auto" w:fill="auto"/>
            <w:tcMar>
              <w:top w:w="120" w:type="dxa"/>
              <w:left w:w="120" w:type="dxa"/>
              <w:bottom w:w="120" w:type="dxa"/>
              <w:right w:w="120" w:type="dxa"/>
            </w:tcMar>
            <w:hideMark/>
          </w:tcPr>
          <w:p w14:paraId="4118DD73"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sz w:val="24"/>
                <w:szCs w:val="24"/>
                <w:lang w:eastAsia="en-GB"/>
              </w:rPr>
              <w:t>Mar 13 1995</w:t>
            </w:r>
          </w:p>
        </w:tc>
      </w:tr>
      <w:tr w:rsidR="00937F4F" w:rsidRPr="00955A0B" w14:paraId="52606872" w14:textId="77777777" w:rsidTr="00955A0B">
        <w:trPr>
          <w:trHeight w:val="320"/>
        </w:trPr>
        <w:tc>
          <w:tcPr>
            <w:tcW w:w="0" w:type="auto"/>
            <w:tcBorders>
              <w:top w:val="single" w:sz="6" w:space="0" w:color="DDDDDD"/>
            </w:tcBorders>
            <w:shd w:val="clear" w:color="auto" w:fill="auto"/>
            <w:tcMar>
              <w:top w:w="120" w:type="dxa"/>
              <w:left w:w="120" w:type="dxa"/>
              <w:bottom w:w="120" w:type="dxa"/>
              <w:right w:w="120" w:type="dxa"/>
            </w:tcMar>
            <w:hideMark/>
          </w:tcPr>
          <w:p w14:paraId="46A247C9"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S&amp;P</w:t>
            </w:r>
          </w:p>
        </w:tc>
        <w:tc>
          <w:tcPr>
            <w:tcW w:w="0" w:type="auto"/>
            <w:tcBorders>
              <w:top w:val="single" w:sz="6" w:space="0" w:color="DDDDDD"/>
            </w:tcBorders>
            <w:shd w:val="clear" w:color="auto" w:fill="auto"/>
            <w:tcMar>
              <w:top w:w="120" w:type="dxa"/>
              <w:left w:w="120" w:type="dxa"/>
              <w:bottom w:w="120" w:type="dxa"/>
              <w:right w:w="120" w:type="dxa"/>
            </w:tcMar>
            <w:hideMark/>
          </w:tcPr>
          <w:p w14:paraId="5AA8CD4C"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AAA</w:t>
            </w:r>
          </w:p>
        </w:tc>
        <w:tc>
          <w:tcPr>
            <w:tcW w:w="0" w:type="auto"/>
            <w:tcBorders>
              <w:top w:val="single" w:sz="6" w:space="0" w:color="DDDDDD"/>
            </w:tcBorders>
            <w:shd w:val="clear" w:color="auto" w:fill="auto"/>
            <w:tcMar>
              <w:top w:w="120" w:type="dxa"/>
              <w:left w:w="120" w:type="dxa"/>
              <w:bottom w:w="120" w:type="dxa"/>
              <w:right w:w="120" w:type="dxa"/>
            </w:tcMar>
            <w:hideMark/>
          </w:tcPr>
          <w:p w14:paraId="18D8D04D"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color w:val="000000"/>
                <w:sz w:val="24"/>
                <w:szCs w:val="24"/>
                <w:lang w:eastAsia="en-GB"/>
              </w:rPr>
              <w:t>stable</w:t>
            </w:r>
          </w:p>
        </w:tc>
        <w:tc>
          <w:tcPr>
            <w:tcW w:w="0" w:type="auto"/>
            <w:tcBorders>
              <w:top w:val="single" w:sz="6" w:space="0" w:color="DDDDDD"/>
            </w:tcBorders>
            <w:shd w:val="clear" w:color="auto" w:fill="auto"/>
            <w:tcMar>
              <w:top w:w="120" w:type="dxa"/>
              <w:left w:w="120" w:type="dxa"/>
              <w:bottom w:w="120" w:type="dxa"/>
              <w:right w:w="120" w:type="dxa"/>
            </w:tcMar>
            <w:hideMark/>
          </w:tcPr>
          <w:p w14:paraId="50BBDED5"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sz w:val="24"/>
                <w:szCs w:val="24"/>
                <w:lang w:eastAsia="en-GB"/>
              </w:rPr>
              <w:t>Nov 08 1990</w:t>
            </w:r>
          </w:p>
        </w:tc>
      </w:tr>
      <w:tr w:rsidR="00937F4F" w:rsidRPr="00955A0B" w14:paraId="10A4AC50" w14:textId="77777777" w:rsidTr="00955A0B">
        <w:trPr>
          <w:trHeight w:val="329"/>
        </w:trPr>
        <w:tc>
          <w:tcPr>
            <w:tcW w:w="0" w:type="auto"/>
            <w:tcBorders>
              <w:top w:val="single" w:sz="6" w:space="0" w:color="DDDDDD"/>
            </w:tcBorders>
            <w:shd w:val="clear" w:color="auto" w:fill="auto"/>
            <w:tcMar>
              <w:top w:w="120" w:type="dxa"/>
              <w:left w:w="120" w:type="dxa"/>
              <w:bottom w:w="120" w:type="dxa"/>
              <w:right w:w="120" w:type="dxa"/>
            </w:tcMar>
            <w:hideMark/>
          </w:tcPr>
          <w:p w14:paraId="5793B9CD"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S&amp;P</w:t>
            </w:r>
          </w:p>
        </w:tc>
        <w:tc>
          <w:tcPr>
            <w:tcW w:w="0" w:type="auto"/>
            <w:tcBorders>
              <w:top w:val="single" w:sz="6" w:space="0" w:color="DDDDDD"/>
            </w:tcBorders>
            <w:shd w:val="clear" w:color="auto" w:fill="auto"/>
            <w:tcMar>
              <w:top w:w="120" w:type="dxa"/>
              <w:left w:w="120" w:type="dxa"/>
              <w:bottom w:w="120" w:type="dxa"/>
              <w:right w:w="120" w:type="dxa"/>
            </w:tcMar>
            <w:hideMark/>
          </w:tcPr>
          <w:p w14:paraId="594BC5E3"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AAA</w:t>
            </w:r>
          </w:p>
        </w:tc>
        <w:tc>
          <w:tcPr>
            <w:tcW w:w="0" w:type="auto"/>
            <w:tcBorders>
              <w:top w:val="single" w:sz="6" w:space="0" w:color="DDDDDD"/>
            </w:tcBorders>
            <w:shd w:val="clear" w:color="auto" w:fill="auto"/>
            <w:tcMar>
              <w:top w:w="120" w:type="dxa"/>
              <w:left w:w="120" w:type="dxa"/>
              <w:bottom w:w="120" w:type="dxa"/>
              <w:right w:w="120" w:type="dxa"/>
            </w:tcMar>
            <w:hideMark/>
          </w:tcPr>
          <w:p w14:paraId="4AF37C31"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color w:val="8B0000"/>
                <w:sz w:val="24"/>
                <w:szCs w:val="24"/>
                <w:lang w:eastAsia="en-GB"/>
              </w:rPr>
              <w:t>negative</w:t>
            </w:r>
          </w:p>
        </w:tc>
        <w:tc>
          <w:tcPr>
            <w:tcW w:w="0" w:type="auto"/>
            <w:tcBorders>
              <w:top w:val="single" w:sz="6" w:space="0" w:color="DDDDDD"/>
            </w:tcBorders>
            <w:shd w:val="clear" w:color="auto" w:fill="auto"/>
            <w:tcMar>
              <w:top w:w="120" w:type="dxa"/>
              <w:left w:w="120" w:type="dxa"/>
              <w:bottom w:w="120" w:type="dxa"/>
              <w:right w:w="120" w:type="dxa"/>
            </w:tcMar>
            <w:hideMark/>
          </w:tcPr>
          <w:p w14:paraId="79F03EC3"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sz w:val="24"/>
                <w:szCs w:val="24"/>
                <w:lang w:eastAsia="en-GB"/>
              </w:rPr>
              <w:t>Jun 26 1989</w:t>
            </w:r>
          </w:p>
        </w:tc>
      </w:tr>
      <w:tr w:rsidR="00937F4F" w:rsidRPr="00955A0B" w14:paraId="396A66F3" w14:textId="77777777" w:rsidTr="00955A0B">
        <w:trPr>
          <w:trHeight w:val="138"/>
        </w:trPr>
        <w:tc>
          <w:tcPr>
            <w:tcW w:w="0" w:type="auto"/>
            <w:tcBorders>
              <w:top w:val="single" w:sz="6" w:space="0" w:color="DDDDDD"/>
            </w:tcBorders>
            <w:shd w:val="clear" w:color="auto" w:fill="auto"/>
            <w:tcMar>
              <w:top w:w="120" w:type="dxa"/>
              <w:left w:w="120" w:type="dxa"/>
              <w:bottom w:w="120" w:type="dxa"/>
              <w:right w:w="120" w:type="dxa"/>
            </w:tcMar>
            <w:hideMark/>
          </w:tcPr>
          <w:p w14:paraId="18733B14"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Moody's</w:t>
            </w:r>
          </w:p>
        </w:tc>
        <w:tc>
          <w:tcPr>
            <w:tcW w:w="0" w:type="auto"/>
            <w:tcBorders>
              <w:top w:val="single" w:sz="6" w:space="0" w:color="DDDDDD"/>
            </w:tcBorders>
            <w:shd w:val="clear" w:color="auto" w:fill="auto"/>
            <w:tcMar>
              <w:top w:w="120" w:type="dxa"/>
              <w:left w:w="120" w:type="dxa"/>
              <w:bottom w:w="120" w:type="dxa"/>
              <w:right w:w="120" w:type="dxa"/>
            </w:tcMar>
            <w:hideMark/>
          </w:tcPr>
          <w:p w14:paraId="17AE22B8"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Aa1</w:t>
            </w:r>
          </w:p>
        </w:tc>
        <w:tc>
          <w:tcPr>
            <w:tcW w:w="0" w:type="auto"/>
            <w:tcBorders>
              <w:top w:val="single" w:sz="6" w:space="0" w:color="DDDDDD"/>
            </w:tcBorders>
            <w:shd w:val="clear" w:color="auto" w:fill="auto"/>
            <w:tcMar>
              <w:top w:w="120" w:type="dxa"/>
              <w:left w:w="120" w:type="dxa"/>
              <w:bottom w:w="120" w:type="dxa"/>
              <w:right w:w="120" w:type="dxa"/>
            </w:tcMar>
            <w:hideMark/>
          </w:tcPr>
          <w:p w14:paraId="0E76A604"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color w:val="000000"/>
                <w:sz w:val="24"/>
                <w:szCs w:val="24"/>
                <w:lang w:eastAsia="en-GB"/>
              </w:rPr>
              <w:t>stable</w:t>
            </w:r>
          </w:p>
        </w:tc>
        <w:tc>
          <w:tcPr>
            <w:tcW w:w="0" w:type="auto"/>
            <w:tcBorders>
              <w:top w:val="single" w:sz="6" w:space="0" w:color="DDDDDD"/>
            </w:tcBorders>
            <w:shd w:val="clear" w:color="auto" w:fill="auto"/>
            <w:tcMar>
              <w:top w:w="120" w:type="dxa"/>
              <w:left w:w="120" w:type="dxa"/>
              <w:bottom w:w="120" w:type="dxa"/>
              <w:right w:w="120" w:type="dxa"/>
            </w:tcMar>
            <w:hideMark/>
          </w:tcPr>
          <w:p w14:paraId="78CBB1A1"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sz w:val="24"/>
                <w:szCs w:val="24"/>
                <w:lang w:eastAsia="en-GB"/>
              </w:rPr>
              <w:t>Jul 13 1987</w:t>
            </w:r>
          </w:p>
        </w:tc>
      </w:tr>
      <w:tr w:rsidR="00937F4F" w:rsidRPr="00955A0B" w14:paraId="3F6CCFA8" w14:textId="77777777" w:rsidTr="00955A0B">
        <w:trPr>
          <w:trHeight w:val="446"/>
        </w:trPr>
        <w:tc>
          <w:tcPr>
            <w:tcW w:w="0" w:type="auto"/>
            <w:tcBorders>
              <w:top w:val="single" w:sz="6" w:space="0" w:color="DDDDDD"/>
            </w:tcBorders>
            <w:shd w:val="clear" w:color="auto" w:fill="auto"/>
            <w:tcMar>
              <w:top w:w="120" w:type="dxa"/>
              <w:left w:w="120" w:type="dxa"/>
              <w:bottom w:w="120" w:type="dxa"/>
              <w:right w:w="120" w:type="dxa"/>
            </w:tcMar>
            <w:hideMark/>
          </w:tcPr>
          <w:p w14:paraId="41FC3CB0"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Moody's</w:t>
            </w:r>
          </w:p>
        </w:tc>
        <w:tc>
          <w:tcPr>
            <w:tcW w:w="0" w:type="auto"/>
            <w:tcBorders>
              <w:top w:val="single" w:sz="6" w:space="0" w:color="DDDDDD"/>
            </w:tcBorders>
            <w:shd w:val="clear" w:color="auto" w:fill="auto"/>
            <w:tcMar>
              <w:top w:w="120" w:type="dxa"/>
              <w:left w:w="120" w:type="dxa"/>
              <w:bottom w:w="120" w:type="dxa"/>
              <w:right w:w="120" w:type="dxa"/>
            </w:tcMar>
            <w:hideMark/>
          </w:tcPr>
          <w:p w14:paraId="04B0FF90"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proofErr w:type="spellStart"/>
            <w:r w:rsidRPr="00955A0B">
              <w:rPr>
                <w:rFonts w:ascii="Times New Roman" w:eastAsia="Times New Roman" w:hAnsi="Times New Roman" w:cs="Times New Roman"/>
                <w:b/>
                <w:bCs/>
                <w:sz w:val="24"/>
                <w:szCs w:val="24"/>
                <w:lang w:eastAsia="en-GB"/>
              </w:rPr>
              <w:t>Aaa</w:t>
            </w:r>
            <w:proofErr w:type="spellEnd"/>
          </w:p>
        </w:tc>
        <w:tc>
          <w:tcPr>
            <w:tcW w:w="0" w:type="auto"/>
            <w:tcBorders>
              <w:top w:val="single" w:sz="6" w:space="0" w:color="DDDDDD"/>
            </w:tcBorders>
            <w:shd w:val="clear" w:color="auto" w:fill="auto"/>
            <w:tcMar>
              <w:top w:w="120" w:type="dxa"/>
              <w:left w:w="120" w:type="dxa"/>
              <w:bottom w:w="120" w:type="dxa"/>
              <w:right w:w="120" w:type="dxa"/>
            </w:tcMar>
            <w:hideMark/>
          </w:tcPr>
          <w:p w14:paraId="1548DFB4"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color w:val="000000"/>
                <w:sz w:val="24"/>
                <w:szCs w:val="24"/>
                <w:lang w:eastAsia="en-GB"/>
              </w:rPr>
              <w:t>stable</w:t>
            </w:r>
          </w:p>
        </w:tc>
        <w:tc>
          <w:tcPr>
            <w:tcW w:w="0" w:type="auto"/>
            <w:tcBorders>
              <w:top w:val="single" w:sz="6" w:space="0" w:color="DDDDDD"/>
            </w:tcBorders>
            <w:shd w:val="clear" w:color="auto" w:fill="auto"/>
            <w:tcMar>
              <w:top w:w="120" w:type="dxa"/>
              <w:left w:w="120" w:type="dxa"/>
              <w:bottom w:w="120" w:type="dxa"/>
              <w:right w:w="120" w:type="dxa"/>
            </w:tcMar>
            <w:hideMark/>
          </w:tcPr>
          <w:p w14:paraId="27BAAC32"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sz w:val="24"/>
                <w:szCs w:val="24"/>
                <w:lang w:eastAsia="en-GB"/>
              </w:rPr>
              <w:t>Jan 12 1978</w:t>
            </w:r>
          </w:p>
        </w:tc>
      </w:tr>
      <w:tr w:rsidR="00937F4F" w:rsidRPr="00955A0B" w14:paraId="734FCD5B" w14:textId="77777777" w:rsidTr="00955A0B">
        <w:trPr>
          <w:trHeight w:val="320"/>
        </w:trPr>
        <w:tc>
          <w:tcPr>
            <w:tcW w:w="0" w:type="auto"/>
            <w:tcBorders>
              <w:top w:val="single" w:sz="6" w:space="0" w:color="DDDDDD"/>
            </w:tcBorders>
            <w:shd w:val="clear" w:color="auto" w:fill="auto"/>
            <w:tcMar>
              <w:top w:w="120" w:type="dxa"/>
              <w:left w:w="120" w:type="dxa"/>
              <w:bottom w:w="120" w:type="dxa"/>
              <w:right w:w="120" w:type="dxa"/>
            </w:tcMar>
            <w:hideMark/>
          </w:tcPr>
          <w:p w14:paraId="4C674389"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S&amp;P</w:t>
            </w:r>
          </w:p>
        </w:tc>
        <w:tc>
          <w:tcPr>
            <w:tcW w:w="0" w:type="auto"/>
            <w:tcBorders>
              <w:top w:val="single" w:sz="6" w:space="0" w:color="DDDDDD"/>
            </w:tcBorders>
            <w:shd w:val="clear" w:color="auto" w:fill="auto"/>
            <w:tcMar>
              <w:top w:w="120" w:type="dxa"/>
              <w:left w:w="120" w:type="dxa"/>
              <w:bottom w:w="120" w:type="dxa"/>
              <w:right w:w="120" w:type="dxa"/>
            </w:tcMar>
            <w:hideMark/>
          </w:tcPr>
          <w:p w14:paraId="3096C100"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AAA</w:t>
            </w:r>
          </w:p>
        </w:tc>
        <w:tc>
          <w:tcPr>
            <w:tcW w:w="0" w:type="auto"/>
            <w:tcBorders>
              <w:top w:val="single" w:sz="6" w:space="0" w:color="DDDDDD"/>
            </w:tcBorders>
            <w:shd w:val="clear" w:color="auto" w:fill="auto"/>
            <w:tcMar>
              <w:top w:w="120" w:type="dxa"/>
              <w:left w:w="120" w:type="dxa"/>
              <w:bottom w:w="120" w:type="dxa"/>
              <w:right w:w="120" w:type="dxa"/>
            </w:tcMar>
            <w:hideMark/>
          </w:tcPr>
          <w:p w14:paraId="2276FBDD"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color w:val="000000"/>
                <w:sz w:val="24"/>
                <w:szCs w:val="24"/>
                <w:lang w:eastAsia="en-GB"/>
              </w:rPr>
              <w:t>n/a</w:t>
            </w:r>
          </w:p>
        </w:tc>
        <w:tc>
          <w:tcPr>
            <w:tcW w:w="0" w:type="auto"/>
            <w:tcBorders>
              <w:top w:val="single" w:sz="6" w:space="0" w:color="DDDDDD"/>
            </w:tcBorders>
            <w:shd w:val="clear" w:color="auto" w:fill="auto"/>
            <w:tcMar>
              <w:top w:w="120" w:type="dxa"/>
              <w:left w:w="120" w:type="dxa"/>
              <w:bottom w:w="120" w:type="dxa"/>
              <w:right w:w="120" w:type="dxa"/>
            </w:tcMar>
            <w:hideMark/>
          </w:tcPr>
          <w:p w14:paraId="49A8FF1D"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sz w:val="24"/>
                <w:szCs w:val="24"/>
                <w:lang w:eastAsia="en-GB"/>
              </w:rPr>
              <w:t>Jul 09 1975</w:t>
            </w:r>
          </w:p>
        </w:tc>
      </w:tr>
      <w:tr w:rsidR="00955A0B" w:rsidRPr="00955A0B" w14:paraId="66C5582B" w14:textId="77777777" w:rsidTr="00955A0B">
        <w:trPr>
          <w:trHeight w:val="20"/>
        </w:trPr>
        <w:tc>
          <w:tcPr>
            <w:tcW w:w="0" w:type="auto"/>
            <w:tcBorders>
              <w:top w:val="single" w:sz="6" w:space="0" w:color="DDDDDD"/>
            </w:tcBorders>
            <w:shd w:val="clear" w:color="auto" w:fill="F5F5F5"/>
            <w:tcMar>
              <w:top w:w="120" w:type="dxa"/>
              <w:left w:w="120" w:type="dxa"/>
              <w:bottom w:w="120" w:type="dxa"/>
              <w:right w:w="120" w:type="dxa"/>
            </w:tcMar>
            <w:hideMark/>
          </w:tcPr>
          <w:p w14:paraId="57860362"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S&amp;P</w:t>
            </w:r>
          </w:p>
        </w:tc>
        <w:tc>
          <w:tcPr>
            <w:tcW w:w="0" w:type="auto"/>
            <w:tcBorders>
              <w:top w:val="single" w:sz="6" w:space="0" w:color="DDDDDD"/>
            </w:tcBorders>
            <w:shd w:val="clear" w:color="auto" w:fill="F5F5F5"/>
            <w:tcMar>
              <w:top w:w="120" w:type="dxa"/>
              <w:left w:w="120" w:type="dxa"/>
              <w:bottom w:w="120" w:type="dxa"/>
              <w:right w:w="120" w:type="dxa"/>
            </w:tcMar>
            <w:hideMark/>
          </w:tcPr>
          <w:p w14:paraId="4B3CB306" w14:textId="77777777" w:rsidR="00955A0B" w:rsidRPr="00955A0B" w:rsidRDefault="00955A0B" w:rsidP="00955A0B">
            <w:pPr>
              <w:spacing w:after="300" w:line="240" w:lineRule="auto"/>
              <w:rPr>
                <w:rFonts w:ascii="Times New Roman" w:eastAsia="Times New Roman" w:hAnsi="Times New Roman" w:cs="Times New Roman"/>
                <w:b/>
                <w:bCs/>
                <w:sz w:val="24"/>
                <w:szCs w:val="24"/>
                <w:lang w:eastAsia="en-GB"/>
              </w:rPr>
            </w:pPr>
            <w:r w:rsidRPr="00955A0B">
              <w:rPr>
                <w:rFonts w:ascii="Times New Roman" w:eastAsia="Times New Roman" w:hAnsi="Times New Roman" w:cs="Times New Roman"/>
                <w:b/>
                <w:bCs/>
                <w:sz w:val="24"/>
                <w:szCs w:val="24"/>
                <w:lang w:eastAsia="en-GB"/>
              </w:rPr>
              <w:t>BBB</w:t>
            </w:r>
          </w:p>
        </w:tc>
        <w:tc>
          <w:tcPr>
            <w:tcW w:w="0" w:type="auto"/>
            <w:tcBorders>
              <w:top w:val="single" w:sz="6" w:space="0" w:color="DDDDDD"/>
            </w:tcBorders>
            <w:shd w:val="clear" w:color="auto" w:fill="F5F5F5"/>
            <w:tcMar>
              <w:top w:w="120" w:type="dxa"/>
              <w:left w:w="120" w:type="dxa"/>
              <w:bottom w:w="120" w:type="dxa"/>
              <w:right w:w="120" w:type="dxa"/>
            </w:tcMar>
            <w:hideMark/>
          </w:tcPr>
          <w:p w14:paraId="72ACC0A6"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color w:val="000000"/>
                <w:sz w:val="24"/>
                <w:szCs w:val="24"/>
                <w:lang w:eastAsia="en-GB"/>
              </w:rPr>
              <w:t>n/a</w:t>
            </w:r>
          </w:p>
        </w:tc>
        <w:tc>
          <w:tcPr>
            <w:tcW w:w="0" w:type="auto"/>
            <w:tcBorders>
              <w:top w:val="single" w:sz="6" w:space="0" w:color="DDDDDD"/>
            </w:tcBorders>
            <w:shd w:val="clear" w:color="auto" w:fill="F5F5F5"/>
            <w:tcMar>
              <w:top w:w="120" w:type="dxa"/>
              <w:left w:w="120" w:type="dxa"/>
              <w:bottom w:w="120" w:type="dxa"/>
              <w:right w:w="120" w:type="dxa"/>
            </w:tcMar>
            <w:hideMark/>
          </w:tcPr>
          <w:p w14:paraId="6867877B" w14:textId="77777777" w:rsidR="00955A0B" w:rsidRPr="00955A0B" w:rsidRDefault="00955A0B" w:rsidP="00955A0B">
            <w:pPr>
              <w:spacing w:after="300" w:line="240" w:lineRule="auto"/>
              <w:rPr>
                <w:rFonts w:ascii="Times New Roman" w:eastAsia="Times New Roman" w:hAnsi="Times New Roman" w:cs="Times New Roman"/>
                <w:sz w:val="24"/>
                <w:szCs w:val="24"/>
                <w:lang w:eastAsia="en-GB"/>
              </w:rPr>
            </w:pPr>
            <w:r w:rsidRPr="00955A0B">
              <w:rPr>
                <w:rFonts w:ascii="Times New Roman" w:eastAsia="Times New Roman" w:hAnsi="Times New Roman" w:cs="Times New Roman"/>
                <w:sz w:val="24"/>
                <w:szCs w:val="24"/>
                <w:lang w:eastAsia="en-GB"/>
              </w:rPr>
              <w:t>Sep 09 1958</w:t>
            </w:r>
          </w:p>
        </w:tc>
      </w:tr>
    </w:tbl>
    <w:p w14:paraId="669218C2" w14:textId="77777777" w:rsidR="00955A0B" w:rsidRDefault="00955A0B" w:rsidP="009C3DBA">
      <w:pPr>
        <w:ind w:left="720"/>
        <w:rPr>
          <w:rFonts w:cstheme="minorHAnsi"/>
        </w:rPr>
      </w:pPr>
    </w:p>
    <w:p w14:paraId="01D665ED" w14:textId="77777777" w:rsidR="00955A0B" w:rsidRDefault="00955A0B" w:rsidP="009C3DBA">
      <w:pPr>
        <w:ind w:left="720"/>
        <w:rPr>
          <w:rFonts w:cstheme="minorHAnsi"/>
        </w:rPr>
      </w:pPr>
    </w:p>
    <w:p w14:paraId="3763F056" w14:textId="77777777" w:rsidR="00955A0B" w:rsidRDefault="00955A0B" w:rsidP="009C3DBA">
      <w:pPr>
        <w:ind w:left="720"/>
        <w:rPr>
          <w:rFonts w:cstheme="minorHAnsi"/>
        </w:rPr>
      </w:pPr>
    </w:p>
    <w:p w14:paraId="1CA31ED8" w14:textId="77777777" w:rsidR="00955A0B" w:rsidRDefault="00955A0B" w:rsidP="009C3DBA">
      <w:pPr>
        <w:ind w:left="720"/>
        <w:rPr>
          <w:rFonts w:cstheme="minorHAnsi"/>
        </w:rPr>
      </w:pPr>
    </w:p>
    <w:p w14:paraId="791A9061" w14:textId="77777777" w:rsidR="00955A0B" w:rsidRDefault="00955A0B" w:rsidP="009C3DBA">
      <w:pPr>
        <w:ind w:left="720"/>
        <w:rPr>
          <w:rFonts w:cstheme="minorHAnsi"/>
        </w:rPr>
      </w:pPr>
    </w:p>
    <w:p w14:paraId="2E0125F8" w14:textId="77777777" w:rsidR="00955A0B" w:rsidRDefault="00955A0B" w:rsidP="009C3DBA">
      <w:pPr>
        <w:ind w:left="720"/>
        <w:rPr>
          <w:rFonts w:cstheme="minorHAnsi"/>
        </w:rPr>
      </w:pPr>
    </w:p>
    <w:p w14:paraId="2ACE85C3" w14:textId="76D90A16" w:rsidR="00955A0B" w:rsidRDefault="00937F4F" w:rsidP="009C3DBA">
      <w:pPr>
        <w:ind w:left="720"/>
        <w:rPr>
          <w:rFonts w:cstheme="minorHAnsi"/>
        </w:rPr>
      </w:pPr>
      <w:r>
        <w:rPr>
          <w:rFonts w:cstheme="minorHAnsi"/>
        </w:rPr>
        <w:t>6</w:t>
      </w:r>
      <w:r w:rsidR="00955A0B">
        <w:rPr>
          <w:rFonts w:cstheme="minorHAnsi"/>
        </w:rPr>
        <w:t xml:space="preserve">. Source: </w:t>
      </w:r>
      <w:hyperlink r:id="rId15" w:history="1">
        <w:r w:rsidR="00955A0B">
          <w:rPr>
            <w:rStyle w:val="Hyperlink"/>
          </w:rPr>
          <w:t>https://tradingeconomics.com/norway/rating</w:t>
        </w:r>
      </w:hyperlink>
      <w:r w:rsidR="00955A0B">
        <w:rPr>
          <w:rFonts w:cstheme="minorHAnsi"/>
        </w:rPr>
        <w:t xml:space="preserve"> </w:t>
      </w:r>
    </w:p>
    <w:p w14:paraId="7F64EC2B" w14:textId="5DC52954" w:rsidR="008F7B30" w:rsidRPr="008F7B30" w:rsidRDefault="008F7B30" w:rsidP="008F7B30">
      <w:pPr>
        <w:rPr>
          <w:rFonts w:cstheme="minorHAnsi"/>
        </w:rPr>
      </w:pPr>
    </w:p>
    <w:p w14:paraId="6FCF5128" w14:textId="7F695CF8" w:rsidR="008F7B30" w:rsidRPr="008F7B30" w:rsidRDefault="008F7B30" w:rsidP="008F7B30">
      <w:pPr>
        <w:rPr>
          <w:rFonts w:cstheme="minorHAnsi"/>
        </w:rPr>
      </w:pPr>
    </w:p>
    <w:p w14:paraId="08209699" w14:textId="653E32D6" w:rsidR="008F7B30" w:rsidRPr="008F7B30" w:rsidRDefault="008F7B30" w:rsidP="008F7B30">
      <w:pPr>
        <w:rPr>
          <w:rFonts w:cstheme="minorHAnsi"/>
        </w:rPr>
      </w:pPr>
    </w:p>
    <w:p w14:paraId="1E3131FB" w14:textId="605735C9" w:rsidR="008F7B30" w:rsidRPr="008F7B30" w:rsidRDefault="008F7B30" w:rsidP="008F7B30">
      <w:pPr>
        <w:rPr>
          <w:rFonts w:cstheme="minorHAnsi"/>
        </w:rPr>
      </w:pPr>
    </w:p>
    <w:p w14:paraId="0CB7446D" w14:textId="6DC8CC5B" w:rsidR="008F7B30" w:rsidRPr="008F7B30" w:rsidRDefault="008F7B30" w:rsidP="008F7B30">
      <w:pPr>
        <w:rPr>
          <w:rFonts w:cstheme="minorHAnsi"/>
        </w:rPr>
      </w:pPr>
    </w:p>
    <w:p w14:paraId="4B54B931" w14:textId="0C5169A4" w:rsidR="008F7B30" w:rsidRPr="008F7B30" w:rsidRDefault="008F7B30" w:rsidP="008F7B30">
      <w:pPr>
        <w:rPr>
          <w:rFonts w:cstheme="minorHAnsi"/>
        </w:rPr>
      </w:pPr>
    </w:p>
    <w:p w14:paraId="2A4E6E14" w14:textId="1DE1C345" w:rsidR="008F7B30" w:rsidRPr="008F7B30" w:rsidRDefault="008F7B30" w:rsidP="008F7B30">
      <w:pPr>
        <w:rPr>
          <w:rFonts w:cstheme="minorHAnsi"/>
        </w:rPr>
      </w:pPr>
    </w:p>
    <w:p w14:paraId="790CE4E9" w14:textId="7EB6BD58" w:rsidR="008F7B30" w:rsidRPr="008F7B30" w:rsidRDefault="008F7B30" w:rsidP="008F7B30">
      <w:pPr>
        <w:rPr>
          <w:rFonts w:cstheme="minorHAnsi"/>
        </w:rPr>
      </w:pPr>
    </w:p>
    <w:p w14:paraId="438ADF2A" w14:textId="41A03463" w:rsidR="008F7B30" w:rsidRPr="008F7B30" w:rsidRDefault="008F7B30" w:rsidP="008F7B30">
      <w:pPr>
        <w:rPr>
          <w:rFonts w:cstheme="minorHAnsi"/>
        </w:rPr>
      </w:pPr>
    </w:p>
    <w:p w14:paraId="3A06838C" w14:textId="26F15393" w:rsidR="008F7B30" w:rsidRPr="008F7B30" w:rsidRDefault="008F7B30" w:rsidP="008F7B30">
      <w:pPr>
        <w:rPr>
          <w:rFonts w:cstheme="minorHAnsi"/>
        </w:rPr>
      </w:pPr>
    </w:p>
    <w:p w14:paraId="131FED58" w14:textId="4AE1129F" w:rsidR="008F7B30" w:rsidRPr="008F7B30" w:rsidRDefault="008F7B30" w:rsidP="008F7B30">
      <w:pPr>
        <w:rPr>
          <w:rFonts w:cstheme="minorHAnsi"/>
        </w:rPr>
      </w:pPr>
    </w:p>
    <w:p w14:paraId="37944CCE" w14:textId="4F535C04" w:rsidR="008F7B30" w:rsidRPr="008F7B30" w:rsidRDefault="008F7B30" w:rsidP="008F7B30">
      <w:pPr>
        <w:rPr>
          <w:rFonts w:cstheme="minorHAnsi"/>
        </w:rPr>
      </w:pPr>
    </w:p>
    <w:p w14:paraId="4BFDF5D8" w14:textId="68CD4AFD" w:rsidR="008F7B30" w:rsidRPr="008F7B30" w:rsidRDefault="008F7B30" w:rsidP="008F7B30">
      <w:pPr>
        <w:rPr>
          <w:rFonts w:cstheme="minorHAnsi"/>
        </w:rPr>
      </w:pPr>
    </w:p>
    <w:p w14:paraId="26C2BEDA" w14:textId="18207D1A" w:rsidR="008F7B30" w:rsidRPr="008F7B30" w:rsidRDefault="008F7B30" w:rsidP="008F7B30">
      <w:pPr>
        <w:rPr>
          <w:rFonts w:cstheme="minorHAnsi"/>
        </w:rPr>
      </w:pPr>
    </w:p>
    <w:p w14:paraId="316C01FF" w14:textId="17956C48" w:rsidR="008F7B30" w:rsidRPr="008F7B30" w:rsidRDefault="008F7B30" w:rsidP="008F7B30">
      <w:pPr>
        <w:rPr>
          <w:rFonts w:cstheme="minorHAnsi"/>
        </w:rPr>
      </w:pPr>
    </w:p>
    <w:p w14:paraId="5A67B50F" w14:textId="5799F569" w:rsidR="008F7B30" w:rsidRPr="008F7B30" w:rsidRDefault="008F7B30" w:rsidP="008F7B30">
      <w:pPr>
        <w:rPr>
          <w:rFonts w:cstheme="minorHAnsi"/>
        </w:rPr>
      </w:pPr>
    </w:p>
    <w:p w14:paraId="4868ABBD" w14:textId="72914F65" w:rsidR="008F7B30" w:rsidRPr="008F7B30" w:rsidRDefault="008F7B30" w:rsidP="008F7B30">
      <w:pPr>
        <w:rPr>
          <w:rFonts w:cstheme="minorHAnsi"/>
        </w:rPr>
      </w:pPr>
    </w:p>
    <w:p w14:paraId="4B9FB872" w14:textId="4973D6D7" w:rsidR="008F7B30" w:rsidRPr="008F7B30" w:rsidRDefault="008F7B30" w:rsidP="008F7B30">
      <w:pPr>
        <w:rPr>
          <w:rFonts w:cstheme="minorHAnsi"/>
        </w:rPr>
      </w:pPr>
    </w:p>
    <w:p w14:paraId="7C05BF62" w14:textId="038C052C" w:rsidR="008F7B30" w:rsidRPr="008F7B30" w:rsidRDefault="008F7B30" w:rsidP="008F7B30">
      <w:pPr>
        <w:rPr>
          <w:rFonts w:cstheme="minorHAnsi"/>
        </w:rPr>
      </w:pPr>
    </w:p>
    <w:p w14:paraId="2DAF121F" w14:textId="3056FE63" w:rsidR="008F7B30" w:rsidRPr="008F7B30" w:rsidRDefault="008F7B30" w:rsidP="008F7B30">
      <w:pPr>
        <w:rPr>
          <w:rFonts w:cstheme="minorHAnsi"/>
        </w:rPr>
      </w:pPr>
    </w:p>
    <w:p w14:paraId="1469EE9D" w14:textId="3EF3BDEC" w:rsidR="008F7B30" w:rsidRPr="008F7B30" w:rsidRDefault="008F7B30" w:rsidP="008F7B30">
      <w:pPr>
        <w:rPr>
          <w:rFonts w:cstheme="minorHAnsi"/>
        </w:rPr>
      </w:pPr>
    </w:p>
    <w:p w14:paraId="27C9EC1D" w14:textId="0873E529" w:rsidR="008F7B30" w:rsidRDefault="008F7B30" w:rsidP="008F7B30">
      <w:pPr>
        <w:rPr>
          <w:rFonts w:cstheme="minorHAnsi"/>
        </w:rPr>
      </w:pPr>
    </w:p>
    <w:p w14:paraId="612B1A74" w14:textId="4DA2B5B2" w:rsidR="008F7B30" w:rsidRDefault="008F7B30" w:rsidP="008F7B30">
      <w:pPr>
        <w:rPr>
          <w:rFonts w:cstheme="minorHAnsi"/>
        </w:rPr>
      </w:pPr>
    </w:p>
    <w:p w14:paraId="76215A88" w14:textId="789B10AF" w:rsidR="008F7B30" w:rsidRDefault="008F7B30" w:rsidP="008F7B30">
      <w:pPr>
        <w:rPr>
          <w:rFonts w:cstheme="minorHAnsi"/>
        </w:rPr>
      </w:pPr>
    </w:p>
    <w:p w14:paraId="6FDBFE63" w14:textId="69810C1C" w:rsidR="008F7B30" w:rsidRDefault="008F7B30" w:rsidP="008F7B30">
      <w:pPr>
        <w:rPr>
          <w:rFonts w:cstheme="minorHAnsi"/>
        </w:rPr>
      </w:pPr>
      <w:r>
        <w:rPr>
          <w:rFonts w:cstheme="minorHAnsi"/>
        </w:rPr>
        <w:lastRenderedPageBreak/>
        <w:t xml:space="preserve">7. Source: </w:t>
      </w:r>
      <w:hyperlink r:id="rId16" w:history="1">
        <w:r>
          <w:rPr>
            <w:rStyle w:val="Hyperlink"/>
          </w:rPr>
          <w:t>https://tradingeconomics.com/norway/government-debt-to-gdp</w:t>
        </w:r>
      </w:hyperlink>
    </w:p>
    <w:p w14:paraId="517D25AF" w14:textId="30B472B6" w:rsidR="008F7B30" w:rsidRDefault="008F7B30" w:rsidP="008F7B30">
      <w:pPr>
        <w:rPr>
          <w:noProof/>
        </w:rPr>
      </w:pPr>
      <w:r>
        <w:rPr>
          <w:noProof/>
        </w:rPr>
        <w:drawing>
          <wp:inline distT="0" distB="0" distL="0" distR="0" wp14:anchorId="200F0BCD" wp14:editId="1CB23AAB">
            <wp:extent cx="5731510" cy="2669540"/>
            <wp:effectExtent l="0" t="0" r="2540" b="0"/>
            <wp:docPr id="3" name="Picture 3" descr="Norway Government Debt to G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rway Government Debt to GD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669540"/>
                    </a:xfrm>
                    <a:prstGeom prst="rect">
                      <a:avLst/>
                    </a:prstGeom>
                    <a:noFill/>
                    <a:ln>
                      <a:noFill/>
                    </a:ln>
                  </pic:spPr>
                </pic:pic>
              </a:graphicData>
            </a:graphic>
          </wp:inline>
        </w:drawing>
      </w:r>
    </w:p>
    <w:p w14:paraId="15A172E2" w14:textId="4ACCFE4A" w:rsidR="00347AA9" w:rsidRDefault="00347AA9" w:rsidP="00347AA9">
      <w:pPr>
        <w:rPr>
          <w:noProof/>
        </w:rPr>
      </w:pPr>
      <w:r>
        <w:rPr>
          <w:rFonts w:cstheme="minorHAnsi"/>
          <w:noProof/>
        </w:rPr>
        <w:drawing>
          <wp:anchor distT="0" distB="0" distL="114300" distR="114300" simplePos="0" relativeHeight="251667456" behindDoc="0" locked="0" layoutInCell="1" allowOverlap="1" wp14:anchorId="4639DDBA" wp14:editId="43BB0A7B">
            <wp:simplePos x="0" y="0"/>
            <wp:positionH relativeFrom="column">
              <wp:posOffset>-438150</wp:posOffset>
            </wp:positionH>
            <wp:positionV relativeFrom="paragraph">
              <wp:posOffset>377825</wp:posOffset>
            </wp:positionV>
            <wp:extent cx="6533507" cy="3000375"/>
            <wp:effectExtent l="0" t="0" r="0" b="0"/>
            <wp:wrapSquare wrapText="bothSides"/>
            <wp:docPr id="4" name="Picture 4" descr="C:\Users\W33kzZaBix\AppData\Local\Microsoft\Windows\INetCache\Content.MSO\6390E9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33kzZaBix\AppData\Local\Microsoft\Windows\INetCache\Content.MSO\6390E95A.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33507" cy="3000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9758EA" w14:textId="10368745" w:rsidR="00347AA9" w:rsidRDefault="00347AA9" w:rsidP="00347AA9">
      <w:pPr>
        <w:rPr>
          <w:rStyle w:val="Hyperlink"/>
        </w:rPr>
      </w:pPr>
      <w:r>
        <w:rPr>
          <w:rFonts w:cstheme="minorHAnsi"/>
        </w:rPr>
        <w:t>8. Source:</w:t>
      </w:r>
      <w:r>
        <w:t xml:space="preserve"> </w:t>
      </w:r>
      <w:hyperlink r:id="rId19" w:history="1">
        <w:r>
          <w:rPr>
            <w:rStyle w:val="Hyperlink"/>
          </w:rPr>
          <w:t>https://www.norskpetroleum.no/en/economy/governments-revenues/</w:t>
        </w:r>
      </w:hyperlink>
      <w:r>
        <w:t xml:space="preserve"> </w:t>
      </w:r>
    </w:p>
    <w:p w14:paraId="16F00A02" w14:textId="11BC9B16" w:rsidR="0015455F" w:rsidRPr="0015455F" w:rsidRDefault="0015455F" w:rsidP="0015455F"/>
    <w:p w14:paraId="0B9662DA" w14:textId="235B0017" w:rsidR="0015455F" w:rsidRPr="0015455F" w:rsidRDefault="0015455F" w:rsidP="0015455F"/>
    <w:p w14:paraId="751F435A" w14:textId="4B67BB19" w:rsidR="0015455F" w:rsidRPr="0015455F" w:rsidRDefault="0015455F" w:rsidP="0015455F"/>
    <w:p w14:paraId="65817B08" w14:textId="3359D0A7" w:rsidR="0015455F" w:rsidRPr="0015455F" w:rsidRDefault="0015455F" w:rsidP="0015455F"/>
    <w:p w14:paraId="17A65BFB" w14:textId="64236055" w:rsidR="0015455F" w:rsidRPr="0015455F" w:rsidRDefault="0015455F" w:rsidP="0015455F"/>
    <w:p w14:paraId="3C3386E7" w14:textId="1FCB2695" w:rsidR="0015455F" w:rsidRDefault="0015455F" w:rsidP="0015455F">
      <w:pPr>
        <w:rPr>
          <w:rStyle w:val="Hyperlink"/>
        </w:rPr>
      </w:pPr>
    </w:p>
    <w:p w14:paraId="74E30DAF" w14:textId="298D6958" w:rsidR="0015455F" w:rsidRDefault="0015455F" w:rsidP="0015455F">
      <w:pPr>
        <w:rPr>
          <w:noProof/>
        </w:rPr>
      </w:pPr>
    </w:p>
    <w:p w14:paraId="05D1FAA0" w14:textId="0A1A885E" w:rsidR="0015455F" w:rsidRDefault="0015455F" w:rsidP="0015455F">
      <w:pPr>
        <w:jc w:val="center"/>
        <w:rPr>
          <w:noProof/>
        </w:rPr>
      </w:pPr>
      <w:r>
        <w:rPr>
          <w:noProof/>
        </w:rPr>
        <w:lastRenderedPageBreak/>
        <w:drawing>
          <wp:anchor distT="0" distB="0" distL="114300" distR="114300" simplePos="0" relativeHeight="251668480" behindDoc="0" locked="0" layoutInCell="1" allowOverlap="1" wp14:anchorId="33AC0DF9" wp14:editId="10E29909">
            <wp:simplePos x="0" y="0"/>
            <wp:positionH relativeFrom="margin">
              <wp:posOffset>104775</wp:posOffset>
            </wp:positionH>
            <wp:positionV relativeFrom="paragraph">
              <wp:posOffset>0</wp:posOffset>
            </wp:positionV>
            <wp:extent cx="5200650" cy="370014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8086" t="14969" r="28706" b="12159"/>
                    <a:stretch/>
                  </pic:blipFill>
                  <pic:spPr bwMode="auto">
                    <a:xfrm>
                      <a:off x="0" y="0"/>
                      <a:ext cx="5200650" cy="3700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EE312D" w14:textId="678C90FE" w:rsidR="0015455F" w:rsidRPr="0015455F" w:rsidRDefault="0015455F" w:rsidP="0015455F">
      <w:pPr>
        <w:tabs>
          <w:tab w:val="left" w:pos="2265"/>
        </w:tabs>
        <w:rPr>
          <w:b/>
        </w:rPr>
      </w:pPr>
      <w:r>
        <w:tab/>
        <w:t xml:space="preserve">9. Source: </w:t>
      </w:r>
      <w:hyperlink r:id="rId21" w:history="1">
        <w:r>
          <w:rPr>
            <w:rStyle w:val="Hyperlink"/>
          </w:rPr>
          <w:t>http://nordic-ictfore.vtt.fi/materiaali/kristiansen_norwegian_swot.pdf</w:t>
        </w:r>
      </w:hyperlink>
      <w:r>
        <w:t xml:space="preserve"> </w:t>
      </w:r>
    </w:p>
    <w:p w14:paraId="23621F1B" w14:textId="2908C457" w:rsidR="0015455F" w:rsidRDefault="0015455F" w:rsidP="0015455F">
      <w:pPr>
        <w:tabs>
          <w:tab w:val="left" w:pos="5250"/>
        </w:tabs>
        <w:rPr>
          <w:noProof/>
        </w:rPr>
      </w:pPr>
      <w:r>
        <w:rPr>
          <w:noProof/>
        </w:rPr>
        <w:drawing>
          <wp:anchor distT="0" distB="0" distL="114300" distR="114300" simplePos="0" relativeHeight="251669504" behindDoc="0" locked="0" layoutInCell="1" allowOverlap="1" wp14:anchorId="6E23A70A" wp14:editId="50610BAE">
            <wp:simplePos x="0" y="0"/>
            <wp:positionH relativeFrom="margin">
              <wp:align>left</wp:align>
            </wp:positionH>
            <wp:positionV relativeFrom="paragraph">
              <wp:posOffset>168910</wp:posOffset>
            </wp:positionV>
            <wp:extent cx="5353050" cy="3817514"/>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8917" t="14181" r="29371" b="15310"/>
                    <a:stretch/>
                  </pic:blipFill>
                  <pic:spPr bwMode="auto">
                    <a:xfrm>
                      <a:off x="0" y="0"/>
                      <a:ext cx="5353050" cy="38175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14:paraId="110D695D" w14:textId="5E2ABFB1" w:rsidR="0015455F" w:rsidRDefault="0015455F" w:rsidP="0015455F">
      <w:pPr>
        <w:tabs>
          <w:tab w:val="left" w:pos="5250"/>
        </w:tabs>
        <w:rPr>
          <w:noProof/>
        </w:rPr>
      </w:pPr>
    </w:p>
    <w:p w14:paraId="77B064EB" w14:textId="1A1BAF23" w:rsidR="0015455F" w:rsidRPr="0015455F" w:rsidRDefault="0015455F" w:rsidP="0015455F"/>
    <w:p w14:paraId="331A997F" w14:textId="1E7F776D" w:rsidR="0015455F" w:rsidRDefault="0015455F" w:rsidP="0015455F">
      <w:pPr>
        <w:rPr>
          <w:noProof/>
        </w:rPr>
      </w:pPr>
    </w:p>
    <w:p w14:paraId="6D2E396A" w14:textId="74D5C2D4" w:rsidR="0015455F" w:rsidRDefault="0015455F" w:rsidP="0015455F">
      <w:pPr>
        <w:tabs>
          <w:tab w:val="left" w:pos="3660"/>
        </w:tabs>
      </w:pPr>
      <w:r>
        <w:tab/>
      </w:r>
    </w:p>
    <w:p w14:paraId="47A03939" w14:textId="68C0236F" w:rsidR="0015455F" w:rsidRPr="0015455F" w:rsidRDefault="0015455F" w:rsidP="0015455F"/>
    <w:p w14:paraId="2E1C5076" w14:textId="0F47915E" w:rsidR="0015455F" w:rsidRPr="0015455F" w:rsidRDefault="0015455F" w:rsidP="0015455F"/>
    <w:p w14:paraId="47A07619" w14:textId="71DF8AB3" w:rsidR="0015455F" w:rsidRPr="0015455F" w:rsidRDefault="0015455F" w:rsidP="0015455F"/>
    <w:p w14:paraId="27D8EB44" w14:textId="47C65B75" w:rsidR="0015455F" w:rsidRPr="0015455F" w:rsidRDefault="0015455F" w:rsidP="0015455F"/>
    <w:p w14:paraId="1FAF637C" w14:textId="26884691" w:rsidR="0015455F" w:rsidRPr="0015455F" w:rsidRDefault="0015455F" w:rsidP="0015455F"/>
    <w:p w14:paraId="5507FD32" w14:textId="2E893CCF" w:rsidR="0015455F" w:rsidRPr="0015455F" w:rsidRDefault="0015455F" w:rsidP="0015455F"/>
    <w:p w14:paraId="61EE9C47" w14:textId="19EE29C9" w:rsidR="0015455F" w:rsidRPr="0015455F" w:rsidRDefault="0015455F" w:rsidP="0015455F"/>
    <w:p w14:paraId="60C5BD43" w14:textId="1CFAAADA" w:rsidR="0015455F" w:rsidRPr="0015455F" w:rsidRDefault="0015455F" w:rsidP="0015455F"/>
    <w:p w14:paraId="57793C2B" w14:textId="610628B1" w:rsidR="0015455F" w:rsidRDefault="0015455F" w:rsidP="0015455F"/>
    <w:p w14:paraId="4453FDCB" w14:textId="250BE28F" w:rsidR="0015455F" w:rsidRPr="0015455F" w:rsidRDefault="0015455F" w:rsidP="0015455F">
      <w:pPr>
        <w:tabs>
          <w:tab w:val="left" w:pos="1065"/>
        </w:tabs>
      </w:pPr>
      <w:r>
        <w:tab/>
        <w:t xml:space="preserve">10. Source: </w:t>
      </w:r>
      <w:hyperlink r:id="rId23" w:history="1">
        <w:r>
          <w:rPr>
            <w:rStyle w:val="Hyperlink"/>
          </w:rPr>
          <w:t>http://nordic-ictfore.vtt.fi/materiaali/kristiansen_norwegian_swot.pdf</w:t>
        </w:r>
      </w:hyperlink>
    </w:p>
    <w:p w14:paraId="1B1565B8" w14:textId="28261AF6" w:rsidR="0015455F" w:rsidRDefault="0015455F" w:rsidP="0015455F">
      <w:pPr>
        <w:tabs>
          <w:tab w:val="left" w:pos="3660"/>
        </w:tabs>
        <w:rPr>
          <w:noProof/>
        </w:rPr>
      </w:pPr>
      <w:r>
        <w:rPr>
          <w:noProof/>
        </w:rPr>
        <w:lastRenderedPageBreak/>
        <w:drawing>
          <wp:inline distT="0" distB="0" distL="0" distR="0" wp14:anchorId="747812C0" wp14:editId="45BAF17C">
            <wp:extent cx="5486400" cy="3842614"/>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8251" t="16150" r="29039" b="12947"/>
                    <a:stretch/>
                  </pic:blipFill>
                  <pic:spPr bwMode="auto">
                    <a:xfrm>
                      <a:off x="0" y="0"/>
                      <a:ext cx="5502482" cy="3853878"/>
                    </a:xfrm>
                    <a:prstGeom prst="rect">
                      <a:avLst/>
                    </a:prstGeom>
                    <a:ln>
                      <a:noFill/>
                    </a:ln>
                    <a:extLst>
                      <a:ext uri="{53640926-AAD7-44D8-BBD7-CCE9431645EC}">
                        <a14:shadowObscured xmlns:a14="http://schemas.microsoft.com/office/drawing/2010/main"/>
                      </a:ext>
                    </a:extLst>
                  </pic:spPr>
                </pic:pic>
              </a:graphicData>
            </a:graphic>
          </wp:inline>
        </w:drawing>
      </w:r>
    </w:p>
    <w:p w14:paraId="58E51546" w14:textId="0C38DB98" w:rsidR="0015455F" w:rsidRPr="0015455F" w:rsidRDefault="0015455F" w:rsidP="0015455F">
      <w:pPr>
        <w:tabs>
          <w:tab w:val="left" w:pos="1290"/>
        </w:tabs>
        <w:rPr>
          <w:b/>
        </w:rPr>
      </w:pPr>
      <w:r>
        <w:tab/>
        <w:t xml:space="preserve">11. Source: </w:t>
      </w:r>
      <w:hyperlink r:id="rId25" w:history="1">
        <w:r>
          <w:rPr>
            <w:rStyle w:val="Hyperlink"/>
          </w:rPr>
          <w:t>http://nordic-ictfore.vtt.fi/materiaali/kristiansen_norwegian_swot.pdf</w:t>
        </w:r>
      </w:hyperlink>
    </w:p>
    <w:sectPr w:rsidR="0015455F" w:rsidRPr="0015455F" w:rsidSect="00DA0F0F">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225E7" w14:textId="77777777" w:rsidR="00B57EC9" w:rsidRDefault="00B57EC9" w:rsidP="00DF3D9A">
      <w:pPr>
        <w:spacing w:after="0" w:line="240" w:lineRule="auto"/>
      </w:pPr>
      <w:r>
        <w:separator/>
      </w:r>
    </w:p>
  </w:endnote>
  <w:endnote w:type="continuationSeparator" w:id="0">
    <w:p w14:paraId="32CD9B14" w14:textId="77777777" w:rsidR="00B57EC9" w:rsidRDefault="00B57EC9" w:rsidP="00DF3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rdea-small-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5885568"/>
      <w:docPartObj>
        <w:docPartGallery w:val="Page Numbers (Bottom of Page)"/>
        <w:docPartUnique/>
      </w:docPartObj>
    </w:sdtPr>
    <w:sdtEndPr>
      <w:rPr>
        <w:noProof/>
      </w:rPr>
    </w:sdtEndPr>
    <w:sdtContent>
      <w:p w14:paraId="7044951D" w14:textId="7274E69D" w:rsidR="002D0151" w:rsidRDefault="002D015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0A0ADAA" w14:textId="77777777" w:rsidR="002D0151" w:rsidRDefault="002D0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A32B9" w14:textId="77777777" w:rsidR="00B57EC9" w:rsidRDefault="00B57EC9" w:rsidP="00DF3D9A">
      <w:pPr>
        <w:spacing w:after="0" w:line="240" w:lineRule="auto"/>
      </w:pPr>
      <w:r>
        <w:separator/>
      </w:r>
    </w:p>
  </w:footnote>
  <w:footnote w:type="continuationSeparator" w:id="0">
    <w:p w14:paraId="10315FDD" w14:textId="77777777" w:rsidR="00B57EC9" w:rsidRDefault="00B57EC9" w:rsidP="00DF3D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30A89"/>
    <w:multiLevelType w:val="hybridMultilevel"/>
    <w:tmpl w:val="E86868EE"/>
    <w:lvl w:ilvl="0" w:tplc="DBF875CE">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27A3873"/>
    <w:multiLevelType w:val="hybridMultilevel"/>
    <w:tmpl w:val="B2260DA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F35995"/>
    <w:multiLevelType w:val="multilevel"/>
    <w:tmpl w:val="D11E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337817"/>
    <w:multiLevelType w:val="hybridMultilevel"/>
    <w:tmpl w:val="24A4F724"/>
    <w:lvl w:ilvl="0" w:tplc="7278E67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BD4053"/>
    <w:multiLevelType w:val="multilevel"/>
    <w:tmpl w:val="E6BEBB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54AC0EEB"/>
    <w:multiLevelType w:val="hybridMultilevel"/>
    <w:tmpl w:val="1F823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B87F69"/>
    <w:multiLevelType w:val="hybridMultilevel"/>
    <w:tmpl w:val="DBCA9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1"/>
  </w:num>
  <w:num w:numId="5">
    <w:abstractNumId w:val="3"/>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DBA"/>
    <w:rsid w:val="00013797"/>
    <w:rsid w:val="00026629"/>
    <w:rsid w:val="00047DA2"/>
    <w:rsid w:val="0008007C"/>
    <w:rsid w:val="000825F5"/>
    <w:rsid w:val="000C16ED"/>
    <w:rsid w:val="000F40BB"/>
    <w:rsid w:val="0012373F"/>
    <w:rsid w:val="00136DC8"/>
    <w:rsid w:val="001469B1"/>
    <w:rsid w:val="00152A59"/>
    <w:rsid w:val="0015455F"/>
    <w:rsid w:val="001974BE"/>
    <w:rsid w:val="00197973"/>
    <w:rsid w:val="001B3B9B"/>
    <w:rsid w:val="001B5930"/>
    <w:rsid w:val="001B76E4"/>
    <w:rsid w:val="001C6F12"/>
    <w:rsid w:val="001F6346"/>
    <w:rsid w:val="001F634B"/>
    <w:rsid w:val="002147C8"/>
    <w:rsid w:val="002427D2"/>
    <w:rsid w:val="00281766"/>
    <w:rsid w:val="002A1472"/>
    <w:rsid w:val="002A43B8"/>
    <w:rsid w:val="002B7921"/>
    <w:rsid w:val="002D0151"/>
    <w:rsid w:val="002F16BD"/>
    <w:rsid w:val="002F7C23"/>
    <w:rsid w:val="003038B0"/>
    <w:rsid w:val="00323B8B"/>
    <w:rsid w:val="00347AA9"/>
    <w:rsid w:val="00352407"/>
    <w:rsid w:val="00363C76"/>
    <w:rsid w:val="00385A63"/>
    <w:rsid w:val="00385FE3"/>
    <w:rsid w:val="003906AA"/>
    <w:rsid w:val="003932FD"/>
    <w:rsid w:val="003954CA"/>
    <w:rsid w:val="003E0B32"/>
    <w:rsid w:val="003E20D2"/>
    <w:rsid w:val="003F41AF"/>
    <w:rsid w:val="003F5BF0"/>
    <w:rsid w:val="00403C39"/>
    <w:rsid w:val="0041189E"/>
    <w:rsid w:val="0041633B"/>
    <w:rsid w:val="0042421A"/>
    <w:rsid w:val="00426473"/>
    <w:rsid w:val="00427D83"/>
    <w:rsid w:val="00434D89"/>
    <w:rsid w:val="00437DA6"/>
    <w:rsid w:val="00453ADB"/>
    <w:rsid w:val="004576F5"/>
    <w:rsid w:val="00463492"/>
    <w:rsid w:val="00464056"/>
    <w:rsid w:val="00474547"/>
    <w:rsid w:val="0047720F"/>
    <w:rsid w:val="0047794F"/>
    <w:rsid w:val="00487BC4"/>
    <w:rsid w:val="00493F33"/>
    <w:rsid w:val="004A60D3"/>
    <w:rsid w:val="004B266F"/>
    <w:rsid w:val="004C1E20"/>
    <w:rsid w:val="004D6D05"/>
    <w:rsid w:val="004F1ECB"/>
    <w:rsid w:val="004F63E4"/>
    <w:rsid w:val="005343A2"/>
    <w:rsid w:val="00544F54"/>
    <w:rsid w:val="00585AB5"/>
    <w:rsid w:val="00597102"/>
    <w:rsid w:val="005A4E55"/>
    <w:rsid w:val="005A62D6"/>
    <w:rsid w:val="005C671E"/>
    <w:rsid w:val="005D27DA"/>
    <w:rsid w:val="005F3271"/>
    <w:rsid w:val="005F6882"/>
    <w:rsid w:val="00605896"/>
    <w:rsid w:val="0065417B"/>
    <w:rsid w:val="00655B05"/>
    <w:rsid w:val="00681007"/>
    <w:rsid w:val="0068330B"/>
    <w:rsid w:val="00684475"/>
    <w:rsid w:val="00687BBA"/>
    <w:rsid w:val="006B7E0E"/>
    <w:rsid w:val="006D2EC2"/>
    <w:rsid w:val="006D36D3"/>
    <w:rsid w:val="006F668A"/>
    <w:rsid w:val="00703AA0"/>
    <w:rsid w:val="00727325"/>
    <w:rsid w:val="00731015"/>
    <w:rsid w:val="00746722"/>
    <w:rsid w:val="00750CD1"/>
    <w:rsid w:val="007748C1"/>
    <w:rsid w:val="00787373"/>
    <w:rsid w:val="007B0CD1"/>
    <w:rsid w:val="007D6F48"/>
    <w:rsid w:val="007E093F"/>
    <w:rsid w:val="007E7758"/>
    <w:rsid w:val="00803403"/>
    <w:rsid w:val="00815C0F"/>
    <w:rsid w:val="00850FB5"/>
    <w:rsid w:val="008B2A53"/>
    <w:rsid w:val="008B4E34"/>
    <w:rsid w:val="008C235D"/>
    <w:rsid w:val="008E33A2"/>
    <w:rsid w:val="008E555C"/>
    <w:rsid w:val="008F5690"/>
    <w:rsid w:val="008F7B30"/>
    <w:rsid w:val="00933073"/>
    <w:rsid w:val="00937F4F"/>
    <w:rsid w:val="009411D4"/>
    <w:rsid w:val="00955A0B"/>
    <w:rsid w:val="00966961"/>
    <w:rsid w:val="00971DA0"/>
    <w:rsid w:val="00984847"/>
    <w:rsid w:val="009872CA"/>
    <w:rsid w:val="009C0673"/>
    <w:rsid w:val="009C3DBA"/>
    <w:rsid w:val="009E3B63"/>
    <w:rsid w:val="009E7BB8"/>
    <w:rsid w:val="009F4E5C"/>
    <w:rsid w:val="00A262B8"/>
    <w:rsid w:val="00A600E9"/>
    <w:rsid w:val="00A82683"/>
    <w:rsid w:val="00A9240B"/>
    <w:rsid w:val="00A953EE"/>
    <w:rsid w:val="00A96890"/>
    <w:rsid w:val="00AA26F6"/>
    <w:rsid w:val="00AA3A1B"/>
    <w:rsid w:val="00AB2DE4"/>
    <w:rsid w:val="00AE1830"/>
    <w:rsid w:val="00B4176A"/>
    <w:rsid w:val="00B4219F"/>
    <w:rsid w:val="00B4483B"/>
    <w:rsid w:val="00B57EC9"/>
    <w:rsid w:val="00B74F35"/>
    <w:rsid w:val="00B82AA8"/>
    <w:rsid w:val="00B862A1"/>
    <w:rsid w:val="00B978C1"/>
    <w:rsid w:val="00BE0326"/>
    <w:rsid w:val="00BF1C23"/>
    <w:rsid w:val="00C0600A"/>
    <w:rsid w:val="00C35935"/>
    <w:rsid w:val="00C46D79"/>
    <w:rsid w:val="00C47B03"/>
    <w:rsid w:val="00C67E9E"/>
    <w:rsid w:val="00C95DE3"/>
    <w:rsid w:val="00C95E01"/>
    <w:rsid w:val="00CA19CE"/>
    <w:rsid w:val="00CA58F5"/>
    <w:rsid w:val="00CC54CB"/>
    <w:rsid w:val="00CC77DC"/>
    <w:rsid w:val="00CD404C"/>
    <w:rsid w:val="00CE2FC8"/>
    <w:rsid w:val="00CE5512"/>
    <w:rsid w:val="00CF3A39"/>
    <w:rsid w:val="00D121F4"/>
    <w:rsid w:val="00D32C98"/>
    <w:rsid w:val="00D52093"/>
    <w:rsid w:val="00D71637"/>
    <w:rsid w:val="00D73742"/>
    <w:rsid w:val="00DA0615"/>
    <w:rsid w:val="00DA0F0F"/>
    <w:rsid w:val="00DB4563"/>
    <w:rsid w:val="00DB4F93"/>
    <w:rsid w:val="00DF3D9A"/>
    <w:rsid w:val="00E100EE"/>
    <w:rsid w:val="00E140D5"/>
    <w:rsid w:val="00E34B75"/>
    <w:rsid w:val="00E5368C"/>
    <w:rsid w:val="00ED3D43"/>
    <w:rsid w:val="00F07071"/>
    <w:rsid w:val="00F10748"/>
    <w:rsid w:val="00F15742"/>
    <w:rsid w:val="00F259CB"/>
    <w:rsid w:val="00F25D8C"/>
    <w:rsid w:val="00F46880"/>
    <w:rsid w:val="00F56D90"/>
    <w:rsid w:val="00FA4BEF"/>
    <w:rsid w:val="00FB5B59"/>
    <w:rsid w:val="00FC7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5CD6E"/>
  <w15:chartTrackingRefBased/>
  <w15:docId w15:val="{3BA401D2-CEFB-4114-866C-0E6D01E7F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B6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B4219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4A60D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
    <w:name w:val="para"/>
    <w:basedOn w:val="Normal"/>
    <w:rsid w:val="008B4E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B4E34"/>
    <w:rPr>
      <w:i/>
      <w:iCs/>
    </w:rPr>
  </w:style>
  <w:style w:type="paragraph" w:styleId="NormalWeb">
    <w:name w:val="Normal (Web)"/>
    <w:basedOn w:val="Normal"/>
    <w:uiPriority w:val="99"/>
    <w:semiHidden/>
    <w:unhideWhenUsed/>
    <w:rsid w:val="009330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3073"/>
    <w:rPr>
      <w:color w:val="0000FF"/>
      <w:u w:val="single"/>
    </w:rPr>
  </w:style>
  <w:style w:type="character" w:customStyle="1" w:styleId="Heading3Char">
    <w:name w:val="Heading 3 Char"/>
    <w:basedOn w:val="DefaultParagraphFont"/>
    <w:link w:val="Heading3"/>
    <w:uiPriority w:val="9"/>
    <w:rsid w:val="004A60D3"/>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DF3D9A"/>
    <w:pPr>
      <w:ind w:left="720"/>
      <w:contextualSpacing/>
    </w:pPr>
  </w:style>
  <w:style w:type="character" w:customStyle="1" w:styleId="unite">
    <w:name w:val="unite"/>
    <w:basedOn w:val="DefaultParagraphFont"/>
    <w:rsid w:val="00DF3D9A"/>
  </w:style>
  <w:style w:type="character" w:styleId="UnresolvedMention">
    <w:name w:val="Unresolved Mention"/>
    <w:basedOn w:val="DefaultParagraphFont"/>
    <w:uiPriority w:val="99"/>
    <w:semiHidden/>
    <w:unhideWhenUsed/>
    <w:rsid w:val="001469B1"/>
    <w:rPr>
      <w:color w:val="605E5C"/>
      <w:shd w:val="clear" w:color="auto" w:fill="E1DFDD"/>
    </w:rPr>
  </w:style>
  <w:style w:type="paragraph" w:styleId="Header">
    <w:name w:val="header"/>
    <w:basedOn w:val="Normal"/>
    <w:link w:val="HeaderChar"/>
    <w:uiPriority w:val="99"/>
    <w:unhideWhenUsed/>
    <w:rsid w:val="00424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21A"/>
  </w:style>
  <w:style w:type="paragraph" w:styleId="Footer">
    <w:name w:val="footer"/>
    <w:basedOn w:val="Normal"/>
    <w:link w:val="FooterChar"/>
    <w:uiPriority w:val="99"/>
    <w:unhideWhenUsed/>
    <w:rsid w:val="00424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21A"/>
  </w:style>
  <w:style w:type="paragraph" w:styleId="NoSpacing">
    <w:name w:val="No Spacing"/>
    <w:link w:val="NoSpacingChar"/>
    <w:uiPriority w:val="1"/>
    <w:qFormat/>
    <w:rsid w:val="00DA0F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0F0F"/>
    <w:rPr>
      <w:rFonts w:eastAsiaTheme="minorEastAsia"/>
      <w:lang w:val="en-US"/>
    </w:rPr>
  </w:style>
  <w:style w:type="character" w:customStyle="1" w:styleId="Heading2Char">
    <w:name w:val="Heading 2 Char"/>
    <w:basedOn w:val="DefaultParagraphFont"/>
    <w:link w:val="Heading2"/>
    <w:uiPriority w:val="9"/>
    <w:semiHidden/>
    <w:rsid w:val="00B4219F"/>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B421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19F"/>
    <w:rPr>
      <w:rFonts w:ascii="Segoe UI" w:hAnsi="Segoe UI" w:cs="Segoe UI"/>
      <w:sz w:val="18"/>
      <w:szCs w:val="18"/>
    </w:rPr>
  </w:style>
  <w:style w:type="paragraph" w:customStyle="1" w:styleId="active">
    <w:name w:val="active"/>
    <w:basedOn w:val="Normal"/>
    <w:rsid w:val="00955A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E3B6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E3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84459">
      <w:bodyDiv w:val="1"/>
      <w:marLeft w:val="0"/>
      <w:marRight w:val="0"/>
      <w:marTop w:val="0"/>
      <w:marBottom w:val="0"/>
      <w:divBdr>
        <w:top w:val="none" w:sz="0" w:space="0" w:color="auto"/>
        <w:left w:val="none" w:sz="0" w:space="0" w:color="auto"/>
        <w:bottom w:val="none" w:sz="0" w:space="0" w:color="auto"/>
        <w:right w:val="none" w:sz="0" w:space="0" w:color="auto"/>
      </w:divBdr>
    </w:div>
    <w:div w:id="51851312">
      <w:bodyDiv w:val="1"/>
      <w:marLeft w:val="0"/>
      <w:marRight w:val="0"/>
      <w:marTop w:val="0"/>
      <w:marBottom w:val="0"/>
      <w:divBdr>
        <w:top w:val="none" w:sz="0" w:space="0" w:color="auto"/>
        <w:left w:val="none" w:sz="0" w:space="0" w:color="auto"/>
        <w:bottom w:val="none" w:sz="0" w:space="0" w:color="auto"/>
        <w:right w:val="none" w:sz="0" w:space="0" w:color="auto"/>
      </w:divBdr>
    </w:div>
    <w:div w:id="68968351">
      <w:bodyDiv w:val="1"/>
      <w:marLeft w:val="0"/>
      <w:marRight w:val="0"/>
      <w:marTop w:val="0"/>
      <w:marBottom w:val="0"/>
      <w:divBdr>
        <w:top w:val="none" w:sz="0" w:space="0" w:color="auto"/>
        <w:left w:val="none" w:sz="0" w:space="0" w:color="auto"/>
        <w:bottom w:val="none" w:sz="0" w:space="0" w:color="auto"/>
        <w:right w:val="none" w:sz="0" w:space="0" w:color="auto"/>
      </w:divBdr>
    </w:div>
    <w:div w:id="177933258">
      <w:bodyDiv w:val="1"/>
      <w:marLeft w:val="0"/>
      <w:marRight w:val="0"/>
      <w:marTop w:val="0"/>
      <w:marBottom w:val="0"/>
      <w:divBdr>
        <w:top w:val="none" w:sz="0" w:space="0" w:color="auto"/>
        <w:left w:val="none" w:sz="0" w:space="0" w:color="auto"/>
        <w:bottom w:val="none" w:sz="0" w:space="0" w:color="auto"/>
        <w:right w:val="none" w:sz="0" w:space="0" w:color="auto"/>
      </w:divBdr>
    </w:div>
    <w:div w:id="206601110">
      <w:bodyDiv w:val="1"/>
      <w:marLeft w:val="0"/>
      <w:marRight w:val="0"/>
      <w:marTop w:val="0"/>
      <w:marBottom w:val="0"/>
      <w:divBdr>
        <w:top w:val="none" w:sz="0" w:space="0" w:color="auto"/>
        <w:left w:val="none" w:sz="0" w:space="0" w:color="auto"/>
        <w:bottom w:val="none" w:sz="0" w:space="0" w:color="auto"/>
        <w:right w:val="none" w:sz="0" w:space="0" w:color="auto"/>
      </w:divBdr>
      <w:divsChild>
        <w:div w:id="1554996945">
          <w:marLeft w:val="0"/>
          <w:marRight w:val="0"/>
          <w:marTop w:val="0"/>
          <w:marBottom w:val="0"/>
          <w:divBdr>
            <w:top w:val="none" w:sz="0" w:space="0" w:color="auto"/>
            <w:left w:val="none" w:sz="0" w:space="0" w:color="auto"/>
            <w:bottom w:val="none" w:sz="0" w:space="0" w:color="auto"/>
            <w:right w:val="none" w:sz="0" w:space="0" w:color="auto"/>
          </w:divBdr>
          <w:divsChild>
            <w:div w:id="1843231725">
              <w:marLeft w:val="0"/>
              <w:marRight w:val="0"/>
              <w:marTop w:val="0"/>
              <w:marBottom w:val="0"/>
              <w:divBdr>
                <w:top w:val="none" w:sz="0" w:space="0" w:color="auto"/>
                <w:left w:val="none" w:sz="0" w:space="0" w:color="auto"/>
                <w:bottom w:val="none" w:sz="0" w:space="0" w:color="auto"/>
                <w:right w:val="none" w:sz="0" w:space="0" w:color="auto"/>
              </w:divBdr>
              <w:divsChild>
                <w:div w:id="88769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679953">
      <w:bodyDiv w:val="1"/>
      <w:marLeft w:val="0"/>
      <w:marRight w:val="0"/>
      <w:marTop w:val="0"/>
      <w:marBottom w:val="0"/>
      <w:divBdr>
        <w:top w:val="none" w:sz="0" w:space="0" w:color="auto"/>
        <w:left w:val="none" w:sz="0" w:space="0" w:color="auto"/>
        <w:bottom w:val="none" w:sz="0" w:space="0" w:color="auto"/>
        <w:right w:val="none" w:sz="0" w:space="0" w:color="auto"/>
      </w:divBdr>
    </w:div>
    <w:div w:id="263154529">
      <w:bodyDiv w:val="1"/>
      <w:marLeft w:val="0"/>
      <w:marRight w:val="0"/>
      <w:marTop w:val="0"/>
      <w:marBottom w:val="0"/>
      <w:divBdr>
        <w:top w:val="none" w:sz="0" w:space="0" w:color="auto"/>
        <w:left w:val="none" w:sz="0" w:space="0" w:color="auto"/>
        <w:bottom w:val="none" w:sz="0" w:space="0" w:color="auto"/>
        <w:right w:val="none" w:sz="0" w:space="0" w:color="auto"/>
      </w:divBdr>
    </w:div>
    <w:div w:id="274142499">
      <w:bodyDiv w:val="1"/>
      <w:marLeft w:val="0"/>
      <w:marRight w:val="0"/>
      <w:marTop w:val="0"/>
      <w:marBottom w:val="0"/>
      <w:divBdr>
        <w:top w:val="none" w:sz="0" w:space="0" w:color="auto"/>
        <w:left w:val="none" w:sz="0" w:space="0" w:color="auto"/>
        <w:bottom w:val="none" w:sz="0" w:space="0" w:color="auto"/>
        <w:right w:val="none" w:sz="0" w:space="0" w:color="auto"/>
      </w:divBdr>
    </w:div>
    <w:div w:id="291637307">
      <w:bodyDiv w:val="1"/>
      <w:marLeft w:val="0"/>
      <w:marRight w:val="0"/>
      <w:marTop w:val="0"/>
      <w:marBottom w:val="0"/>
      <w:divBdr>
        <w:top w:val="none" w:sz="0" w:space="0" w:color="auto"/>
        <w:left w:val="none" w:sz="0" w:space="0" w:color="auto"/>
        <w:bottom w:val="none" w:sz="0" w:space="0" w:color="auto"/>
        <w:right w:val="none" w:sz="0" w:space="0" w:color="auto"/>
      </w:divBdr>
      <w:divsChild>
        <w:div w:id="1975212422">
          <w:marLeft w:val="0"/>
          <w:marRight w:val="0"/>
          <w:marTop w:val="0"/>
          <w:marBottom w:val="0"/>
          <w:divBdr>
            <w:top w:val="none" w:sz="0" w:space="0" w:color="auto"/>
            <w:left w:val="none" w:sz="0" w:space="0" w:color="auto"/>
            <w:bottom w:val="none" w:sz="0" w:space="0" w:color="auto"/>
            <w:right w:val="none" w:sz="0" w:space="0" w:color="auto"/>
          </w:divBdr>
          <w:divsChild>
            <w:div w:id="125567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33961">
      <w:bodyDiv w:val="1"/>
      <w:marLeft w:val="0"/>
      <w:marRight w:val="0"/>
      <w:marTop w:val="0"/>
      <w:marBottom w:val="0"/>
      <w:divBdr>
        <w:top w:val="none" w:sz="0" w:space="0" w:color="auto"/>
        <w:left w:val="none" w:sz="0" w:space="0" w:color="auto"/>
        <w:bottom w:val="none" w:sz="0" w:space="0" w:color="auto"/>
        <w:right w:val="none" w:sz="0" w:space="0" w:color="auto"/>
      </w:divBdr>
    </w:div>
    <w:div w:id="339819053">
      <w:bodyDiv w:val="1"/>
      <w:marLeft w:val="0"/>
      <w:marRight w:val="0"/>
      <w:marTop w:val="0"/>
      <w:marBottom w:val="0"/>
      <w:divBdr>
        <w:top w:val="none" w:sz="0" w:space="0" w:color="auto"/>
        <w:left w:val="none" w:sz="0" w:space="0" w:color="auto"/>
        <w:bottom w:val="none" w:sz="0" w:space="0" w:color="auto"/>
        <w:right w:val="none" w:sz="0" w:space="0" w:color="auto"/>
      </w:divBdr>
    </w:div>
    <w:div w:id="340621462">
      <w:bodyDiv w:val="1"/>
      <w:marLeft w:val="0"/>
      <w:marRight w:val="0"/>
      <w:marTop w:val="0"/>
      <w:marBottom w:val="0"/>
      <w:divBdr>
        <w:top w:val="none" w:sz="0" w:space="0" w:color="auto"/>
        <w:left w:val="none" w:sz="0" w:space="0" w:color="auto"/>
        <w:bottom w:val="none" w:sz="0" w:space="0" w:color="auto"/>
        <w:right w:val="none" w:sz="0" w:space="0" w:color="auto"/>
      </w:divBdr>
    </w:div>
    <w:div w:id="360018153">
      <w:bodyDiv w:val="1"/>
      <w:marLeft w:val="0"/>
      <w:marRight w:val="0"/>
      <w:marTop w:val="0"/>
      <w:marBottom w:val="0"/>
      <w:divBdr>
        <w:top w:val="none" w:sz="0" w:space="0" w:color="auto"/>
        <w:left w:val="none" w:sz="0" w:space="0" w:color="auto"/>
        <w:bottom w:val="none" w:sz="0" w:space="0" w:color="auto"/>
        <w:right w:val="none" w:sz="0" w:space="0" w:color="auto"/>
      </w:divBdr>
    </w:div>
    <w:div w:id="360399314">
      <w:bodyDiv w:val="1"/>
      <w:marLeft w:val="0"/>
      <w:marRight w:val="0"/>
      <w:marTop w:val="0"/>
      <w:marBottom w:val="0"/>
      <w:divBdr>
        <w:top w:val="none" w:sz="0" w:space="0" w:color="auto"/>
        <w:left w:val="none" w:sz="0" w:space="0" w:color="auto"/>
        <w:bottom w:val="none" w:sz="0" w:space="0" w:color="auto"/>
        <w:right w:val="none" w:sz="0" w:space="0" w:color="auto"/>
      </w:divBdr>
    </w:div>
    <w:div w:id="431247582">
      <w:bodyDiv w:val="1"/>
      <w:marLeft w:val="0"/>
      <w:marRight w:val="0"/>
      <w:marTop w:val="0"/>
      <w:marBottom w:val="0"/>
      <w:divBdr>
        <w:top w:val="none" w:sz="0" w:space="0" w:color="auto"/>
        <w:left w:val="none" w:sz="0" w:space="0" w:color="auto"/>
        <w:bottom w:val="none" w:sz="0" w:space="0" w:color="auto"/>
        <w:right w:val="none" w:sz="0" w:space="0" w:color="auto"/>
      </w:divBdr>
    </w:div>
    <w:div w:id="437989205">
      <w:bodyDiv w:val="1"/>
      <w:marLeft w:val="0"/>
      <w:marRight w:val="0"/>
      <w:marTop w:val="0"/>
      <w:marBottom w:val="0"/>
      <w:divBdr>
        <w:top w:val="none" w:sz="0" w:space="0" w:color="auto"/>
        <w:left w:val="none" w:sz="0" w:space="0" w:color="auto"/>
        <w:bottom w:val="none" w:sz="0" w:space="0" w:color="auto"/>
        <w:right w:val="none" w:sz="0" w:space="0" w:color="auto"/>
      </w:divBdr>
    </w:div>
    <w:div w:id="483663979">
      <w:bodyDiv w:val="1"/>
      <w:marLeft w:val="0"/>
      <w:marRight w:val="0"/>
      <w:marTop w:val="0"/>
      <w:marBottom w:val="0"/>
      <w:divBdr>
        <w:top w:val="none" w:sz="0" w:space="0" w:color="auto"/>
        <w:left w:val="none" w:sz="0" w:space="0" w:color="auto"/>
        <w:bottom w:val="none" w:sz="0" w:space="0" w:color="auto"/>
        <w:right w:val="none" w:sz="0" w:space="0" w:color="auto"/>
      </w:divBdr>
    </w:div>
    <w:div w:id="519439619">
      <w:bodyDiv w:val="1"/>
      <w:marLeft w:val="0"/>
      <w:marRight w:val="0"/>
      <w:marTop w:val="0"/>
      <w:marBottom w:val="0"/>
      <w:divBdr>
        <w:top w:val="none" w:sz="0" w:space="0" w:color="auto"/>
        <w:left w:val="none" w:sz="0" w:space="0" w:color="auto"/>
        <w:bottom w:val="none" w:sz="0" w:space="0" w:color="auto"/>
        <w:right w:val="none" w:sz="0" w:space="0" w:color="auto"/>
      </w:divBdr>
    </w:div>
    <w:div w:id="582570583">
      <w:bodyDiv w:val="1"/>
      <w:marLeft w:val="0"/>
      <w:marRight w:val="0"/>
      <w:marTop w:val="0"/>
      <w:marBottom w:val="0"/>
      <w:divBdr>
        <w:top w:val="none" w:sz="0" w:space="0" w:color="auto"/>
        <w:left w:val="none" w:sz="0" w:space="0" w:color="auto"/>
        <w:bottom w:val="none" w:sz="0" w:space="0" w:color="auto"/>
        <w:right w:val="none" w:sz="0" w:space="0" w:color="auto"/>
      </w:divBdr>
    </w:div>
    <w:div w:id="651910499">
      <w:bodyDiv w:val="1"/>
      <w:marLeft w:val="0"/>
      <w:marRight w:val="0"/>
      <w:marTop w:val="0"/>
      <w:marBottom w:val="0"/>
      <w:divBdr>
        <w:top w:val="none" w:sz="0" w:space="0" w:color="auto"/>
        <w:left w:val="none" w:sz="0" w:space="0" w:color="auto"/>
        <w:bottom w:val="none" w:sz="0" w:space="0" w:color="auto"/>
        <w:right w:val="none" w:sz="0" w:space="0" w:color="auto"/>
      </w:divBdr>
      <w:divsChild>
        <w:div w:id="964851058">
          <w:marLeft w:val="0"/>
          <w:marRight w:val="0"/>
          <w:marTop w:val="0"/>
          <w:marBottom w:val="0"/>
          <w:divBdr>
            <w:top w:val="none" w:sz="0" w:space="0" w:color="auto"/>
            <w:left w:val="none" w:sz="0" w:space="0" w:color="auto"/>
            <w:bottom w:val="none" w:sz="0" w:space="0" w:color="auto"/>
            <w:right w:val="none" w:sz="0" w:space="0" w:color="auto"/>
          </w:divBdr>
        </w:div>
        <w:div w:id="1116365772">
          <w:marLeft w:val="0"/>
          <w:marRight w:val="0"/>
          <w:marTop w:val="0"/>
          <w:marBottom w:val="0"/>
          <w:divBdr>
            <w:top w:val="none" w:sz="0" w:space="0" w:color="auto"/>
            <w:left w:val="none" w:sz="0" w:space="0" w:color="auto"/>
            <w:bottom w:val="none" w:sz="0" w:space="0" w:color="auto"/>
            <w:right w:val="none" w:sz="0" w:space="0" w:color="auto"/>
          </w:divBdr>
        </w:div>
      </w:divsChild>
    </w:div>
    <w:div w:id="660737364">
      <w:bodyDiv w:val="1"/>
      <w:marLeft w:val="0"/>
      <w:marRight w:val="0"/>
      <w:marTop w:val="0"/>
      <w:marBottom w:val="0"/>
      <w:divBdr>
        <w:top w:val="none" w:sz="0" w:space="0" w:color="auto"/>
        <w:left w:val="none" w:sz="0" w:space="0" w:color="auto"/>
        <w:bottom w:val="none" w:sz="0" w:space="0" w:color="auto"/>
        <w:right w:val="none" w:sz="0" w:space="0" w:color="auto"/>
      </w:divBdr>
    </w:div>
    <w:div w:id="672296057">
      <w:bodyDiv w:val="1"/>
      <w:marLeft w:val="0"/>
      <w:marRight w:val="0"/>
      <w:marTop w:val="0"/>
      <w:marBottom w:val="0"/>
      <w:divBdr>
        <w:top w:val="none" w:sz="0" w:space="0" w:color="auto"/>
        <w:left w:val="none" w:sz="0" w:space="0" w:color="auto"/>
        <w:bottom w:val="none" w:sz="0" w:space="0" w:color="auto"/>
        <w:right w:val="none" w:sz="0" w:space="0" w:color="auto"/>
      </w:divBdr>
    </w:div>
    <w:div w:id="681904425">
      <w:bodyDiv w:val="1"/>
      <w:marLeft w:val="0"/>
      <w:marRight w:val="0"/>
      <w:marTop w:val="0"/>
      <w:marBottom w:val="0"/>
      <w:divBdr>
        <w:top w:val="none" w:sz="0" w:space="0" w:color="auto"/>
        <w:left w:val="none" w:sz="0" w:space="0" w:color="auto"/>
        <w:bottom w:val="none" w:sz="0" w:space="0" w:color="auto"/>
        <w:right w:val="none" w:sz="0" w:space="0" w:color="auto"/>
      </w:divBdr>
    </w:div>
    <w:div w:id="698815758">
      <w:bodyDiv w:val="1"/>
      <w:marLeft w:val="0"/>
      <w:marRight w:val="0"/>
      <w:marTop w:val="0"/>
      <w:marBottom w:val="0"/>
      <w:divBdr>
        <w:top w:val="none" w:sz="0" w:space="0" w:color="auto"/>
        <w:left w:val="none" w:sz="0" w:space="0" w:color="auto"/>
        <w:bottom w:val="none" w:sz="0" w:space="0" w:color="auto"/>
        <w:right w:val="none" w:sz="0" w:space="0" w:color="auto"/>
      </w:divBdr>
    </w:div>
    <w:div w:id="714815161">
      <w:bodyDiv w:val="1"/>
      <w:marLeft w:val="0"/>
      <w:marRight w:val="0"/>
      <w:marTop w:val="0"/>
      <w:marBottom w:val="0"/>
      <w:divBdr>
        <w:top w:val="none" w:sz="0" w:space="0" w:color="auto"/>
        <w:left w:val="none" w:sz="0" w:space="0" w:color="auto"/>
        <w:bottom w:val="none" w:sz="0" w:space="0" w:color="auto"/>
        <w:right w:val="none" w:sz="0" w:space="0" w:color="auto"/>
      </w:divBdr>
    </w:div>
    <w:div w:id="748624640">
      <w:bodyDiv w:val="1"/>
      <w:marLeft w:val="0"/>
      <w:marRight w:val="0"/>
      <w:marTop w:val="0"/>
      <w:marBottom w:val="0"/>
      <w:divBdr>
        <w:top w:val="none" w:sz="0" w:space="0" w:color="auto"/>
        <w:left w:val="none" w:sz="0" w:space="0" w:color="auto"/>
        <w:bottom w:val="none" w:sz="0" w:space="0" w:color="auto"/>
        <w:right w:val="none" w:sz="0" w:space="0" w:color="auto"/>
      </w:divBdr>
    </w:div>
    <w:div w:id="755521212">
      <w:bodyDiv w:val="1"/>
      <w:marLeft w:val="0"/>
      <w:marRight w:val="0"/>
      <w:marTop w:val="0"/>
      <w:marBottom w:val="0"/>
      <w:divBdr>
        <w:top w:val="none" w:sz="0" w:space="0" w:color="auto"/>
        <w:left w:val="none" w:sz="0" w:space="0" w:color="auto"/>
        <w:bottom w:val="none" w:sz="0" w:space="0" w:color="auto"/>
        <w:right w:val="none" w:sz="0" w:space="0" w:color="auto"/>
      </w:divBdr>
    </w:div>
    <w:div w:id="759761151">
      <w:bodyDiv w:val="1"/>
      <w:marLeft w:val="0"/>
      <w:marRight w:val="0"/>
      <w:marTop w:val="0"/>
      <w:marBottom w:val="0"/>
      <w:divBdr>
        <w:top w:val="none" w:sz="0" w:space="0" w:color="auto"/>
        <w:left w:val="none" w:sz="0" w:space="0" w:color="auto"/>
        <w:bottom w:val="none" w:sz="0" w:space="0" w:color="auto"/>
        <w:right w:val="none" w:sz="0" w:space="0" w:color="auto"/>
      </w:divBdr>
    </w:div>
    <w:div w:id="793258210">
      <w:bodyDiv w:val="1"/>
      <w:marLeft w:val="0"/>
      <w:marRight w:val="0"/>
      <w:marTop w:val="0"/>
      <w:marBottom w:val="0"/>
      <w:divBdr>
        <w:top w:val="none" w:sz="0" w:space="0" w:color="auto"/>
        <w:left w:val="none" w:sz="0" w:space="0" w:color="auto"/>
        <w:bottom w:val="none" w:sz="0" w:space="0" w:color="auto"/>
        <w:right w:val="none" w:sz="0" w:space="0" w:color="auto"/>
      </w:divBdr>
      <w:divsChild>
        <w:div w:id="833377174">
          <w:marLeft w:val="0"/>
          <w:marRight w:val="0"/>
          <w:marTop w:val="0"/>
          <w:marBottom w:val="0"/>
          <w:divBdr>
            <w:top w:val="none" w:sz="0" w:space="0" w:color="auto"/>
            <w:left w:val="none" w:sz="0" w:space="0" w:color="auto"/>
            <w:bottom w:val="none" w:sz="0" w:space="0" w:color="auto"/>
            <w:right w:val="none" w:sz="0" w:space="0" w:color="auto"/>
          </w:divBdr>
        </w:div>
      </w:divsChild>
    </w:div>
    <w:div w:id="800881711">
      <w:bodyDiv w:val="1"/>
      <w:marLeft w:val="0"/>
      <w:marRight w:val="0"/>
      <w:marTop w:val="0"/>
      <w:marBottom w:val="0"/>
      <w:divBdr>
        <w:top w:val="none" w:sz="0" w:space="0" w:color="auto"/>
        <w:left w:val="none" w:sz="0" w:space="0" w:color="auto"/>
        <w:bottom w:val="none" w:sz="0" w:space="0" w:color="auto"/>
        <w:right w:val="none" w:sz="0" w:space="0" w:color="auto"/>
      </w:divBdr>
    </w:div>
    <w:div w:id="817577562">
      <w:bodyDiv w:val="1"/>
      <w:marLeft w:val="0"/>
      <w:marRight w:val="0"/>
      <w:marTop w:val="0"/>
      <w:marBottom w:val="0"/>
      <w:divBdr>
        <w:top w:val="none" w:sz="0" w:space="0" w:color="auto"/>
        <w:left w:val="none" w:sz="0" w:space="0" w:color="auto"/>
        <w:bottom w:val="none" w:sz="0" w:space="0" w:color="auto"/>
        <w:right w:val="none" w:sz="0" w:space="0" w:color="auto"/>
      </w:divBdr>
    </w:div>
    <w:div w:id="826479096">
      <w:bodyDiv w:val="1"/>
      <w:marLeft w:val="0"/>
      <w:marRight w:val="0"/>
      <w:marTop w:val="0"/>
      <w:marBottom w:val="0"/>
      <w:divBdr>
        <w:top w:val="none" w:sz="0" w:space="0" w:color="auto"/>
        <w:left w:val="none" w:sz="0" w:space="0" w:color="auto"/>
        <w:bottom w:val="none" w:sz="0" w:space="0" w:color="auto"/>
        <w:right w:val="none" w:sz="0" w:space="0" w:color="auto"/>
      </w:divBdr>
    </w:div>
    <w:div w:id="838732754">
      <w:bodyDiv w:val="1"/>
      <w:marLeft w:val="0"/>
      <w:marRight w:val="0"/>
      <w:marTop w:val="0"/>
      <w:marBottom w:val="0"/>
      <w:divBdr>
        <w:top w:val="none" w:sz="0" w:space="0" w:color="auto"/>
        <w:left w:val="none" w:sz="0" w:space="0" w:color="auto"/>
        <w:bottom w:val="none" w:sz="0" w:space="0" w:color="auto"/>
        <w:right w:val="none" w:sz="0" w:space="0" w:color="auto"/>
      </w:divBdr>
    </w:div>
    <w:div w:id="842818754">
      <w:bodyDiv w:val="1"/>
      <w:marLeft w:val="0"/>
      <w:marRight w:val="0"/>
      <w:marTop w:val="0"/>
      <w:marBottom w:val="0"/>
      <w:divBdr>
        <w:top w:val="none" w:sz="0" w:space="0" w:color="auto"/>
        <w:left w:val="none" w:sz="0" w:space="0" w:color="auto"/>
        <w:bottom w:val="none" w:sz="0" w:space="0" w:color="auto"/>
        <w:right w:val="none" w:sz="0" w:space="0" w:color="auto"/>
      </w:divBdr>
    </w:div>
    <w:div w:id="851528987">
      <w:bodyDiv w:val="1"/>
      <w:marLeft w:val="0"/>
      <w:marRight w:val="0"/>
      <w:marTop w:val="0"/>
      <w:marBottom w:val="0"/>
      <w:divBdr>
        <w:top w:val="none" w:sz="0" w:space="0" w:color="auto"/>
        <w:left w:val="none" w:sz="0" w:space="0" w:color="auto"/>
        <w:bottom w:val="none" w:sz="0" w:space="0" w:color="auto"/>
        <w:right w:val="none" w:sz="0" w:space="0" w:color="auto"/>
      </w:divBdr>
    </w:div>
    <w:div w:id="872231496">
      <w:bodyDiv w:val="1"/>
      <w:marLeft w:val="0"/>
      <w:marRight w:val="0"/>
      <w:marTop w:val="0"/>
      <w:marBottom w:val="0"/>
      <w:divBdr>
        <w:top w:val="none" w:sz="0" w:space="0" w:color="auto"/>
        <w:left w:val="none" w:sz="0" w:space="0" w:color="auto"/>
        <w:bottom w:val="none" w:sz="0" w:space="0" w:color="auto"/>
        <w:right w:val="none" w:sz="0" w:space="0" w:color="auto"/>
      </w:divBdr>
    </w:div>
    <w:div w:id="887227445">
      <w:bodyDiv w:val="1"/>
      <w:marLeft w:val="0"/>
      <w:marRight w:val="0"/>
      <w:marTop w:val="0"/>
      <w:marBottom w:val="0"/>
      <w:divBdr>
        <w:top w:val="none" w:sz="0" w:space="0" w:color="auto"/>
        <w:left w:val="none" w:sz="0" w:space="0" w:color="auto"/>
        <w:bottom w:val="none" w:sz="0" w:space="0" w:color="auto"/>
        <w:right w:val="none" w:sz="0" w:space="0" w:color="auto"/>
      </w:divBdr>
    </w:div>
    <w:div w:id="911737500">
      <w:bodyDiv w:val="1"/>
      <w:marLeft w:val="0"/>
      <w:marRight w:val="0"/>
      <w:marTop w:val="0"/>
      <w:marBottom w:val="0"/>
      <w:divBdr>
        <w:top w:val="none" w:sz="0" w:space="0" w:color="auto"/>
        <w:left w:val="none" w:sz="0" w:space="0" w:color="auto"/>
        <w:bottom w:val="none" w:sz="0" w:space="0" w:color="auto"/>
        <w:right w:val="none" w:sz="0" w:space="0" w:color="auto"/>
      </w:divBdr>
    </w:div>
    <w:div w:id="1001548495">
      <w:bodyDiv w:val="1"/>
      <w:marLeft w:val="0"/>
      <w:marRight w:val="0"/>
      <w:marTop w:val="0"/>
      <w:marBottom w:val="0"/>
      <w:divBdr>
        <w:top w:val="none" w:sz="0" w:space="0" w:color="auto"/>
        <w:left w:val="none" w:sz="0" w:space="0" w:color="auto"/>
        <w:bottom w:val="none" w:sz="0" w:space="0" w:color="auto"/>
        <w:right w:val="none" w:sz="0" w:space="0" w:color="auto"/>
      </w:divBdr>
      <w:divsChild>
        <w:div w:id="690305450">
          <w:marLeft w:val="0"/>
          <w:marRight w:val="0"/>
          <w:marTop w:val="0"/>
          <w:marBottom w:val="0"/>
          <w:divBdr>
            <w:top w:val="none" w:sz="0" w:space="0" w:color="auto"/>
            <w:left w:val="none" w:sz="0" w:space="0" w:color="auto"/>
            <w:bottom w:val="none" w:sz="0" w:space="0" w:color="auto"/>
            <w:right w:val="none" w:sz="0" w:space="0" w:color="auto"/>
          </w:divBdr>
          <w:divsChild>
            <w:div w:id="780684241">
              <w:marLeft w:val="0"/>
              <w:marRight w:val="0"/>
              <w:marTop w:val="0"/>
              <w:marBottom w:val="0"/>
              <w:divBdr>
                <w:top w:val="none" w:sz="0" w:space="0" w:color="auto"/>
                <w:left w:val="none" w:sz="0" w:space="0" w:color="auto"/>
                <w:bottom w:val="none" w:sz="0" w:space="0" w:color="auto"/>
                <w:right w:val="none" w:sz="0" w:space="0" w:color="auto"/>
              </w:divBdr>
              <w:divsChild>
                <w:div w:id="2115048939">
                  <w:marLeft w:val="0"/>
                  <w:marRight w:val="0"/>
                  <w:marTop w:val="0"/>
                  <w:marBottom w:val="0"/>
                  <w:divBdr>
                    <w:top w:val="none" w:sz="0" w:space="0" w:color="auto"/>
                    <w:left w:val="none" w:sz="0" w:space="0" w:color="auto"/>
                    <w:bottom w:val="none" w:sz="0" w:space="0" w:color="auto"/>
                    <w:right w:val="none" w:sz="0" w:space="0" w:color="auto"/>
                  </w:divBdr>
                </w:div>
                <w:div w:id="206260821">
                  <w:marLeft w:val="0"/>
                  <w:marRight w:val="0"/>
                  <w:marTop w:val="0"/>
                  <w:marBottom w:val="75"/>
                  <w:divBdr>
                    <w:top w:val="single" w:sz="6" w:space="0" w:color="B8B2AD"/>
                    <w:left w:val="single" w:sz="6" w:space="0" w:color="B8B2AD"/>
                    <w:bottom w:val="single" w:sz="6" w:space="0" w:color="B8B2AD"/>
                    <w:right w:val="single" w:sz="6" w:space="0" w:color="B8B2AD"/>
                  </w:divBdr>
                  <w:divsChild>
                    <w:div w:id="1985961530">
                      <w:marLeft w:val="0"/>
                      <w:marRight w:val="0"/>
                      <w:marTop w:val="0"/>
                      <w:marBottom w:val="0"/>
                      <w:divBdr>
                        <w:top w:val="none" w:sz="0" w:space="0" w:color="auto"/>
                        <w:left w:val="none" w:sz="0" w:space="0" w:color="auto"/>
                        <w:bottom w:val="none" w:sz="0" w:space="0" w:color="auto"/>
                        <w:right w:val="none" w:sz="0" w:space="0" w:color="auto"/>
                      </w:divBdr>
                      <w:divsChild>
                        <w:div w:id="773013715">
                          <w:marLeft w:val="0"/>
                          <w:marRight w:val="0"/>
                          <w:marTop w:val="0"/>
                          <w:marBottom w:val="0"/>
                          <w:divBdr>
                            <w:top w:val="none" w:sz="0" w:space="0" w:color="auto"/>
                            <w:left w:val="none" w:sz="0" w:space="0" w:color="auto"/>
                            <w:bottom w:val="none" w:sz="0" w:space="0" w:color="auto"/>
                            <w:right w:val="none" w:sz="0" w:space="0" w:color="auto"/>
                          </w:divBdr>
                          <w:divsChild>
                            <w:div w:id="1749840291">
                              <w:marLeft w:val="0"/>
                              <w:marRight w:val="0"/>
                              <w:marTop w:val="0"/>
                              <w:marBottom w:val="0"/>
                              <w:divBdr>
                                <w:top w:val="none" w:sz="0" w:space="0" w:color="auto"/>
                                <w:left w:val="none" w:sz="0" w:space="0" w:color="auto"/>
                                <w:bottom w:val="none" w:sz="0" w:space="0" w:color="auto"/>
                                <w:right w:val="none" w:sz="0" w:space="0" w:color="auto"/>
                              </w:divBdr>
                              <w:divsChild>
                                <w:div w:id="21747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7487417">
      <w:bodyDiv w:val="1"/>
      <w:marLeft w:val="0"/>
      <w:marRight w:val="0"/>
      <w:marTop w:val="0"/>
      <w:marBottom w:val="0"/>
      <w:divBdr>
        <w:top w:val="none" w:sz="0" w:space="0" w:color="auto"/>
        <w:left w:val="none" w:sz="0" w:space="0" w:color="auto"/>
        <w:bottom w:val="none" w:sz="0" w:space="0" w:color="auto"/>
        <w:right w:val="none" w:sz="0" w:space="0" w:color="auto"/>
      </w:divBdr>
    </w:div>
    <w:div w:id="1141996656">
      <w:bodyDiv w:val="1"/>
      <w:marLeft w:val="0"/>
      <w:marRight w:val="0"/>
      <w:marTop w:val="0"/>
      <w:marBottom w:val="0"/>
      <w:divBdr>
        <w:top w:val="none" w:sz="0" w:space="0" w:color="auto"/>
        <w:left w:val="none" w:sz="0" w:space="0" w:color="auto"/>
        <w:bottom w:val="none" w:sz="0" w:space="0" w:color="auto"/>
        <w:right w:val="none" w:sz="0" w:space="0" w:color="auto"/>
      </w:divBdr>
    </w:div>
    <w:div w:id="1150713356">
      <w:bodyDiv w:val="1"/>
      <w:marLeft w:val="0"/>
      <w:marRight w:val="0"/>
      <w:marTop w:val="0"/>
      <w:marBottom w:val="0"/>
      <w:divBdr>
        <w:top w:val="none" w:sz="0" w:space="0" w:color="auto"/>
        <w:left w:val="none" w:sz="0" w:space="0" w:color="auto"/>
        <w:bottom w:val="none" w:sz="0" w:space="0" w:color="auto"/>
        <w:right w:val="none" w:sz="0" w:space="0" w:color="auto"/>
      </w:divBdr>
    </w:div>
    <w:div w:id="1219900118">
      <w:bodyDiv w:val="1"/>
      <w:marLeft w:val="0"/>
      <w:marRight w:val="0"/>
      <w:marTop w:val="0"/>
      <w:marBottom w:val="0"/>
      <w:divBdr>
        <w:top w:val="none" w:sz="0" w:space="0" w:color="auto"/>
        <w:left w:val="none" w:sz="0" w:space="0" w:color="auto"/>
        <w:bottom w:val="none" w:sz="0" w:space="0" w:color="auto"/>
        <w:right w:val="none" w:sz="0" w:space="0" w:color="auto"/>
      </w:divBdr>
    </w:div>
    <w:div w:id="1226531284">
      <w:bodyDiv w:val="1"/>
      <w:marLeft w:val="0"/>
      <w:marRight w:val="0"/>
      <w:marTop w:val="0"/>
      <w:marBottom w:val="0"/>
      <w:divBdr>
        <w:top w:val="none" w:sz="0" w:space="0" w:color="auto"/>
        <w:left w:val="none" w:sz="0" w:space="0" w:color="auto"/>
        <w:bottom w:val="none" w:sz="0" w:space="0" w:color="auto"/>
        <w:right w:val="none" w:sz="0" w:space="0" w:color="auto"/>
      </w:divBdr>
    </w:div>
    <w:div w:id="1233271732">
      <w:bodyDiv w:val="1"/>
      <w:marLeft w:val="0"/>
      <w:marRight w:val="0"/>
      <w:marTop w:val="0"/>
      <w:marBottom w:val="0"/>
      <w:divBdr>
        <w:top w:val="none" w:sz="0" w:space="0" w:color="auto"/>
        <w:left w:val="none" w:sz="0" w:space="0" w:color="auto"/>
        <w:bottom w:val="none" w:sz="0" w:space="0" w:color="auto"/>
        <w:right w:val="none" w:sz="0" w:space="0" w:color="auto"/>
      </w:divBdr>
    </w:div>
    <w:div w:id="1335456440">
      <w:bodyDiv w:val="1"/>
      <w:marLeft w:val="0"/>
      <w:marRight w:val="0"/>
      <w:marTop w:val="0"/>
      <w:marBottom w:val="0"/>
      <w:divBdr>
        <w:top w:val="none" w:sz="0" w:space="0" w:color="auto"/>
        <w:left w:val="none" w:sz="0" w:space="0" w:color="auto"/>
        <w:bottom w:val="none" w:sz="0" w:space="0" w:color="auto"/>
        <w:right w:val="none" w:sz="0" w:space="0" w:color="auto"/>
      </w:divBdr>
    </w:div>
    <w:div w:id="1388919615">
      <w:bodyDiv w:val="1"/>
      <w:marLeft w:val="0"/>
      <w:marRight w:val="0"/>
      <w:marTop w:val="0"/>
      <w:marBottom w:val="0"/>
      <w:divBdr>
        <w:top w:val="none" w:sz="0" w:space="0" w:color="auto"/>
        <w:left w:val="none" w:sz="0" w:space="0" w:color="auto"/>
        <w:bottom w:val="none" w:sz="0" w:space="0" w:color="auto"/>
        <w:right w:val="none" w:sz="0" w:space="0" w:color="auto"/>
      </w:divBdr>
    </w:div>
    <w:div w:id="1484010688">
      <w:bodyDiv w:val="1"/>
      <w:marLeft w:val="0"/>
      <w:marRight w:val="0"/>
      <w:marTop w:val="0"/>
      <w:marBottom w:val="0"/>
      <w:divBdr>
        <w:top w:val="none" w:sz="0" w:space="0" w:color="auto"/>
        <w:left w:val="none" w:sz="0" w:space="0" w:color="auto"/>
        <w:bottom w:val="none" w:sz="0" w:space="0" w:color="auto"/>
        <w:right w:val="none" w:sz="0" w:space="0" w:color="auto"/>
      </w:divBdr>
    </w:div>
    <w:div w:id="1488860106">
      <w:bodyDiv w:val="1"/>
      <w:marLeft w:val="0"/>
      <w:marRight w:val="0"/>
      <w:marTop w:val="0"/>
      <w:marBottom w:val="0"/>
      <w:divBdr>
        <w:top w:val="none" w:sz="0" w:space="0" w:color="auto"/>
        <w:left w:val="none" w:sz="0" w:space="0" w:color="auto"/>
        <w:bottom w:val="none" w:sz="0" w:space="0" w:color="auto"/>
        <w:right w:val="none" w:sz="0" w:space="0" w:color="auto"/>
      </w:divBdr>
    </w:div>
    <w:div w:id="1502432584">
      <w:bodyDiv w:val="1"/>
      <w:marLeft w:val="0"/>
      <w:marRight w:val="0"/>
      <w:marTop w:val="0"/>
      <w:marBottom w:val="0"/>
      <w:divBdr>
        <w:top w:val="none" w:sz="0" w:space="0" w:color="auto"/>
        <w:left w:val="none" w:sz="0" w:space="0" w:color="auto"/>
        <w:bottom w:val="none" w:sz="0" w:space="0" w:color="auto"/>
        <w:right w:val="none" w:sz="0" w:space="0" w:color="auto"/>
      </w:divBdr>
    </w:div>
    <w:div w:id="1515731154">
      <w:bodyDiv w:val="1"/>
      <w:marLeft w:val="0"/>
      <w:marRight w:val="0"/>
      <w:marTop w:val="0"/>
      <w:marBottom w:val="0"/>
      <w:divBdr>
        <w:top w:val="none" w:sz="0" w:space="0" w:color="auto"/>
        <w:left w:val="none" w:sz="0" w:space="0" w:color="auto"/>
        <w:bottom w:val="none" w:sz="0" w:space="0" w:color="auto"/>
        <w:right w:val="none" w:sz="0" w:space="0" w:color="auto"/>
      </w:divBdr>
    </w:div>
    <w:div w:id="1520893973">
      <w:bodyDiv w:val="1"/>
      <w:marLeft w:val="0"/>
      <w:marRight w:val="0"/>
      <w:marTop w:val="0"/>
      <w:marBottom w:val="0"/>
      <w:divBdr>
        <w:top w:val="none" w:sz="0" w:space="0" w:color="auto"/>
        <w:left w:val="none" w:sz="0" w:space="0" w:color="auto"/>
        <w:bottom w:val="none" w:sz="0" w:space="0" w:color="auto"/>
        <w:right w:val="none" w:sz="0" w:space="0" w:color="auto"/>
      </w:divBdr>
    </w:div>
    <w:div w:id="1628855819">
      <w:bodyDiv w:val="1"/>
      <w:marLeft w:val="0"/>
      <w:marRight w:val="0"/>
      <w:marTop w:val="0"/>
      <w:marBottom w:val="0"/>
      <w:divBdr>
        <w:top w:val="none" w:sz="0" w:space="0" w:color="auto"/>
        <w:left w:val="none" w:sz="0" w:space="0" w:color="auto"/>
        <w:bottom w:val="none" w:sz="0" w:space="0" w:color="auto"/>
        <w:right w:val="none" w:sz="0" w:space="0" w:color="auto"/>
      </w:divBdr>
    </w:div>
    <w:div w:id="1637762090">
      <w:bodyDiv w:val="1"/>
      <w:marLeft w:val="0"/>
      <w:marRight w:val="0"/>
      <w:marTop w:val="0"/>
      <w:marBottom w:val="0"/>
      <w:divBdr>
        <w:top w:val="none" w:sz="0" w:space="0" w:color="auto"/>
        <w:left w:val="none" w:sz="0" w:space="0" w:color="auto"/>
        <w:bottom w:val="none" w:sz="0" w:space="0" w:color="auto"/>
        <w:right w:val="none" w:sz="0" w:space="0" w:color="auto"/>
      </w:divBdr>
      <w:divsChild>
        <w:div w:id="165487360">
          <w:marLeft w:val="0"/>
          <w:marRight w:val="0"/>
          <w:marTop w:val="0"/>
          <w:marBottom w:val="0"/>
          <w:divBdr>
            <w:top w:val="none" w:sz="0" w:space="0" w:color="auto"/>
            <w:left w:val="none" w:sz="0" w:space="0" w:color="auto"/>
            <w:bottom w:val="none" w:sz="0" w:space="0" w:color="auto"/>
            <w:right w:val="none" w:sz="0" w:space="0" w:color="auto"/>
          </w:divBdr>
        </w:div>
        <w:div w:id="1194533852">
          <w:marLeft w:val="0"/>
          <w:marRight w:val="0"/>
          <w:marTop w:val="0"/>
          <w:marBottom w:val="0"/>
          <w:divBdr>
            <w:top w:val="none" w:sz="0" w:space="0" w:color="auto"/>
            <w:left w:val="none" w:sz="0" w:space="0" w:color="auto"/>
            <w:bottom w:val="none" w:sz="0" w:space="0" w:color="auto"/>
            <w:right w:val="none" w:sz="0" w:space="0" w:color="auto"/>
          </w:divBdr>
        </w:div>
        <w:div w:id="1543636803">
          <w:marLeft w:val="0"/>
          <w:marRight w:val="0"/>
          <w:marTop w:val="0"/>
          <w:marBottom w:val="0"/>
          <w:divBdr>
            <w:top w:val="none" w:sz="0" w:space="0" w:color="auto"/>
            <w:left w:val="none" w:sz="0" w:space="0" w:color="auto"/>
            <w:bottom w:val="none" w:sz="0" w:space="0" w:color="auto"/>
            <w:right w:val="none" w:sz="0" w:space="0" w:color="auto"/>
          </w:divBdr>
          <w:divsChild>
            <w:div w:id="1025714942">
              <w:marLeft w:val="0"/>
              <w:marRight w:val="0"/>
              <w:marTop w:val="0"/>
              <w:marBottom w:val="0"/>
              <w:divBdr>
                <w:top w:val="none" w:sz="0" w:space="0" w:color="auto"/>
                <w:left w:val="none" w:sz="0" w:space="0" w:color="auto"/>
                <w:bottom w:val="none" w:sz="0" w:space="0" w:color="auto"/>
                <w:right w:val="none" w:sz="0" w:space="0" w:color="auto"/>
              </w:divBdr>
            </w:div>
          </w:divsChild>
        </w:div>
        <w:div w:id="495730489">
          <w:marLeft w:val="0"/>
          <w:marRight w:val="0"/>
          <w:marTop w:val="0"/>
          <w:marBottom w:val="0"/>
          <w:divBdr>
            <w:top w:val="none" w:sz="0" w:space="0" w:color="auto"/>
            <w:left w:val="none" w:sz="0" w:space="0" w:color="auto"/>
            <w:bottom w:val="none" w:sz="0" w:space="0" w:color="auto"/>
            <w:right w:val="none" w:sz="0" w:space="0" w:color="auto"/>
          </w:divBdr>
        </w:div>
        <w:div w:id="137579571">
          <w:marLeft w:val="0"/>
          <w:marRight w:val="0"/>
          <w:marTop w:val="0"/>
          <w:marBottom w:val="0"/>
          <w:divBdr>
            <w:top w:val="none" w:sz="0" w:space="0" w:color="auto"/>
            <w:left w:val="none" w:sz="0" w:space="0" w:color="auto"/>
            <w:bottom w:val="none" w:sz="0" w:space="0" w:color="auto"/>
            <w:right w:val="none" w:sz="0" w:space="0" w:color="auto"/>
          </w:divBdr>
        </w:div>
      </w:divsChild>
    </w:div>
    <w:div w:id="1652560762">
      <w:bodyDiv w:val="1"/>
      <w:marLeft w:val="0"/>
      <w:marRight w:val="0"/>
      <w:marTop w:val="0"/>
      <w:marBottom w:val="0"/>
      <w:divBdr>
        <w:top w:val="none" w:sz="0" w:space="0" w:color="auto"/>
        <w:left w:val="none" w:sz="0" w:space="0" w:color="auto"/>
        <w:bottom w:val="none" w:sz="0" w:space="0" w:color="auto"/>
        <w:right w:val="none" w:sz="0" w:space="0" w:color="auto"/>
      </w:divBdr>
    </w:div>
    <w:div w:id="1722555699">
      <w:bodyDiv w:val="1"/>
      <w:marLeft w:val="0"/>
      <w:marRight w:val="0"/>
      <w:marTop w:val="0"/>
      <w:marBottom w:val="0"/>
      <w:divBdr>
        <w:top w:val="none" w:sz="0" w:space="0" w:color="auto"/>
        <w:left w:val="none" w:sz="0" w:space="0" w:color="auto"/>
        <w:bottom w:val="none" w:sz="0" w:space="0" w:color="auto"/>
        <w:right w:val="none" w:sz="0" w:space="0" w:color="auto"/>
      </w:divBdr>
      <w:divsChild>
        <w:div w:id="1670325683">
          <w:marLeft w:val="0"/>
          <w:marRight w:val="0"/>
          <w:marTop w:val="0"/>
          <w:marBottom w:val="0"/>
          <w:divBdr>
            <w:top w:val="none" w:sz="0" w:space="0" w:color="auto"/>
            <w:left w:val="none" w:sz="0" w:space="0" w:color="auto"/>
            <w:bottom w:val="none" w:sz="0" w:space="0" w:color="auto"/>
            <w:right w:val="none" w:sz="0" w:space="0" w:color="auto"/>
          </w:divBdr>
          <w:divsChild>
            <w:div w:id="110692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2608">
      <w:bodyDiv w:val="1"/>
      <w:marLeft w:val="0"/>
      <w:marRight w:val="0"/>
      <w:marTop w:val="0"/>
      <w:marBottom w:val="0"/>
      <w:divBdr>
        <w:top w:val="none" w:sz="0" w:space="0" w:color="auto"/>
        <w:left w:val="none" w:sz="0" w:space="0" w:color="auto"/>
        <w:bottom w:val="none" w:sz="0" w:space="0" w:color="auto"/>
        <w:right w:val="none" w:sz="0" w:space="0" w:color="auto"/>
      </w:divBdr>
    </w:div>
    <w:div w:id="1770543608">
      <w:bodyDiv w:val="1"/>
      <w:marLeft w:val="0"/>
      <w:marRight w:val="0"/>
      <w:marTop w:val="0"/>
      <w:marBottom w:val="0"/>
      <w:divBdr>
        <w:top w:val="none" w:sz="0" w:space="0" w:color="auto"/>
        <w:left w:val="none" w:sz="0" w:space="0" w:color="auto"/>
        <w:bottom w:val="none" w:sz="0" w:space="0" w:color="auto"/>
        <w:right w:val="none" w:sz="0" w:space="0" w:color="auto"/>
      </w:divBdr>
    </w:div>
    <w:div w:id="1800806812">
      <w:bodyDiv w:val="1"/>
      <w:marLeft w:val="0"/>
      <w:marRight w:val="0"/>
      <w:marTop w:val="0"/>
      <w:marBottom w:val="0"/>
      <w:divBdr>
        <w:top w:val="none" w:sz="0" w:space="0" w:color="auto"/>
        <w:left w:val="none" w:sz="0" w:space="0" w:color="auto"/>
        <w:bottom w:val="none" w:sz="0" w:space="0" w:color="auto"/>
        <w:right w:val="none" w:sz="0" w:space="0" w:color="auto"/>
      </w:divBdr>
    </w:div>
    <w:div w:id="1806772929">
      <w:bodyDiv w:val="1"/>
      <w:marLeft w:val="0"/>
      <w:marRight w:val="0"/>
      <w:marTop w:val="0"/>
      <w:marBottom w:val="0"/>
      <w:divBdr>
        <w:top w:val="none" w:sz="0" w:space="0" w:color="auto"/>
        <w:left w:val="none" w:sz="0" w:space="0" w:color="auto"/>
        <w:bottom w:val="none" w:sz="0" w:space="0" w:color="auto"/>
        <w:right w:val="none" w:sz="0" w:space="0" w:color="auto"/>
      </w:divBdr>
    </w:div>
    <w:div w:id="1809056491">
      <w:bodyDiv w:val="1"/>
      <w:marLeft w:val="0"/>
      <w:marRight w:val="0"/>
      <w:marTop w:val="0"/>
      <w:marBottom w:val="0"/>
      <w:divBdr>
        <w:top w:val="none" w:sz="0" w:space="0" w:color="auto"/>
        <w:left w:val="none" w:sz="0" w:space="0" w:color="auto"/>
        <w:bottom w:val="none" w:sz="0" w:space="0" w:color="auto"/>
        <w:right w:val="none" w:sz="0" w:space="0" w:color="auto"/>
      </w:divBdr>
    </w:div>
    <w:div w:id="1859153004">
      <w:bodyDiv w:val="1"/>
      <w:marLeft w:val="0"/>
      <w:marRight w:val="0"/>
      <w:marTop w:val="0"/>
      <w:marBottom w:val="0"/>
      <w:divBdr>
        <w:top w:val="none" w:sz="0" w:space="0" w:color="auto"/>
        <w:left w:val="none" w:sz="0" w:space="0" w:color="auto"/>
        <w:bottom w:val="none" w:sz="0" w:space="0" w:color="auto"/>
        <w:right w:val="none" w:sz="0" w:space="0" w:color="auto"/>
      </w:divBdr>
    </w:div>
    <w:div w:id="1912503797">
      <w:bodyDiv w:val="1"/>
      <w:marLeft w:val="0"/>
      <w:marRight w:val="0"/>
      <w:marTop w:val="0"/>
      <w:marBottom w:val="0"/>
      <w:divBdr>
        <w:top w:val="none" w:sz="0" w:space="0" w:color="auto"/>
        <w:left w:val="none" w:sz="0" w:space="0" w:color="auto"/>
        <w:bottom w:val="none" w:sz="0" w:space="0" w:color="auto"/>
        <w:right w:val="none" w:sz="0" w:space="0" w:color="auto"/>
      </w:divBdr>
    </w:div>
    <w:div w:id="1975794591">
      <w:bodyDiv w:val="1"/>
      <w:marLeft w:val="0"/>
      <w:marRight w:val="0"/>
      <w:marTop w:val="0"/>
      <w:marBottom w:val="0"/>
      <w:divBdr>
        <w:top w:val="none" w:sz="0" w:space="0" w:color="auto"/>
        <w:left w:val="none" w:sz="0" w:space="0" w:color="auto"/>
        <w:bottom w:val="none" w:sz="0" w:space="0" w:color="auto"/>
        <w:right w:val="none" w:sz="0" w:space="0" w:color="auto"/>
      </w:divBdr>
    </w:div>
    <w:div w:id="1986663520">
      <w:bodyDiv w:val="1"/>
      <w:marLeft w:val="0"/>
      <w:marRight w:val="0"/>
      <w:marTop w:val="0"/>
      <w:marBottom w:val="0"/>
      <w:divBdr>
        <w:top w:val="none" w:sz="0" w:space="0" w:color="auto"/>
        <w:left w:val="none" w:sz="0" w:space="0" w:color="auto"/>
        <w:bottom w:val="none" w:sz="0" w:space="0" w:color="auto"/>
        <w:right w:val="none" w:sz="0" w:space="0" w:color="auto"/>
      </w:divBdr>
    </w:div>
    <w:div w:id="1992053002">
      <w:bodyDiv w:val="1"/>
      <w:marLeft w:val="0"/>
      <w:marRight w:val="0"/>
      <w:marTop w:val="0"/>
      <w:marBottom w:val="0"/>
      <w:divBdr>
        <w:top w:val="none" w:sz="0" w:space="0" w:color="auto"/>
        <w:left w:val="none" w:sz="0" w:space="0" w:color="auto"/>
        <w:bottom w:val="none" w:sz="0" w:space="0" w:color="auto"/>
        <w:right w:val="none" w:sz="0" w:space="0" w:color="auto"/>
      </w:divBdr>
    </w:div>
    <w:div w:id="1994210288">
      <w:bodyDiv w:val="1"/>
      <w:marLeft w:val="0"/>
      <w:marRight w:val="0"/>
      <w:marTop w:val="0"/>
      <w:marBottom w:val="0"/>
      <w:divBdr>
        <w:top w:val="none" w:sz="0" w:space="0" w:color="auto"/>
        <w:left w:val="none" w:sz="0" w:space="0" w:color="auto"/>
        <w:bottom w:val="none" w:sz="0" w:space="0" w:color="auto"/>
        <w:right w:val="none" w:sz="0" w:space="0" w:color="auto"/>
      </w:divBdr>
      <w:divsChild>
        <w:div w:id="949167151">
          <w:marLeft w:val="0"/>
          <w:marRight w:val="0"/>
          <w:marTop w:val="0"/>
          <w:marBottom w:val="0"/>
          <w:divBdr>
            <w:top w:val="none" w:sz="0" w:space="0" w:color="auto"/>
            <w:left w:val="none" w:sz="0" w:space="0" w:color="auto"/>
            <w:bottom w:val="none" w:sz="0" w:space="0" w:color="auto"/>
            <w:right w:val="none" w:sz="0" w:space="0" w:color="auto"/>
          </w:divBdr>
          <w:divsChild>
            <w:div w:id="865563130">
              <w:marLeft w:val="0"/>
              <w:marRight w:val="0"/>
              <w:marTop w:val="0"/>
              <w:marBottom w:val="0"/>
              <w:divBdr>
                <w:top w:val="none" w:sz="0" w:space="0" w:color="auto"/>
                <w:left w:val="none" w:sz="0" w:space="0" w:color="auto"/>
                <w:bottom w:val="none" w:sz="0" w:space="0" w:color="auto"/>
                <w:right w:val="none" w:sz="0" w:space="0" w:color="auto"/>
              </w:divBdr>
              <w:divsChild>
                <w:div w:id="74063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766859">
      <w:bodyDiv w:val="1"/>
      <w:marLeft w:val="0"/>
      <w:marRight w:val="0"/>
      <w:marTop w:val="0"/>
      <w:marBottom w:val="0"/>
      <w:divBdr>
        <w:top w:val="none" w:sz="0" w:space="0" w:color="auto"/>
        <w:left w:val="none" w:sz="0" w:space="0" w:color="auto"/>
        <w:bottom w:val="none" w:sz="0" w:space="0" w:color="auto"/>
        <w:right w:val="none" w:sz="0" w:space="0" w:color="auto"/>
      </w:divBdr>
    </w:div>
    <w:div w:id="2026665969">
      <w:bodyDiv w:val="1"/>
      <w:marLeft w:val="0"/>
      <w:marRight w:val="0"/>
      <w:marTop w:val="0"/>
      <w:marBottom w:val="0"/>
      <w:divBdr>
        <w:top w:val="none" w:sz="0" w:space="0" w:color="auto"/>
        <w:left w:val="none" w:sz="0" w:space="0" w:color="auto"/>
        <w:bottom w:val="none" w:sz="0" w:space="0" w:color="auto"/>
        <w:right w:val="none" w:sz="0" w:space="0" w:color="auto"/>
      </w:divBdr>
    </w:div>
    <w:div w:id="213713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deatrade.com/en/explore-new-market/norway/trade-profile" TargetMode="External"/><Relationship Id="rId13" Type="http://schemas.openxmlformats.org/officeDocument/2006/relationships/hyperlink" Target="https://www.norges-bank.no/en/about/History/Norges-Banks-history/" TargetMode="External"/><Relationship Id="rId18" Type="http://schemas.openxmlformats.org/officeDocument/2006/relationships/image" Target="media/image4.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nordic-ictfore.vtt.fi/materiaali/kristiansen_norwegian_swot.pdf"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3.png"/><Relationship Id="rId25" Type="http://schemas.openxmlformats.org/officeDocument/2006/relationships/hyperlink" Target="http://nordic-ictfore.vtt.fi/materiaali/kristiansen_norwegian_swot.pdf" TargetMode="External"/><Relationship Id="rId2" Type="http://schemas.openxmlformats.org/officeDocument/2006/relationships/numbering" Target="numbering.xml"/><Relationship Id="rId16" Type="http://schemas.openxmlformats.org/officeDocument/2006/relationships/hyperlink" Target="https://tradingeconomics.com/norway/government-debt-to-gdp"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rges-bank.no/en/about/History/Norges-Banks-history/"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tradingeconomics.com/norway/rating" TargetMode="External"/><Relationship Id="rId23" Type="http://schemas.openxmlformats.org/officeDocument/2006/relationships/hyperlink" Target="http://nordic-ictfore.vtt.fi/materiaali/kristiansen_norwegian_swot.pdf"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norskpetroleum.no/en/economy/governments-revenues/" TargetMode="External"/><Relationship Id="rId4" Type="http://schemas.openxmlformats.org/officeDocument/2006/relationships/settings" Target="settings.xml"/><Relationship Id="rId9" Type="http://schemas.openxmlformats.org/officeDocument/2006/relationships/hyperlink" Target="https://www.nordeatrade.com/en/explore-new-market/norway/trade-profile" TargetMode="External"/><Relationship Id="rId14" Type="http://schemas.openxmlformats.org/officeDocument/2006/relationships/hyperlink" Target="https://countryeconomy.com/ratings/norway" TargetMode="External"/><Relationship Id="rId22" Type="http://schemas.openxmlformats.org/officeDocument/2006/relationships/image" Target="media/image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Say19</b:Tag>
    <b:SourceType>InternetSite</b:SourceType>
    <b:Guid>{22B6EDCE-AA5A-4AF9-9867-DD20DA08835A}</b:Guid>
    <b:Author>
      <b:Author>
        <b:NameList>
          <b:Person>
            <b:Last>SaylorAcadamy</b:Last>
          </b:Person>
        </b:NameList>
      </b:Author>
    </b:Author>
    <b:Title>International Trade Theory</b:Title>
    <b:Year>2019</b:Year>
    <b:YearAccessed>2019</b:YearAccessed>
    <b:MonthAccessed>03</b:MonthAccessed>
    <b:DayAccessed>13</b:DayAccessed>
    <b:URL>https://saylordotorg.github.io/text_international-business/s06-01-what-is-international-trade-th.html</b:URL>
    <b:RefOrder>1</b:RefOrder>
  </b:Source>
  <b:Source>
    <b:Tag>Ins19</b:Tag>
    <b:SourceType>InternetSite</b:SourceType>
    <b:Guid>{1852136A-456B-43A3-A450-F198D786F43D}</b:Guid>
    <b:Author>
      <b:Author>
        <b:NameList>
          <b:Person>
            <b:Last>Institute</b:Last>
            <b:First>Corporate</b:First>
            <b:Middle>Finance</b:Middle>
          </b:Person>
        </b:NameList>
      </b:Author>
    </b:Author>
    <b:Title>Absolute advantage </b:Title>
    <b:Year>2019</b:Year>
    <b:YearAccessed>2019</b:YearAccessed>
    <b:MonthAccessed>03</b:MonthAccessed>
    <b:DayAccessed>20</b:DayAccessed>
    <b:URL>https://corporatefinanceinstitute.com/resources/knowledge/economics/what-is-absolute-advantage/</b:URL>
    <b:InternetSiteTitle>CorporateFinanceInstitute.com</b:InternetSiteTitle>
    <b:RefOrder>2</b:RefOrder>
  </b:Source>
  <b:Source>
    <b:Tag>Ama18</b:Tag>
    <b:SourceType>InternetSite</b:SourceType>
    <b:Guid>{11C9B446-4CDD-46A9-9EBC-9D902032EA68}</b:Guid>
    <b:Author>
      <b:Author>
        <b:NameList>
          <b:Person>
            <b:Last>Amadeo</b:Last>
            <b:First>Kimberly</b:First>
          </b:Person>
        </b:NameList>
      </b:Author>
    </b:Author>
    <b:Title>Comparative Advantage Theoy and Examples</b:Title>
    <b:Year>2018</b:Year>
    <b:YearAccessed>2019</b:YearAccessed>
    <b:MonthAccessed>03</b:MonthAccessed>
    <b:DayAccessed>21</b:DayAccessed>
    <b:URL>https://www.thebalance.com/comparative-advantage-3305915</b:URL>
    <b:InternetSiteTitle>The balance</b:InternetSiteTitle>
    <b:Month>12</b:Month>
    <b:Day>19</b:Day>
    <b:RefOrder>3</b:RefOrder>
  </b:Source>
  <b:Source>
    <b:Tag>Nor19</b:Tag>
    <b:SourceType>InternetSite</b:SourceType>
    <b:Guid>{D7BA6464-E9F9-46A1-BAC3-E6763931CE31}</b:Guid>
    <b:Author>
      <b:Author>
        <b:NameList>
          <b:Person>
            <b:Last>Nordea</b:Last>
          </b:Person>
        </b:NameList>
      </b:Author>
    </b:Author>
    <b:Title>Foreign trade figures Norway</b:Title>
    <b:Year>2019</b:Year>
    <b:YearAccessed>2019</b:YearAccessed>
    <b:MonthAccessed>03</b:MonthAccessed>
    <b:DayAccessed>20</b:DayAccessed>
    <b:URL>https://www.nordeatrade.com/en/explore-new-market/norway/trade-profile#classification_by_products</b:URL>
    <b:InternetSiteTitle>Nordeatrade.com</b:InternetSiteTitle>
    <b:Month>03</b:Month>
    <b:RefOrder>4</b:RefOrder>
  </b:Source>
  <b:Source>
    <b:Tag>Fin19</b:Tag>
    <b:SourceType>InternetSite</b:SourceType>
    <b:Guid>{F1777A15-48F8-49FB-A19E-14E532048FE0}</b:Guid>
    <b:Author>
      <b:Author>
        <b:NameList>
          <b:Person>
            <b:Last>Finance</b:Last>
            <b:First>Ministry</b:First>
            <b:Middle>of</b:Middle>
          </b:Person>
        </b:NameList>
      </b:Author>
    </b:Author>
    <b:Title>The Central Bank of Norway (Norges Bank)</b:Title>
    <b:Year>2019</b:Year>
    <b:YearAccessed>2019</b:YearAccessed>
    <b:MonthAccessed>03</b:MonthAccessed>
    <b:DayAccessed>21</b:DayAccessed>
    <b:URL>https://www.regjeringen.no/en/dep/fin/about-the-ministry/etater-og-virksomheter-under-finansdepartementet/Related-Institutions/Central-Bank-of-Norway/id213276/</b:URL>
    <b:InternetSiteTitle>Government.no</b:InternetSiteTitle>
    <b:RefOrder>10</b:RefOrder>
  </b:Source>
  <b:Source>
    <b:Tag>Ban183</b:Tag>
    <b:SourceType>InternetSite</b:SourceType>
    <b:Guid>{23205F06-0552-4BD3-AA11-659A56E519EC}</b:Guid>
    <b:Author>
      <b:Author>
        <b:NameList>
          <b:Person>
            <b:Last>Bank</b:Last>
            <b:First>Norges</b:First>
          </b:Person>
        </b:NameList>
      </b:Author>
    </b:Author>
    <b:Title>Monetary Policy</b:Title>
    <b:Year>2018</b:Year>
    <b:YearAccessed>2019</b:YearAccessed>
    <b:MonthAccessed>03</b:MonthAccessed>
    <b:DayAccessed>21</b:DayAccessed>
    <b:URL>https://www.norges-bank.no/en/about/Mandate-and-core-responsibilities/Monetary-policy-in-Norway/</b:URL>
    <b:InternetSiteTitle>NorgesBank.no</b:InternetSiteTitle>
    <b:RefOrder>11</b:RefOrder>
  </b:Source>
  <b:Source>
    <b:Tag>Ban19</b:Tag>
    <b:SourceType>InternetSite</b:SourceType>
    <b:Guid>{AB6E1330-ADB4-4DC1-9D1E-2D000102A2E9}</b:Guid>
    <b:Author>
      <b:Author>
        <b:NameList>
          <b:Person>
            <b:Last>Bank</b:Last>
            <b:First>Norges</b:First>
          </b:Person>
        </b:NameList>
      </b:Author>
    </b:Author>
    <b:Title>Brief History of Norges Bank</b:Title>
    <b:Year>2019</b:Year>
    <b:YearAccessed>2019</b:YearAccessed>
    <b:MonthAccessed>03</b:MonthAccessed>
    <b:DayAccessed>21</b:DayAccessed>
    <b:URL>https://www.norges-bank.no/en/about/History/Norges-Banks-history/</b:URL>
    <b:InternetSiteTitle>NorgesBank.no</b:InternetSiteTitle>
    <b:RefOrder>9</b:RefOrder>
  </b:Source>
  <b:Source>
    <b:Tag>Tra19</b:Tag>
    <b:SourceType>InternetSite</b:SourceType>
    <b:Guid>{BA488D62-A195-488E-A8C1-C09D7308310C}</b:Guid>
    <b:Title>Norway - Credit Rating</b:Title>
    <b:Year>2019</b:Year>
    <b:YearAccessed>2019</b:YearAccessed>
    <b:MonthAccessed>03</b:MonthAccessed>
    <b:DayAccessed>21</b:DayAccessed>
    <b:URL>https://tradingeconomics.com/norway/rating</b:URL>
    <b:Author>
      <b:Author>
        <b:NameList>
          <b:Person>
            <b:Last>economics</b:Last>
            <b:First>Trading</b:First>
          </b:Person>
        </b:NameList>
      </b:Author>
    </b:Author>
    <b:InternetSiteTitle>tradingeconomics.com</b:InternetSiteTitle>
    <b:RefOrder>5</b:RefOrder>
  </b:Source>
  <b:Source>
    <b:Tag>Eco19</b:Tag>
    <b:SourceType>InternetSite</b:SourceType>
    <b:Guid>{FED0739C-42A4-4D55-A23D-EA8CDBBC94A7}</b:Guid>
    <b:Author>
      <b:Author>
        <b:NameList>
          <b:Person>
            <b:Last>Economics</b:Last>
            <b:First>Trading</b:First>
          </b:Person>
        </b:NameList>
      </b:Author>
    </b:Author>
    <b:Title>Norway Government Debt to GDP</b:Title>
    <b:Year>2019</b:Year>
    <b:YearAccessed>2019</b:YearAccessed>
    <b:MonthAccessed>03</b:MonthAccessed>
    <b:DayAccessed>21</b:DayAccessed>
    <b:URL>https://tradingeconomics.com/norway/government-debt-to-gdp</b:URL>
    <b:InternetSiteTitle>TradingeEconomics.com</b:InternetSiteTitle>
    <b:RefOrder>6</b:RefOrder>
  </b:Source>
  <b:Source>
    <b:Tag>Dir19</b:Tag>
    <b:SourceType>InternetSite</b:SourceType>
    <b:Guid>{5FB448C4-444A-475F-97A4-374A113856EF}</b:Guid>
    <b:Author>
      <b:Author>
        <b:NameList>
          <b:Person>
            <b:Last>Directorate</b:Last>
            <b:First>Norwegian</b:First>
            <b:Middle>Patroleum</b:Middle>
          </b:Person>
        </b:NameList>
      </b:Author>
    </b:Author>
    <b:Title>The Government Revenues</b:Title>
    <b:Year>2019</b:Year>
    <b:YearAccessed>2019</b:YearAccessed>
    <b:MonthAccessed>03</b:MonthAccessed>
    <b:DayAccessed>21</b:DayAccessed>
    <b:URL>https://www.norskpetroleum.no/en/economy/governments-revenues/</b:URL>
    <b:InternetSiteTitle>Norskpetroleum.no</b:InternetSiteTitle>
    <b:RefOrder>8</b:RefOrder>
  </b:Source>
  <b:Source>
    <b:Tag>OAN19</b:Tag>
    <b:SourceType>InternetSite</b:SourceType>
    <b:Guid>{2BD34F46-513B-405E-B75A-8E1A5FAEA167}</b:Guid>
    <b:Title>Norwegian Kroner</b:Title>
    <b:Year>2019</b:Year>
    <b:YearAccessed>2019</b:YearAccessed>
    <b:MonthAccessed>03</b:MonthAccessed>
    <b:DayAccessed>21</b:DayAccessed>
    <b:URL>https://www.oanda.com/currency/iso-currency-codes/NOK</b:URL>
    <b:Author>
      <b:Author>
        <b:NameList>
          <b:Person>
            <b:Last>OANDA</b:Last>
          </b:Person>
        </b:NameList>
      </b:Author>
    </b:Author>
    <b:InternetSiteTitle>Oanda.com</b:InternetSiteTitle>
    <b:RefOrder>12</b:RefOrder>
  </b:Source>
  <b:Source>
    <b:Tag>Tra191</b:Tag>
    <b:SourceType>InternetSite</b:SourceType>
    <b:Guid>{2C3FCB5D-5BD9-49E4-8CAB-0F0C89445863}</b:Guid>
    <b:Title>Norway Inflation Rate</b:Title>
    <b:Year>2019</b:Year>
    <b:YearAccessed>2019</b:YearAccessed>
    <b:MonthAccessed>03</b:MonthAccessed>
    <b:DayAccessed>21</b:DayAccessed>
    <b:URL>https://tradingeconomics.com/norway/inflation-cpi</b:URL>
    <b:Author>
      <b:Author>
        <b:NameList>
          <b:Person>
            <b:Last>Economics</b:Last>
            <b:First>Trading</b:First>
          </b:Person>
        </b:NameList>
      </b:Author>
    </b:Author>
    <b:InternetSiteTitle>Tradingeconomics.com</b:InternetSiteTitle>
    <b:RefOrder>14</b:RefOrder>
  </b:Source>
  <b:Source>
    <b:Tag>FXR19</b:Tag>
    <b:SourceType>InternetSite</b:SourceType>
    <b:Guid>{6CC12945-B392-45DE-8372-56F05B16BEE3}</b:Guid>
    <b:Title>Norwegian Krone</b:Title>
    <b:Year>2019</b:Year>
    <b:YearAccessed>2019</b:YearAccessed>
    <b:MonthAccessed>03</b:MonthAccessed>
    <b:DayAccessed>28</b:DayAccessed>
    <b:URL>https://fx-rate.net/NOK/</b:URL>
    <b:Author>
      <b:Author>
        <b:NameList>
          <b:Person>
            <b:Last>FX-Rate</b:Last>
          </b:Person>
        </b:NameList>
      </b:Author>
    </b:Author>
    <b:InternetSiteTitle>FX-Rate.net</b:InternetSiteTitle>
    <b:RefOrder>13</b:RefOrder>
  </b:Source>
  <b:Source>
    <b:Tag>Amb17</b:Tag>
    <b:SourceType>InternetSite</b:SourceType>
    <b:Guid>{B6B12418-8003-4367-883B-DF7816D5933F}</b:Guid>
    <b:Title>The Economy Of Norway</b:Title>
    <b:Year>2017</b:Year>
    <b:YearAccessed>2019</b:YearAccessed>
    <b:MonthAccessed>03</b:MonthAccessed>
    <b:DayAccessed>28</b:DayAccessed>
    <b:URL>https://www.worldatlas.com/articles/the-economy-of-norway.html</b:URL>
    <b:Author>
      <b:Author>
        <b:NameList>
          <b:Person>
            <b:Last>Pariona</b:Last>
            <b:First>Amber</b:First>
          </b:Person>
        </b:NameList>
      </b:Author>
    </b:Author>
    <b:InternetSiteTitle>WorldAtlas.com</b:InternetSiteTitle>
    <b:Month>04</b:Month>
    <b:Day>25</b:Day>
    <b:RefOrder>7</b:RefOrder>
  </b:Source>
  <b:Source>
    <b:Tag>Ern19</b:Tag>
    <b:SourceType>InternetSite</b:SourceType>
    <b:Guid>{6D011B52-6037-4FAA-BB5E-DFA616A0DFB7}</b:Guid>
    <b:Title>Norwegian Swot</b:Title>
    <b:Year>2019</b:Year>
    <b:YearAccessed>2019</b:YearAccessed>
    <b:MonthAccessed>04</b:MonthAccessed>
    <b:DayAccessed>01</b:DayAccessed>
    <b:URL>http://nordic-ictfore.vtt.fi/materiaali/kristiansen_norwegian_swot.pdf</b:URL>
    <b:Author>
      <b:Author>
        <b:NameList>
          <b:Person>
            <b:Last>Kristiansen</b:Last>
            <b:First>Ernst</b:First>
            <b:Middle>H.</b:Middle>
          </b:Person>
        </b:NameList>
      </b:Author>
    </b:Author>
    <b:InternetSiteTitle>nordic-ictfore.vtt.fi</b:InternetSiteTitle>
    <b:RefOrder>15</b:RefOrder>
  </b:Source>
  <b:Source>
    <b:Tag>Nor191</b:Tag>
    <b:SourceType>InternetSite</b:SourceType>
    <b:Guid>{A64AB32A-A803-4DBC-B921-98127323E323}</b:Guid>
    <b:Title>The Norwegian Accounting Standards Borad (NASB)</b:Title>
    <b:Year>2019</b:Year>
    <b:YearAccessed>2019</b:YearAccessed>
    <b:MonthAccessed>03</b:MonthAccessed>
    <b:DayAccessed>04</b:DayAccessed>
    <b:URL>http://www.regnskapsstiftelsen.no/globalmeny/english/</b:URL>
    <b:Author>
      <b:Author>
        <b:NameList>
          <b:Person>
            <b:Last>(NRS)</b:Last>
            <b:First>Norsk</b:First>
            <b:Middle>RegnskapsStiftelse</b:Middle>
          </b:Person>
        </b:NameList>
      </b:Author>
    </b:Author>
    <b:InternetSiteTitle>regnskapsstiftelsen.no</b:InternetSiteTitle>
    <b:RefOrder>16</b:RefOrder>
  </b:Source>
  <b:Source>
    <b:Tag>Ida18</b:Tag>
    <b:SourceType>InternetSite</b:SourceType>
    <b:Guid>{2456D285-C97E-4C79-9F0B-D8F4D2080C07}</b:Guid>
    <b:Title>Norway's financial sectos produces 2030 roadmap to support a low-carbon, sustainable economy</b:Title>
    <b:Year>2018</b:Year>
    <b:YearAccessed>2019</b:YearAccessed>
    <b:MonthAccessed>03</b:MonthAccessed>
    <b:DayAccessed>05</b:DayAccessed>
    <b:URL>https://www.finansnorge.no/en/aktuelt/nyheter/2018/06/a-profitable-and-sustainable-norwegian-financial-sector/</b:URL>
    <b:Author>
      <b:Author>
        <b:NameList>
          <b:Person>
            <b:Last>Kreutzer</b:Last>
            <b:First>Idar</b:First>
          </b:Person>
        </b:NameList>
      </b:Author>
    </b:Author>
    <b:InternetSiteTitle>FinansNorge.no</b:InternetSiteTitle>
    <b:RefOrder>18</b:RefOrder>
  </b:Source>
  <b:Source>
    <b:Tag>Fin18</b:Tag>
    <b:SourceType>InternetSite</b:SourceType>
    <b:Guid>{61266B2C-B459-418D-905D-5E128D50DD1E}</b:Guid>
    <b:Title>Norway's financial sector produces 2030 roadmap to support a low-cabon, sustainable economy</b:Title>
    <b:Year>2018</b:Year>
    <b:YearAccessed>2019</b:YearAccessed>
    <b:MonthAccessed>03</b:MonthAccessed>
    <b:DayAccessed>04</b:DayAccessed>
    <b:URL>https://www.finansnorge.no/en/aktuelt/nyheter/2018/06/a-profitable-and-sustainable-norwegian-financial-sector/</b:URL>
    <b:Author>
      <b:Author>
        <b:NameList>
          <b:Person>
            <b:Last>Norge</b:Last>
            <b:First>Finans</b:First>
          </b:Person>
        </b:NameList>
      </b:Author>
    </b:Author>
    <b:InternetSiteTitle>FinanceNorge.no</b:InternetSiteTitle>
    <b:RefOrder>17</b:RefOrder>
  </b:Source>
</b:Sources>
</file>

<file path=customXml/itemProps1.xml><?xml version="1.0" encoding="utf-8"?>
<ds:datastoreItem xmlns:ds="http://schemas.openxmlformats.org/officeDocument/2006/customXml" ds:itemID="{B7856F5C-538D-47C8-B96C-BC804A9F9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20</Pages>
  <Words>4975</Words>
  <Characters>28358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Weeks (P150081)</dc:creator>
  <cp:keywords/>
  <dc:description/>
  <cp:lastModifiedBy>gareth weeks</cp:lastModifiedBy>
  <cp:revision>190</cp:revision>
  <dcterms:created xsi:type="dcterms:W3CDTF">2019-02-07T12:09:00Z</dcterms:created>
  <dcterms:modified xsi:type="dcterms:W3CDTF">2019-04-05T20:15:00Z</dcterms:modified>
</cp:coreProperties>
</file>