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30B76487" w:rsidRDefault="30B76487" w:rsidP="30B76487">
      <w:pPr>
        <w:spacing w:line="360" w:lineRule="auto"/>
        <w:jc w:val="center"/>
        <w:rPr>
          <w:rFonts w:ascii="Arial" w:eastAsia="Arial" w:hAnsi="Arial" w:cs="Arial"/>
          <w:b/>
          <w:bCs/>
          <w:sz w:val="24"/>
          <w:szCs w:val="24"/>
        </w:rPr>
      </w:pPr>
      <w:r w:rsidRPr="30B76487">
        <w:rPr>
          <w:rFonts w:ascii="Arial" w:eastAsia="Arial" w:hAnsi="Arial" w:cs="Arial"/>
          <w:b/>
          <w:bCs/>
          <w:sz w:val="24"/>
          <w:szCs w:val="24"/>
        </w:rPr>
        <w:t>Critically evaluate and reflect on your use of the qualities of the helping relationship within your submitted skills practice. You should evidence the theoretical foundations of your work throughout the assignment. Ethical standards should also be highlighted.</w:t>
      </w:r>
    </w:p>
    <w:p w:rsidR="30B76487" w:rsidRPr="0061237A" w:rsidRDefault="30B76487" w:rsidP="30B76487">
      <w:pPr>
        <w:spacing w:line="360" w:lineRule="auto"/>
        <w:jc w:val="center"/>
        <w:rPr>
          <w:rFonts w:ascii="Arial" w:eastAsia="Arial" w:hAnsi="Arial" w:cs="Arial"/>
          <w:b/>
          <w:bCs/>
          <w:sz w:val="24"/>
          <w:szCs w:val="24"/>
        </w:rPr>
      </w:pPr>
    </w:p>
    <w:p w:rsidR="00DC09CA" w:rsidRPr="003D4ACB" w:rsidRDefault="00F11104" w:rsidP="521ECA45">
      <w:pPr>
        <w:spacing w:line="360" w:lineRule="auto"/>
        <w:jc w:val="both"/>
        <w:rPr>
          <w:rFonts w:ascii="Arial" w:eastAsia="Arial" w:hAnsi="Arial" w:cs="Arial"/>
          <w:b/>
          <w:sz w:val="24"/>
          <w:szCs w:val="24"/>
        </w:rPr>
      </w:pPr>
      <w:r w:rsidRPr="003D4ACB">
        <w:rPr>
          <w:rFonts w:ascii="Arial" w:eastAsia="Arial" w:hAnsi="Arial" w:cs="Arial"/>
          <w:sz w:val="24"/>
          <w:szCs w:val="24"/>
        </w:rPr>
        <w:t xml:space="preserve">This assignment will seek to bring together the skills and theoretical perspectives reflected upon in a </w:t>
      </w:r>
      <w:r w:rsidR="002F2FBB" w:rsidRPr="003D4ACB">
        <w:rPr>
          <w:rFonts w:ascii="Arial" w:eastAsia="Arial" w:hAnsi="Arial" w:cs="Arial"/>
          <w:sz w:val="24"/>
          <w:szCs w:val="24"/>
        </w:rPr>
        <w:t>student-to-student</w:t>
      </w:r>
      <w:r w:rsidR="00A82904" w:rsidRPr="003D4ACB">
        <w:rPr>
          <w:rFonts w:ascii="Arial" w:eastAsia="Arial" w:hAnsi="Arial" w:cs="Arial"/>
          <w:sz w:val="24"/>
          <w:szCs w:val="24"/>
        </w:rPr>
        <w:t xml:space="preserve"> counselling skills session. </w:t>
      </w:r>
      <w:r w:rsidR="00DC09CA" w:rsidRPr="003D4ACB">
        <w:rPr>
          <w:rFonts w:ascii="Arial" w:eastAsia="Arial" w:hAnsi="Arial" w:cs="Arial"/>
          <w:sz w:val="24"/>
          <w:szCs w:val="24"/>
        </w:rPr>
        <w:t>It</w:t>
      </w:r>
      <w:r w:rsidR="00A82904" w:rsidRPr="003D4ACB">
        <w:rPr>
          <w:rFonts w:ascii="Arial" w:eastAsia="Arial" w:hAnsi="Arial" w:cs="Arial"/>
          <w:sz w:val="24"/>
          <w:szCs w:val="24"/>
        </w:rPr>
        <w:t xml:space="preserve"> will focus on the core </w:t>
      </w:r>
      <w:r w:rsidR="00DC09CA" w:rsidRPr="003D4ACB">
        <w:rPr>
          <w:rFonts w:ascii="Arial" w:eastAsia="Arial" w:hAnsi="Arial" w:cs="Arial"/>
          <w:sz w:val="24"/>
          <w:szCs w:val="24"/>
        </w:rPr>
        <w:t xml:space="preserve">practice of reflection </w:t>
      </w:r>
      <w:r w:rsidR="00001039" w:rsidRPr="003D4ACB">
        <w:rPr>
          <w:rFonts w:ascii="Arial" w:eastAsia="Arial" w:hAnsi="Arial" w:cs="Arial"/>
          <w:sz w:val="24"/>
          <w:szCs w:val="24"/>
        </w:rPr>
        <w:t xml:space="preserve">and will be </w:t>
      </w:r>
      <w:r w:rsidR="00DC09CA" w:rsidRPr="003D4ACB">
        <w:rPr>
          <w:rFonts w:ascii="Arial" w:eastAsia="Arial" w:hAnsi="Arial" w:cs="Arial"/>
          <w:sz w:val="24"/>
          <w:szCs w:val="24"/>
        </w:rPr>
        <w:t>guided</w:t>
      </w:r>
      <w:r w:rsidR="00001039" w:rsidRPr="003D4ACB">
        <w:rPr>
          <w:rFonts w:ascii="Arial" w:eastAsia="Arial" w:hAnsi="Arial" w:cs="Arial"/>
          <w:sz w:val="24"/>
          <w:szCs w:val="24"/>
        </w:rPr>
        <w:t xml:space="preserve"> by </w:t>
      </w:r>
      <w:r w:rsidR="00DC09CA" w:rsidRPr="003D4ACB">
        <w:rPr>
          <w:rFonts w:ascii="Arial" w:eastAsia="Arial" w:hAnsi="Arial" w:cs="Arial"/>
          <w:sz w:val="24"/>
          <w:szCs w:val="24"/>
        </w:rPr>
        <w:t xml:space="preserve">the </w:t>
      </w:r>
      <w:r w:rsidR="00001039" w:rsidRPr="003D4ACB">
        <w:rPr>
          <w:rFonts w:ascii="Arial" w:eastAsia="Arial" w:hAnsi="Arial" w:cs="Arial"/>
          <w:sz w:val="24"/>
          <w:szCs w:val="24"/>
        </w:rPr>
        <w:t>Gibbs (1988) reflective cycle</w:t>
      </w:r>
      <w:r w:rsidR="00DC09CA" w:rsidRPr="003D4ACB">
        <w:rPr>
          <w:rFonts w:ascii="Arial" w:eastAsia="Arial" w:hAnsi="Arial" w:cs="Arial"/>
          <w:sz w:val="24"/>
          <w:szCs w:val="24"/>
        </w:rPr>
        <w:t xml:space="preserve"> model</w:t>
      </w:r>
      <w:r w:rsidR="00001039" w:rsidRPr="003D4ACB">
        <w:rPr>
          <w:rFonts w:ascii="Arial" w:eastAsia="Arial" w:hAnsi="Arial" w:cs="Arial"/>
          <w:sz w:val="24"/>
          <w:szCs w:val="24"/>
        </w:rPr>
        <w:t>.</w:t>
      </w:r>
      <w:r w:rsidR="00001039" w:rsidRPr="003D4ACB">
        <w:rPr>
          <w:rFonts w:ascii="Arial" w:eastAsia="Arial" w:hAnsi="Arial" w:cs="Arial"/>
          <w:b/>
          <w:sz w:val="24"/>
          <w:szCs w:val="24"/>
        </w:rPr>
        <w:t xml:space="preserve">  </w:t>
      </w:r>
    </w:p>
    <w:p w:rsidR="00DC09CA" w:rsidRPr="003D4ACB" w:rsidRDefault="00DC09CA" w:rsidP="521ECA45">
      <w:pPr>
        <w:spacing w:line="360" w:lineRule="auto"/>
        <w:jc w:val="both"/>
        <w:rPr>
          <w:rFonts w:ascii="Arial" w:eastAsia="Arial" w:hAnsi="Arial" w:cs="Arial"/>
          <w:sz w:val="24"/>
          <w:szCs w:val="24"/>
        </w:rPr>
      </w:pPr>
      <w:r w:rsidRPr="003D4ACB">
        <w:rPr>
          <w:rFonts w:ascii="Arial" w:eastAsia="Arial" w:hAnsi="Arial" w:cs="Arial"/>
          <w:sz w:val="24"/>
          <w:szCs w:val="24"/>
        </w:rPr>
        <w:t>The following</w:t>
      </w:r>
      <w:r w:rsidR="0010351A" w:rsidRPr="003D4ACB">
        <w:rPr>
          <w:rFonts w:ascii="Arial" w:eastAsia="Arial" w:hAnsi="Arial" w:cs="Arial"/>
          <w:sz w:val="24"/>
          <w:szCs w:val="24"/>
        </w:rPr>
        <w:t xml:space="preserve"> will </w:t>
      </w:r>
      <w:r w:rsidRPr="003D4ACB">
        <w:rPr>
          <w:rFonts w:ascii="Arial" w:eastAsia="Arial" w:hAnsi="Arial" w:cs="Arial"/>
          <w:sz w:val="24"/>
          <w:szCs w:val="24"/>
        </w:rPr>
        <w:t xml:space="preserve">focus on a critical reflection of the skills used and the impact on the client in a therapeutic relationship. The therapeutic relationship is </w:t>
      </w:r>
      <w:r w:rsidR="0010351A" w:rsidRPr="003D4ACB">
        <w:rPr>
          <w:rFonts w:ascii="Arial" w:eastAsia="Arial" w:hAnsi="Arial" w:cs="Arial"/>
          <w:sz w:val="24"/>
          <w:szCs w:val="24"/>
        </w:rPr>
        <w:t>the interconnectedness</w:t>
      </w:r>
      <w:r w:rsidRPr="003D4ACB">
        <w:rPr>
          <w:rFonts w:ascii="Arial" w:eastAsia="Arial" w:hAnsi="Arial" w:cs="Arial"/>
          <w:sz w:val="24"/>
          <w:szCs w:val="24"/>
        </w:rPr>
        <w:t xml:space="preserve"> between the client and the </w:t>
      </w:r>
      <w:r w:rsidR="0010351A" w:rsidRPr="003D4ACB">
        <w:rPr>
          <w:rFonts w:ascii="Arial" w:eastAsia="Arial" w:hAnsi="Arial" w:cs="Arial"/>
          <w:sz w:val="24"/>
          <w:szCs w:val="24"/>
        </w:rPr>
        <w:t>counsellor</w:t>
      </w:r>
      <w:r w:rsidRPr="003D4ACB">
        <w:rPr>
          <w:rFonts w:ascii="Arial" w:eastAsia="Arial" w:hAnsi="Arial" w:cs="Arial"/>
          <w:sz w:val="24"/>
          <w:szCs w:val="24"/>
        </w:rPr>
        <w:t xml:space="preserve"> (therapist) that enables change in the client’s </w:t>
      </w:r>
      <w:r w:rsidR="0010351A" w:rsidRPr="003D4ACB">
        <w:rPr>
          <w:rFonts w:ascii="Arial" w:eastAsia="Arial" w:hAnsi="Arial" w:cs="Arial"/>
          <w:sz w:val="24"/>
          <w:szCs w:val="24"/>
        </w:rPr>
        <w:t>cognition</w:t>
      </w:r>
      <w:r w:rsidRPr="003D4ACB">
        <w:rPr>
          <w:rFonts w:ascii="Arial" w:eastAsia="Arial" w:hAnsi="Arial" w:cs="Arial"/>
          <w:sz w:val="24"/>
          <w:szCs w:val="24"/>
        </w:rPr>
        <w:t>, feelings and behaviour (Clarkson</w:t>
      </w:r>
      <w:r w:rsidR="0010351A" w:rsidRPr="003D4ACB">
        <w:rPr>
          <w:rFonts w:ascii="Arial" w:eastAsia="Arial" w:hAnsi="Arial" w:cs="Arial"/>
          <w:sz w:val="24"/>
          <w:szCs w:val="24"/>
        </w:rPr>
        <w:t xml:space="preserve"> 2009)</w:t>
      </w:r>
      <w:r w:rsidRPr="003D4ACB">
        <w:rPr>
          <w:rFonts w:ascii="Arial" w:eastAsia="Arial" w:hAnsi="Arial" w:cs="Arial"/>
          <w:sz w:val="24"/>
          <w:szCs w:val="24"/>
        </w:rPr>
        <w:t xml:space="preserve"> </w:t>
      </w:r>
    </w:p>
    <w:p w:rsidR="002F2FBB" w:rsidRPr="003D4ACB"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The writing is reflective and building reflexive knowledge, although I feel I have experience of reflection, the introduction of the video based reflection has added additional reflective opportunities</w:t>
      </w:r>
      <w:proofErr w:type="gramStart"/>
      <w:r w:rsidRPr="09120EA9">
        <w:rPr>
          <w:rFonts w:ascii="Arial" w:eastAsia="Arial" w:hAnsi="Arial" w:cs="Arial"/>
          <w:sz w:val="24"/>
          <w:szCs w:val="24"/>
        </w:rPr>
        <w:t>,  as</w:t>
      </w:r>
      <w:proofErr w:type="gramEnd"/>
      <w:r w:rsidRPr="09120EA9">
        <w:rPr>
          <w:rFonts w:ascii="Arial" w:eastAsia="Arial" w:hAnsi="Arial" w:cs="Arial"/>
          <w:sz w:val="24"/>
          <w:szCs w:val="24"/>
        </w:rPr>
        <w:t xml:space="preserve"> identified in research with Bolton (2010) using the metaphor of reflective writing being ‘through the mirror’.  </w:t>
      </w:r>
    </w:p>
    <w:p w:rsidR="00E07483" w:rsidRPr="003D4ACB"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The session took place in the evening towards the end of the course, fatigue created by the approaching end of course, paid work pressures and caring responsibilities, I was also keen to gain another experience of a longer recorded counselling session and work </w:t>
      </w:r>
      <w:proofErr w:type="gramStart"/>
      <w:r w:rsidRPr="09120EA9">
        <w:rPr>
          <w:rFonts w:ascii="Arial" w:eastAsia="Arial" w:hAnsi="Arial" w:cs="Arial"/>
          <w:sz w:val="24"/>
          <w:szCs w:val="24"/>
        </w:rPr>
        <w:t>with</w:t>
      </w:r>
      <w:proofErr w:type="gramEnd"/>
      <w:r w:rsidRPr="09120EA9">
        <w:rPr>
          <w:rFonts w:ascii="Arial" w:eastAsia="Arial" w:hAnsi="Arial" w:cs="Arial"/>
          <w:sz w:val="24"/>
          <w:szCs w:val="24"/>
        </w:rPr>
        <w:t xml:space="preserve"> a new triad group.  Despite this enthusiasm, I still experienced feelings of trepidation and nervousness of counselling in practice.  </w:t>
      </w:r>
    </w:p>
    <w:p w:rsidR="00E07483" w:rsidRPr="003D4ACB"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To help with this anxiety, I was able to use the check in at the start of the course that evening to share my worries and the day’s influencers prior to the practice session.  Tutor led mindfulness and relaxation sessions have been very beneficial in calming my fears about practice sessions.  I can easily see the benefits to myself as a method of self-care and to my present and future clients as a way in which I can gain focus, and ultimately give clients an experience where they feel heard and able to express their thoughts and feelings. (</w:t>
      </w:r>
      <w:r w:rsidRPr="09120EA9">
        <w:rPr>
          <w:rFonts w:ascii="Arial" w:hAnsi="Arial"/>
          <w:sz w:val="24"/>
          <w:szCs w:val="24"/>
        </w:rPr>
        <w:t xml:space="preserve">Thompson et al 2014) recognised that where counsellors used mindfulness as a way of self-care, they were less likely to experience burnout.  </w:t>
      </w:r>
    </w:p>
    <w:p w:rsidR="30B76487" w:rsidRPr="003D4ACB" w:rsidRDefault="0061237A" w:rsidP="521ECA45">
      <w:pPr>
        <w:spacing w:line="360" w:lineRule="auto"/>
        <w:jc w:val="both"/>
        <w:rPr>
          <w:rFonts w:ascii="Arial" w:eastAsia="Arial" w:hAnsi="Arial" w:cs="Arial"/>
          <w:sz w:val="24"/>
          <w:szCs w:val="24"/>
        </w:rPr>
      </w:pPr>
      <w:r w:rsidRPr="003D4ACB">
        <w:rPr>
          <w:rFonts w:ascii="Arial" w:eastAsia="Arial" w:hAnsi="Arial" w:cs="Arial"/>
          <w:sz w:val="24"/>
          <w:szCs w:val="24"/>
        </w:rPr>
        <w:t xml:space="preserve">The session that I am reflecting upon is an initial session with a client who I had never worked with before, </w:t>
      </w:r>
      <w:r w:rsidR="004F14BB" w:rsidRPr="003D4ACB">
        <w:rPr>
          <w:rFonts w:ascii="Arial" w:eastAsia="Arial" w:hAnsi="Arial" w:cs="Arial"/>
          <w:sz w:val="24"/>
          <w:szCs w:val="24"/>
        </w:rPr>
        <w:t>the contract (Sills</w:t>
      </w:r>
      <w:r w:rsidR="00C767B7" w:rsidRPr="003D4ACB">
        <w:rPr>
          <w:rFonts w:ascii="Arial" w:eastAsia="Arial" w:hAnsi="Arial" w:cs="Arial"/>
          <w:sz w:val="24"/>
          <w:szCs w:val="24"/>
        </w:rPr>
        <w:t xml:space="preserve"> 2008) with the client included that it was recorded and i</w:t>
      </w:r>
      <w:r w:rsidRPr="003D4ACB">
        <w:rPr>
          <w:rFonts w:ascii="Arial" w:eastAsia="Arial" w:hAnsi="Arial" w:cs="Arial"/>
          <w:sz w:val="24"/>
          <w:szCs w:val="24"/>
        </w:rPr>
        <w:t>nvolved providing a twenty-minute counselling session to a fellow student who will be referred to for this assignment as being client A.</w:t>
      </w:r>
    </w:p>
    <w:p w:rsidR="00415958"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The counselling environment was not ideal as it is a small room used for study it is not set up as a welcoming therapeutic environment but with adjustments we made the environment confidential and appropriate and I chose to involve the client in making adjustments and checking the client is comfortable with the room arrangements helped ensure a smooth start to the session. (</w:t>
      </w:r>
      <w:proofErr w:type="gramStart"/>
      <w:r w:rsidRPr="09120EA9">
        <w:rPr>
          <w:rFonts w:ascii="Arial" w:eastAsia="Arial" w:hAnsi="Arial" w:cs="Arial"/>
          <w:sz w:val="24"/>
          <w:szCs w:val="24"/>
        </w:rPr>
        <w:t>Sanders  and</w:t>
      </w:r>
      <w:proofErr w:type="gramEnd"/>
      <w:r w:rsidRPr="09120EA9">
        <w:rPr>
          <w:rFonts w:ascii="Arial" w:eastAsia="Arial" w:hAnsi="Arial" w:cs="Arial"/>
          <w:sz w:val="24"/>
          <w:szCs w:val="24"/>
        </w:rPr>
        <w:t xml:space="preserve"> Lehnman 2018)</w:t>
      </w:r>
      <w:r w:rsidRPr="09120EA9">
        <w:rPr>
          <w:rFonts w:ascii="Arial" w:eastAsia="Arial" w:hAnsi="Arial" w:cs="Arial"/>
          <w:b/>
          <w:bCs/>
          <w:sz w:val="24"/>
          <w:szCs w:val="24"/>
        </w:rPr>
        <w:t xml:space="preserve">   </w:t>
      </w:r>
      <w:r w:rsidRPr="09120EA9">
        <w:rPr>
          <w:rFonts w:ascii="Arial" w:eastAsia="Arial" w:hAnsi="Arial" w:cs="Arial"/>
          <w:sz w:val="24"/>
          <w:szCs w:val="24"/>
        </w:rPr>
        <w:t xml:space="preserve">The unnatural environment of a recorded and observed session was acknowledged fully and choice was explained to the client.  This assured them that they are in control of whether or not they agree to the recording and disclosures during the sessions needed to be protected with the same care as any other counselling session (Bond and Mitchels 2015).  </w:t>
      </w:r>
    </w:p>
    <w:p w:rsidR="30B76487" w:rsidRPr="00415958"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Although professionally I have been working within the protection and confines of confidentiality for some time, confidentiality in a counselling relationship is a fundamental part of creating the opportunity for a therapeutic relationship to develop into an alliance.  In the early stage of this session, a significant disclosure was shared and if I had not talked about confidentiality, they may either have not shared as confidentiality would not have been assured or a difficult situation may have occurred where I may have needed to further explore confidentiality when the client was deep into sharing their story.</w:t>
      </w:r>
      <w:r w:rsidRPr="09120EA9">
        <w:rPr>
          <w:rFonts w:ascii="Arial" w:eastAsia="Arial" w:hAnsi="Arial" w:cs="Arial"/>
          <w:b/>
          <w:bCs/>
          <w:sz w:val="24"/>
          <w:szCs w:val="24"/>
        </w:rPr>
        <w:t xml:space="preserve">  </w:t>
      </w:r>
      <w:r w:rsidRPr="09120EA9">
        <w:rPr>
          <w:rFonts w:ascii="Arial" w:eastAsia="Arial" w:hAnsi="Arial" w:cs="Arial"/>
          <w:sz w:val="24"/>
          <w:szCs w:val="24"/>
        </w:rPr>
        <w:t xml:space="preserve">Outlining the breadth and limitations of confidentiality with sensitivity and compassion as part of the working contract allowed for trust to be developed and the client to express autonomy by placing them in control of the counselling. (Bond 2015) I was able to confidently portray both care and boundary setting as well as any breaches in confidentiality being addressed in partnership with the client.  </w:t>
      </w:r>
    </w:p>
    <w:p w:rsidR="00415958" w:rsidRPr="00415958" w:rsidRDefault="09120EA9" w:rsidP="09120EA9">
      <w:pPr>
        <w:spacing w:line="360" w:lineRule="auto"/>
        <w:jc w:val="both"/>
        <w:rPr>
          <w:rFonts w:ascii="Arial" w:eastAsia="Arial" w:hAnsi="Arial" w:cs="Arial"/>
          <w:b/>
          <w:bCs/>
          <w:sz w:val="24"/>
          <w:szCs w:val="24"/>
        </w:rPr>
      </w:pPr>
      <w:r w:rsidRPr="09120EA9">
        <w:rPr>
          <w:rFonts w:ascii="Arial" w:eastAsia="Arial" w:hAnsi="Arial" w:cs="Arial"/>
          <w:sz w:val="24"/>
          <w:szCs w:val="24"/>
        </w:rPr>
        <w:t>As a first session with client A, it was imperative that an opportunity for the client to lead the content was offered.   I was not able to judge the readiness (Mearns 2013) of the client to trust the process of counselling so there were many unknowns ready to be discovered which created worry for me as counsellor as we flowed from the more administrative elements to the contract to developing a therapeutic relationship with the client.  Egan (2010) identified the identification of the problem and listening to client stories as particularly vital in the initial stages of a helping relationship. An open question enabled the client to immediately start to talk about the impact of how their mother treated them as a child.</w:t>
      </w:r>
      <w:r w:rsidRPr="09120EA9">
        <w:rPr>
          <w:rFonts w:ascii="Arial" w:eastAsia="Arial" w:hAnsi="Arial" w:cs="Arial"/>
          <w:b/>
          <w:bCs/>
          <w:sz w:val="24"/>
          <w:szCs w:val="24"/>
        </w:rPr>
        <w:t xml:space="preserve">   </w:t>
      </w:r>
    </w:p>
    <w:p w:rsidR="00415958" w:rsidRPr="00415958" w:rsidRDefault="521ECA45" w:rsidP="521ECA45">
      <w:pPr>
        <w:spacing w:line="360" w:lineRule="auto"/>
        <w:jc w:val="both"/>
        <w:rPr>
          <w:rFonts w:ascii="Arial" w:eastAsia="Arial" w:hAnsi="Arial" w:cs="Arial"/>
          <w:sz w:val="24"/>
          <w:szCs w:val="24"/>
        </w:rPr>
      </w:pPr>
      <w:r w:rsidRPr="00415958">
        <w:rPr>
          <w:rFonts w:ascii="Arial" w:eastAsia="Arial" w:hAnsi="Arial" w:cs="Arial"/>
          <w:sz w:val="24"/>
          <w:szCs w:val="24"/>
        </w:rPr>
        <w:t xml:space="preserve">As a </w:t>
      </w:r>
      <w:r w:rsidR="00415958" w:rsidRPr="00415958">
        <w:rPr>
          <w:rFonts w:ascii="Arial" w:eastAsia="Arial" w:hAnsi="Arial" w:cs="Arial"/>
          <w:sz w:val="24"/>
          <w:szCs w:val="24"/>
        </w:rPr>
        <w:t>counsellor</w:t>
      </w:r>
      <w:r w:rsidRPr="00415958">
        <w:rPr>
          <w:rFonts w:ascii="Arial" w:eastAsia="Arial" w:hAnsi="Arial" w:cs="Arial"/>
          <w:sz w:val="24"/>
          <w:szCs w:val="24"/>
        </w:rPr>
        <w:t xml:space="preserve">, this </w:t>
      </w:r>
      <w:r w:rsidR="00B714CC" w:rsidRPr="00415958">
        <w:rPr>
          <w:rFonts w:ascii="Arial" w:eastAsia="Arial" w:hAnsi="Arial" w:cs="Arial"/>
          <w:sz w:val="24"/>
          <w:szCs w:val="24"/>
        </w:rPr>
        <w:t>felt</w:t>
      </w:r>
      <w:r w:rsidRPr="00415958">
        <w:rPr>
          <w:rFonts w:ascii="Arial" w:eastAsia="Arial" w:hAnsi="Arial" w:cs="Arial"/>
          <w:sz w:val="24"/>
          <w:szCs w:val="24"/>
        </w:rPr>
        <w:t xml:space="preserve"> difficult to manage as it would be easy to place a judgment on A’s mother’s behavio</w:t>
      </w:r>
      <w:r w:rsidR="00F95218" w:rsidRPr="00415958">
        <w:rPr>
          <w:rFonts w:ascii="Arial" w:eastAsia="Arial" w:hAnsi="Arial" w:cs="Arial"/>
          <w:sz w:val="24"/>
          <w:szCs w:val="24"/>
        </w:rPr>
        <w:t>u</w:t>
      </w:r>
      <w:r w:rsidRPr="00415958">
        <w:rPr>
          <w:rFonts w:ascii="Arial" w:eastAsia="Arial" w:hAnsi="Arial" w:cs="Arial"/>
          <w:sz w:val="24"/>
          <w:szCs w:val="24"/>
        </w:rPr>
        <w:t xml:space="preserve">r, </w:t>
      </w:r>
      <w:r w:rsidR="00B714CC" w:rsidRPr="00415958">
        <w:rPr>
          <w:rFonts w:ascii="Arial" w:eastAsia="Arial" w:hAnsi="Arial" w:cs="Arial"/>
          <w:sz w:val="24"/>
          <w:szCs w:val="24"/>
        </w:rPr>
        <w:t xml:space="preserve">to </w:t>
      </w:r>
      <w:r w:rsidRPr="00415958">
        <w:rPr>
          <w:rFonts w:ascii="Arial" w:eastAsia="Arial" w:hAnsi="Arial" w:cs="Arial"/>
          <w:sz w:val="24"/>
          <w:szCs w:val="24"/>
        </w:rPr>
        <w:t>show shock or fear</w:t>
      </w:r>
      <w:r w:rsidR="00762B3C" w:rsidRPr="00415958">
        <w:rPr>
          <w:rFonts w:ascii="Arial" w:eastAsia="Arial" w:hAnsi="Arial" w:cs="Arial"/>
          <w:sz w:val="24"/>
          <w:szCs w:val="24"/>
        </w:rPr>
        <w:t xml:space="preserve">.  </w:t>
      </w:r>
      <w:r w:rsidR="005D7B6D" w:rsidRPr="00415958">
        <w:rPr>
          <w:rFonts w:ascii="Arial" w:eastAsia="Arial" w:hAnsi="Arial" w:cs="Arial"/>
          <w:sz w:val="24"/>
          <w:szCs w:val="24"/>
        </w:rPr>
        <w:t>N</w:t>
      </w:r>
      <w:r w:rsidRPr="00415958">
        <w:rPr>
          <w:rFonts w:ascii="Arial" w:eastAsia="Arial" w:hAnsi="Arial" w:cs="Arial"/>
          <w:sz w:val="24"/>
          <w:szCs w:val="24"/>
        </w:rPr>
        <w:t xml:space="preserve">on-verbal acknowledgement </w:t>
      </w:r>
      <w:r w:rsidR="005D7B6D" w:rsidRPr="00415958">
        <w:rPr>
          <w:rFonts w:ascii="Arial" w:eastAsia="Arial" w:hAnsi="Arial" w:cs="Arial"/>
          <w:sz w:val="24"/>
          <w:szCs w:val="24"/>
        </w:rPr>
        <w:t>included</w:t>
      </w:r>
      <w:r w:rsidRPr="00415958">
        <w:rPr>
          <w:rFonts w:ascii="Arial" w:eastAsia="Arial" w:hAnsi="Arial" w:cs="Arial"/>
          <w:sz w:val="24"/>
          <w:szCs w:val="24"/>
        </w:rPr>
        <w:t xml:space="preserve"> nodding</w:t>
      </w:r>
      <w:r w:rsidR="00F95218" w:rsidRPr="00415958">
        <w:rPr>
          <w:rFonts w:ascii="Arial" w:eastAsia="Arial" w:hAnsi="Arial" w:cs="Arial"/>
          <w:sz w:val="24"/>
          <w:szCs w:val="24"/>
        </w:rPr>
        <w:t xml:space="preserve"> </w:t>
      </w:r>
      <w:r w:rsidR="005D7B6D" w:rsidRPr="00415958">
        <w:rPr>
          <w:rFonts w:ascii="Arial" w:eastAsia="Arial" w:hAnsi="Arial" w:cs="Arial"/>
          <w:sz w:val="24"/>
          <w:szCs w:val="24"/>
        </w:rPr>
        <w:t>and eye contact, enabling</w:t>
      </w:r>
      <w:r w:rsidR="00F95218" w:rsidRPr="00415958">
        <w:rPr>
          <w:rFonts w:ascii="Arial" w:eastAsia="Arial" w:hAnsi="Arial" w:cs="Arial"/>
          <w:sz w:val="24"/>
          <w:szCs w:val="24"/>
        </w:rPr>
        <w:t xml:space="preserve"> the client to feel heard and continue, backed </w:t>
      </w:r>
      <w:r w:rsidRPr="00415958">
        <w:rPr>
          <w:rFonts w:ascii="Arial" w:eastAsia="Arial" w:hAnsi="Arial" w:cs="Arial"/>
          <w:sz w:val="24"/>
          <w:szCs w:val="24"/>
        </w:rPr>
        <w:t>up with verbal encouragers</w:t>
      </w:r>
      <w:r w:rsidR="00F95218" w:rsidRPr="00415958">
        <w:rPr>
          <w:rFonts w:ascii="Arial" w:eastAsia="Arial" w:hAnsi="Arial" w:cs="Arial"/>
          <w:sz w:val="24"/>
          <w:szCs w:val="24"/>
        </w:rPr>
        <w:t xml:space="preserve"> </w:t>
      </w:r>
      <w:r w:rsidR="005D7B6D" w:rsidRPr="00415958">
        <w:rPr>
          <w:rFonts w:ascii="Arial" w:eastAsia="Arial" w:hAnsi="Arial" w:cs="Arial"/>
          <w:sz w:val="24"/>
          <w:szCs w:val="24"/>
        </w:rPr>
        <w:t xml:space="preserve">provided the </w:t>
      </w:r>
      <w:r w:rsidR="00F95218" w:rsidRPr="00415958">
        <w:rPr>
          <w:rFonts w:ascii="Arial" w:eastAsia="Arial" w:hAnsi="Arial" w:cs="Arial"/>
          <w:sz w:val="24"/>
          <w:szCs w:val="24"/>
        </w:rPr>
        <w:t>space to stay present and hear the client completely</w:t>
      </w:r>
      <w:r w:rsidR="00762B3C" w:rsidRPr="00415958">
        <w:rPr>
          <w:rFonts w:ascii="Arial" w:eastAsia="Arial" w:hAnsi="Arial" w:cs="Arial"/>
          <w:sz w:val="24"/>
          <w:szCs w:val="24"/>
        </w:rPr>
        <w:t xml:space="preserve"> whilst assuring the client that I had unconditional positive regard for them</w:t>
      </w:r>
      <w:r w:rsidR="00415958" w:rsidRPr="00415958">
        <w:rPr>
          <w:rFonts w:ascii="Arial" w:eastAsia="Arial" w:hAnsi="Arial" w:cs="Arial"/>
          <w:sz w:val="24"/>
          <w:szCs w:val="24"/>
        </w:rPr>
        <w:t>.</w:t>
      </w:r>
      <w:r w:rsidR="00762B3C" w:rsidRPr="00415958">
        <w:rPr>
          <w:rFonts w:ascii="Arial" w:eastAsia="Arial" w:hAnsi="Arial" w:cs="Arial"/>
          <w:sz w:val="24"/>
          <w:szCs w:val="24"/>
        </w:rPr>
        <w:t xml:space="preserve"> </w:t>
      </w:r>
    </w:p>
    <w:p w:rsidR="003452E1" w:rsidRPr="00415958" w:rsidRDefault="00762B3C" w:rsidP="521ECA45">
      <w:pPr>
        <w:spacing w:line="360" w:lineRule="auto"/>
        <w:jc w:val="both"/>
        <w:rPr>
          <w:rFonts w:ascii="Arial" w:eastAsia="Arial" w:hAnsi="Arial" w:cs="Arial"/>
          <w:sz w:val="24"/>
          <w:szCs w:val="24"/>
        </w:rPr>
      </w:pPr>
      <w:r w:rsidRPr="00415958">
        <w:rPr>
          <w:rFonts w:ascii="Arial" w:eastAsia="Arial" w:hAnsi="Arial" w:cs="Arial"/>
          <w:sz w:val="24"/>
          <w:szCs w:val="24"/>
        </w:rPr>
        <w:t>Language</w:t>
      </w:r>
      <w:r w:rsidR="521ECA45" w:rsidRPr="00415958">
        <w:rPr>
          <w:rFonts w:ascii="Arial" w:eastAsia="Arial" w:hAnsi="Arial" w:cs="Arial"/>
          <w:sz w:val="24"/>
          <w:szCs w:val="24"/>
        </w:rPr>
        <w:t xml:space="preserve"> </w:t>
      </w:r>
      <w:r w:rsidR="0060695B" w:rsidRPr="00415958">
        <w:rPr>
          <w:rFonts w:ascii="Arial" w:eastAsia="Arial" w:hAnsi="Arial" w:cs="Arial"/>
          <w:sz w:val="24"/>
          <w:szCs w:val="24"/>
        </w:rPr>
        <w:t xml:space="preserve">was an element of building trust and </w:t>
      </w:r>
      <w:r w:rsidR="00013897" w:rsidRPr="00415958">
        <w:rPr>
          <w:rFonts w:ascii="Arial" w:eastAsia="Arial" w:hAnsi="Arial" w:cs="Arial"/>
          <w:sz w:val="24"/>
          <w:szCs w:val="24"/>
        </w:rPr>
        <w:t>bonds</w:t>
      </w:r>
      <w:r w:rsidR="521ECA45" w:rsidRPr="00415958">
        <w:rPr>
          <w:rFonts w:ascii="Arial" w:eastAsia="Arial" w:hAnsi="Arial" w:cs="Arial"/>
          <w:sz w:val="24"/>
          <w:szCs w:val="24"/>
        </w:rPr>
        <w:t xml:space="preserve">, </w:t>
      </w:r>
      <w:r w:rsidR="0060695B" w:rsidRPr="00415958">
        <w:rPr>
          <w:rFonts w:ascii="Arial" w:eastAsia="Arial" w:hAnsi="Arial" w:cs="Arial"/>
          <w:sz w:val="24"/>
          <w:szCs w:val="24"/>
        </w:rPr>
        <w:t xml:space="preserve">possibly influenced by fear, </w:t>
      </w:r>
      <w:r w:rsidR="521ECA45" w:rsidRPr="00415958">
        <w:rPr>
          <w:rFonts w:ascii="Arial" w:eastAsia="Arial" w:hAnsi="Arial" w:cs="Arial"/>
          <w:sz w:val="24"/>
          <w:szCs w:val="24"/>
        </w:rPr>
        <w:t>I used a word I naturally seem to use a lot which is “obviously</w:t>
      </w:r>
      <w:r w:rsidR="002E08EB" w:rsidRPr="00415958">
        <w:rPr>
          <w:rFonts w:ascii="Arial" w:eastAsia="Arial" w:hAnsi="Arial" w:cs="Arial"/>
          <w:sz w:val="24"/>
          <w:szCs w:val="24"/>
        </w:rPr>
        <w:t>” and I realised immediately</w:t>
      </w:r>
      <w:r w:rsidR="0060695B" w:rsidRPr="00415958">
        <w:rPr>
          <w:rFonts w:ascii="Arial" w:eastAsia="Arial" w:hAnsi="Arial" w:cs="Arial"/>
          <w:sz w:val="24"/>
          <w:szCs w:val="24"/>
        </w:rPr>
        <w:t xml:space="preserve"> could be interpreted as conveying judgment</w:t>
      </w:r>
      <w:r w:rsidR="002E08EB" w:rsidRPr="00415958">
        <w:rPr>
          <w:rFonts w:ascii="Arial" w:eastAsia="Arial" w:hAnsi="Arial" w:cs="Arial"/>
          <w:sz w:val="24"/>
          <w:szCs w:val="24"/>
        </w:rPr>
        <w:t xml:space="preserve"> and affect the developing</w:t>
      </w:r>
      <w:r w:rsidR="00013897" w:rsidRPr="00415958">
        <w:rPr>
          <w:rFonts w:ascii="Arial" w:eastAsia="Arial" w:hAnsi="Arial" w:cs="Arial"/>
          <w:sz w:val="24"/>
          <w:szCs w:val="24"/>
        </w:rPr>
        <w:t xml:space="preserve"> w</w:t>
      </w:r>
      <w:r w:rsidRPr="00415958">
        <w:rPr>
          <w:rFonts w:ascii="Arial" w:eastAsia="Arial" w:hAnsi="Arial" w:cs="Arial"/>
          <w:sz w:val="24"/>
          <w:szCs w:val="24"/>
        </w:rPr>
        <w:t xml:space="preserve">orking </w:t>
      </w:r>
      <w:r w:rsidR="00013897" w:rsidRPr="00415958">
        <w:rPr>
          <w:rFonts w:ascii="Arial" w:eastAsia="Arial" w:hAnsi="Arial" w:cs="Arial"/>
          <w:sz w:val="24"/>
          <w:szCs w:val="24"/>
        </w:rPr>
        <w:t>alliance (Trower et al 2016)</w:t>
      </w:r>
      <w:r w:rsidR="002E08EB" w:rsidRPr="00415958">
        <w:rPr>
          <w:rFonts w:ascii="Arial" w:eastAsia="Arial" w:hAnsi="Arial" w:cs="Arial"/>
          <w:sz w:val="24"/>
          <w:szCs w:val="24"/>
        </w:rPr>
        <w:t xml:space="preserve">. </w:t>
      </w:r>
      <w:r w:rsidR="00013897" w:rsidRPr="00415958">
        <w:rPr>
          <w:rFonts w:ascii="Arial" w:eastAsia="Arial" w:hAnsi="Arial" w:cs="Arial"/>
          <w:sz w:val="24"/>
          <w:szCs w:val="24"/>
        </w:rPr>
        <w:t xml:space="preserve"> Identifying my own feelings, </w:t>
      </w:r>
      <w:r w:rsidR="521ECA45" w:rsidRPr="00415958">
        <w:rPr>
          <w:rFonts w:ascii="Arial" w:eastAsia="Arial" w:hAnsi="Arial" w:cs="Arial"/>
          <w:sz w:val="24"/>
          <w:szCs w:val="24"/>
        </w:rPr>
        <w:t>be</w:t>
      </w:r>
      <w:r w:rsidR="00013897" w:rsidRPr="00415958">
        <w:rPr>
          <w:rFonts w:ascii="Arial" w:eastAsia="Arial" w:hAnsi="Arial" w:cs="Arial"/>
          <w:sz w:val="24"/>
          <w:szCs w:val="24"/>
        </w:rPr>
        <w:t>ing</w:t>
      </w:r>
      <w:r w:rsidR="521ECA45" w:rsidRPr="00415958">
        <w:rPr>
          <w:rFonts w:ascii="Arial" w:eastAsia="Arial" w:hAnsi="Arial" w:cs="Arial"/>
          <w:sz w:val="24"/>
          <w:szCs w:val="24"/>
        </w:rPr>
        <w:t xml:space="preserve"> congruent by using immediacy </w:t>
      </w:r>
      <w:r w:rsidR="00013897" w:rsidRPr="00415958">
        <w:rPr>
          <w:rFonts w:ascii="Arial" w:eastAsia="Arial" w:hAnsi="Arial" w:cs="Arial"/>
          <w:sz w:val="24"/>
          <w:szCs w:val="24"/>
        </w:rPr>
        <w:t>was delivered awkwardly due to the use of the phrase</w:t>
      </w:r>
      <w:r w:rsidR="521ECA45" w:rsidRPr="00415958">
        <w:rPr>
          <w:rFonts w:ascii="Arial" w:eastAsia="Arial" w:hAnsi="Arial" w:cs="Arial"/>
          <w:sz w:val="24"/>
          <w:szCs w:val="24"/>
        </w:rPr>
        <w:t xml:space="preserve"> “big things” </w:t>
      </w:r>
      <w:r w:rsidR="00013897" w:rsidRPr="00415958">
        <w:rPr>
          <w:rFonts w:ascii="Arial" w:eastAsia="Arial" w:hAnsi="Arial" w:cs="Arial"/>
          <w:sz w:val="24"/>
          <w:szCs w:val="24"/>
        </w:rPr>
        <w:t>however, through this linguistic failure it</w:t>
      </w:r>
      <w:r w:rsidR="008144F6" w:rsidRPr="00415958">
        <w:rPr>
          <w:rFonts w:ascii="Arial" w:eastAsia="Arial" w:hAnsi="Arial" w:cs="Arial"/>
          <w:sz w:val="24"/>
          <w:szCs w:val="24"/>
        </w:rPr>
        <w:t xml:space="preserve"> was responded to positively from the client.</w:t>
      </w:r>
      <w:r w:rsidR="00013897" w:rsidRPr="00415958">
        <w:rPr>
          <w:rFonts w:ascii="Arial" w:eastAsia="Arial" w:hAnsi="Arial" w:cs="Arial"/>
          <w:sz w:val="24"/>
          <w:szCs w:val="24"/>
        </w:rPr>
        <w:t xml:space="preserve">  </w:t>
      </w:r>
    </w:p>
    <w:p w:rsidR="003452E1" w:rsidRPr="00570E5F" w:rsidRDefault="09120EA9" w:rsidP="09120EA9">
      <w:pPr>
        <w:spacing w:line="360" w:lineRule="auto"/>
        <w:jc w:val="both"/>
        <w:rPr>
          <w:rFonts w:ascii="Arial" w:eastAsia="Arial" w:hAnsi="Arial" w:cs="Arial"/>
          <w:b/>
          <w:bCs/>
          <w:sz w:val="24"/>
          <w:szCs w:val="24"/>
        </w:rPr>
      </w:pPr>
      <w:r w:rsidRPr="09120EA9">
        <w:rPr>
          <w:rFonts w:ascii="Arial" w:eastAsia="Arial" w:hAnsi="Arial" w:cs="Arial"/>
          <w:sz w:val="24"/>
          <w:szCs w:val="24"/>
        </w:rPr>
        <w:t>During the session I made other similar mistakes by using the wrong word for the intention and each time I became aware instantly and on each occasion attempted to repair any disruption to flow for the client by summarising and paraphrasing some of the feelings words expressed in the client's story whilst being aware not to lead the client.  In reflecting A’s comment about whether fear had had an impact on his compassionate nature, I chose to summarise their statement by asking if he had experienced this impact.</w:t>
      </w:r>
      <w:r w:rsidRPr="09120EA9">
        <w:rPr>
          <w:rFonts w:ascii="Arial" w:eastAsia="Arial" w:hAnsi="Arial" w:cs="Arial"/>
          <w:b/>
          <w:bCs/>
          <w:sz w:val="24"/>
          <w:szCs w:val="24"/>
        </w:rPr>
        <w:t xml:space="preserve">  </w:t>
      </w:r>
      <w:r w:rsidRPr="09120EA9">
        <w:rPr>
          <w:rFonts w:ascii="Arial" w:eastAsia="Arial" w:hAnsi="Arial" w:cs="Arial"/>
          <w:sz w:val="24"/>
          <w:szCs w:val="24"/>
        </w:rPr>
        <w:t>Paraphrasing using A’s own words, I gained more insight into their authentic feelings by showing that I was tracking their thoughts not leading them (Midwinter and Dickson 2015).</w:t>
      </w:r>
      <w:r w:rsidRPr="09120EA9">
        <w:rPr>
          <w:rFonts w:ascii="Arial" w:eastAsia="Arial" w:hAnsi="Arial" w:cs="Arial"/>
          <w:b/>
          <w:bCs/>
          <w:sz w:val="24"/>
          <w:szCs w:val="24"/>
        </w:rPr>
        <w:t xml:space="preserve"> </w:t>
      </w:r>
    </w:p>
    <w:p w:rsidR="00217F1B" w:rsidRPr="00570E5F"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There were many opportunities to use periods of silence to provide the space for the client to pause, reflect and feel. (Midwinter and Dickson 2015)   When allowed to exist, silence had desired positive results however the anxiety raised by not only the client’s story but also time constraints and the assessment of the session led to those periods of silence being short and disappointedly interrupted by me as a counsellor.  This skill is usually more integral in my practice but under pressure I seem more at risk of moving into the space that the silence </w:t>
      </w:r>
      <w:proofErr w:type="gramStart"/>
      <w:r w:rsidRPr="09120EA9">
        <w:rPr>
          <w:rFonts w:ascii="Arial" w:eastAsia="Arial" w:hAnsi="Arial" w:cs="Arial"/>
          <w:sz w:val="24"/>
          <w:szCs w:val="24"/>
        </w:rPr>
        <w:t>creates</w:t>
      </w:r>
      <w:proofErr w:type="gramEnd"/>
      <w:r w:rsidRPr="09120EA9">
        <w:rPr>
          <w:rFonts w:ascii="Arial" w:eastAsia="Arial" w:hAnsi="Arial" w:cs="Arial"/>
          <w:sz w:val="24"/>
          <w:szCs w:val="24"/>
        </w:rPr>
        <w:t xml:space="preserve"> and closing down the space to explore.  </w:t>
      </w:r>
    </w:p>
    <w:p w:rsidR="00217F1B" w:rsidRPr="00570E5F" w:rsidRDefault="005F65CF" w:rsidP="00217F1B">
      <w:pPr>
        <w:spacing w:line="360" w:lineRule="auto"/>
        <w:jc w:val="both"/>
        <w:rPr>
          <w:rFonts w:ascii="Arial" w:eastAsia="Arial" w:hAnsi="Arial" w:cs="Arial"/>
          <w:sz w:val="24"/>
          <w:szCs w:val="24"/>
        </w:rPr>
      </w:pPr>
      <w:r w:rsidRPr="00570E5F">
        <w:rPr>
          <w:rFonts w:ascii="Arial" w:eastAsia="Arial" w:hAnsi="Arial" w:cs="Arial"/>
          <w:sz w:val="24"/>
          <w:szCs w:val="24"/>
        </w:rPr>
        <w:t xml:space="preserve">Throughout the session, client A used many generalised statements in relation to his feelings about what he had the experienced and it’s impact on his relationship with his mother and father. </w:t>
      </w:r>
      <w:r w:rsidR="000E207F" w:rsidRPr="00570E5F">
        <w:rPr>
          <w:rFonts w:ascii="Arial" w:eastAsia="Arial" w:hAnsi="Arial" w:cs="Arial"/>
          <w:sz w:val="24"/>
          <w:szCs w:val="24"/>
        </w:rPr>
        <w:t xml:space="preserve"> </w:t>
      </w:r>
      <w:r w:rsidR="00217F1B" w:rsidRPr="00570E5F">
        <w:rPr>
          <w:rFonts w:ascii="Arial" w:eastAsia="Arial" w:hAnsi="Arial" w:cs="Arial"/>
          <w:sz w:val="24"/>
          <w:szCs w:val="24"/>
        </w:rPr>
        <w:t xml:space="preserve">Tolan (2017) identified </w:t>
      </w:r>
      <w:r w:rsidR="000E207F" w:rsidRPr="00570E5F">
        <w:rPr>
          <w:rFonts w:ascii="Arial" w:eastAsia="Arial" w:hAnsi="Arial" w:cs="Arial"/>
          <w:sz w:val="24"/>
          <w:szCs w:val="24"/>
        </w:rPr>
        <w:t>these generalisations as a way i</w:t>
      </w:r>
      <w:r w:rsidR="00217F1B" w:rsidRPr="00570E5F">
        <w:rPr>
          <w:rFonts w:ascii="Arial" w:eastAsia="Arial" w:hAnsi="Arial" w:cs="Arial"/>
          <w:sz w:val="24"/>
          <w:szCs w:val="24"/>
        </w:rPr>
        <w:t>n which the clie</w:t>
      </w:r>
      <w:r w:rsidRPr="00570E5F">
        <w:rPr>
          <w:rFonts w:ascii="Arial" w:eastAsia="Arial" w:hAnsi="Arial" w:cs="Arial"/>
          <w:sz w:val="24"/>
          <w:szCs w:val="24"/>
        </w:rPr>
        <w:t xml:space="preserve">nt might test the counsellor’s ability to listen </w:t>
      </w:r>
      <w:r w:rsidR="00217F1B" w:rsidRPr="00570E5F">
        <w:rPr>
          <w:rFonts w:ascii="Arial" w:eastAsia="Arial" w:hAnsi="Arial" w:cs="Arial"/>
          <w:sz w:val="24"/>
          <w:szCs w:val="24"/>
        </w:rPr>
        <w:t xml:space="preserve">especially </w:t>
      </w:r>
      <w:r w:rsidR="000E207F" w:rsidRPr="00570E5F">
        <w:rPr>
          <w:rFonts w:ascii="Arial" w:eastAsia="Arial" w:hAnsi="Arial" w:cs="Arial"/>
          <w:sz w:val="24"/>
          <w:szCs w:val="24"/>
        </w:rPr>
        <w:t>in an</w:t>
      </w:r>
      <w:r w:rsidR="00217F1B" w:rsidRPr="00570E5F">
        <w:rPr>
          <w:rFonts w:ascii="Arial" w:eastAsia="Arial" w:hAnsi="Arial" w:cs="Arial"/>
          <w:sz w:val="24"/>
          <w:szCs w:val="24"/>
        </w:rPr>
        <w:t xml:space="preserve"> initial session</w:t>
      </w:r>
      <w:r w:rsidRPr="00570E5F">
        <w:rPr>
          <w:rFonts w:ascii="Arial" w:eastAsia="Arial" w:hAnsi="Arial" w:cs="Arial"/>
          <w:sz w:val="24"/>
          <w:szCs w:val="24"/>
        </w:rPr>
        <w:t>.</w:t>
      </w:r>
      <w:r w:rsidR="00217F1B" w:rsidRPr="00570E5F">
        <w:rPr>
          <w:rFonts w:ascii="Arial" w:eastAsia="Arial" w:hAnsi="Arial" w:cs="Arial"/>
          <w:sz w:val="24"/>
          <w:szCs w:val="24"/>
        </w:rPr>
        <w:t xml:space="preserve"> </w:t>
      </w:r>
      <w:r w:rsidR="00BF053C" w:rsidRPr="00570E5F">
        <w:rPr>
          <w:rFonts w:ascii="Arial" w:eastAsia="Arial" w:hAnsi="Arial" w:cs="Arial"/>
          <w:sz w:val="24"/>
          <w:szCs w:val="24"/>
        </w:rPr>
        <w:t xml:space="preserve">For client A there seemed to be many points in which generalisations were used to avoid re-experiencing an element of pain </w:t>
      </w:r>
      <w:r w:rsidR="000E207F" w:rsidRPr="00570E5F">
        <w:rPr>
          <w:rFonts w:ascii="Arial" w:eastAsia="Arial" w:hAnsi="Arial" w:cs="Arial"/>
          <w:sz w:val="24"/>
          <w:szCs w:val="24"/>
        </w:rPr>
        <w:t>from</w:t>
      </w:r>
      <w:r w:rsidR="00BF053C" w:rsidRPr="00570E5F">
        <w:rPr>
          <w:rFonts w:ascii="Arial" w:eastAsia="Arial" w:hAnsi="Arial" w:cs="Arial"/>
          <w:sz w:val="24"/>
          <w:szCs w:val="24"/>
        </w:rPr>
        <w:t xml:space="preserve"> his childhood and this self structure has led to distortions in thoughts taking plac</w:t>
      </w:r>
      <w:r w:rsidR="000E207F" w:rsidRPr="00570E5F">
        <w:rPr>
          <w:rFonts w:ascii="Arial" w:eastAsia="Arial" w:hAnsi="Arial" w:cs="Arial"/>
          <w:sz w:val="24"/>
          <w:szCs w:val="24"/>
        </w:rPr>
        <w:t xml:space="preserve">e.  The </w:t>
      </w:r>
      <w:r w:rsidR="00BF053C" w:rsidRPr="00570E5F">
        <w:rPr>
          <w:rFonts w:ascii="Arial" w:eastAsia="Arial" w:hAnsi="Arial" w:cs="Arial"/>
          <w:sz w:val="24"/>
          <w:szCs w:val="24"/>
        </w:rPr>
        <w:t xml:space="preserve">reluctance </w:t>
      </w:r>
      <w:r w:rsidR="00217F1B" w:rsidRPr="00570E5F">
        <w:rPr>
          <w:rFonts w:ascii="Arial" w:eastAsia="Arial" w:hAnsi="Arial" w:cs="Arial"/>
          <w:sz w:val="24"/>
          <w:szCs w:val="24"/>
        </w:rPr>
        <w:t xml:space="preserve">to re symbolise </w:t>
      </w:r>
      <w:r w:rsidR="00BF053C" w:rsidRPr="00570E5F">
        <w:rPr>
          <w:rFonts w:ascii="Arial" w:eastAsia="Arial" w:hAnsi="Arial" w:cs="Arial"/>
          <w:sz w:val="24"/>
          <w:szCs w:val="24"/>
        </w:rPr>
        <w:t xml:space="preserve">may have resulted in the pain </w:t>
      </w:r>
      <w:r w:rsidR="00217F1B" w:rsidRPr="00570E5F">
        <w:rPr>
          <w:rFonts w:ascii="Arial" w:eastAsia="Arial" w:hAnsi="Arial" w:cs="Arial"/>
          <w:sz w:val="24"/>
          <w:szCs w:val="24"/>
        </w:rPr>
        <w:t>remain</w:t>
      </w:r>
      <w:r w:rsidR="00BF053C" w:rsidRPr="00570E5F">
        <w:rPr>
          <w:rFonts w:ascii="Arial" w:eastAsia="Arial" w:hAnsi="Arial" w:cs="Arial"/>
          <w:sz w:val="24"/>
          <w:szCs w:val="24"/>
        </w:rPr>
        <w:t>ing</w:t>
      </w:r>
      <w:r w:rsidR="000E207F" w:rsidRPr="00570E5F">
        <w:rPr>
          <w:rFonts w:ascii="Arial" w:eastAsia="Arial" w:hAnsi="Arial" w:cs="Arial"/>
          <w:sz w:val="24"/>
          <w:szCs w:val="24"/>
        </w:rPr>
        <w:t xml:space="preserve"> and more generalisations being expressed</w:t>
      </w:r>
      <w:r w:rsidR="00217F1B" w:rsidRPr="00570E5F">
        <w:rPr>
          <w:rFonts w:ascii="Arial" w:eastAsia="Arial" w:hAnsi="Arial" w:cs="Arial"/>
          <w:sz w:val="24"/>
          <w:szCs w:val="24"/>
        </w:rPr>
        <w:t>.</w:t>
      </w:r>
      <w:r w:rsidR="000146F3" w:rsidRPr="00570E5F">
        <w:rPr>
          <w:rFonts w:ascii="Arial" w:eastAsia="Arial" w:hAnsi="Arial" w:cs="Arial"/>
          <w:sz w:val="24"/>
          <w:szCs w:val="24"/>
        </w:rPr>
        <w:t xml:space="preserve"> </w:t>
      </w:r>
      <w:r w:rsidR="000E207F" w:rsidRPr="00570E5F">
        <w:rPr>
          <w:rFonts w:ascii="Arial" w:eastAsia="Arial" w:hAnsi="Arial" w:cs="Arial"/>
          <w:sz w:val="24"/>
          <w:szCs w:val="24"/>
        </w:rPr>
        <w:t xml:space="preserve">My response was to create </w:t>
      </w:r>
      <w:r w:rsidR="00570E5F" w:rsidRPr="00570E5F">
        <w:rPr>
          <w:rFonts w:ascii="Arial" w:eastAsia="Arial" w:hAnsi="Arial" w:cs="Arial"/>
          <w:sz w:val="24"/>
          <w:szCs w:val="24"/>
        </w:rPr>
        <w:t>openings</w:t>
      </w:r>
      <w:r w:rsidR="000E207F" w:rsidRPr="00570E5F">
        <w:rPr>
          <w:rFonts w:ascii="Arial" w:eastAsia="Arial" w:hAnsi="Arial" w:cs="Arial"/>
          <w:sz w:val="24"/>
          <w:szCs w:val="24"/>
        </w:rPr>
        <w:t xml:space="preserve"> for </w:t>
      </w:r>
      <w:r w:rsidR="00E35D84" w:rsidRPr="00570E5F">
        <w:rPr>
          <w:rFonts w:ascii="Arial" w:eastAsia="Arial" w:hAnsi="Arial" w:cs="Arial"/>
          <w:sz w:val="24"/>
          <w:szCs w:val="24"/>
        </w:rPr>
        <w:t>re-experiencing</w:t>
      </w:r>
      <w:r w:rsidR="000E207F" w:rsidRPr="00570E5F">
        <w:rPr>
          <w:rFonts w:ascii="Arial" w:eastAsia="Arial" w:hAnsi="Arial" w:cs="Arial"/>
          <w:sz w:val="24"/>
          <w:szCs w:val="24"/>
        </w:rPr>
        <w:t xml:space="preserve"> the feelings for the client to reassess and reflect.  </w:t>
      </w:r>
      <w:r w:rsidR="000146F3" w:rsidRPr="00570E5F">
        <w:rPr>
          <w:rFonts w:ascii="Arial" w:eastAsia="Arial" w:hAnsi="Arial" w:cs="Arial"/>
          <w:sz w:val="24"/>
          <w:szCs w:val="24"/>
        </w:rPr>
        <w:t xml:space="preserve">On </w:t>
      </w:r>
      <w:r w:rsidR="00BF053C" w:rsidRPr="00570E5F">
        <w:rPr>
          <w:rFonts w:ascii="Arial" w:eastAsia="Arial" w:hAnsi="Arial" w:cs="Arial"/>
          <w:sz w:val="24"/>
          <w:szCs w:val="24"/>
        </w:rPr>
        <w:t>reflection</w:t>
      </w:r>
      <w:r w:rsidR="000146F3" w:rsidRPr="00570E5F">
        <w:rPr>
          <w:rFonts w:ascii="Arial" w:eastAsia="Arial" w:hAnsi="Arial" w:cs="Arial"/>
          <w:sz w:val="24"/>
          <w:szCs w:val="24"/>
        </w:rPr>
        <w:t xml:space="preserve"> this was both a risk of the </w:t>
      </w:r>
      <w:r w:rsidR="00BF053C" w:rsidRPr="00570E5F">
        <w:rPr>
          <w:rFonts w:ascii="Arial" w:eastAsia="Arial" w:hAnsi="Arial" w:cs="Arial"/>
          <w:sz w:val="24"/>
          <w:szCs w:val="24"/>
        </w:rPr>
        <w:t>therapeutic</w:t>
      </w:r>
      <w:r w:rsidR="000146F3" w:rsidRPr="00570E5F">
        <w:rPr>
          <w:rFonts w:ascii="Arial" w:eastAsia="Arial" w:hAnsi="Arial" w:cs="Arial"/>
          <w:sz w:val="24"/>
          <w:szCs w:val="24"/>
        </w:rPr>
        <w:t xml:space="preserve"> relationship breaking down irreparably and my inexperience damaging the future opportunity for the </w:t>
      </w:r>
      <w:r w:rsidR="00BF053C" w:rsidRPr="00570E5F">
        <w:rPr>
          <w:rFonts w:ascii="Arial" w:eastAsia="Arial" w:hAnsi="Arial" w:cs="Arial"/>
          <w:sz w:val="24"/>
          <w:szCs w:val="24"/>
        </w:rPr>
        <w:t>client</w:t>
      </w:r>
      <w:r w:rsidR="000146F3" w:rsidRPr="00570E5F">
        <w:rPr>
          <w:rFonts w:ascii="Arial" w:eastAsia="Arial" w:hAnsi="Arial" w:cs="Arial"/>
          <w:sz w:val="24"/>
          <w:szCs w:val="24"/>
        </w:rPr>
        <w:t xml:space="preserve"> to engage in counselling.</w:t>
      </w:r>
      <w:r w:rsidR="00BF053C" w:rsidRPr="00570E5F">
        <w:rPr>
          <w:rFonts w:ascii="Arial" w:eastAsia="Arial" w:hAnsi="Arial" w:cs="Arial"/>
          <w:sz w:val="24"/>
          <w:szCs w:val="24"/>
        </w:rPr>
        <w:t xml:space="preserve"> </w:t>
      </w:r>
      <w:r w:rsidR="000E207F" w:rsidRPr="00570E5F">
        <w:rPr>
          <w:rFonts w:ascii="Arial" w:eastAsia="Arial" w:hAnsi="Arial" w:cs="Arial"/>
          <w:sz w:val="24"/>
          <w:szCs w:val="24"/>
        </w:rPr>
        <w:t xml:space="preserve"> However it is also a common belief that </w:t>
      </w:r>
      <w:r w:rsidR="00714CFA" w:rsidRPr="00570E5F">
        <w:rPr>
          <w:rFonts w:ascii="Arial" w:eastAsia="Arial" w:hAnsi="Arial" w:cs="Arial"/>
          <w:sz w:val="24"/>
          <w:szCs w:val="24"/>
        </w:rPr>
        <w:t xml:space="preserve">if something comes into the clients mind, it is usually important and relevant. (Tolen, 2017) and therefore revisiting these discrepancies and generalisations in future sessions may have a positive outcome as if a client feels listened to they will eventually move into more specific expressions.  </w:t>
      </w:r>
    </w:p>
    <w:p w:rsidR="00F850C8" w:rsidRPr="009720B6" w:rsidRDefault="24F908AA" w:rsidP="24F908AA">
      <w:pPr>
        <w:spacing w:line="360" w:lineRule="auto"/>
        <w:jc w:val="both"/>
        <w:rPr>
          <w:rFonts w:ascii="Arial" w:eastAsia="Arial" w:hAnsi="Arial" w:cs="Arial"/>
          <w:b/>
          <w:sz w:val="24"/>
          <w:szCs w:val="24"/>
        </w:rPr>
      </w:pPr>
      <w:r w:rsidRPr="009720B6">
        <w:rPr>
          <w:rFonts w:ascii="Arial" w:eastAsia="Arial" w:hAnsi="Arial" w:cs="Arial"/>
          <w:sz w:val="24"/>
          <w:szCs w:val="24"/>
        </w:rPr>
        <w:t>As there were a number of discrepancies and differences</w:t>
      </w:r>
      <w:r w:rsidR="00522041" w:rsidRPr="009720B6">
        <w:rPr>
          <w:rFonts w:ascii="Arial" w:eastAsia="Arial" w:hAnsi="Arial" w:cs="Arial"/>
          <w:sz w:val="24"/>
          <w:szCs w:val="24"/>
        </w:rPr>
        <w:t xml:space="preserve"> expressed,</w:t>
      </w:r>
      <w:r w:rsidRPr="009720B6">
        <w:rPr>
          <w:rFonts w:ascii="Arial" w:eastAsia="Arial" w:hAnsi="Arial" w:cs="Arial"/>
          <w:sz w:val="24"/>
          <w:szCs w:val="24"/>
        </w:rPr>
        <w:t xml:space="preserve"> as counsellor </w:t>
      </w:r>
      <w:r w:rsidR="00522041" w:rsidRPr="009720B6">
        <w:rPr>
          <w:rFonts w:ascii="Arial" w:eastAsia="Arial" w:hAnsi="Arial" w:cs="Arial"/>
          <w:sz w:val="24"/>
          <w:szCs w:val="24"/>
        </w:rPr>
        <w:t xml:space="preserve">I </w:t>
      </w:r>
      <w:proofErr w:type="gramStart"/>
      <w:r w:rsidRPr="009720B6">
        <w:rPr>
          <w:rFonts w:ascii="Arial" w:eastAsia="Arial" w:hAnsi="Arial" w:cs="Arial"/>
          <w:sz w:val="24"/>
          <w:szCs w:val="24"/>
        </w:rPr>
        <w:t>took</w:t>
      </w:r>
      <w:proofErr w:type="gramEnd"/>
      <w:r w:rsidRPr="009720B6">
        <w:rPr>
          <w:rFonts w:ascii="Arial" w:eastAsia="Arial" w:hAnsi="Arial" w:cs="Arial"/>
          <w:sz w:val="24"/>
          <w:szCs w:val="24"/>
        </w:rPr>
        <w:t xml:space="preserve"> </w:t>
      </w:r>
      <w:r w:rsidR="00522041" w:rsidRPr="009720B6">
        <w:rPr>
          <w:rFonts w:ascii="Arial" w:eastAsia="Arial" w:hAnsi="Arial" w:cs="Arial"/>
          <w:sz w:val="24"/>
          <w:szCs w:val="24"/>
        </w:rPr>
        <w:t>a decision</w:t>
      </w:r>
      <w:r w:rsidRPr="009720B6">
        <w:rPr>
          <w:rFonts w:ascii="Arial" w:eastAsia="Arial" w:hAnsi="Arial" w:cs="Arial"/>
          <w:sz w:val="24"/>
          <w:szCs w:val="24"/>
        </w:rPr>
        <w:t xml:space="preserve"> to </w:t>
      </w:r>
      <w:r w:rsidR="00522041" w:rsidRPr="009720B6">
        <w:rPr>
          <w:rFonts w:ascii="Arial" w:eastAsia="Arial" w:hAnsi="Arial" w:cs="Arial"/>
          <w:sz w:val="24"/>
          <w:szCs w:val="24"/>
        </w:rPr>
        <w:t>probe</w:t>
      </w:r>
      <w:r w:rsidRPr="009720B6">
        <w:rPr>
          <w:rFonts w:ascii="Arial" w:eastAsia="Arial" w:hAnsi="Arial" w:cs="Arial"/>
          <w:sz w:val="24"/>
          <w:szCs w:val="24"/>
        </w:rPr>
        <w:t xml:space="preserve"> the client </w:t>
      </w:r>
      <w:r w:rsidR="00BF053C" w:rsidRPr="009720B6">
        <w:rPr>
          <w:rFonts w:ascii="Arial" w:eastAsia="Arial" w:hAnsi="Arial" w:cs="Arial"/>
          <w:sz w:val="24"/>
          <w:szCs w:val="24"/>
        </w:rPr>
        <w:t xml:space="preserve">where possible to further explore their thoughts on the positive experiences they had </w:t>
      </w:r>
      <w:r w:rsidR="00522041" w:rsidRPr="009720B6">
        <w:rPr>
          <w:rFonts w:ascii="Arial" w:eastAsia="Arial" w:hAnsi="Arial" w:cs="Arial"/>
          <w:sz w:val="24"/>
          <w:szCs w:val="24"/>
        </w:rPr>
        <w:t>talked about</w:t>
      </w:r>
      <w:r w:rsidR="00BF053C" w:rsidRPr="009720B6">
        <w:rPr>
          <w:rFonts w:ascii="Arial" w:eastAsia="Arial" w:hAnsi="Arial" w:cs="Arial"/>
          <w:sz w:val="24"/>
          <w:szCs w:val="24"/>
        </w:rPr>
        <w:t xml:space="preserve"> from </w:t>
      </w:r>
      <w:r w:rsidRPr="009720B6">
        <w:rPr>
          <w:rFonts w:ascii="Arial" w:eastAsia="Arial" w:hAnsi="Arial" w:cs="Arial"/>
          <w:sz w:val="24"/>
          <w:szCs w:val="24"/>
        </w:rPr>
        <w:t>their negative experiences as a child</w:t>
      </w:r>
      <w:r w:rsidR="00522041" w:rsidRPr="009720B6">
        <w:rPr>
          <w:rFonts w:ascii="Arial" w:eastAsia="Arial" w:hAnsi="Arial" w:cs="Arial"/>
          <w:sz w:val="24"/>
          <w:szCs w:val="24"/>
        </w:rPr>
        <w:t xml:space="preserve">.  In one part of the session I challenged these thoughts directly despite the risk of rupture in the developing relationship, once I began to more deeply probe the client </w:t>
      </w:r>
      <w:r w:rsidR="00F850C8" w:rsidRPr="009720B6">
        <w:rPr>
          <w:rFonts w:ascii="Arial" w:eastAsia="Arial" w:hAnsi="Arial" w:cs="Arial"/>
          <w:sz w:val="24"/>
          <w:szCs w:val="24"/>
        </w:rPr>
        <w:t>they</w:t>
      </w:r>
      <w:r w:rsidRPr="009720B6">
        <w:rPr>
          <w:rFonts w:ascii="Arial" w:eastAsia="Arial" w:hAnsi="Arial" w:cs="Arial"/>
          <w:sz w:val="24"/>
          <w:szCs w:val="24"/>
        </w:rPr>
        <w:t xml:space="preserve"> immediately clarified that </w:t>
      </w:r>
      <w:r w:rsidR="00F850C8" w:rsidRPr="009720B6">
        <w:rPr>
          <w:rFonts w:ascii="Arial" w:eastAsia="Arial" w:hAnsi="Arial" w:cs="Arial"/>
          <w:sz w:val="24"/>
          <w:szCs w:val="24"/>
        </w:rPr>
        <w:t>they were not questioning their</w:t>
      </w:r>
      <w:r w:rsidRPr="009720B6">
        <w:rPr>
          <w:rFonts w:ascii="Arial" w:eastAsia="Arial" w:hAnsi="Arial" w:cs="Arial"/>
          <w:sz w:val="24"/>
          <w:szCs w:val="24"/>
        </w:rPr>
        <w:t xml:space="preserve"> thoughts</w:t>
      </w:r>
      <w:r w:rsidR="00F850C8" w:rsidRPr="009720B6">
        <w:rPr>
          <w:rFonts w:ascii="Arial" w:eastAsia="Arial" w:hAnsi="Arial" w:cs="Arial"/>
          <w:sz w:val="24"/>
          <w:szCs w:val="24"/>
        </w:rPr>
        <w:t xml:space="preserve"> and went on to talk about their views of self.</w:t>
      </w:r>
    </w:p>
    <w:p w:rsidR="24F908AA" w:rsidRPr="00F26F6A" w:rsidRDefault="10C92F07" w:rsidP="10C92F07">
      <w:pPr>
        <w:spacing w:line="360" w:lineRule="auto"/>
        <w:jc w:val="both"/>
        <w:rPr>
          <w:rFonts w:ascii="Arial" w:eastAsia="Arial" w:hAnsi="Arial" w:cs="Arial"/>
          <w:sz w:val="24"/>
          <w:szCs w:val="24"/>
        </w:rPr>
      </w:pPr>
      <w:r w:rsidRPr="10C92F07">
        <w:rPr>
          <w:rFonts w:ascii="Arial" w:eastAsia="Arial" w:hAnsi="Arial" w:cs="Arial"/>
          <w:sz w:val="24"/>
          <w:szCs w:val="24"/>
        </w:rPr>
        <w:t>Brief ruptures in this session highlighted the clients insistence that their experience as a child had not had a negative impact in adulthood and as their therapist I was concerned that the repetition of some phrases exposed the potential true thoughts that were being covered up as a coping strategy and a mechanism of avoidance (Midwinter and Dickson, 2015).</w:t>
      </w:r>
      <w:r w:rsidRPr="10C92F07">
        <w:rPr>
          <w:rFonts w:ascii="Arial" w:eastAsia="Arial" w:hAnsi="Arial" w:cs="Arial"/>
          <w:i/>
          <w:iCs/>
          <w:sz w:val="24"/>
          <w:szCs w:val="24"/>
        </w:rPr>
        <w:t xml:space="preserve">  </w:t>
      </w:r>
      <w:r w:rsidRPr="10C92F07">
        <w:rPr>
          <w:rFonts w:ascii="Arial" w:eastAsia="Arial" w:hAnsi="Arial" w:cs="Arial"/>
          <w:sz w:val="24"/>
          <w:szCs w:val="24"/>
        </w:rPr>
        <w:t>The concept of curiosity and wanting A to continue to explore his childhood, several times I made a mistake of interrupting client A which although with the best intention was disruptive to allowing the client to re symbolise their experience and not re abusing the client through my lack of experience in this therapeutic situation. (Tolan and Wilkins, 2012)</w:t>
      </w:r>
    </w:p>
    <w:p w:rsidR="00BE06DA" w:rsidRPr="00F26F6A"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When Client A expressed thoughts about how they felt towards their mother they started to repeat expressions of feelings such as ‘never felt bad’ and ‘always given it an excuse’, the client was repeating these phrases as they were talking and expressing their thoughts. By focusing on the repeated use of the word ‘excuse’ I was able to challenge the discrepancies the client was using.   From analysing the video recording I can see my discomfort and anxiety about using a probing question (Midwinter and Dickson, 2015) as I immediately show mixed emotions in my nonverbal body language.  I ask an emotion based question but </w:t>
      </w:r>
      <w:proofErr w:type="gramStart"/>
      <w:r w:rsidRPr="09120EA9">
        <w:rPr>
          <w:rFonts w:ascii="Arial" w:eastAsia="Arial" w:hAnsi="Arial" w:cs="Arial"/>
          <w:sz w:val="24"/>
          <w:szCs w:val="24"/>
        </w:rPr>
        <w:t>non verbally</w:t>
      </w:r>
      <w:proofErr w:type="gramEnd"/>
      <w:r w:rsidRPr="09120EA9">
        <w:rPr>
          <w:rFonts w:ascii="Arial" w:eastAsia="Arial" w:hAnsi="Arial" w:cs="Arial"/>
          <w:sz w:val="24"/>
          <w:szCs w:val="24"/>
        </w:rPr>
        <w:t xml:space="preserve"> I expressed a smile which could have sent a very mixed message to the client and did not show unconditional positive regard.   Being congruent to the client remains an essential element of building a working alliance and although I almost instantly became aware of my mistake this could have been more effectively dealt with by using silence to allow the client time and space to think about the words he used and how this may have been at odds with what he was feeling.  </w:t>
      </w:r>
    </w:p>
    <w:p w:rsidR="75BBD4A4" w:rsidRPr="00D51C72"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In what might have been attempts to draw the focus away from the difficult thoughts the client may have been experiencing Client A made a very clear statement about his present feelings and then followed this with a question for me which also may have been a way to gain acceptance and consensus from me in my position as counsellor.  The power balance between the client and the counsellor was fluid in that it shifted between the vulnerability of the client sharing their own story and my own vulnerabilities as a therapist in training.  </w:t>
      </w:r>
    </w:p>
    <w:p w:rsidR="75BBD4A4" w:rsidRPr="00D51C72"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As I grow in confidence in using skills and knowledge to help the client, I am hoping that this journey will be more stable and although naturally there will be some shifts in power, the path will be more of an alliance. At times I needed to reflect the enthusiasm that Client A was showing towards his new knowledge and the self-awareness in relation to his past and present self, whilst continuing to probe to explore the thoughts he expressed.  Supporting this level of reflection for the client is vital and I wanted to encourage this, providing this space is the motivation for further training as a counsellor especially as A identified other areas he would like to explore, and leading future sessions    </w:t>
      </w:r>
    </w:p>
    <w:p w:rsidR="00A8447D" w:rsidRPr="00F26F6A" w:rsidRDefault="09120EA9" w:rsidP="09120EA9">
      <w:pPr>
        <w:spacing w:line="360" w:lineRule="auto"/>
        <w:jc w:val="both"/>
        <w:rPr>
          <w:rFonts w:ascii="Arial" w:eastAsia="Arial" w:hAnsi="Arial" w:cs="Arial"/>
          <w:sz w:val="24"/>
          <w:szCs w:val="24"/>
        </w:rPr>
      </w:pPr>
      <w:r w:rsidRPr="09120EA9">
        <w:rPr>
          <w:rFonts w:ascii="Arial" w:eastAsia="Arial" w:hAnsi="Arial" w:cs="Arial"/>
          <w:sz w:val="24"/>
          <w:szCs w:val="24"/>
        </w:rPr>
        <w:t xml:space="preserve">Ending this session was challenging to summarise and paraphrase the range of thoughts and feelings expressed and an anxiety about the risk of leaving the client in a difficult emotional state.  Being distracted by anxiety is a concern for current and future development as I would like to build my confidence to the point that I am able to stay in the moment and be less concerned that my practice was good enough to support the client.  I chose to be authentic by ensuring that the client was aware that although this session was coming to an end there could be future sessions where </w:t>
      </w:r>
      <w:proofErr w:type="gramStart"/>
      <w:r w:rsidRPr="09120EA9">
        <w:rPr>
          <w:rFonts w:ascii="Arial" w:eastAsia="Arial" w:hAnsi="Arial" w:cs="Arial"/>
          <w:sz w:val="24"/>
          <w:szCs w:val="24"/>
        </w:rPr>
        <w:t>they  would</w:t>
      </w:r>
      <w:proofErr w:type="gramEnd"/>
      <w:r w:rsidRPr="09120EA9">
        <w:rPr>
          <w:rFonts w:ascii="Arial" w:eastAsia="Arial" w:hAnsi="Arial" w:cs="Arial"/>
          <w:sz w:val="24"/>
          <w:szCs w:val="24"/>
        </w:rPr>
        <w:t xml:space="preserve"> be free to continue to explore their thoughts and feelings. </w:t>
      </w:r>
    </w:p>
    <w:p w:rsidR="003C16E8" w:rsidRPr="00F26F6A" w:rsidRDefault="09120EA9" w:rsidP="09120EA9">
      <w:pPr>
        <w:spacing w:line="360" w:lineRule="auto"/>
        <w:jc w:val="both"/>
        <w:rPr>
          <w:rFonts w:ascii="Arial" w:hAnsi="Arial"/>
          <w:sz w:val="24"/>
          <w:szCs w:val="24"/>
        </w:rPr>
      </w:pPr>
      <w:r w:rsidRPr="09120EA9">
        <w:rPr>
          <w:rFonts w:ascii="Arial" w:eastAsia="Arial" w:hAnsi="Arial" w:cs="Arial"/>
          <w:sz w:val="24"/>
          <w:szCs w:val="24"/>
        </w:rPr>
        <w:t>In conclusion to this reflective assignment, the client, although a fellow student gave me a genuine session where Client A spoke about their own personal circumstances rather than a developed scenario, this supported my skill development and limitations as their story was shared and feelings were identified even though conflicting at times.  I was able to show compassion and interest and supporting the client in a therapeutic relationship to heal, building self-compassion is a vital element of healing pain through more understanding of their own pain and acceptance of self (</w:t>
      </w:r>
      <w:r w:rsidRPr="09120EA9">
        <w:rPr>
          <w:rFonts w:ascii="Arial" w:hAnsi="Arial"/>
          <w:sz w:val="24"/>
          <w:szCs w:val="24"/>
        </w:rPr>
        <w:t>Neff and Costigan: 2014).  Through understanding my learning style (Kobl 2006) I recognise that I am an activist and appreciate and learn effectively from practicing and the risk outweighs the gain.</w:t>
      </w:r>
      <w:bookmarkStart w:id="0" w:name="_GoBack"/>
      <w:bookmarkEnd w:id="0"/>
    </w:p>
    <w:p w:rsidR="00084B2D" w:rsidRPr="00F26F6A" w:rsidRDefault="09120EA9" w:rsidP="09120EA9">
      <w:pPr>
        <w:spacing w:line="360" w:lineRule="auto"/>
        <w:jc w:val="both"/>
        <w:rPr>
          <w:rFonts w:ascii="Arial" w:hAnsi="Arial"/>
          <w:sz w:val="24"/>
          <w:szCs w:val="24"/>
        </w:rPr>
      </w:pPr>
      <w:r w:rsidRPr="09120EA9">
        <w:rPr>
          <w:rFonts w:ascii="Arial" w:hAnsi="Arial"/>
          <w:sz w:val="24"/>
          <w:szCs w:val="24"/>
        </w:rPr>
        <w:t xml:space="preserve">Coastan (2017) recognised the importance of self-compassion for counsellors and through research concluded that counsellors need self-care plans too so they </w:t>
      </w:r>
      <w:proofErr w:type="gramStart"/>
      <w:r w:rsidRPr="09120EA9">
        <w:rPr>
          <w:rFonts w:ascii="Arial" w:hAnsi="Arial"/>
          <w:sz w:val="24"/>
          <w:szCs w:val="24"/>
        </w:rPr>
        <w:t>can not</w:t>
      </w:r>
      <w:proofErr w:type="gramEnd"/>
      <w:r w:rsidRPr="09120EA9">
        <w:rPr>
          <w:rFonts w:ascii="Arial" w:hAnsi="Arial"/>
          <w:sz w:val="24"/>
          <w:szCs w:val="24"/>
        </w:rPr>
        <w:t xml:space="preserve"> only avoid burnout but also remain effective and congruent practitioners.   As a therapist in training and through my own personal therapy I have identified that making a self-care plan is as vital as continuing to enhance skills and this will remain a priority as I further develop my skills and knowledge both academically and in practice. </w:t>
      </w:r>
    </w:p>
    <w:p w:rsidR="00A17172" w:rsidRPr="00A17172" w:rsidRDefault="00A17172" w:rsidP="09120EA9">
      <w:pPr>
        <w:spacing w:line="360" w:lineRule="auto"/>
        <w:jc w:val="center"/>
        <w:rPr>
          <w:rFonts w:ascii="Arial" w:eastAsia="Arial" w:hAnsi="Arial" w:cs="Arial"/>
          <w:b/>
          <w:bCs/>
          <w:sz w:val="24"/>
          <w:szCs w:val="24"/>
        </w:rPr>
      </w:pPr>
      <w:r w:rsidRPr="09120EA9">
        <w:rPr>
          <w:rFonts w:ascii="Arial" w:eastAsia="Arial" w:hAnsi="Arial" w:cs="Arial"/>
          <w:sz w:val="24"/>
          <w:szCs w:val="24"/>
        </w:rPr>
        <w:br w:type="page"/>
      </w:r>
      <w:r w:rsidR="09120EA9" w:rsidRPr="09120EA9">
        <w:rPr>
          <w:rFonts w:ascii="Arial" w:eastAsia="Arial" w:hAnsi="Arial" w:cs="Arial"/>
          <w:b/>
          <w:bCs/>
          <w:sz w:val="24"/>
          <w:szCs w:val="24"/>
        </w:rPr>
        <w:t>References</w:t>
      </w:r>
    </w:p>
    <w:p w:rsidR="00C67CCA" w:rsidRDefault="09120EA9" w:rsidP="09120EA9">
      <w:pPr>
        <w:autoSpaceDE w:val="0"/>
        <w:autoSpaceDN w:val="0"/>
        <w:adjustRightInd w:val="0"/>
        <w:spacing w:after="0" w:line="360" w:lineRule="auto"/>
        <w:rPr>
          <w:rFonts w:ascii="Arial" w:hAnsi="Arial" w:cs="Arial"/>
          <w:color w:val="000000" w:themeColor="text1"/>
          <w:sz w:val="24"/>
          <w:szCs w:val="24"/>
        </w:rPr>
      </w:pPr>
      <w:r w:rsidRPr="09120EA9">
        <w:rPr>
          <w:rFonts w:ascii="Arial" w:hAnsi="Arial" w:cs="Arial"/>
          <w:color w:val="000000" w:themeColor="text1"/>
          <w:sz w:val="24"/>
          <w:szCs w:val="24"/>
        </w:rPr>
        <w:t xml:space="preserve">BACP (2018) </w:t>
      </w:r>
      <w:r w:rsidRPr="09120EA9">
        <w:rPr>
          <w:rFonts w:ascii="Arial" w:hAnsi="Arial" w:cs="Arial"/>
          <w:i/>
          <w:iCs/>
          <w:color w:val="000000" w:themeColor="text1"/>
          <w:sz w:val="24"/>
          <w:szCs w:val="24"/>
        </w:rPr>
        <w:t xml:space="preserve">Ethical Framework for the Counselling Professions, </w:t>
      </w:r>
      <w:r w:rsidRPr="09120EA9">
        <w:rPr>
          <w:rFonts w:ascii="Arial" w:hAnsi="Arial" w:cs="Arial"/>
          <w:color w:val="000000" w:themeColor="text1"/>
          <w:sz w:val="24"/>
          <w:szCs w:val="24"/>
        </w:rPr>
        <w:t>Lutterworth: BACP</w:t>
      </w:r>
    </w:p>
    <w:p w:rsidR="09120EA9" w:rsidRDefault="09120EA9" w:rsidP="09120EA9">
      <w:pPr>
        <w:spacing w:after="0" w:line="360" w:lineRule="auto"/>
        <w:rPr>
          <w:rFonts w:ascii="Arial" w:hAnsi="Arial" w:cs="Arial"/>
          <w:color w:val="000000" w:themeColor="text1"/>
          <w:sz w:val="24"/>
          <w:szCs w:val="24"/>
        </w:rPr>
      </w:pPr>
    </w:p>
    <w:p w:rsidR="09120EA9" w:rsidRDefault="09120EA9" w:rsidP="09120EA9">
      <w:pPr>
        <w:pStyle w:val="Heading1"/>
        <w:shd w:val="clear" w:color="auto" w:fill="FFFFFF" w:themeFill="background1"/>
        <w:spacing w:beforeLines="0" w:afterLines="0" w:line="264" w:lineRule="atLeast"/>
        <w:rPr>
          <w:rFonts w:ascii="Arial" w:eastAsia="Arial" w:hAnsi="Arial" w:cs="Arial"/>
          <w:b w:val="0"/>
          <w:sz w:val="24"/>
          <w:szCs w:val="24"/>
        </w:rPr>
      </w:pPr>
      <w:r w:rsidRPr="09120EA9">
        <w:rPr>
          <w:rFonts w:ascii="Arial" w:eastAsia="Arial" w:hAnsi="Arial" w:cs="Arial"/>
          <w:b w:val="0"/>
          <w:sz w:val="24"/>
          <w:szCs w:val="24"/>
        </w:rPr>
        <w:t>Beauchemin, K.</w:t>
      </w:r>
      <w:r w:rsidRPr="09120EA9">
        <w:rPr>
          <w:rStyle w:val="titleauthoretc"/>
          <w:rFonts w:ascii="Arial" w:eastAsia="Arial" w:hAnsi="Arial" w:cs="Arial"/>
          <w:b w:val="0"/>
          <w:sz w:val="24"/>
          <w:szCs w:val="24"/>
        </w:rPr>
        <w:t xml:space="preserve"> (2018) </w:t>
      </w:r>
      <w:r w:rsidRPr="09120EA9">
        <w:rPr>
          <w:rFonts w:ascii="Arial" w:eastAsia="Arial" w:hAnsi="Arial" w:cs="Arial"/>
          <w:b w:val="0"/>
          <w:sz w:val="24"/>
          <w:szCs w:val="24"/>
        </w:rPr>
        <w:t xml:space="preserve">Through the Looking Glass: Reflecting on Counsellor Dreams for Enhanced Self-Care and Effective Practice, </w:t>
      </w:r>
      <w:hyperlink r:id="rId6">
        <w:r w:rsidRPr="09120EA9">
          <w:rPr>
            <w:rStyle w:val="Strong"/>
            <w:rFonts w:ascii="Arial" w:eastAsia="Arial" w:hAnsi="Arial" w:cs="Arial"/>
            <w:sz w:val="24"/>
            <w:szCs w:val="24"/>
          </w:rPr>
          <w:t>International Journal for the Advancement of Counselling</w:t>
        </w:r>
      </w:hyperlink>
      <w:r w:rsidRPr="09120EA9">
        <w:rPr>
          <w:rStyle w:val="Strong"/>
          <w:rFonts w:ascii="Arial" w:eastAsia="Arial" w:hAnsi="Arial" w:cs="Arial"/>
          <w:sz w:val="24"/>
          <w:szCs w:val="24"/>
        </w:rPr>
        <w:t>; The Hague</w:t>
      </w:r>
      <w:hyperlink r:id="rId7">
        <w:r w:rsidRPr="09120EA9">
          <w:rPr>
            <w:rStyle w:val="Hyperlink"/>
            <w:rFonts w:ascii="Arial" w:eastAsia="Arial" w:hAnsi="Arial" w:cs="Arial"/>
            <w:b w:val="0"/>
            <w:color w:val="auto"/>
            <w:sz w:val="24"/>
            <w:szCs w:val="24"/>
            <w:u w:val="none"/>
          </w:rPr>
          <w:t> Vol. 40, Iss. 1, </w:t>
        </w:r>
      </w:hyperlink>
      <w:r w:rsidRPr="09120EA9">
        <w:rPr>
          <w:rStyle w:val="titleauthoretc"/>
          <w:rFonts w:ascii="Arial" w:eastAsia="Arial" w:hAnsi="Arial" w:cs="Arial"/>
          <w:b w:val="0"/>
          <w:sz w:val="24"/>
          <w:szCs w:val="24"/>
        </w:rPr>
        <w:t> (Mar 2018): 52-59.DOI</w:t>
      </w:r>
      <w:proofErr w:type="gramStart"/>
      <w:r w:rsidRPr="09120EA9">
        <w:rPr>
          <w:rStyle w:val="titleauthoretc"/>
          <w:rFonts w:ascii="Arial" w:eastAsia="Arial" w:hAnsi="Arial" w:cs="Arial"/>
          <w:b w:val="0"/>
          <w:sz w:val="24"/>
          <w:szCs w:val="24"/>
        </w:rPr>
        <w:t>:10.1007</w:t>
      </w:r>
      <w:proofErr w:type="gramEnd"/>
      <w:r w:rsidRPr="09120EA9">
        <w:rPr>
          <w:rStyle w:val="titleauthoretc"/>
          <w:rFonts w:ascii="Arial" w:eastAsia="Arial" w:hAnsi="Arial" w:cs="Arial"/>
          <w:b w:val="0"/>
          <w:sz w:val="24"/>
          <w:szCs w:val="24"/>
        </w:rPr>
        <w:t>/s10447-017-9311-1</w:t>
      </w:r>
    </w:p>
    <w:p w:rsidR="09120EA9" w:rsidRDefault="09120EA9" w:rsidP="09120EA9">
      <w:pPr>
        <w:spacing w:after="0" w:line="360" w:lineRule="auto"/>
        <w:rPr>
          <w:rFonts w:ascii="Arial" w:hAnsi="Arial" w:cs="Arial"/>
          <w:color w:val="000000" w:themeColor="text1"/>
          <w:sz w:val="24"/>
          <w:szCs w:val="24"/>
        </w:rPr>
      </w:pPr>
    </w:p>
    <w:p w:rsidR="00C81FA5" w:rsidRDefault="09120EA9" w:rsidP="09120EA9">
      <w:pPr>
        <w:rPr>
          <w:rFonts w:ascii="Arial" w:eastAsia="Arial" w:hAnsi="Arial" w:cs="Arial"/>
          <w:sz w:val="24"/>
          <w:szCs w:val="24"/>
        </w:rPr>
      </w:pPr>
      <w:r w:rsidRPr="09120EA9">
        <w:rPr>
          <w:rFonts w:ascii="Arial" w:eastAsia="Arial" w:hAnsi="Arial" w:cs="Arial"/>
          <w:sz w:val="24"/>
          <w:szCs w:val="24"/>
        </w:rPr>
        <w:t xml:space="preserve">Bond, T. (2015) </w:t>
      </w:r>
      <w:r w:rsidRPr="09120EA9">
        <w:rPr>
          <w:rFonts w:ascii="Arial" w:eastAsia="Arial" w:hAnsi="Arial" w:cs="Arial"/>
          <w:i/>
          <w:iCs/>
          <w:sz w:val="24"/>
          <w:szCs w:val="24"/>
        </w:rPr>
        <w:t>Standards and Ethics for Counselling in Action: fourth edition</w:t>
      </w:r>
      <w:r w:rsidRPr="09120EA9">
        <w:rPr>
          <w:rFonts w:ascii="Arial" w:eastAsia="Arial" w:hAnsi="Arial" w:cs="Arial"/>
          <w:sz w:val="24"/>
          <w:szCs w:val="24"/>
        </w:rPr>
        <w:t>, London: Sage</w:t>
      </w:r>
    </w:p>
    <w:p w:rsidR="09120EA9" w:rsidRDefault="09120EA9" w:rsidP="09120EA9">
      <w:pPr>
        <w:rPr>
          <w:rFonts w:ascii="Arial" w:eastAsia="Arial" w:hAnsi="Arial" w:cs="Arial"/>
          <w:sz w:val="24"/>
          <w:szCs w:val="24"/>
        </w:rPr>
      </w:pPr>
    </w:p>
    <w:p w:rsidR="00C67CCA" w:rsidRDefault="000570E9">
      <w:pPr>
        <w:rPr>
          <w:rFonts w:ascii="Arial" w:eastAsia="Arial" w:hAnsi="Arial" w:cs="Arial"/>
          <w:sz w:val="24"/>
          <w:szCs w:val="24"/>
        </w:rPr>
      </w:pPr>
      <w:r>
        <w:rPr>
          <w:rFonts w:ascii="Arial" w:eastAsia="Arial" w:hAnsi="Arial" w:cs="Arial"/>
          <w:sz w:val="24"/>
          <w:szCs w:val="24"/>
        </w:rPr>
        <w:t xml:space="preserve">Bond, T. and Mitchels, B. (2015) </w:t>
      </w:r>
      <w:r w:rsidRPr="00891A80">
        <w:rPr>
          <w:rFonts w:ascii="Arial" w:eastAsia="Arial" w:hAnsi="Arial" w:cs="Arial"/>
          <w:i/>
          <w:sz w:val="24"/>
          <w:szCs w:val="24"/>
        </w:rPr>
        <w:t>Confidentiality and Record Keeping in Counselling and Psychotherapy (second edition)</w:t>
      </w:r>
      <w:r w:rsidRPr="00891A80">
        <w:rPr>
          <w:rFonts w:ascii="Arial" w:eastAsia="Arial" w:hAnsi="Arial" w:cs="Arial"/>
          <w:sz w:val="24"/>
          <w:szCs w:val="24"/>
        </w:rPr>
        <w:t xml:space="preserve">, </w:t>
      </w:r>
      <w:r>
        <w:rPr>
          <w:rFonts w:ascii="Arial" w:eastAsia="Arial" w:hAnsi="Arial" w:cs="Arial"/>
          <w:sz w:val="24"/>
          <w:szCs w:val="24"/>
        </w:rPr>
        <w:t>London: Sage</w:t>
      </w:r>
    </w:p>
    <w:p w:rsidR="00A82904" w:rsidRDefault="00A82904">
      <w:pPr>
        <w:rPr>
          <w:rFonts w:ascii="Arial" w:eastAsia="Arial" w:hAnsi="Arial" w:cs="Arial"/>
          <w:sz w:val="24"/>
          <w:szCs w:val="24"/>
        </w:rPr>
      </w:pPr>
    </w:p>
    <w:p w:rsidR="00AC58AE" w:rsidRDefault="09120EA9" w:rsidP="09120EA9">
      <w:pPr>
        <w:rPr>
          <w:rFonts w:ascii="Arial" w:eastAsia="Arial" w:hAnsi="Arial" w:cs="Arial"/>
          <w:sz w:val="24"/>
          <w:szCs w:val="24"/>
        </w:rPr>
      </w:pPr>
      <w:r w:rsidRPr="09120EA9">
        <w:rPr>
          <w:rFonts w:ascii="Arial" w:eastAsia="Arial" w:hAnsi="Arial" w:cs="Arial"/>
          <w:sz w:val="24"/>
          <w:szCs w:val="24"/>
        </w:rPr>
        <w:t xml:space="preserve">Bolton, G. (2010) </w:t>
      </w:r>
      <w:r w:rsidRPr="09120EA9">
        <w:rPr>
          <w:rFonts w:ascii="Arial" w:eastAsia="Arial" w:hAnsi="Arial" w:cs="Arial"/>
          <w:i/>
          <w:iCs/>
          <w:sz w:val="24"/>
          <w:szCs w:val="24"/>
        </w:rPr>
        <w:t>Reflective Practice, Writing and Professional Development</w:t>
      </w:r>
      <w:r w:rsidRPr="09120EA9">
        <w:rPr>
          <w:rFonts w:ascii="Arial" w:eastAsia="Arial" w:hAnsi="Arial" w:cs="Arial"/>
          <w:sz w:val="24"/>
          <w:szCs w:val="24"/>
        </w:rPr>
        <w:t>, London: Sage</w:t>
      </w:r>
    </w:p>
    <w:p w:rsidR="09120EA9" w:rsidRDefault="09120EA9" w:rsidP="09120EA9">
      <w:pPr>
        <w:rPr>
          <w:rFonts w:ascii="Arial" w:eastAsia="Arial" w:hAnsi="Arial" w:cs="Arial"/>
          <w:sz w:val="24"/>
          <w:szCs w:val="24"/>
        </w:rPr>
      </w:pPr>
    </w:p>
    <w:p w:rsidR="09120EA9" w:rsidRDefault="00636D6B" w:rsidP="09120EA9">
      <w:pPr>
        <w:pStyle w:val="Heading1"/>
        <w:shd w:val="clear" w:color="auto" w:fill="FFFFFF" w:themeFill="background1"/>
        <w:spacing w:beforeLines="0" w:afterLines="0" w:line="264" w:lineRule="atLeast"/>
        <w:rPr>
          <w:rFonts w:ascii="Arial" w:eastAsia="Arial" w:hAnsi="Arial" w:cs="Arial"/>
          <w:b w:val="0"/>
          <w:sz w:val="24"/>
          <w:szCs w:val="24"/>
        </w:rPr>
      </w:pPr>
      <w:hyperlink r:id="rId8">
        <w:r w:rsidR="09120EA9" w:rsidRPr="09120EA9">
          <w:rPr>
            <w:rStyle w:val="Hyperlink"/>
            <w:rFonts w:ascii="Arial" w:eastAsia="Arial" w:hAnsi="Arial" w:cs="Arial"/>
            <w:b w:val="0"/>
            <w:color w:val="auto"/>
            <w:sz w:val="24"/>
            <w:szCs w:val="24"/>
            <w:u w:val="none"/>
          </w:rPr>
          <w:t>Coaston, Susannah C</w:t>
        </w:r>
      </w:hyperlink>
      <w:r w:rsidR="09120EA9" w:rsidRPr="09120EA9">
        <w:rPr>
          <w:rStyle w:val="titleauthoretc"/>
          <w:rFonts w:ascii="Arial" w:eastAsia="Arial" w:hAnsi="Arial" w:cs="Arial"/>
          <w:b w:val="0"/>
          <w:sz w:val="24"/>
          <w:szCs w:val="24"/>
        </w:rPr>
        <w:t>.</w:t>
      </w:r>
      <w:r w:rsidR="09120EA9" w:rsidRPr="09120EA9">
        <w:rPr>
          <w:rFonts w:ascii="Arial" w:eastAsia="Arial" w:hAnsi="Arial" w:cs="Arial"/>
          <w:b w:val="0"/>
          <w:sz w:val="24"/>
          <w:szCs w:val="24"/>
        </w:rPr>
        <w:t xml:space="preserve"> Self-Care through Self-Compassion: A Balm for Burnout</w:t>
      </w:r>
      <w:r w:rsidR="09120EA9" w:rsidRPr="09120EA9">
        <w:rPr>
          <w:rStyle w:val="Strong"/>
          <w:rFonts w:ascii="Arial" w:eastAsia="Arial" w:hAnsi="Arial" w:cs="Arial"/>
          <w:sz w:val="24"/>
          <w:szCs w:val="24"/>
        </w:rPr>
        <w:t xml:space="preserve"> </w:t>
      </w:r>
    </w:p>
    <w:p w:rsidR="09120EA9" w:rsidRDefault="00636D6B" w:rsidP="09120EA9">
      <w:pPr>
        <w:shd w:val="clear" w:color="auto" w:fill="FFFFFF" w:themeFill="background1"/>
        <w:spacing w:after="0"/>
        <w:rPr>
          <w:rFonts w:ascii="Arial" w:eastAsia="Arial" w:hAnsi="Arial" w:cs="Arial"/>
          <w:sz w:val="24"/>
          <w:szCs w:val="24"/>
        </w:rPr>
      </w:pPr>
      <w:hyperlink r:id="rId9">
        <w:proofErr w:type="gramStart"/>
        <w:r w:rsidR="09120EA9" w:rsidRPr="09120EA9">
          <w:rPr>
            <w:rStyle w:val="Strong"/>
            <w:rFonts w:ascii="Arial" w:eastAsia="Arial" w:hAnsi="Arial" w:cs="Arial"/>
            <w:b w:val="0"/>
            <w:sz w:val="24"/>
            <w:szCs w:val="24"/>
          </w:rPr>
          <w:t>Professional Counselor</w:t>
        </w:r>
      </w:hyperlink>
      <w:hyperlink r:id="rId10">
        <w:r w:rsidR="09120EA9" w:rsidRPr="09120EA9">
          <w:rPr>
            <w:rStyle w:val="Hyperlink"/>
            <w:rFonts w:ascii="Arial" w:eastAsia="Arial" w:hAnsi="Arial" w:cs="Arial"/>
            <w:color w:val="auto"/>
            <w:sz w:val="24"/>
            <w:szCs w:val="24"/>
            <w:u w:val="none"/>
          </w:rPr>
          <w:t> Vol. 7, Iss.</w:t>
        </w:r>
        <w:proofErr w:type="gramEnd"/>
        <w:r w:rsidR="09120EA9" w:rsidRPr="09120EA9">
          <w:rPr>
            <w:rStyle w:val="Hyperlink"/>
            <w:rFonts w:ascii="Arial" w:eastAsia="Arial" w:hAnsi="Arial" w:cs="Arial"/>
            <w:color w:val="auto"/>
            <w:sz w:val="24"/>
            <w:szCs w:val="24"/>
            <w:u w:val="none"/>
          </w:rPr>
          <w:t> 3, </w:t>
        </w:r>
      </w:hyperlink>
      <w:r w:rsidR="09120EA9" w:rsidRPr="09120EA9">
        <w:rPr>
          <w:rStyle w:val="titleauthoretc"/>
          <w:rFonts w:ascii="Arial" w:eastAsia="Arial" w:hAnsi="Arial" w:cs="Arial"/>
          <w:sz w:val="24"/>
          <w:szCs w:val="24"/>
        </w:rPr>
        <w:t> (2017): 285-297.</w:t>
      </w:r>
    </w:p>
    <w:p w:rsidR="09120EA9" w:rsidRDefault="09120EA9" w:rsidP="09120EA9">
      <w:pPr>
        <w:rPr>
          <w:rFonts w:ascii="Arial" w:eastAsia="Arial" w:hAnsi="Arial" w:cs="Arial"/>
          <w:sz w:val="24"/>
          <w:szCs w:val="24"/>
        </w:rPr>
      </w:pPr>
    </w:p>
    <w:p w:rsidR="00001039" w:rsidRDefault="09120EA9" w:rsidP="09120EA9">
      <w:pPr>
        <w:rPr>
          <w:rFonts w:ascii="Arial" w:eastAsia="Arial" w:hAnsi="Arial" w:cs="Arial"/>
          <w:sz w:val="24"/>
          <w:szCs w:val="24"/>
        </w:rPr>
      </w:pPr>
      <w:r w:rsidRPr="09120EA9">
        <w:rPr>
          <w:rFonts w:ascii="Arial" w:eastAsia="Arial" w:hAnsi="Arial" w:cs="Arial"/>
          <w:sz w:val="24"/>
          <w:szCs w:val="24"/>
        </w:rPr>
        <w:t xml:space="preserve">Egan, G. (2010) </w:t>
      </w:r>
      <w:r w:rsidRPr="09120EA9">
        <w:rPr>
          <w:rFonts w:ascii="Arial" w:eastAsia="Arial" w:hAnsi="Arial" w:cs="Arial"/>
          <w:i/>
          <w:iCs/>
          <w:sz w:val="24"/>
          <w:szCs w:val="24"/>
        </w:rPr>
        <w:t>The Skilled Helper (ninth edition),</w:t>
      </w:r>
      <w:r w:rsidRPr="09120EA9">
        <w:rPr>
          <w:rFonts w:ascii="Arial" w:eastAsia="Arial" w:hAnsi="Arial" w:cs="Arial"/>
          <w:sz w:val="24"/>
          <w:szCs w:val="24"/>
        </w:rPr>
        <w:t xml:space="preserve"> Belmont: Brooks/Cole.</w:t>
      </w:r>
    </w:p>
    <w:p w:rsidR="09120EA9" w:rsidRDefault="09120EA9" w:rsidP="09120EA9">
      <w:pPr>
        <w:rPr>
          <w:rFonts w:ascii="Arial" w:eastAsia="Arial" w:hAnsi="Arial" w:cs="Arial"/>
          <w:sz w:val="24"/>
          <w:szCs w:val="24"/>
        </w:rPr>
      </w:pPr>
    </w:p>
    <w:p w:rsidR="09120EA9" w:rsidRDefault="09120EA9" w:rsidP="09120EA9">
      <w:pPr>
        <w:rPr>
          <w:rFonts w:ascii="Arial" w:hAnsi="Arial" w:cs="Arial"/>
          <w:sz w:val="24"/>
          <w:szCs w:val="24"/>
        </w:rPr>
      </w:pPr>
      <w:proofErr w:type="gramStart"/>
      <w:r w:rsidRPr="09120EA9">
        <w:rPr>
          <w:rFonts w:ascii="Arial" w:hAnsi="Arial" w:cs="Arial"/>
          <w:sz w:val="24"/>
          <w:szCs w:val="24"/>
        </w:rPr>
        <w:t>Germer, C. K., &amp; Neff, K. D. (2015).</w:t>
      </w:r>
      <w:proofErr w:type="gramEnd"/>
      <w:r w:rsidRPr="09120EA9">
        <w:rPr>
          <w:rFonts w:ascii="Arial" w:hAnsi="Arial" w:cs="Arial"/>
          <w:sz w:val="24"/>
          <w:szCs w:val="24"/>
        </w:rPr>
        <w:t xml:space="preserve"> Cultivating self-compassion in trauma survivors. In V. M. Follette, J. Briere, D. Rozelle, J. W. Hopper, &amp; D. I. Rome (Eds.), Mindfulness-oriented interventions for trauma: Integrating contemplative practices (pp. 43–58). New York, NY: The Guilford Press.</w:t>
      </w:r>
    </w:p>
    <w:p w:rsidR="09120EA9" w:rsidRDefault="09120EA9" w:rsidP="09120EA9">
      <w:pPr>
        <w:rPr>
          <w:rFonts w:ascii="Arial" w:hAnsi="Arial" w:cs="Arial"/>
          <w:sz w:val="24"/>
          <w:szCs w:val="24"/>
        </w:rPr>
      </w:pPr>
    </w:p>
    <w:p w:rsidR="00A82904" w:rsidRDefault="09120EA9" w:rsidP="09120EA9">
      <w:pPr>
        <w:rPr>
          <w:rFonts w:ascii="Arial" w:eastAsia="Arial" w:hAnsi="Arial" w:cs="Arial"/>
          <w:sz w:val="24"/>
          <w:szCs w:val="24"/>
        </w:rPr>
      </w:pPr>
      <w:r w:rsidRPr="09120EA9">
        <w:rPr>
          <w:rFonts w:ascii="Arial" w:eastAsia="Arial" w:hAnsi="Arial" w:cs="Arial"/>
          <w:sz w:val="24"/>
          <w:szCs w:val="24"/>
        </w:rPr>
        <w:t xml:space="preserve">Gibbs, G. (1998) </w:t>
      </w:r>
      <w:r w:rsidRPr="09120EA9">
        <w:rPr>
          <w:rFonts w:ascii="Arial" w:eastAsia="Arial" w:hAnsi="Arial" w:cs="Arial"/>
          <w:i/>
          <w:iCs/>
          <w:sz w:val="24"/>
          <w:szCs w:val="24"/>
        </w:rPr>
        <w:t>Learning by Doing: A Guide to Teaching and Learning</w:t>
      </w:r>
      <w:r w:rsidRPr="09120EA9">
        <w:rPr>
          <w:rFonts w:ascii="Arial" w:eastAsia="Arial" w:hAnsi="Arial" w:cs="Arial"/>
          <w:sz w:val="24"/>
          <w:szCs w:val="24"/>
        </w:rPr>
        <w:t>, London: Further Education Unit.</w:t>
      </w:r>
    </w:p>
    <w:p w:rsidR="09120EA9" w:rsidRDefault="09120EA9" w:rsidP="09120EA9">
      <w:pPr>
        <w:rPr>
          <w:rFonts w:ascii="Arial" w:eastAsia="Arial" w:hAnsi="Arial" w:cs="Arial"/>
          <w:sz w:val="24"/>
          <w:szCs w:val="24"/>
        </w:rPr>
      </w:pPr>
    </w:p>
    <w:p w:rsidR="00046EE3" w:rsidRDefault="09120EA9" w:rsidP="09120EA9">
      <w:pPr>
        <w:rPr>
          <w:rFonts w:ascii="Arial" w:eastAsia="Arial" w:hAnsi="Arial" w:cs="Arial"/>
          <w:sz w:val="24"/>
          <w:szCs w:val="24"/>
        </w:rPr>
      </w:pPr>
      <w:r w:rsidRPr="09120EA9">
        <w:rPr>
          <w:rFonts w:ascii="Arial" w:eastAsia="Arial" w:hAnsi="Arial" w:cs="Arial"/>
          <w:sz w:val="24"/>
          <w:szCs w:val="24"/>
        </w:rPr>
        <w:t xml:space="preserve">Green, J. (2010) </w:t>
      </w:r>
      <w:r w:rsidRPr="09120EA9">
        <w:rPr>
          <w:rFonts w:ascii="Arial" w:eastAsia="Arial" w:hAnsi="Arial" w:cs="Arial"/>
          <w:i/>
          <w:iCs/>
          <w:sz w:val="24"/>
          <w:szCs w:val="24"/>
        </w:rPr>
        <w:t>Creating the Therapeutic Relationship in Counselling and Psychotherapy</w:t>
      </w:r>
      <w:r w:rsidRPr="09120EA9">
        <w:rPr>
          <w:rFonts w:ascii="Arial" w:eastAsia="Arial" w:hAnsi="Arial" w:cs="Arial"/>
          <w:sz w:val="24"/>
          <w:szCs w:val="24"/>
        </w:rPr>
        <w:t>, Exeter: Learning Matters.</w:t>
      </w:r>
    </w:p>
    <w:p w:rsidR="09120EA9" w:rsidRDefault="09120EA9" w:rsidP="09120EA9">
      <w:pPr>
        <w:rPr>
          <w:rFonts w:ascii="Arial" w:eastAsia="Arial" w:hAnsi="Arial" w:cs="Arial"/>
          <w:sz w:val="24"/>
          <w:szCs w:val="24"/>
        </w:rPr>
      </w:pPr>
    </w:p>
    <w:p w:rsidR="09120EA9" w:rsidRDefault="09120EA9" w:rsidP="09120EA9">
      <w:pPr>
        <w:spacing w:after="0"/>
        <w:rPr>
          <w:rFonts w:ascii="Arial" w:eastAsia="Arial" w:hAnsi="Arial" w:cs="Arial"/>
          <w:i/>
          <w:iCs/>
          <w:sz w:val="24"/>
          <w:szCs w:val="24"/>
        </w:rPr>
      </w:pPr>
      <w:r w:rsidRPr="09120EA9">
        <w:rPr>
          <w:rFonts w:ascii="Arial" w:eastAsia="Arial" w:hAnsi="Arial" w:cs="Arial"/>
          <w:sz w:val="24"/>
          <w:szCs w:val="24"/>
        </w:rPr>
        <w:t xml:space="preserve">Kolb, A. Y. (2006). </w:t>
      </w:r>
      <w:r w:rsidRPr="09120EA9">
        <w:rPr>
          <w:rFonts w:ascii="Arial" w:eastAsia="Arial" w:hAnsi="Arial" w:cs="Arial"/>
          <w:i/>
          <w:iCs/>
          <w:sz w:val="24"/>
          <w:szCs w:val="24"/>
        </w:rPr>
        <w:t>The Kolb learning style inventory-version 3.1 2005 technical</w:t>
      </w:r>
    </w:p>
    <w:p w:rsidR="09120EA9" w:rsidRDefault="09120EA9" w:rsidP="09120EA9">
      <w:pPr>
        <w:spacing w:after="0"/>
        <w:rPr>
          <w:rFonts w:ascii="Arial" w:eastAsia="Arial" w:hAnsi="Arial" w:cs="Arial"/>
          <w:sz w:val="24"/>
          <w:szCs w:val="24"/>
        </w:rPr>
      </w:pPr>
      <w:proofErr w:type="gramStart"/>
      <w:r w:rsidRPr="09120EA9">
        <w:rPr>
          <w:rFonts w:ascii="Arial" w:eastAsia="Arial" w:hAnsi="Arial" w:cs="Arial"/>
          <w:i/>
          <w:iCs/>
          <w:sz w:val="24"/>
          <w:szCs w:val="24"/>
        </w:rPr>
        <w:t>specifications</w:t>
      </w:r>
      <w:proofErr w:type="gramEnd"/>
      <w:r w:rsidRPr="09120EA9">
        <w:rPr>
          <w:rFonts w:ascii="Arial" w:eastAsia="Arial" w:hAnsi="Arial" w:cs="Arial"/>
          <w:sz w:val="24"/>
          <w:szCs w:val="24"/>
        </w:rPr>
        <w:t>. Boston, MA: Hay Resource Direct.</w:t>
      </w:r>
    </w:p>
    <w:p w:rsidR="09120EA9" w:rsidRDefault="09120EA9" w:rsidP="09120EA9">
      <w:pPr>
        <w:rPr>
          <w:rFonts w:ascii="Arial" w:eastAsia="Arial" w:hAnsi="Arial" w:cs="Arial"/>
          <w:sz w:val="24"/>
          <w:szCs w:val="24"/>
        </w:rPr>
      </w:pPr>
    </w:p>
    <w:p w:rsidR="09120EA9" w:rsidRDefault="09120EA9" w:rsidP="09120EA9">
      <w:pPr>
        <w:rPr>
          <w:rFonts w:ascii="Arial" w:eastAsia="Arial" w:hAnsi="Arial" w:cs="Arial"/>
          <w:sz w:val="24"/>
          <w:szCs w:val="24"/>
        </w:rPr>
      </w:pPr>
      <w:r w:rsidRPr="09120EA9">
        <w:rPr>
          <w:rFonts w:ascii="Arial" w:eastAsia="Arial" w:hAnsi="Arial" w:cs="Arial"/>
          <w:sz w:val="24"/>
          <w:szCs w:val="24"/>
        </w:rPr>
        <w:t xml:space="preserve">Mearns, D., Thorne, B. and McLeod, J. (2013) </w:t>
      </w:r>
      <w:r w:rsidRPr="09120EA9">
        <w:rPr>
          <w:rFonts w:ascii="Arial" w:eastAsia="Arial" w:hAnsi="Arial" w:cs="Arial"/>
          <w:i/>
          <w:iCs/>
          <w:sz w:val="24"/>
          <w:szCs w:val="24"/>
        </w:rPr>
        <w:t>Person-Centred Counselling in Action (fourth edition),</w:t>
      </w:r>
      <w:r w:rsidRPr="09120EA9">
        <w:rPr>
          <w:rFonts w:ascii="Arial" w:eastAsia="Arial" w:hAnsi="Arial" w:cs="Arial"/>
          <w:sz w:val="24"/>
          <w:szCs w:val="24"/>
        </w:rPr>
        <w:t xml:space="preserve"> London: Sage.</w:t>
      </w:r>
    </w:p>
    <w:p w:rsidR="09120EA9" w:rsidRDefault="09120EA9" w:rsidP="09120EA9">
      <w:pPr>
        <w:rPr>
          <w:rFonts w:ascii="Arial" w:eastAsia="Arial" w:hAnsi="Arial" w:cs="Arial"/>
          <w:sz w:val="24"/>
          <w:szCs w:val="24"/>
        </w:rPr>
      </w:pPr>
    </w:p>
    <w:p w:rsidR="09120EA9" w:rsidRDefault="09120EA9" w:rsidP="09120EA9">
      <w:pPr>
        <w:rPr>
          <w:rFonts w:ascii="Arial" w:hAnsi="Arial"/>
          <w:sz w:val="24"/>
          <w:szCs w:val="24"/>
        </w:rPr>
      </w:pPr>
      <w:r w:rsidRPr="09120EA9">
        <w:rPr>
          <w:rFonts w:ascii="Arial" w:hAnsi="Arial"/>
          <w:sz w:val="24"/>
          <w:szCs w:val="24"/>
        </w:rPr>
        <w:t xml:space="preserve">Midwinter, R and Dickson, J. (2015) </w:t>
      </w:r>
      <w:r w:rsidRPr="09120EA9">
        <w:rPr>
          <w:rFonts w:ascii="Arial" w:hAnsi="Arial"/>
          <w:i/>
          <w:iCs/>
          <w:sz w:val="24"/>
          <w:szCs w:val="24"/>
        </w:rPr>
        <w:t>Embedding Counselling and Communication Skills</w:t>
      </w:r>
      <w:r w:rsidRPr="09120EA9">
        <w:rPr>
          <w:rFonts w:ascii="Arial" w:hAnsi="Arial"/>
          <w:sz w:val="24"/>
          <w:szCs w:val="24"/>
        </w:rPr>
        <w:t>, London: Routledge</w:t>
      </w:r>
    </w:p>
    <w:p w:rsidR="09120EA9" w:rsidRDefault="09120EA9" w:rsidP="09120EA9">
      <w:pPr>
        <w:rPr>
          <w:rFonts w:ascii="Arial" w:hAnsi="Arial"/>
          <w:sz w:val="24"/>
          <w:szCs w:val="24"/>
        </w:rPr>
      </w:pPr>
    </w:p>
    <w:p w:rsidR="09120EA9" w:rsidRDefault="09120EA9" w:rsidP="09120EA9">
      <w:pPr>
        <w:spacing w:line="240" w:lineRule="auto"/>
        <w:rPr>
          <w:rFonts w:ascii="Arial" w:hAnsi="Arial"/>
          <w:sz w:val="24"/>
          <w:szCs w:val="24"/>
        </w:rPr>
      </w:pPr>
      <w:r w:rsidRPr="09120EA9">
        <w:rPr>
          <w:rFonts w:ascii="Arial" w:hAnsi="Arial"/>
          <w:sz w:val="24"/>
          <w:szCs w:val="24"/>
        </w:rPr>
        <w:t xml:space="preserve">Neff, K. D., &amp; Costigan, A. P. (2014). </w:t>
      </w:r>
      <w:proofErr w:type="gramStart"/>
      <w:r w:rsidRPr="09120EA9">
        <w:rPr>
          <w:rFonts w:ascii="Arial" w:hAnsi="Arial"/>
          <w:sz w:val="24"/>
          <w:szCs w:val="24"/>
        </w:rPr>
        <w:t>Self-compassion, wellbeing, and happiness.</w:t>
      </w:r>
      <w:proofErr w:type="gramEnd"/>
      <w:r w:rsidRPr="09120EA9">
        <w:rPr>
          <w:rFonts w:ascii="Arial" w:hAnsi="Arial"/>
          <w:sz w:val="24"/>
          <w:szCs w:val="24"/>
        </w:rPr>
        <w:t xml:space="preserve"> Psychologie in Österreich, 2(3)</w:t>
      </w:r>
      <w:proofErr w:type="gramStart"/>
      <w:r w:rsidRPr="09120EA9">
        <w:rPr>
          <w:rFonts w:ascii="Arial" w:hAnsi="Arial"/>
          <w:sz w:val="24"/>
          <w:szCs w:val="24"/>
        </w:rPr>
        <w:t>,114</w:t>
      </w:r>
      <w:proofErr w:type="gramEnd"/>
      <w:r w:rsidRPr="09120EA9">
        <w:rPr>
          <w:rFonts w:ascii="Arial" w:hAnsi="Arial"/>
          <w:sz w:val="24"/>
          <w:szCs w:val="24"/>
        </w:rPr>
        <w:t xml:space="preserve">–119. Retrieved from </w:t>
      </w:r>
      <w:hyperlink r:id="rId11">
        <w:r w:rsidRPr="09120EA9">
          <w:rPr>
            <w:rStyle w:val="Hyperlink"/>
            <w:rFonts w:ascii="Arial" w:hAnsi="Arial"/>
            <w:sz w:val="24"/>
            <w:szCs w:val="24"/>
          </w:rPr>
          <w:t>http://self-compassion.org/wp-content/uploads/publications/Neff&amp;Costigan.pdf</w:t>
        </w:r>
      </w:hyperlink>
    </w:p>
    <w:p w:rsidR="09120EA9" w:rsidRDefault="09120EA9" w:rsidP="09120EA9">
      <w:pPr>
        <w:spacing w:line="240" w:lineRule="auto"/>
        <w:rPr>
          <w:rFonts w:ascii="Arial" w:hAnsi="Arial"/>
          <w:sz w:val="24"/>
          <w:szCs w:val="24"/>
        </w:rPr>
      </w:pPr>
    </w:p>
    <w:p w:rsidR="09120EA9" w:rsidRDefault="09120EA9" w:rsidP="09120EA9">
      <w:pPr>
        <w:rPr>
          <w:rFonts w:ascii="Arial" w:eastAsia="Arial" w:hAnsi="Arial" w:cs="Arial"/>
          <w:color w:val="3A3A3A"/>
          <w:sz w:val="24"/>
          <w:szCs w:val="24"/>
        </w:rPr>
      </w:pPr>
      <w:r w:rsidRPr="09120EA9">
        <w:rPr>
          <w:rFonts w:ascii="Arial" w:eastAsia="Arial" w:hAnsi="Arial" w:cs="Arial"/>
          <w:color w:val="3A3A3A"/>
          <w:sz w:val="24"/>
          <w:szCs w:val="24"/>
        </w:rPr>
        <w:t>Sanders, R</w:t>
      </w:r>
      <w:proofErr w:type="gramStart"/>
      <w:r w:rsidRPr="09120EA9">
        <w:rPr>
          <w:rFonts w:ascii="Arial" w:eastAsia="Arial" w:hAnsi="Arial" w:cs="Arial"/>
          <w:color w:val="3A3A3A"/>
          <w:sz w:val="24"/>
          <w:szCs w:val="24"/>
        </w:rPr>
        <w:t>. ,</w:t>
      </w:r>
      <w:proofErr w:type="gramEnd"/>
      <w:r w:rsidRPr="09120EA9">
        <w:rPr>
          <w:rFonts w:ascii="Arial" w:eastAsia="Arial" w:hAnsi="Arial" w:cs="Arial"/>
          <w:color w:val="3A3A3A"/>
          <w:sz w:val="24"/>
          <w:szCs w:val="24"/>
        </w:rPr>
        <w:t xml:space="preserve"> and Lehmann, J. (2018) </w:t>
      </w:r>
      <w:r w:rsidRPr="09120EA9">
        <w:rPr>
          <w:rFonts w:ascii="Arial" w:eastAsia="Arial" w:hAnsi="Arial" w:cs="Arial"/>
          <w:sz w:val="24"/>
          <w:szCs w:val="24"/>
        </w:rPr>
        <w:t xml:space="preserve">An exploratory study of clients’ experiences and preferences for counselling room space and design  </w:t>
      </w:r>
      <w:r w:rsidRPr="09120EA9">
        <w:rPr>
          <w:rFonts w:ascii="Arial" w:eastAsia="Arial" w:hAnsi="Arial" w:cs="Arial"/>
          <w:color w:val="3A3A3A"/>
          <w:sz w:val="24"/>
          <w:szCs w:val="24"/>
        </w:rPr>
        <w:t>Counselling and Psychotherapy Research, Mar 2019, Vol.19(1), pp.57-65</w:t>
      </w:r>
    </w:p>
    <w:p w:rsidR="09120EA9" w:rsidRDefault="09120EA9" w:rsidP="09120EA9">
      <w:pPr>
        <w:spacing w:line="240" w:lineRule="auto"/>
        <w:rPr>
          <w:rFonts w:ascii="Arial" w:hAnsi="Arial"/>
          <w:sz w:val="24"/>
          <w:szCs w:val="24"/>
        </w:rPr>
      </w:pPr>
    </w:p>
    <w:p w:rsidR="09120EA9" w:rsidRDefault="09120EA9" w:rsidP="09120EA9">
      <w:pPr>
        <w:spacing w:line="240" w:lineRule="auto"/>
        <w:rPr>
          <w:rFonts w:ascii="Arial" w:hAnsi="Arial"/>
          <w:sz w:val="24"/>
          <w:szCs w:val="24"/>
        </w:rPr>
      </w:pPr>
      <w:r w:rsidRPr="09120EA9">
        <w:rPr>
          <w:rFonts w:ascii="Arial" w:hAnsi="Arial"/>
          <w:sz w:val="24"/>
          <w:szCs w:val="24"/>
        </w:rPr>
        <w:t xml:space="preserve">Sills, C. (2008) </w:t>
      </w:r>
      <w:r w:rsidRPr="09120EA9">
        <w:rPr>
          <w:rFonts w:ascii="Arial" w:hAnsi="Arial"/>
          <w:i/>
          <w:iCs/>
          <w:sz w:val="24"/>
          <w:szCs w:val="24"/>
        </w:rPr>
        <w:t>Contracts in Counselling and Psychotherapy</w:t>
      </w:r>
      <w:proofErr w:type="gramStart"/>
      <w:r w:rsidRPr="09120EA9">
        <w:rPr>
          <w:rFonts w:ascii="Arial" w:hAnsi="Arial"/>
          <w:sz w:val="24"/>
          <w:szCs w:val="24"/>
        </w:rPr>
        <w:t>,  London</w:t>
      </w:r>
      <w:proofErr w:type="gramEnd"/>
      <w:r w:rsidRPr="09120EA9">
        <w:rPr>
          <w:rFonts w:ascii="Arial" w:hAnsi="Arial"/>
          <w:sz w:val="24"/>
          <w:szCs w:val="24"/>
        </w:rPr>
        <w:t>: Sage</w:t>
      </w:r>
    </w:p>
    <w:p w:rsidR="09120EA9" w:rsidRDefault="09120EA9" w:rsidP="09120EA9">
      <w:pPr>
        <w:spacing w:line="240" w:lineRule="auto"/>
        <w:rPr>
          <w:rFonts w:ascii="Arial" w:hAnsi="Arial"/>
          <w:sz w:val="24"/>
          <w:szCs w:val="24"/>
        </w:rPr>
      </w:pPr>
    </w:p>
    <w:p w:rsidR="09120EA9" w:rsidRDefault="09120EA9" w:rsidP="09120EA9">
      <w:pPr>
        <w:rPr>
          <w:rFonts w:ascii="Arial" w:hAnsi="Arial"/>
          <w:sz w:val="24"/>
          <w:szCs w:val="24"/>
        </w:rPr>
      </w:pPr>
      <w:r w:rsidRPr="09120EA9">
        <w:rPr>
          <w:rFonts w:ascii="Arial" w:hAnsi="Arial"/>
          <w:sz w:val="24"/>
          <w:szCs w:val="24"/>
        </w:rPr>
        <w:t xml:space="preserve">Thompson, I., Amatea, E., &amp; Thompson, E. (2014). </w:t>
      </w:r>
      <w:proofErr w:type="gramStart"/>
      <w:r w:rsidRPr="09120EA9">
        <w:rPr>
          <w:rFonts w:ascii="Arial" w:hAnsi="Arial"/>
          <w:sz w:val="24"/>
          <w:szCs w:val="24"/>
        </w:rPr>
        <w:t>Personal and contextual predictors of mental health counselors’ compassion fatigue and burnout.</w:t>
      </w:r>
      <w:proofErr w:type="gramEnd"/>
      <w:r w:rsidRPr="09120EA9">
        <w:rPr>
          <w:rFonts w:ascii="Arial" w:hAnsi="Arial"/>
          <w:sz w:val="24"/>
          <w:szCs w:val="24"/>
        </w:rPr>
        <w:t xml:space="preserve"> Journal of Mental Health Counseling, 36, 58–77. </w:t>
      </w:r>
      <w:proofErr w:type="gramStart"/>
      <w:r w:rsidRPr="09120EA9">
        <w:rPr>
          <w:rFonts w:ascii="Arial" w:hAnsi="Arial"/>
          <w:sz w:val="24"/>
          <w:szCs w:val="24"/>
        </w:rPr>
        <w:t>doi:10.17744</w:t>
      </w:r>
      <w:proofErr w:type="gramEnd"/>
      <w:r w:rsidRPr="09120EA9">
        <w:rPr>
          <w:rFonts w:ascii="Arial" w:hAnsi="Arial"/>
          <w:sz w:val="24"/>
          <w:szCs w:val="24"/>
        </w:rPr>
        <w:t>/mehc.36.1.p61m73373m4617r3</w:t>
      </w:r>
    </w:p>
    <w:p w:rsidR="09120EA9" w:rsidRDefault="09120EA9" w:rsidP="09120EA9">
      <w:pPr>
        <w:rPr>
          <w:rFonts w:ascii="Arial" w:hAnsi="Arial"/>
          <w:sz w:val="24"/>
          <w:szCs w:val="24"/>
        </w:rPr>
      </w:pPr>
    </w:p>
    <w:p w:rsidR="09120EA9" w:rsidRDefault="09120EA9" w:rsidP="09120EA9">
      <w:pPr>
        <w:rPr>
          <w:rFonts w:ascii="Arial" w:eastAsia="Arial" w:hAnsi="Arial" w:cs="Arial"/>
          <w:sz w:val="24"/>
          <w:szCs w:val="24"/>
        </w:rPr>
      </w:pPr>
      <w:r w:rsidRPr="09120EA9">
        <w:rPr>
          <w:rFonts w:ascii="Arial" w:eastAsia="Arial" w:hAnsi="Arial" w:cs="Arial"/>
          <w:sz w:val="24"/>
          <w:szCs w:val="24"/>
        </w:rPr>
        <w:t xml:space="preserve">Tolan, J and Cameron, R. (2017) </w:t>
      </w:r>
      <w:r w:rsidRPr="09120EA9">
        <w:rPr>
          <w:rFonts w:ascii="Arial" w:eastAsia="Arial" w:hAnsi="Arial" w:cs="Arial"/>
          <w:i/>
          <w:iCs/>
          <w:sz w:val="24"/>
          <w:szCs w:val="24"/>
        </w:rPr>
        <w:t>Skills in Person-centred Counselling and Psychotherapy</w:t>
      </w:r>
      <w:r w:rsidRPr="09120EA9">
        <w:rPr>
          <w:rFonts w:ascii="Arial" w:eastAsia="Arial" w:hAnsi="Arial" w:cs="Arial"/>
          <w:sz w:val="24"/>
          <w:szCs w:val="24"/>
        </w:rPr>
        <w:t>, London: Sage.</w:t>
      </w:r>
    </w:p>
    <w:p w:rsidR="09120EA9" w:rsidRDefault="09120EA9" w:rsidP="09120EA9">
      <w:pPr>
        <w:rPr>
          <w:rFonts w:ascii="Arial" w:eastAsia="Arial" w:hAnsi="Arial" w:cs="Arial"/>
          <w:sz w:val="24"/>
          <w:szCs w:val="24"/>
        </w:rPr>
      </w:pPr>
    </w:p>
    <w:p w:rsidR="09120EA9" w:rsidRDefault="09120EA9" w:rsidP="09120EA9">
      <w:pPr>
        <w:spacing w:line="240" w:lineRule="auto"/>
        <w:jc w:val="both"/>
        <w:rPr>
          <w:rFonts w:ascii="Arial" w:eastAsia="Arial" w:hAnsi="Arial" w:cs="Arial"/>
          <w:sz w:val="24"/>
          <w:szCs w:val="24"/>
        </w:rPr>
      </w:pPr>
      <w:r w:rsidRPr="09120EA9">
        <w:rPr>
          <w:rFonts w:ascii="Arial" w:eastAsia="Arial" w:hAnsi="Arial" w:cs="Arial"/>
          <w:sz w:val="24"/>
          <w:szCs w:val="24"/>
        </w:rPr>
        <w:t xml:space="preserve">Tolan, J and Wilkins, P. (ed) (2012) </w:t>
      </w:r>
      <w:r w:rsidRPr="09120EA9">
        <w:rPr>
          <w:rFonts w:ascii="Arial" w:eastAsia="Arial" w:hAnsi="Arial" w:cs="Arial"/>
          <w:i/>
          <w:iCs/>
          <w:sz w:val="24"/>
          <w:szCs w:val="24"/>
        </w:rPr>
        <w:t>Client Issues in Counselling and Psychotherapy</w:t>
      </w:r>
      <w:r w:rsidRPr="09120EA9">
        <w:rPr>
          <w:rFonts w:ascii="Arial" w:eastAsia="Arial" w:hAnsi="Arial" w:cs="Arial"/>
          <w:sz w:val="24"/>
          <w:szCs w:val="24"/>
        </w:rPr>
        <w:t>, London: Sage.</w:t>
      </w:r>
    </w:p>
    <w:p w:rsidR="09120EA9" w:rsidRDefault="09120EA9" w:rsidP="09120EA9">
      <w:pPr>
        <w:spacing w:line="240" w:lineRule="auto"/>
        <w:jc w:val="both"/>
        <w:rPr>
          <w:rFonts w:ascii="Arial" w:eastAsia="Arial" w:hAnsi="Arial" w:cs="Arial"/>
          <w:sz w:val="24"/>
          <w:szCs w:val="24"/>
        </w:rPr>
      </w:pPr>
    </w:p>
    <w:p w:rsidR="09120EA9" w:rsidRDefault="09120EA9" w:rsidP="09120EA9">
      <w:pPr>
        <w:rPr>
          <w:rFonts w:ascii="Arial" w:hAnsi="Arial"/>
          <w:sz w:val="24"/>
          <w:szCs w:val="24"/>
        </w:rPr>
      </w:pPr>
      <w:r w:rsidRPr="09120EA9">
        <w:rPr>
          <w:rFonts w:ascii="Arial" w:hAnsi="Arial"/>
          <w:sz w:val="24"/>
          <w:szCs w:val="24"/>
        </w:rPr>
        <w:t xml:space="preserve">Trower et al (2016) </w:t>
      </w:r>
      <w:r w:rsidRPr="09120EA9">
        <w:rPr>
          <w:rFonts w:ascii="Arial" w:hAnsi="Arial"/>
          <w:i/>
          <w:iCs/>
          <w:sz w:val="24"/>
          <w:szCs w:val="24"/>
        </w:rPr>
        <w:t>Cognitive Behavioural Counselling in Action (3</w:t>
      </w:r>
      <w:r w:rsidRPr="09120EA9">
        <w:rPr>
          <w:rFonts w:ascii="Arial" w:hAnsi="Arial"/>
          <w:i/>
          <w:iCs/>
          <w:sz w:val="24"/>
          <w:szCs w:val="24"/>
          <w:vertAlign w:val="superscript"/>
        </w:rPr>
        <w:t>rd</w:t>
      </w:r>
      <w:r w:rsidRPr="09120EA9">
        <w:rPr>
          <w:rFonts w:ascii="Arial" w:hAnsi="Arial"/>
          <w:i/>
          <w:iCs/>
          <w:sz w:val="24"/>
          <w:szCs w:val="24"/>
        </w:rPr>
        <w:t xml:space="preserve"> edition)</w:t>
      </w:r>
      <w:proofErr w:type="gramStart"/>
      <w:r w:rsidRPr="09120EA9">
        <w:rPr>
          <w:rFonts w:ascii="Arial" w:hAnsi="Arial"/>
          <w:i/>
          <w:iCs/>
          <w:sz w:val="24"/>
          <w:szCs w:val="24"/>
        </w:rPr>
        <w:t>,</w:t>
      </w:r>
      <w:r w:rsidRPr="09120EA9">
        <w:rPr>
          <w:rFonts w:ascii="Arial" w:hAnsi="Arial"/>
          <w:sz w:val="24"/>
          <w:szCs w:val="24"/>
        </w:rPr>
        <w:t xml:space="preserve">  London</w:t>
      </w:r>
      <w:proofErr w:type="gramEnd"/>
      <w:r w:rsidRPr="09120EA9">
        <w:rPr>
          <w:rFonts w:ascii="Arial" w:hAnsi="Arial"/>
          <w:sz w:val="24"/>
          <w:szCs w:val="24"/>
        </w:rPr>
        <w:t>: Sage</w:t>
      </w:r>
    </w:p>
    <w:p w:rsidR="75BBD4A4" w:rsidRDefault="75BBD4A4" w:rsidP="09120EA9">
      <w:pPr>
        <w:spacing w:line="240" w:lineRule="auto"/>
        <w:jc w:val="both"/>
        <w:rPr>
          <w:rFonts w:ascii="Arial" w:eastAsia="Arial" w:hAnsi="Arial" w:cs="Arial"/>
          <w:sz w:val="24"/>
          <w:szCs w:val="24"/>
        </w:rPr>
      </w:pPr>
    </w:p>
    <w:p w:rsidR="30B76487" w:rsidRDefault="30B76487" w:rsidP="09120EA9">
      <w:pPr>
        <w:spacing w:line="360" w:lineRule="auto"/>
        <w:jc w:val="both"/>
        <w:rPr>
          <w:rFonts w:ascii="Arial" w:eastAsia="Arial" w:hAnsi="Arial" w:cs="Arial"/>
          <w:sz w:val="24"/>
          <w:szCs w:val="24"/>
        </w:rPr>
      </w:pPr>
    </w:p>
    <w:sectPr w:rsidR="30B76487" w:rsidSect="00644296">
      <w:headerReference w:type="default" r:id="rId12"/>
      <w:footerReference w:type="even" r:id="rId13"/>
      <w:footerReference w:type="default" r:id="rId14"/>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94B" w:rsidRDefault="007A294B">
      <w:pPr>
        <w:spacing w:after="0" w:line="240" w:lineRule="auto"/>
      </w:pPr>
      <w:r>
        <w:separator/>
      </w:r>
    </w:p>
  </w:endnote>
  <w:endnote w:type="continuationSeparator" w:id="0">
    <w:p w:rsidR="007A294B" w:rsidRDefault="007A29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Arial"/>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altName w:val="Geneva"/>
    <w:panose1 w:val="00000000000000000000"/>
    <w:charset w:val="4D"/>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C8" w:rsidRDefault="00636D6B" w:rsidP="0061237A">
    <w:pPr>
      <w:pStyle w:val="Footer"/>
      <w:framePr w:wrap="around" w:vAnchor="text" w:hAnchor="margin" w:xAlign="right" w:y="1"/>
      <w:rPr>
        <w:rStyle w:val="PageNumber"/>
      </w:rPr>
    </w:pPr>
    <w:r>
      <w:rPr>
        <w:rStyle w:val="PageNumber"/>
      </w:rPr>
      <w:fldChar w:fldCharType="begin"/>
    </w:r>
    <w:r w:rsidR="00F850C8">
      <w:rPr>
        <w:rStyle w:val="PageNumber"/>
      </w:rPr>
      <w:instrText xml:space="preserve">PAGE  </w:instrText>
    </w:r>
    <w:r>
      <w:rPr>
        <w:rStyle w:val="PageNumber"/>
      </w:rPr>
      <w:fldChar w:fldCharType="end"/>
    </w:r>
  </w:p>
  <w:p w:rsidR="00F850C8" w:rsidRDefault="00F850C8" w:rsidP="0061237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C8" w:rsidRDefault="00636D6B" w:rsidP="0061237A">
    <w:pPr>
      <w:pStyle w:val="Footer"/>
      <w:framePr w:wrap="around" w:vAnchor="text" w:hAnchor="margin" w:xAlign="right" w:y="1"/>
      <w:rPr>
        <w:rStyle w:val="PageNumber"/>
      </w:rPr>
    </w:pPr>
    <w:r>
      <w:rPr>
        <w:rStyle w:val="PageNumber"/>
      </w:rPr>
      <w:fldChar w:fldCharType="begin"/>
    </w:r>
    <w:r w:rsidR="00F850C8">
      <w:rPr>
        <w:rStyle w:val="PageNumber"/>
      </w:rPr>
      <w:instrText xml:space="preserve">PAGE  </w:instrText>
    </w:r>
    <w:r>
      <w:rPr>
        <w:rStyle w:val="PageNumber"/>
      </w:rPr>
      <w:fldChar w:fldCharType="separate"/>
    </w:r>
    <w:r w:rsidR="009338AE">
      <w:rPr>
        <w:rStyle w:val="PageNumber"/>
        <w:noProof/>
      </w:rPr>
      <w:t>4</w:t>
    </w:r>
    <w:r>
      <w:rPr>
        <w:rStyle w:val="PageNumber"/>
      </w:rPr>
      <w:fldChar w:fldCharType="end"/>
    </w:r>
  </w:p>
  <w:p w:rsidR="00F850C8" w:rsidRDefault="00F850C8" w:rsidP="0061237A">
    <w:pPr>
      <w:pStyle w:val="Footer"/>
      <w:ind w:right="360"/>
    </w:pPr>
    <w:r>
      <w:tab/>
    </w:r>
    <w:r>
      <w:tab/>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94B" w:rsidRDefault="007A294B">
      <w:pPr>
        <w:spacing w:after="0" w:line="240" w:lineRule="auto"/>
      </w:pPr>
      <w:r>
        <w:separator/>
      </w:r>
    </w:p>
  </w:footnote>
  <w:footnote w:type="continuationSeparator" w:id="0">
    <w:p w:rsidR="007A294B" w:rsidRDefault="007A294B">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C8" w:rsidRDefault="00F850C8" w:rsidP="0061237A">
    <w:pPr>
      <w:pStyle w:val="Header"/>
      <w:jc w:val="right"/>
    </w:pPr>
    <w:r>
      <w:tab/>
    </w:r>
    <w:r>
      <w:tab/>
      <w:t>Lindsay Haywood 26003081</w:t>
    </w:r>
  </w:p>
  <w:p w:rsidR="00F850C8" w:rsidRPr="0061237A" w:rsidRDefault="00F850C8" w:rsidP="0061237A">
    <w:pPr>
      <w:pStyle w:val="Header"/>
      <w:jc w:val="right"/>
    </w:pPr>
    <w:r>
      <w:tab/>
    </w:r>
    <w:r>
      <w:tab/>
      <w:t xml:space="preserve">Graduate Certificate in Counselling Skills </w:t>
    </w:r>
    <w:r w:rsidRPr="0061237A">
      <w:rPr>
        <w:rFonts w:ascii="Times" w:hAnsi="Times"/>
        <w:sz w:val="20"/>
        <w:szCs w:val="20"/>
      </w:rPr>
      <w:t>M6X01442</w:t>
    </w:r>
  </w:p>
  <w:p w:rsidR="00F850C8" w:rsidRDefault="00F850C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1"/>
  <w:proofState w:grammar="clean"/>
  <w:doNotTrackMoves/>
  <w:defaultTabStop w:val="720"/>
  <w:characterSpacingControl w:val="doNotCompress"/>
  <w:footnotePr>
    <w:footnote w:id="-1"/>
    <w:footnote w:id="0"/>
  </w:footnotePr>
  <w:endnotePr>
    <w:endnote w:id="-1"/>
    <w:endnote w:id="0"/>
  </w:endnotePr>
  <w:compat/>
  <w:rsids>
    <w:rsidRoot w:val="3D6E3E22"/>
    <w:rsid w:val="00001039"/>
    <w:rsid w:val="00013897"/>
    <w:rsid w:val="000146F3"/>
    <w:rsid w:val="00046EE3"/>
    <w:rsid w:val="000570E9"/>
    <w:rsid w:val="00084B2D"/>
    <w:rsid w:val="000A395D"/>
    <w:rsid w:val="000B0733"/>
    <w:rsid w:val="000E207F"/>
    <w:rsid w:val="0010351A"/>
    <w:rsid w:val="001646DE"/>
    <w:rsid w:val="00166059"/>
    <w:rsid w:val="00185B6E"/>
    <w:rsid w:val="001C6653"/>
    <w:rsid w:val="00217F1B"/>
    <w:rsid w:val="0025000F"/>
    <w:rsid w:val="002D3D2F"/>
    <w:rsid w:val="002E08EB"/>
    <w:rsid w:val="002E3593"/>
    <w:rsid w:val="002F2FBB"/>
    <w:rsid w:val="003452E1"/>
    <w:rsid w:val="003B64F2"/>
    <w:rsid w:val="003C16E8"/>
    <w:rsid w:val="003D4ACB"/>
    <w:rsid w:val="003D5F11"/>
    <w:rsid w:val="00413E91"/>
    <w:rsid w:val="00415958"/>
    <w:rsid w:val="004A0378"/>
    <w:rsid w:val="004E1128"/>
    <w:rsid w:val="004E2CAD"/>
    <w:rsid w:val="004F14BB"/>
    <w:rsid w:val="00522041"/>
    <w:rsid w:val="00570E5F"/>
    <w:rsid w:val="005D7B6D"/>
    <w:rsid w:val="005E246A"/>
    <w:rsid w:val="005E4F2F"/>
    <w:rsid w:val="005F65CF"/>
    <w:rsid w:val="0060695B"/>
    <w:rsid w:val="0061237A"/>
    <w:rsid w:val="006208F5"/>
    <w:rsid w:val="00636D6B"/>
    <w:rsid w:val="00644296"/>
    <w:rsid w:val="00657A1B"/>
    <w:rsid w:val="006A5240"/>
    <w:rsid w:val="00714CFA"/>
    <w:rsid w:val="00762B3C"/>
    <w:rsid w:val="007A25D0"/>
    <w:rsid w:val="007A294B"/>
    <w:rsid w:val="007D2CDB"/>
    <w:rsid w:val="00805F51"/>
    <w:rsid w:val="008144F6"/>
    <w:rsid w:val="0088101A"/>
    <w:rsid w:val="00891A80"/>
    <w:rsid w:val="00916B8B"/>
    <w:rsid w:val="009338AE"/>
    <w:rsid w:val="00935957"/>
    <w:rsid w:val="00945D0B"/>
    <w:rsid w:val="00955155"/>
    <w:rsid w:val="009720B6"/>
    <w:rsid w:val="00983D72"/>
    <w:rsid w:val="009E4CC5"/>
    <w:rsid w:val="00A17172"/>
    <w:rsid w:val="00A82904"/>
    <w:rsid w:val="00A8447D"/>
    <w:rsid w:val="00A85895"/>
    <w:rsid w:val="00A93B29"/>
    <w:rsid w:val="00AC58AE"/>
    <w:rsid w:val="00AD3CDB"/>
    <w:rsid w:val="00B40732"/>
    <w:rsid w:val="00B714CC"/>
    <w:rsid w:val="00BC6FE1"/>
    <w:rsid w:val="00BE06DA"/>
    <w:rsid w:val="00BF053C"/>
    <w:rsid w:val="00C22826"/>
    <w:rsid w:val="00C67CCA"/>
    <w:rsid w:val="00C767B7"/>
    <w:rsid w:val="00C81007"/>
    <w:rsid w:val="00C81FA5"/>
    <w:rsid w:val="00CB74B5"/>
    <w:rsid w:val="00D45CD7"/>
    <w:rsid w:val="00D51C72"/>
    <w:rsid w:val="00DC09CA"/>
    <w:rsid w:val="00E07483"/>
    <w:rsid w:val="00E35D84"/>
    <w:rsid w:val="00E65954"/>
    <w:rsid w:val="00F11104"/>
    <w:rsid w:val="00F26F6A"/>
    <w:rsid w:val="00F66815"/>
    <w:rsid w:val="00F76C5B"/>
    <w:rsid w:val="00F850C8"/>
    <w:rsid w:val="00F95218"/>
    <w:rsid w:val="00FC0C87"/>
    <w:rsid w:val="09120EA9"/>
    <w:rsid w:val="10C92F07"/>
    <w:rsid w:val="1444ECC1"/>
    <w:rsid w:val="24F908AA"/>
    <w:rsid w:val="30B76487"/>
    <w:rsid w:val="3B7ABA9C"/>
    <w:rsid w:val="3D6E3E22"/>
    <w:rsid w:val="4C4EA232"/>
    <w:rsid w:val="521ECA45"/>
    <w:rsid w:val="75BBD4A4"/>
  </w:rsids>
  <m:mathPr>
    <m:mathFont m:val="Calibri Ligh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296"/>
    <w:rPr>
      <w:lang w:val="en-GB"/>
    </w:rPr>
  </w:style>
  <w:style w:type="paragraph" w:styleId="Heading1">
    <w:name w:val="heading 1"/>
    <w:basedOn w:val="Normal"/>
    <w:link w:val="Heading1Char"/>
    <w:uiPriority w:val="9"/>
    <w:rsid w:val="002D3D2F"/>
    <w:pPr>
      <w:spacing w:beforeLines="1" w:afterLines="1" w:line="240" w:lineRule="auto"/>
      <w:outlineLvl w:val="0"/>
    </w:pPr>
    <w:rPr>
      <w:rFonts w:ascii="Times" w:hAnsi="Times"/>
      <w:b/>
      <w:kern w:val="36"/>
      <w:sz w:val="4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2D3D2F"/>
    <w:rPr>
      <w:rFonts w:ascii="Times" w:hAnsi="Times"/>
      <w:b/>
      <w:kern w:val="36"/>
      <w:sz w:val="48"/>
      <w:szCs w:val="20"/>
      <w:lang w:val="en-GB"/>
    </w:rPr>
  </w:style>
  <w:style w:type="paragraph" w:customStyle="1" w:styleId="contributors">
    <w:name w:val="contributors"/>
    <w:basedOn w:val="Normal"/>
    <w:rsid w:val="002D3D2F"/>
    <w:pPr>
      <w:spacing w:beforeLines="1" w:afterLines="1" w:line="240" w:lineRule="auto"/>
    </w:pPr>
    <w:rPr>
      <w:rFonts w:ascii="Times" w:hAnsi="Times"/>
      <w:sz w:val="20"/>
      <w:szCs w:val="20"/>
    </w:rPr>
  </w:style>
  <w:style w:type="character" w:styleId="Hyperlink">
    <w:name w:val="Hyperlink"/>
    <w:basedOn w:val="DefaultParagraphFont"/>
    <w:uiPriority w:val="99"/>
    <w:rsid w:val="002D3D2F"/>
    <w:rPr>
      <w:color w:val="0000FF"/>
      <w:u w:val="single"/>
    </w:rPr>
  </w:style>
  <w:style w:type="paragraph" w:customStyle="1" w:styleId="source">
    <w:name w:val="source"/>
    <w:basedOn w:val="Normal"/>
    <w:rsid w:val="002D3D2F"/>
    <w:pPr>
      <w:spacing w:beforeLines="1" w:afterLines="1" w:line="240" w:lineRule="auto"/>
    </w:pPr>
    <w:rPr>
      <w:rFonts w:ascii="Times" w:hAnsi="Times"/>
      <w:sz w:val="20"/>
      <w:szCs w:val="20"/>
    </w:rPr>
  </w:style>
  <w:style w:type="character" w:customStyle="1" w:styleId="titleauthoretc">
    <w:name w:val="titleauthoretc"/>
    <w:basedOn w:val="DefaultParagraphFont"/>
    <w:rsid w:val="002D3D2F"/>
  </w:style>
  <w:style w:type="character" w:styleId="Strong">
    <w:name w:val="Strong"/>
    <w:basedOn w:val="DefaultParagraphFont"/>
    <w:uiPriority w:val="22"/>
    <w:rsid w:val="002D3D2F"/>
    <w:rPr>
      <w:b/>
    </w:rPr>
  </w:style>
  <w:style w:type="paragraph" w:styleId="Header">
    <w:name w:val="header"/>
    <w:basedOn w:val="Normal"/>
    <w:link w:val="HeaderChar"/>
    <w:uiPriority w:val="99"/>
    <w:unhideWhenUsed/>
    <w:rsid w:val="006123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1237A"/>
    <w:rPr>
      <w:lang w:val="en-GB"/>
    </w:rPr>
  </w:style>
  <w:style w:type="paragraph" w:styleId="Footer">
    <w:name w:val="footer"/>
    <w:basedOn w:val="Normal"/>
    <w:link w:val="FooterChar"/>
    <w:uiPriority w:val="99"/>
    <w:semiHidden/>
    <w:unhideWhenUsed/>
    <w:rsid w:val="0061237A"/>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61237A"/>
    <w:rPr>
      <w:lang w:val="en-GB"/>
    </w:rPr>
  </w:style>
  <w:style w:type="character" w:styleId="PageNumber">
    <w:name w:val="page number"/>
    <w:basedOn w:val="DefaultParagraphFont"/>
    <w:uiPriority w:val="99"/>
    <w:semiHidden/>
    <w:unhideWhenUsed/>
    <w:rsid w:val="0061237A"/>
  </w:style>
</w:styles>
</file>

<file path=word/webSettings.xml><?xml version="1.0" encoding="utf-8"?>
<w:webSettings xmlns:r="http://schemas.openxmlformats.org/officeDocument/2006/relationships" xmlns:w="http://schemas.openxmlformats.org/wordprocessingml/2006/main">
  <w:divs>
    <w:div w:id="23799042">
      <w:bodyDiv w:val="1"/>
      <w:marLeft w:val="0"/>
      <w:marRight w:val="0"/>
      <w:marTop w:val="0"/>
      <w:marBottom w:val="0"/>
      <w:divBdr>
        <w:top w:val="none" w:sz="0" w:space="0" w:color="auto"/>
        <w:left w:val="none" w:sz="0" w:space="0" w:color="auto"/>
        <w:bottom w:val="none" w:sz="0" w:space="0" w:color="auto"/>
        <w:right w:val="none" w:sz="0" w:space="0" w:color="auto"/>
      </w:divBdr>
    </w:div>
    <w:div w:id="118384285">
      <w:bodyDiv w:val="1"/>
      <w:marLeft w:val="0"/>
      <w:marRight w:val="0"/>
      <w:marTop w:val="0"/>
      <w:marBottom w:val="0"/>
      <w:divBdr>
        <w:top w:val="none" w:sz="0" w:space="0" w:color="auto"/>
        <w:left w:val="none" w:sz="0" w:space="0" w:color="auto"/>
        <w:bottom w:val="none" w:sz="0" w:space="0" w:color="auto"/>
        <w:right w:val="none" w:sz="0" w:space="0" w:color="auto"/>
      </w:divBdr>
    </w:div>
    <w:div w:id="125973403">
      <w:bodyDiv w:val="1"/>
      <w:marLeft w:val="0"/>
      <w:marRight w:val="0"/>
      <w:marTop w:val="0"/>
      <w:marBottom w:val="0"/>
      <w:divBdr>
        <w:top w:val="none" w:sz="0" w:space="0" w:color="auto"/>
        <w:left w:val="none" w:sz="0" w:space="0" w:color="auto"/>
        <w:bottom w:val="none" w:sz="0" w:space="0" w:color="auto"/>
        <w:right w:val="none" w:sz="0" w:space="0" w:color="auto"/>
      </w:divBdr>
    </w:div>
    <w:div w:id="283194294">
      <w:bodyDiv w:val="1"/>
      <w:marLeft w:val="0"/>
      <w:marRight w:val="0"/>
      <w:marTop w:val="0"/>
      <w:marBottom w:val="0"/>
      <w:divBdr>
        <w:top w:val="none" w:sz="0" w:space="0" w:color="auto"/>
        <w:left w:val="none" w:sz="0" w:space="0" w:color="auto"/>
        <w:bottom w:val="none" w:sz="0" w:space="0" w:color="auto"/>
        <w:right w:val="none" w:sz="0" w:space="0" w:color="auto"/>
      </w:divBdr>
    </w:div>
    <w:div w:id="437409520">
      <w:bodyDiv w:val="1"/>
      <w:marLeft w:val="0"/>
      <w:marRight w:val="0"/>
      <w:marTop w:val="0"/>
      <w:marBottom w:val="0"/>
      <w:divBdr>
        <w:top w:val="none" w:sz="0" w:space="0" w:color="auto"/>
        <w:left w:val="none" w:sz="0" w:space="0" w:color="auto"/>
        <w:bottom w:val="none" w:sz="0" w:space="0" w:color="auto"/>
        <w:right w:val="none" w:sz="0" w:space="0" w:color="auto"/>
      </w:divBdr>
      <w:divsChild>
        <w:div w:id="1499619298">
          <w:marLeft w:val="0"/>
          <w:marRight w:val="0"/>
          <w:marTop w:val="0"/>
          <w:marBottom w:val="0"/>
          <w:divBdr>
            <w:top w:val="none" w:sz="0" w:space="0" w:color="auto"/>
            <w:left w:val="none" w:sz="0" w:space="0" w:color="auto"/>
            <w:bottom w:val="none" w:sz="0" w:space="0" w:color="auto"/>
            <w:right w:val="none" w:sz="0" w:space="0" w:color="auto"/>
          </w:divBdr>
        </w:div>
        <w:div w:id="203716617">
          <w:marLeft w:val="0"/>
          <w:marRight w:val="0"/>
          <w:marTop w:val="0"/>
          <w:marBottom w:val="0"/>
          <w:divBdr>
            <w:top w:val="none" w:sz="0" w:space="0" w:color="auto"/>
            <w:left w:val="none" w:sz="0" w:space="0" w:color="auto"/>
            <w:bottom w:val="none" w:sz="0" w:space="0" w:color="auto"/>
            <w:right w:val="none" w:sz="0" w:space="0" w:color="auto"/>
          </w:divBdr>
        </w:div>
      </w:divsChild>
    </w:div>
    <w:div w:id="489909761">
      <w:bodyDiv w:val="1"/>
      <w:marLeft w:val="0"/>
      <w:marRight w:val="0"/>
      <w:marTop w:val="0"/>
      <w:marBottom w:val="0"/>
      <w:divBdr>
        <w:top w:val="none" w:sz="0" w:space="0" w:color="auto"/>
        <w:left w:val="none" w:sz="0" w:space="0" w:color="auto"/>
        <w:bottom w:val="none" w:sz="0" w:space="0" w:color="auto"/>
        <w:right w:val="none" w:sz="0" w:space="0" w:color="auto"/>
      </w:divBdr>
    </w:div>
    <w:div w:id="506598848">
      <w:bodyDiv w:val="1"/>
      <w:marLeft w:val="0"/>
      <w:marRight w:val="0"/>
      <w:marTop w:val="0"/>
      <w:marBottom w:val="0"/>
      <w:divBdr>
        <w:top w:val="none" w:sz="0" w:space="0" w:color="auto"/>
        <w:left w:val="none" w:sz="0" w:space="0" w:color="auto"/>
        <w:bottom w:val="none" w:sz="0" w:space="0" w:color="auto"/>
        <w:right w:val="none" w:sz="0" w:space="0" w:color="auto"/>
      </w:divBdr>
    </w:div>
    <w:div w:id="583995017">
      <w:bodyDiv w:val="1"/>
      <w:marLeft w:val="0"/>
      <w:marRight w:val="0"/>
      <w:marTop w:val="0"/>
      <w:marBottom w:val="0"/>
      <w:divBdr>
        <w:top w:val="none" w:sz="0" w:space="0" w:color="auto"/>
        <w:left w:val="none" w:sz="0" w:space="0" w:color="auto"/>
        <w:bottom w:val="none" w:sz="0" w:space="0" w:color="auto"/>
        <w:right w:val="none" w:sz="0" w:space="0" w:color="auto"/>
      </w:divBdr>
    </w:div>
    <w:div w:id="644824143">
      <w:bodyDiv w:val="1"/>
      <w:marLeft w:val="0"/>
      <w:marRight w:val="0"/>
      <w:marTop w:val="0"/>
      <w:marBottom w:val="0"/>
      <w:divBdr>
        <w:top w:val="none" w:sz="0" w:space="0" w:color="auto"/>
        <w:left w:val="none" w:sz="0" w:space="0" w:color="auto"/>
        <w:bottom w:val="none" w:sz="0" w:space="0" w:color="auto"/>
        <w:right w:val="none" w:sz="0" w:space="0" w:color="auto"/>
      </w:divBdr>
    </w:div>
    <w:div w:id="720323974">
      <w:bodyDiv w:val="1"/>
      <w:marLeft w:val="0"/>
      <w:marRight w:val="0"/>
      <w:marTop w:val="0"/>
      <w:marBottom w:val="0"/>
      <w:divBdr>
        <w:top w:val="none" w:sz="0" w:space="0" w:color="auto"/>
        <w:left w:val="none" w:sz="0" w:space="0" w:color="auto"/>
        <w:bottom w:val="none" w:sz="0" w:space="0" w:color="auto"/>
        <w:right w:val="none" w:sz="0" w:space="0" w:color="auto"/>
      </w:divBdr>
    </w:div>
    <w:div w:id="725614874">
      <w:bodyDiv w:val="1"/>
      <w:marLeft w:val="0"/>
      <w:marRight w:val="0"/>
      <w:marTop w:val="0"/>
      <w:marBottom w:val="0"/>
      <w:divBdr>
        <w:top w:val="none" w:sz="0" w:space="0" w:color="auto"/>
        <w:left w:val="none" w:sz="0" w:space="0" w:color="auto"/>
        <w:bottom w:val="none" w:sz="0" w:space="0" w:color="auto"/>
        <w:right w:val="none" w:sz="0" w:space="0" w:color="auto"/>
      </w:divBdr>
      <w:divsChild>
        <w:div w:id="421293932">
          <w:marLeft w:val="0"/>
          <w:marRight w:val="0"/>
          <w:marTop w:val="0"/>
          <w:marBottom w:val="0"/>
          <w:divBdr>
            <w:top w:val="none" w:sz="0" w:space="0" w:color="auto"/>
            <w:left w:val="none" w:sz="0" w:space="0" w:color="auto"/>
            <w:bottom w:val="none" w:sz="0" w:space="0" w:color="auto"/>
            <w:right w:val="none" w:sz="0" w:space="0" w:color="auto"/>
          </w:divBdr>
        </w:div>
        <w:div w:id="765419364">
          <w:marLeft w:val="0"/>
          <w:marRight w:val="0"/>
          <w:marTop w:val="0"/>
          <w:marBottom w:val="0"/>
          <w:divBdr>
            <w:top w:val="none" w:sz="0" w:space="0" w:color="auto"/>
            <w:left w:val="none" w:sz="0" w:space="0" w:color="auto"/>
            <w:bottom w:val="none" w:sz="0" w:space="0" w:color="auto"/>
            <w:right w:val="none" w:sz="0" w:space="0" w:color="auto"/>
          </w:divBdr>
        </w:div>
      </w:divsChild>
    </w:div>
    <w:div w:id="1337997775">
      <w:bodyDiv w:val="1"/>
      <w:marLeft w:val="0"/>
      <w:marRight w:val="0"/>
      <w:marTop w:val="0"/>
      <w:marBottom w:val="0"/>
      <w:divBdr>
        <w:top w:val="none" w:sz="0" w:space="0" w:color="auto"/>
        <w:left w:val="none" w:sz="0" w:space="0" w:color="auto"/>
        <w:bottom w:val="none" w:sz="0" w:space="0" w:color="auto"/>
        <w:right w:val="none" w:sz="0" w:space="0" w:color="auto"/>
      </w:divBdr>
    </w:div>
    <w:div w:id="1340040666">
      <w:bodyDiv w:val="1"/>
      <w:marLeft w:val="0"/>
      <w:marRight w:val="0"/>
      <w:marTop w:val="0"/>
      <w:marBottom w:val="0"/>
      <w:divBdr>
        <w:top w:val="none" w:sz="0" w:space="0" w:color="auto"/>
        <w:left w:val="none" w:sz="0" w:space="0" w:color="auto"/>
        <w:bottom w:val="none" w:sz="0" w:space="0" w:color="auto"/>
        <w:right w:val="none" w:sz="0" w:space="0" w:color="auto"/>
      </w:divBdr>
      <w:divsChild>
        <w:div w:id="807548681">
          <w:marLeft w:val="0"/>
          <w:marRight w:val="0"/>
          <w:marTop w:val="0"/>
          <w:marBottom w:val="0"/>
          <w:divBdr>
            <w:top w:val="none" w:sz="0" w:space="0" w:color="auto"/>
            <w:left w:val="none" w:sz="0" w:space="0" w:color="auto"/>
            <w:bottom w:val="none" w:sz="0" w:space="0" w:color="auto"/>
            <w:right w:val="none" w:sz="0" w:space="0" w:color="auto"/>
          </w:divBdr>
        </w:div>
        <w:div w:id="1986153679">
          <w:marLeft w:val="0"/>
          <w:marRight w:val="0"/>
          <w:marTop w:val="0"/>
          <w:marBottom w:val="0"/>
          <w:divBdr>
            <w:top w:val="none" w:sz="0" w:space="0" w:color="auto"/>
            <w:left w:val="none" w:sz="0" w:space="0" w:color="auto"/>
            <w:bottom w:val="none" w:sz="0" w:space="0" w:color="auto"/>
            <w:right w:val="none" w:sz="0" w:space="0" w:color="auto"/>
          </w:divBdr>
        </w:div>
      </w:divsChild>
    </w:div>
    <w:div w:id="1646734194">
      <w:bodyDiv w:val="1"/>
      <w:marLeft w:val="0"/>
      <w:marRight w:val="0"/>
      <w:marTop w:val="0"/>
      <w:marBottom w:val="0"/>
      <w:divBdr>
        <w:top w:val="none" w:sz="0" w:space="0" w:color="auto"/>
        <w:left w:val="none" w:sz="0" w:space="0" w:color="auto"/>
        <w:bottom w:val="none" w:sz="0" w:space="0" w:color="auto"/>
        <w:right w:val="none" w:sz="0" w:space="0" w:color="auto"/>
      </w:divBdr>
    </w:div>
    <w:div w:id="209357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lf-compassion.org/wp-content/uploads/publications/Neff&amp;Costigan.pdf"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search-proquest-com.ezproxy.uwtsd.ac.uk/pubidlinkhandler/sng/pubtitle/International+Journal+for+the+Advancement+of+Counselling/$N/54142/PagePdf/1993603577/fulltextPDF/78762F4FE0AF4182PQ/1?accountid=130472" TargetMode="External"/><Relationship Id="rId7" Type="http://schemas.openxmlformats.org/officeDocument/2006/relationships/hyperlink" Target="https://search-proquest-com.ezproxy.uwtsd.ac.uk/indexingvolumeissuelinkhandler/54142/International+Journal+for+the+Advancement+of+Counselling/02018Y03Y01$23Mar+2018$3b++Vol.+40+$281$29/40/1?accountid=130472" TargetMode="External"/><Relationship Id="rId8" Type="http://schemas.openxmlformats.org/officeDocument/2006/relationships/hyperlink" Target="https://search-proquest-com.ezproxy.uwtsd.ac.uk/indexinglinkhandler/sng/au/Coaston,+Susannah+C/$N?accountid=130472" TargetMode="External"/><Relationship Id="rId9" Type="http://schemas.openxmlformats.org/officeDocument/2006/relationships/hyperlink" Target="https://search-proquest-com.ezproxy.uwtsd.ac.uk/pubidlinkhandler/sng/pubtitle/Professional+Counselor/$N?accountid=130472" TargetMode="External"/><Relationship Id="rId10" Type="http://schemas.openxmlformats.org/officeDocument/2006/relationships/hyperlink" Target="https://search-proquest-com.ezproxy.uwtsd.ac.uk/indexingvolumeissuelinkhandler/23469/Professional+Counselor/02017Y01Y01$232017$3b++Vol.+7+$283$29/7/3?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2606</Words>
  <Characters>14857</Characters>
  <Application>Microsoft Macintosh Word</Application>
  <DocSecurity>0</DocSecurity>
  <Lines>123</Lines>
  <Paragraphs>29</Paragraphs>
  <ScaleCrop>false</ScaleCrop>
  <Company/>
  <LinksUpToDate>false</LinksUpToDate>
  <CharactersWithSpaces>18245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Haywood (26003081)</dc:creator>
  <cp:keywords/>
  <dc:description/>
  <cp:lastModifiedBy>lindsay haywood-nyambe</cp:lastModifiedBy>
  <cp:revision>1</cp:revision>
  <dcterms:created xsi:type="dcterms:W3CDTF">2019-04-30T20:05:00Z</dcterms:created>
  <dcterms:modified xsi:type="dcterms:W3CDTF">2019-04-30T20:07:00Z</dcterms:modified>
</cp:coreProperties>
</file>