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9BA3A" w14:textId="27E35B9B" w:rsidR="007409C9" w:rsidRDefault="007409C9" w:rsidP="007409C9">
      <w:pPr>
        <w:jc w:val="right"/>
      </w:pPr>
      <w:r>
        <w:rPr>
          <w:noProof/>
        </w:rPr>
        <w:drawing>
          <wp:anchor distT="0" distB="0" distL="114300" distR="114300" simplePos="0" relativeHeight="251659264" behindDoc="0" locked="0" layoutInCell="1" allowOverlap="1" wp14:anchorId="583E1582" wp14:editId="60CC1203">
            <wp:simplePos x="0" y="0"/>
            <wp:positionH relativeFrom="column">
              <wp:posOffset>0</wp:posOffset>
            </wp:positionH>
            <wp:positionV relativeFrom="paragraph">
              <wp:posOffset>314325</wp:posOffset>
            </wp:positionV>
            <wp:extent cx="2790825" cy="1099185"/>
            <wp:effectExtent l="0" t="0" r="9525" b="0"/>
            <wp:wrapSquare wrapText="bothSides"/>
            <wp:docPr id="209887209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790825" cy="1099185"/>
                    </a:xfrm>
                    <a:prstGeom prst="rect">
                      <a:avLst/>
                    </a:prstGeom>
                    <a:noFill/>
                  </pic:spPr>
                </pic:pic>
              </a:graphicData>
            </a:graphic>
            <wp14:sizeRelH relativeFrom="margin">
              <wp14:pctWidth>0</wp14:pctWidth>
            </wp14:sizeRelH>
            <wp14:sizeRelV relativeFrom="margin">
              <wp14:pctHeight>0</wp14:pctHeight>
            </wp14:sizeRelV>
          </wp:anchor>
        </w:drawing>
      </w:r>
    </w:p>
    <w:p w14:paraId="65E5BA9F" w14:textId="77777777" w:rsidR="007409C9" w:rsidRDefault="007409C9" w:rsidP="007409C9">
      <w:pPr>
        <w:jc w:val="right"/>
      </w:pPr>
    </w:p>
    <w:p w14:paraId="4F4AF546" w14:textId="77777777" w:rsidR="007409C9" w:rsidRDefault="007409C9" w:rsidP="007409C9">
      <w:pPr>
        <w:jc w:val="right"/>
      </w:pPr>
    </w:p>
    <w:p w14:paraId="4F2E2A1B" w14:textId="77777777" w:rsidR="007409C9" w:rsidRDefault="007409C9" w:rsidP="007409C9">
      <w:pPr>
        <w:jc w:val="right"/>
      </w:pPr>
    </w:p>
    <w:p w14:paraId="02EA9671" w14:textId="77777777" w:rsidR="007409C9" w:rsidRDefault="007409C9" w:rsidP="007409C9">
      <w:pPr>
        <w:jc w:val="right"/>
      </w:pPr>
    </w:p>
    <w:p w14:paraId="41D2D637" w14:textId="77777777" w:rsidR="007409C9" w:rsidRDefault="007409C9" w:rsidP="007409C9">
      <w:pPr>
        <w:jc w:val="right"/>
      </w:pPr>
    </w:p>
    <w:p w14:paraId="133231B0" w14:textId="77777777" w:rsidR="007409C9" w:rsidRDefault="007409C9" w:rsidP="007409C9">
      <w:pPr>
        <w:jc w:val="right"/>
      </w:pPr>
    </w:p>
    <w:p w14:paraId="78032E28" w14:textId="77777777" w:rsidR="007409C9" w:rsidRDefault="007409C9" w:rsidP="007409C9">
      <w:pPr>
        <w:jc w:val="right"/>
      </w:pPr>
    </w:p>
    <w:p w14:paraId="7582A2CD" w14:textId="53578380" w:rsidR="007409C9" w:rsidRDefault="007409C9" w:rsidP="007409C9">
      <w:pPr>
        <w:jc w:val="right"/>
        <w:rPr>
          <w:rFonts w:ascii="Arial" w:hAnsi="Arial" w:cs="Arial"/>
          <w:b/>
          <w:bCs/>
          <w:sz w:val="48"/>
          <w:szCs w:val="48"/>
        </w:rPr>
      </w:pPr>
      <w:r w:rsidRPr="007409C9">
        <w:rPr>
          <w:rFonts w:ascii="Arial" w:hAnsi="Arial" w:cs="Arial"/>
          <w:b/>
          <w:bCs/>
          <w:sz w:val="48"/>
          <w:szCs w:val="48"/>
        </w:rPr>
        <w:t>Hotel Placement – Managing Food and Beverage Operations</w:t>
      </w:r>
      <w:r>
        <w:rPr>
          <w:rFonts w:ascii="Arial" w:hAnsi="Arial" w:cs="Arial"/>
          <w:b/>
          <w:bCs/>
          <w:sz w:val="48"/>
          <w:szCs w:val="48"/>
        </w:rPr>
        <w:t xml:space="preserve"> - </w:t>
      </w:r>
      <w:r w:rsidRPr="007409C9">
        <w:rPr>
          <w:rFonts w:ascii="Arial" w:hAnsi="Arial" w:cs="Arial"/>
          <w:b/>
          <w:bCs/>
          <w:sz w:val="48"/>
          <w:szCs w:val="48"/>
        </w:rPr>
        <w:t>BMIH6002</w:t>
      </w:r>
    </w:p>
    <w:p w14:paraId="39E6940F" w14:textId="74937946" w:rsidR="007409C9" w:rsidRPr="007409C9" w:rsidRDefault="007409C9" w:rsidP="007409C9">
      <w:pPr>
        <w:jc w:val="right"/>
        <w:rPr>
          <w:rFonts w:ascii="Arial" w:hAnsi="Arial" w:cs="Arial"/>
          <w:b/>
          <w:bCs/>
          <w:i/>
          <w:iCs/>
          <w:sz w:val="28"/>
          <w:szCs w:val="28"/>
        </w:rPr>
      </w:pPr>
      <w:r w:rsidRPr="007409C9">
        <w:rPr>
          <w:rFonts w:ascii="Arial" w:hAnsi="Arial" w:cs="Arial"/>
          <w:b/>
          <w:bCs/>
          <w:i/>
          <w:iCs/>
          <w:sz w:val="28"/>
          <w:szCs w:val="28"/>
        </w:rPr>
        <w:t>Student Learning Log</w:t>
      </w:r>
    </w:p>
    <w:p w14:paraId="26B66BA4" w14:textId="77777777" w:rsidR="007409C9" w:rsidRDefault="007409C9" w:rsidP="007409C9">
      <w:pPr>
        <w:jc w:val="right"/>
      </w:pPr>
    </w:p>
    <w:p w14:paraId="6AE07047" w14:textId="77777777" w:rsidR="007409C9" w:rsidRDefault="007409C9" w:rsidP="007409C9">
      <w:pPr>
        <w:jc w:val="right"/>
      </w:pPr>
    </w:p>
    <w:p w14:paraId="57748405" w14:textId="77777777" w:rsidR="007409C9" w:rsidRDefault="007409C9" w:rsidP="007409C9">
      <w:pPr>
        <w:jc w:val="right"/>
      </w:pPr>
    </w:p>
    <w:p w14:paraId="204ED11C" w14:textId="77777777" w:rsidR="007409C9" w:rsidRDefault="007409C9" w:rsidP="007409C9">
      <w:pPr>
        <w:jc w:val="right"/>
      </w:pPr>
    </w:p>
    <w:p w14:paraId="72643A38" w14:textId="0CE0D0D1" w:rsidR="007409C9" w:rsidRDefault="001D5D8E" w:rsidP="007409C9">
      <w:pPr>
        <w:jc w:val="right"/>
      </w:pPr>
      <w:r>
        <w:t xml:space="preserve">Name: Teodor Catalin Belu </w:t>
      </w:r>
      <w:r w:rsidRPr="001D5D8E">
        <w:t>(2116226)</w:t>
      </w:r>
    </w:p>
    <w:p w14:paraId="6A983D9B" w14:textId="3560539D" w:rsidR="001D5D8E" w:rsidRDefault="001D5D8E" w:rsidP="007409C9">
      <w:pPr>
        <w:jc w:val="right"/>
      </w:pPr>
      <w:r>
        <w:t xml:space="preserve">Modul Tutor: </w:t>
      </w:r>
      <w:r w:rsidRPr="001D5D8E">
        <w:t>Jessica Newport</w:t>
      </w:r>
    </w:p>
    <w:p w14:paraId="33FACDEA" w14:textId="77777777" w:rsidR="007409C9" w:rsidRDefault="007409C9" w:rsidP="007409C9">
      <w:pPr>
        <w:jc w:val="right"/>
      </w:pPr>
    </w:p>
    <w:p w14:paraId="04CBEB0D" w14:textId="77777777" w:rsidR="007409C9" w:rsidRDefault="007409C9" w:rsidP="007409C9">
      <w:pPr>
        <w:jc w:val="right"/>
      </w:pPr>
    </w:p>
    <w:p w14:paraId="4157AAB1" w14:textId="77777777" w:rsidR="007409C9" w:rsidRDefault="007409C9" w:rsidP="007409C9">
      <w:pPr>
        <w:jc w:val="right"/>
      </w:pPr>
    </w:p>
    <w:p w14:paraId="2C52B820" w14:textId="77777777" w:rsidR="007409C9" w:rsidRDefault="007409C9" w:rsidP="007409C9">
      <w:pPr>
        <w:jc w:val="right"/>
      </w:pPr>
    </w:p>
    <w:p w14:paraId="30B42ABF" w14:textId="77777777" w:rsidR="007409C9" w:rsidRDefault="007409C9" w:rsidP="007409C9">
      <w:pPr>
        <w:jc w:val="right"/>
      </w:pPr>
    </w:p>
    <w:p w14:paraId="36CFFA8A" w14:textId="77777777" w:rsidR="007409C9" w:rsidRDefault="007409C9" w:rsidP="007409C9">
      <w:pPr>
        <w:jc w:val="right"/>
      </w:pPr>
    </w:p>
    <w:p w14:paraId="0736E5F3" w14:textId="77777777" w:rsidR="007409C9" w:rsidRDefault="007409C9" w:rsidP="007409C9">
      <w:pPr>
        <w:jc w:val="right"/>
      </w:pPr>
    </w:p>
    <w:p w14:paraId="51C21C10" w14:textId="77777777" w:rsidR="007409C9" w:rsidRDefault="007409C9" w:rsidP="007409C9">
      <w:pPr>
        <w:jc w:val="right"/>
      </w:pPr>
    </w:p>
    <w:p w14:paraId="16548065" w14:textId="77777777" w:rsidR="007409C9" w:rsidRDefault="007409C9" w:rsidP="007409C9">
      <w:pPr>
        <w:jc w:val="right"/>
      </w:pPr>
    </w:p>
    <w:p w14:paraId="41BF427D" w14:textId="77777777" w:rsidR="007409C9" w:rsidRDefault="007409C9" w:rsidP="00B40A74"/>
    <w:p w14:paraId="369EB92E" w14:textId="279BD448" w:rsidR="009A769E" w:rsidRPr="00B40A74" w:rsidRDefault="00DE0D60" w:rsidP="009A769E">
      <w:pPr>
        <w:spacing w:line="360" w:lineRule="auto"/>
        <w:jc w:val="both"/>
        <w:rPr>
          <w:rFonts w:ascii="Arial" w:hAnsi="Arial" w:cs="Arial"/>
          <w:sz w:val="22"/>
          <w:szCs w:val="22"/>
        </w:rPr>
      </w:pPr>
      <w:r w:rsidRPr="00B40A74">
        <w:rPr>
          <w:rFonts w:ascii="Arial" w:hAnsi="Arial" w:cs="Arial"/>
          <w:sz w:val="22"/>
          <w:szCs w:val="22"/>
        </w:rPr>
        <w:lastRenderedPageBreak/>
        <w:t>In recent weeks, I have had the privilege of joining the Marriott Cardiff team. In conjunction with my degree curriculum, I have gained experience in nearly all hotel departments as an assistant to the department manager. The Food and Beverage area was, in my view, one of the most exhilarating and intricate sectors.</w:t>
      </w:r>
      <w:r w:rsidR="00234EFD" w:rsidRPr="00B40A74">
        <w:rPr>
          <w:rFonts w:ascii="Arial" w:eastAsia="Times New Roman" w:hAnsi="Arial" w:cs="Arial"/>
          <w:kern w:val="0"/>
          <w:sz w:val="22"/>
          <w:szCs w:val="22"/>
          <w:lang w:eastAsia="en-GB"/>
          <w14:ligatures w14:val="none"/>
        </w:rPr>
        <w:t xml:space="preserve"> </w:t>
      </w:r>
      <w:r w:rsidR="00234EFD" w:rsidRPr="00B40A74">
        <w:rPr>
          <w:rFonts w:ascii="Arial" w:hAnsi="Arial" w:cs="Arial"/>
          <w:sz w:val="22"/>
          <w:szCs w:val="22"/>
        </w:rPr>
        <w:t>The department comprises two revenue-generating divisions: Browns Brasserie and the Conference and Meetings, both important</w:t>
      </w:r>
      <w:r w:rsidR="00123B24" w:rsidRPr="00B40A74">
        <w:rPr>
          <w:rFonts w:ascii="Arial" w:hAnsi="Arial" w:cs="Arial"/>
          <w:sz w:val="22"/>
          <w:szCs w:val="22"/>
        </w:rPr>
        <w:t xml:space="preserve"> divisions</w:t>
      </w:r>
      <w:r w:rsidR="00234EFD" w:rsidRPr="00B40A74">
        <w:rPr>
          <w:rFonts w:ascii="Arial" w:hAnsi="Arial" w:cs="Arial"/>
          <w:sz w:val="22"/>
          <w:szCs w:val="22"/>
        </w:rPr>
        <w:t xml:space="preserve"> to the Food and Beverage department. </w:t>
      </w:r>
    </w:p>
    <w:p w14:paraId="4C500034" w14:textId="01EBA41E" w:rsidR="009A769E" w:rsidRPr="00B40A74" w:rsidRDefault="009A769E" w:rsidP="009A769E">
      <w:pPr>
        <w:spacing w:line="360" w:lineRule="auto"/>
        <w:jc w:val="both"/>
        <w:rPr>
          <w:rFonts w:ascii="Arial" w:hAnsi="Arial" w:cs="Arial"/>
          <w:sz w:val="22"/>
          <w:szCs w:val="22"/>
        </w:rPr>
      </w:pPr>
    </w:p>
    <w:p w14:paraId="337EBC34" w14:textId="3134D060" w:rsidR="00F71E1F" w:rsidRPr="00B40A74" w:rsidRDefault="00F71E1F" w:rsidP="00F71E1F">
      <w:pPr>
        <w:spacing w:line="360" w:lineRule="auto"/>
        <w:jc w:val="both"/>
        <w:rPr>
          <w:rFonts w:ascii="Arial" w:hAnsi="Arial" w:cs="Arial"/>
          <w:sz w:val="22"/>
          <w:szCs w:val="22"/>
        </w:rPr>
      </w:pPr>
      <w:r w:rsidRPr="00B40A74">
        <w:rPr>
          <w:rFonts w:ascii="Arial" w:hAnsi="Arial" w:cs="Arial"/>
          <w:sz w:val="22"/>
          <w:szCs w:val="22"/>
        </w:rPr>
        <w:t xml:space="preserve">Meetings industry have evolved into a multibillion-dollar business, featuring key participants such as community-based organisations, corporations, associations, meeting planners, conference centres, specialised services, and exhibitions (Walker, 2021, p. 303). </w:t>
      </w:r>
      <w:r w:rsidR="00923BE9" w:rsidRPr="00B40A74">
        <w:rPr>
          <w:rFonts w:ascii="Arial" w:hAnsi="Arial" w:cs="Arial"/>
          <w:sz w:val="22"/>
          <w:szCs w:val="22"/>
        </w:rPr>
        <w:t>The UK event industry ranks as the 16th largest employer, with over 700,000 individuals engaged and a valuation of £70 billion so</w:t>
      </w:r>
      <w:r w:rsidR="00123B24" w:rsidRPr="00B40A74">
        <w:rPr>
          <w:rFonts w:ascii="Arial" w:hAnsi="Arial" w:cs="Arial"/>
          <w:sz w:val="22"/>
          <w:szCs w:val="22"/>
        </w:rPr>
        <w:t>,</w:t>
      </w:r>
      <w:r w:rsidR="00923BE9" w:rsidRPr="00B40A74">
        <w:rPr>
          <w:rFonts w:ascii="Arial" w:hAnsi="Arial" w:cs="Arial"/>
          <w:sz w:val="22"/>
          <w:szCs w:val="22"/>
        </w:rPr>
        <w:t xml:space="preserve"> as it was expected t</w:t>
      </w:r>
      <w:r w:rsidR="009A769E" w:rsidRPr="00B40A74">
        <w:rPr>
          <w:rFonts w:ascii="Arial" w:hAnsi="Arial" w:cs="Arial"/>
          <w:sz w:val="22"/>
          <w:szCs w:val="22"/>
        </w:rPr>
        <w:t>he Meeting and Event division</w:t>
      </w:r>
      <w:r w:rsidR="00923BE9" w:rsidRPr="00B40A74">
        <w:rPr>
          <w:rFonts w:ascii="Arial" w:hAnsi="Arial" w:cs="Arial"/>
          <w:sz w:val="22"/>
          <w:szCs w:val="22"/>
        </w:rPr>
        <w:t xml:space="preserve"> of Marriot, Cardiff </w:t>
      </w:r>
      <w:r w:rsidR="009A769E" w:rsidRPr="00B40A74">
        <w:rPr>
          <w:rFonts w:ascii="Arial" w:hAnsi="Arial" w:cs="Arial"/>
          <w:sz w:val="22"/>
          <w:szCs w:val="22"/>
        </w:rPr>
        <w:t>serves as the primary revenue generator for the department</w:t>
      </w:r>
      <w:r w:rsidR="00123B24" w:rsidRPr="00B40A74">
        <w:rPr>
          <w:rFonts w:ascii="Arial" w:hAnsi="Arial" w:cs="Arial"/>
          <w:sz w:val="22"/>
          <w:szCs w:val="22"/>
        </w:rPr>
        <w:t xml:space="preserve"> (Queen, 2024). Featuring ten meeting rooms and conference venues and </w:t>
      </w:r>
      <w:r w:rsidR="009A769E" w:rsidRPr="00B40A74">
        <w:rPr>
          <w:rFonts w:ascii="Arial" w:hAnsi="Arial" w:cs="Arial"/>
          <w:sz w:val="22"/>
          <w:szCs w:val="22"/>
        </w:rPr>
        <w:t>hosting events almost every day for eight to four hundred attendees</w:t>
      </w:r>
      <w:r w:rsidR="00123B24" w:rsidRPr="00B40A74">
        <w:rPr>
          <w:rFonts w:ascii="Arial" w:hAnsi="Arial" w:cs="Arial"/>
          <w:sz w:val="22"/>
          <w:szCs w:val="22"/>
        </w:rPr>
        <w:t xml:space="preserve"> the department is without any doubt one of the busies area of the hotel</w:t>
      </w:r>
      <w:r w:rsidR="00F109AC" w:rsidRPr="00B40A74">
        <w:rPr>
          <w:rFonts w:ascii="Arial" w:hAnsi="Arial" w:cs="Arial"/>
          <w:sz w:val="22"/>
          <w:szCs w:val="22"/>
        </w:rPr>
        <w:t xml:space="preserve"> (Marriott, 2024)</w:t>
      </w:r>
      <w:r w:rsidR="00123B24" w:rsidRPr="00B40A74">
        <w:rPr>
          <w:rFonts w:ascii="Arial" w:hAnsi="Arial" w:cs="Arial"/>
          <w:sz w:val="22"/>
          <w:szCs w:val="22"/>
        </w:rPr>
        <w:t xml:space="preserve">. </w:t>
      </w:r>
    </w:p>
    <w:p w14:paraId="71BB0780" w14:textId="77777777" w:rsidR="00804F67" w:rsidRPr="00B40A74" w:rsidRDefault="00804F67" w:rsidP="00F71E1F">
      <w:pPr>
        <w:spacing w:line="360" w:lineRule="auto"/>
        <w:jc w:val="both"/>
        <w:rPr>
          <w:rFonts w:ascii="Arial" w:hAnsi="Arial" w:cs="Arial"/>
          <w:sz w:val="22"/>
          <w:szCs w:val="22"/>
        </w:rPr>
      </w:pPr>
    </w:p>
    <w:p w14:paraId="7CBA3BB0" w14:textId="2F57FE33" w:rsidR="00804F67" w:rsidRPr="00B40A74" w:rsidRDefault="00804F67" w:rsidP="00804F67">
      <w:pPr>
        <w:spacing w:line="360" w:lineRule="auto"/>
        <w:jc w:val="both"/>
        <w:rPr>
          <w:rFonts w:ascii="Arial" w:hAnsi="Arial" w:cs="Arial"/>
          <w:sz w:val="22"/>
          <w:szCs w:val="22"/>
        </w:rPr>
      </w:pPr>
      <w:r w:rsidRPr="00B40A74">
        <w:rPr>
          <w:rFonts w:ascii="Arial" w:hAnsi="Arial" w:cs="Arial"/>
          <w:sz w:val="22"/>
          <w:szCs w:val="22"/>
        </w:rPr>
        <w:t>In a stylish yet relaxed atmosphere Browns Brasserie &amp; Bar offers several eating experiences aimed at fulfilling visitor expectations and highlighting local flavours (Browns restaurants, 2024). The brasserie presents a varied menu that highlights premium, fresh ingredients, British classics, and contemporary interpretations, encompassing substantial brunches, elegant dinners, and traditional afternoon tea. I noted that efficiency and punctuality are essential during breakfast service. Mornings are generally the most hectic period, necessitating a meticulously organised workforce to oversee tasks ranging from hot food replenishment to table rotation. The restaurant features a buffet breakfast, with an assortment of hot and cold dishes. The bar and lounge area of the brasserie functions as a social centre and a tranquil environment for informal meetings or relaxation. It provides a variety of locally sourced beers and ciders, worldwide wines, and artisanal cocktails.</w:t>
      </w:r>
    </w:p>
    <w:p w14:paraId="71F94E01" w14:textId="2006EB43" w:rsidR="009A769E" w:rsidRPr="00B40A74" w:rsidRDefault="009A769E" w:rsidP="009A769E">
      <w:pPr>
        <w:spacing w:line="360" w:lineRule="auto"/>
        <w:jc w:val="both"/>
        <w:rPr>
          <w:rFonts w:ascii="Arial" w:hAnsi="Arial" w:cs="Arial"/>
          <w:sz w:val="22"/>
          <w:szCs w:val="22"/>
        </w:rPr>
      </w:pPr>
    </w:p>
    <w:p w14:paraId="1F16734E" w14:textId="497F0545" w:rsidR="008579DC" w:rsidRPr="00B40A74" w:rsidRDefault="008579DC" w:rsidP="008579DC">
      <w:pPr>
        <w:spacing w:after="0" w:line="360" w:lineRule="auto"/>
        <w:jc w:val="both"/>
        <w:rPr>
          <w:rFonts w:ascii="Arial" w:eastAsia="Times New Roman" w:hAnsi="Arial" w:cs="Arial"/>
          <w:kern w:val="0"/>
          <w:sz w:val="22"/>
          <w:szCs w:val="22"/>
          <w:lang w:eastAsia="en-GB"/>
          <w14:ligatures w14:val="none"/>
        </w:rPr>
      </w:pPr>
      <w:r w:rsidRPr="00B40A74">
        <w:rPr>
          <w:rFonts w:ascii="Arial" w:eastAsia="Times New Roman" w:hAnsi="Arial" w:cs="Arial"/>
          <w:kern w:val="0"/>
          <w:sz w:val="22"/>
          <w:szCs w:val="22"/>
          <w:lang w:eastAsia="en-GB"/>
          <w14:ligatures w14:val="none"/>
        </w:rPr>
        <w:t xml:space="preserve">Food service operations within the hotel, entail the provision of food and beverages prepared for immediate consumption. The eight phases of the food service cycle encompass consumer and market analysis, policy formulation and objectives, customer service specifications, facilities management, procurement, production and service delivery, cost control, and customer satisfaction assessment (Cousins and Weekes, 2020, p. 5). These stages direct the </w:t>
      </w:r>
      <w:r w:rsidRPr="00B40A74">
        <w:rPr>
          <w:rFonts w:ascii="Arial" w:eastAsia="Times New Roman" w:hAnsi="Arial" w:cs="Arial"/>
          <w:kern w:val="0"/>
          <w:sz w:val="22"/>
          <w:szCs w:val="22"/>
          <w:lang w:eastAsia="en-GB"/>
          <w14:ligatures w14:val="none"/>
        </w:rPr>
        <w:lastRenderedPageBreak/>
        <w:t>operational procedures, menus, service standards, and pricing, ensuring the operation fulfils consumer requirements and attains customer satisfaction.</w:t>
      </w:r>
    </w:p>
    <w:p w14:paraId="1AEE4A08" w14:textId="77777777" w:rsidR="00EC4B98" w:rsidRPr="00B40A74" w:rsidRDefault="00EC4B98" w:rsidP="008579DC">
      <w:pPr>
        <w:spacing w:after="0" w:line="360" w:lineRule="auto"/>
        <w:jc w:val="both"/>
        <w:rPr>
          <w:rFonts w:ascii="Arial" w:eastAsia="Times New Roman" w:hAnsi="Arial" w:cs="Arial"/>
          <w:kern w:val="0"/>
          <w:sz w:val="22"/>
          <w:szCs w:val="22"/>
          <w:lang w:eastAsia="en-GB"/>
          <w14:ligatures w14:val="none"/>
        </w:rPr>
      </w:pPr>
    </w:p>
    <w:p w14:paraId="3CAC0786" w14:textId="77777777" w:rsidR="00D12478" w:rsidRPr="00B40A74" w:rsidRDefault="00AB7667" w:rsidP="00EC4B98">
      <w:pPr>
        <w:spacing w:line="360" w:lineRule="auto"/>
        <w:jc w:val="both"/>
        <w:rPr>
          <w:rFonts w:ascii="Arial" w:hAnsi="Arial" w:cs="Arial"/>
          <w:sz w:val="22"/>
          <w:szCs w:val="22"/>
        </w:rPr>
      </w:pPr>
      <w:r w:rsidRPr="00B40A74">
        <w:rPr>
          <w:rFonts w:ascii="Arial" w:hAnsi="Arial" w:cs="Arial"/>
          <w:sz w:val="22"/>
          <w:szCs w:val="22"/>
        </w:rPr>
        <w:t>According to my findings, I can assert that luxury hotel experiences are primarily composed of three main components: staff, facilities, and processes (Boussard, 2021, p. 2). Staff's efforts and willingness to please guests are crucial for a positive guest experience. Facilities, like a luxury car, must have quality features to differentiate them from budget or three-star hotels. Processes must consistently exceed customer expectations, akin to a kitchen recipe. The success of these elements depends on the management team.</w:t>
      </w:r>
    </w:p>
    <w:p w14:paraId="38B5BD53" w14:textId="77777777" w:rsidR="00D12478" w:rsidRPr="00B40A74" w:rsidRDefault="00D12478" w:rsidP="00EC4B98">
      <w:pPr>
        <w:spacing w:line="360" w:lineRule="auto"/>
        <w:jc w:val="both"/>
        <w:rPr>
          <w:rFonts w:ascii="Arial" w:hAnsi="Arial" w:cs="Arial"/>
          <w:sz w:val="22"/>
          <w:szCs w:val="22"/>
        </w:rPr>
      </w:pPr>
    </w:p>
    <w:p w14:paraId="0A260BE7" w14:textId="3D472AF8" w:rsidR="005B7C9C" w:rsidRPr="00B40A74" w:rsidRDefault="00AB7667" w:rsidP="005B7C9C">
      <w:pPr>
        <w:spacing w:line="360" w:lineRule="auto"/>
        <w:jc w:val="both"/>
        <w:rPr>
          <w:rFonts w:ascii="Arial" w:hAnsi="Arial" w:cs="Arial"/>
          <w:sz w:val="22"/>
          <w:szCs w:val="22"/>
        </w:rPr>
      </w:pPr>
      <w:r w:rsidRPr="00B40A74">
        <w:rPr>
          <w:rFonts w:ascii="Arial" w:hAnsi="Arial" w:cs="Arial"/>
          <w:sz w:val="22"/>
          <w:szCs w:val="22"/>
        </w:rPr>
        <w:t>I also observed that in the hospitality and catering sector, technical abilities and tactics are essential to attain customer happiness, same as it is retaining a positive demeanour and delivering exceptional cuisine or genuine compassion and etiquette (Paskins</w:t>
      </w:r>
      <w:r w:rsidRPr="00B40A74">
        <w:rPr>
          <w:rFonts w:ascii="Arial" w:hAnsi="Arial" w:cs="Arial"/>
          <w:i/>
          <w:iCs/>
          <w:sz w:val="22"/>
          <w:szCs w:val="22"/>
        </w:rPr>
        <w:t xml:space="preserve">, et al </w:t>
      </w:r>
      <w:r w:rsidRPr="00B40A74">
        <w:rPr>
          <w:rFonts w:ascii="Arial" w:hAnsi="Arial" w:cs="Arial"/>
          <w:sz w:val="22"/>
          <w:szCs w:val="22"/>
        </w:rPr>
        <w:t xml:space="preserve">2021, p. 293). The objective is to prioritise the customer, ensuring they feel valued, at ease, and inclined to revisit the establishment. </w:t>
      </w:r>
      <w:r w:rsidR="00D12478" w:rsidRPr="00B40A74">
        <w:rPr>
          <w:rFonts w:ascii="Arial" w:hAnsi="Arial" w:cs="Arial"/>
          <w:sz w:val="22"/>
          <w:szCs w:val="22"/>
        </w:rPr>
        <w:t xml:space="preserve">An excellent work atmosphere is essential, being perhaps one of the most crucial attributes of a restaurant, as the demanding nature of work, particularly during busy hours and days, can impact the mental health of the personnel. I have previously worked in a restaurant and was pleasantly surprised to discover an excellent and amiable atmosphere at the Marriott in Cardiff, even during the busiest days. </w:t>
      </w:r>
      <w:r w:rsidR="005B7C9C" w:rsidRPr="00B40A74">
        <w:rPr>
          <w:rFonts w:ascii="Arial" w:hAnsi="Arial" w:cs="Arial"/>
          <w:sz w:val="22"/>
          <w:szCs w:val="22"/>
        </w:rPr>
        <w:t>The Marriott Cardiff upholds a rigorous standard for employee inclusion and diversity, and I was astonished to observe that Marriott has effectively leveraged its sustainable inclusive culture, which embraces diversity, to fulfil business objectives, including brand preference, while fostering a multicultural perspective among its employees (Perkins-Chavis, 2017).</w:t>
      </w:r>
    </w:p>
    <w:p w14:paraId="417511DF" w14:textId="77777777" w:rsidR="00804F67" w:rsidRPr="00B40A74" w:rsidRDefault="00804F67" w:rsidP="00EC4B98">
      <w:pPr>
        <w:spacing w:line="360" w:lineRule="auto"/>
        <w:jc w:val="both"/>
        <w:rPr>
          <w:rFonts w:ascii="Arial" w:hAnsi="Arial" w:cs="Arial"/>
          <w:sz w:val="22"/>
          <w:szCs w:val="22"/>
        </w:rPr>
      </w:pPr>
    </w:p>
    <w:p w14:paraId="658E4190" w14:textId="7C2A16B5" w:rsidR="00EC4B98" w:rsidRPr="00B40A74" w:rsidRDefault="007D6A7C" w:rsidP="00703F72">
      <w:pPr>
        <w:spacing w:after="0" w:line="360" w:lineRule="auto"/>
        <w:jc w:val="both"/>
        <w:rPr>
          <w:rFonts w:ascii="Arial" w:hAnsi="Arial" w:cs="Arial"/>
          <w:sz w:val="22"/>
          <w:szCs w:val="22"/>
        </w:rPr>
      </w:pPr>
      <w:r w:rsidRPr="00B40A74">
        <w:rPr>
          <w:rFonts w:ascii="Arial" w:eastAsia="Times New Roman" w:hAnsi="Arial" w:cs="Arial"/>
          <w:kern w:val="0"/>
          <w:sz w:val="22"/>
          <w:szCs w:val="22"/>
          <w:lang w:eastAsia="en-GB"/>
          <w14:ligatures w14:val="none"/>
        </w:rPr>
        <w:t xml:space="preserve">The luxury hotel sector and Marriott as part of the upper scale, perceives the introduction of mobile technology as an opportunity, facilitating effective resource allocation and collaboration (Han </w:t>
      </w:r>
      <w:r w:rsidRPr="00B40A74">
        <w:rPr>
          <w:rFonts w:ascii="Arial" w:eastAsia="Times New Roman" w:hAnsi="Arial" w:cs="Arial"/>
          <w:i/>
          <w:iCs/>
          <w:kern w:val="0"/>
          <w:sz w:val="22"/>
          <w:szCs w:val="22"/>
          <w:lang w:eastAsia="en-GB"/>
          <w14:ligatures w14:val="none"/>
        </w:rPr>
        <w:t>et al</w:t>
      </w:r>
      <w:r w:rsidRPr="00B40A74">
        <w:rPr>
          <w:rFonts w:ascii="Arial" w:eastAsia="Times New Roman" w:hAnsi="Arial" w:cs="Arial"/>
          <w:kern w:val="0"/>
          <w:sz w:val="22"/>
          <w:szCs w:val="22"/>
          <w:lang w:eastAsia="en-GB"/>
          <w14:ligatures w14:val="none"/>
        </w:rPr>
        <w:t>, 2021). This technology enhances consumer experience and contributes to corporate success. Innovations</w:t>
      </w:r>
      <w:r w:rsidR="00703F72" w:rsidRPr="00B40A74">
        <w:rPr>
          <w:rFonts w:ascii="Arial" w:eastAsia="Times New Roman" w:hAnsi="Arial" w:cs="Arial"/>
          <w:kern w:val="0"/>
          <w:sz w:val="22"/>
          <w:szCs w:val="22"/>
          <w:lang w:eastAsia="en-GB"/>
          <w14:ligatures w14:val="none"/>
        </w:rPr>
        <w:t xml:space="preserve"> are frequently implemented to enhance individuals' motivation and foster advantageous behaviours, both personally and collectively, with gamification presently seen as one of the most promising approaches in this domain</w:t>
      </w:r>
      <w:r w:rsidR="00DF0E6C" w:rsidRPr="00B40A74">
        <w:rPr>
          <w:rFonts w:ascii="Arial" w:eastAsia="Times New Roman" w:hAnsi="Arial" w:cs="Arial"/>
          <w:kern w:val="0"/>
          <w:sz w:val="22"/>
          <w:szCs w:val="22"/>
          <w:lang w:eastAsia="en-GB"/>
          <w14:ligatures w14:val="none"/>
        </w:rPr>
        <w:t xml:space="preserve"> (</w:t>
      </w:r>
      <w:proofErr w:type="spellStart"/>
      <w:r w:rsidR="00DF0E6C" w:rsidRPr="00B40A74">
        <w:rPr>
          <w:rFonts w:ascii="Arial" w:eastAsia="Times New Roman" w:hAnsi="Arial" w:cs="Arial"/>
          <w:kern w:val="0"/>
          <w:sz w:val="22"/>
          <w:szCs w:val="22"/>
          <w:lang w:eastAsia="en-GB"/>
          <w14:ligatures w14:val="none"/>
        </w:rPr>
        <w:t>Parapanos</w:t>
      </w:r>
      <w:proofErr w:type="spellEnd"/>
      <w:r w:rsidR="00DF0E6C" w:rsidRPr="00B40A74">
        <w:rPr>
          <w:rFonts w:ascii="Arial" w:eastAsia="Times New Roman" w:hAnsi="Arial" w:cs="Arial"/>
          <w:kern w:val="0"/>
          <w:sz w:val="22"/>
          <w:szCs w:val="22"/>
          <w:lang w:eastAsia="en-GB"/>
          <w14:ligatures w14:val="none"/>
        </w:rPr>
        <w:t xml:space="preserve"> and </w:t>
      </w:r>
      <w:proofErr w:type="spellStart"/>
      <w:r w:rsidR="00DF0E6C" w:rsidRPr="00B40A74">
        <w:rPr>
          <w:rFonts w:ascii="Arial" w:eastAsia="Times New Roman" w:hAnsi="Arial" w:cs="Arial"/>
          <w:kern w:val="0"/>
          <w:sz w:val="22"/>
          <w:szCs w:val="22"/>
          <w:lang w:eastAsia="en-GB"/>
          <w14:ligatures w14:val="none"/>
        </w:rPr>
        <w:t>Michopoulou</w:t>
      </w:r>
      <w:proofErr w:type="spellEnd"/>
      <w:r w:rsidR="00DF0E6C" w:rsidRPr="00B40A74">
        <w:rPr>
          <w:rFonts w:ascii="Arial" w:eastAsia="Times New Roman" w:hAnsi="Arial" w:cs="Arial"/>
          <w:kern w:val="0"/>
          <w:sz w:val="22"/>
          <w:szCs w:val="22"/>
          <w:lang w:eastAsia="en-GB"/>
          <w14:ligatures w14:val="none"/>
        </w:rPr>
        <w:t>, 2023)</w:t>
      </w:r>
      <w:r w:rsidR="00703F72" w:rsidRPr="00B40A74">
        <w:rPr>
          <w:rFonts w:ascii="Arial" w:eastAsia="Times New Roman" w:hAnsi="Arial" w:cs="Arial"/>
          <w:kern w:val="0"/>
          <w:sz w:val="22"/>
          <w:szCs w:val="22"/>
          <w:lang w:eastAsia="en-GB"/>
          <w14:ligatures w14:val="none"/>
        </w:rPr>
        <w:t xml:space="preserve">. Innovation and product development are essential for success in the hospitality sector, as mobile technology revolutionises business methods and partnerships. </w:t>
      </w:r>
      <w:r w:rsidR="00174849" w:rsidRPr="00B40A74">
        <w:rPr>
          <w:rFonts w:ascii="Arial" w:hAnsi="Arial" w:cs="Arial"/>
          <w:sz w:val="22"/>
          <w:szCs w:val="22"/>
        </w:rPr>
        <w:t xml:space="preserve">Technology and digitalisation are key components in Marriott. The food and beverage department digitalisation </w:t>
      </w:r>
      <w:proofErr w:type="gramStart"/>
      <w:r w:rsidR="00DF0E6C" w:rsidRPr="00B40A74">
        <w:rPr>
          <w:rFonts w:ascii="Arial" w:hAnsi="Arial" w:cs="Arial"/>
          <w:sz w:val="22"/>
          <w:szCs w:val="22"/>
        </w:rPr>
        <w:t>is</w:t>
      </w:r>
      <w:proofErr w:type="gramEnd"/>
      <w:r w:rsidR="00174849" w:rsidRPr="00B40A74">
        <w:rPr>
          <w:rFonts w:ascii="Arial" w:hAnsi="Arial" w:cs="Arial"/>
          <w:sz w:val="22"/>
          <w:szCs w:val="22"/>
        </w:rPr>
        <w:t xml:space="preserve"> help</w:t>
      </w:r>
      <w:r w:rsidRPr="00B40A74">
        <w:rPr>
          <w:rFonts w:ascii="Arial" w:hAnsi="Arial" w:cs="Arial"/>
          <w:sz w:val="22"/>
          <w:szCs w:val="22"/>
        </w:rPr>
        <w:t>ed</w:t>
      </w:r>
      <w:r w:rsidR="00174849" w:rsidRPr="00B40A74">
        <w:rPr>
          <w:rFonts w:ascii="Arial" w:hAnsi="Arial" w:cs="Arial"/>
          <w:sz w:val="22"/>
          <w:szCs w:val="22"/>
        </w:rPr>
        <w:t xml:space="preserve"> in the </w:t>
      </w:r>
      <w:r w:rsidR="00794D72" w:rsidRPr="00B40A74">
        <w:rPr>
          <w:rFonts w:ascii="Arial" w:hAnsi="Arial" w:cs="Arial"/>
          <w:sz w:val="22"/>
          <w:szCs w:val="22"/>
        </w:rPr>
        <w:t>day-to-day</w:t>
      </w:r>
      <w:r w:rsidR="00174849" w:rsidRPr="00B40A74">
        <w:rPr>
          <w:rFonts w:ascii="Arial" w:hAnsi="Arial" w:cs="Arial"/>
          <w:sz w:val="22"/>
          <w:szCs w:val="22"/>
        </w:rPr>
        <w:t xml:space="preserve"> operations </w:t>
      </w:r>
      <w:r w:rsidR="00DF0E6C" w:rsidRPr="00B40A74">
        <w:rPr>
          <w:rFonts w:ascii="Arial" w:hAnsi="Arial" w:cs="Arial"/>
          <w:sz w:val="22"/>
          <w:szCs w:val="22"/>
        </w:rPr>
        <w:t xml:space="preserve">throw multiple programs and apps </w:t>
      </w:r>
      <w:r w:rsidR="00174849" w:rsidRPr="00B40A74">
        <w:rPr>
          <w:rFonts w:ascii="Arial" w:hAnsi="Arial" w:cs="Arial"/>
          <w:sz w:val="22"/>
          <w:szCs w:val="22"/>
        </w:rPr>
        <w:t xml:space="preserve">and is making everything so much easier by calculating exact prices for products and </w:t>
      </w:r>
      <w:r w:rsidR="00174849" w:rsidRPr="00B40A74">
        <w:rPr>
          <w:rFonts w:ascii="Arial" w:hAnsi="Arial" w:cs="Arial"/>
          <w:sz w:val="22"/>
          <w:szCs w:val="22"/>
        </w:rPr>
        <w:lastRenderedPageBreak/>
        <w:t>register the profit loss reports. All tea, coffee, and sandwiches are meticulously recorded and aggregated to yield a comprehensive total for both the departmental area and the hotel overall.  Daily revenues are aggregated over the course of a year to yield a total amount for each section.</w:t>
      </w:r>
      <w:r w:rsidR="00794D72" w:rsidRPr="00B40A74">
        <w:rPr>
          <w:rFonts w:ascii="Arial" w:hAnsi="Arial" w:cs="Arial"/>
          <w:sz w:val="22"/>
          <w:szCs w:val="22"/>
        </w:rPr>
        <w:t xml:space="preserve"> </w:t>
      </w:r>
      <w:r w:rsidR="00EC4B98" w:rsidRPr="00B40A74">
        <w:rPr>
          <w:rFonts w:ascii="Arial" w:hAnsi="Arial" w:cs="Arial"/>
          <w:sz w:val="22"/>
          <w:szCs w:val="22"/>
        </w:rPr>
        <w:t>The hotel software is pre-programmed to split the revenue from the conference in all four directions to an agreed level, normally agreed between the GM, head chef and restaurant manager</w:t>
      </w:r>
      <w:r w:rsidR="00794D72" w:rsidRPr="00B40A74">
        <w:rPr>
          <w:rFonts w:ascii="Arial" w:hAnsi="Arial" w:cs="Arial"/>
          <w:sz w:val="22"/>
          <w:szCs w:val="22"/>
        </w:rPr>
        <w:t xml:space="preserve"> (Martin, 2019, p. 3)</w:t>
      </w:r>
      <w:r w:rsidR="00EC4B98" w:rsidRPr="00B40A74">
        <w:rPr>
          <w:rFonts w:ascii="Arial" w:hAnsi="Arial" w:cs="Arial"/>
          <w:sz w:val="22"/>
          <w:szCs w:val="22"/>
        </w:rPr>
        <w:t>.</w:t>
      </w:r>
    </w:p>
    <w:p w14:paraId="66C530A8" w14:textId="1C79E630" w:rsidR="001F71A4" w:rsidRPr="00B40A74" w:rsidRDefault="001F71A4" w:rsidP="00804F67">
      <w:pPr>
        <w:spacing w:line="360" w:lineRule="auto"/>
        <w:jc w:val="both"/>
        <w:rPr>
          <w:rFonts w:ascii="Arial" w:hAnsi="Arial" w:cs="Arial"/>
          <w:sz w:val="22"/>
          <w:szCs w:val="22"/>
        </w:rPr>
      </w:pPr>
    </w:p>
    <w:p w14:paraId="0BF920CF" w14:textId="72CCDC78" w:rsidR="00A57AC1" w:rsidRPr="00B40A74" w:rsidRDefault="007E0AA3" w:rsidP="00A57AC1">
      <w:pPr>
        <w:spacing w:line="360" w:lineRule="auto"/>
        <w:jc w:val="both"/>
        <w:rPr>
          <w:rFonts w:ascii="Arial" w:hAnsi="Arial" w:cs="Arial"/>
          <w:sz w:val="22"/>
          <w:szCs w:val="22"/>
        </w:rPr>
      </w:pPr>
      <w:r w:rsidRPr="00B40A74">
        <w:rPr>
          <w:rFonts w:ascii="Arial" w:hAnsi="Arial" w:cs="Arial"/>
          <w:sz w:val="22"/>
          <w:szCs w:val="22"/>
        </w:rPr>
        <w:t xml:space="preserve">The food and beverage industry are under increasing pressure from consumers, stakeholders, and larger companies to enhance sustainability practices in their operations and supply chains (Adams </w:t>
      </w:r>
      <w:r w:rsidRPr="00B40A74">
        <w:rPr>
          <w:rFonts w:ascii="Arial" w:hAnsi="Arial" w:cs="Arial"/>
          <w:i/>
          <w:iCs/>
          <w:sz w:val="22"/>
          <w:szCs w:val="22"/>
        </w:rPr>
        <w:t>et al</w:t>
      </w:r>
      <w:r w:rsidRPr="00B40A74">
        <w:rPr>
          <w:rFonts w:ascii="Arial" w:hAnsi="Arial" w:cs="Arial"/>
          <w:sz w:val="22"/>
          <w:szCs w:val="22"/>
        </w:rPr>
        <w:t xml:space="preserve">, 2022). </w:t>
      </w:r>
      <w:r w:rsidR="00804F67" w:rsidRPr="00B40A74">
        <w:rPr>
          <w:rFonts w:ascii="Arial" w:hAnsi="Arial" w:cs="Arial"/>
          <w:sz w:val="22"/>
          <w:szCs w:val="22"/>
        </w:rPr>
        <w:t xml:space="preserve">Marriott Cardiff is dedicated to minimising its environmental footprint, a dedication clearly reflected in its food and beverage operations. </w:t>
      </w:r>
      <w:r w:rsidRPr="00B40A74">
        <w:rPr>
          <w:rFonts w:ascii="Arial" w:hAnsi="Arial" w:cs="Arial"/>
          <w:sz w:val="22"/>
          <w:szCs w:val="22"/>
        </w:rPr>
        <w:t>Marriott Cardiff emphasises the utilisation of locally obtained, seasonal ingredients, hence minimising the environmental impact linked to long-distance food transportation. By endorsing local farmers and producers, the hotel reduces carbon emissions, bolsters the regional economy, and familiarises guests with Welsh flavours and goods</w:t>
      </w:r>
      <w:r w:rsidR="00D75F2A" w:rsidRPr="00B40A74">
        <w:rPr>
          <w:rFonts w:ascii="Arial" w:hAnsi="Arial" w:cs="Arial"/>
          <w:sz w:val="22"/>
          <w:szCs w:val="22"/>
        </w:rPr>
        <w:t>.</w:t>
      </w:r>
      <w:r w:rsidR="001D5D8E" w:rsidRPr="00B40A74">
        <w:rPr>
          <w:rFonts w:ascii="Arial" w:hAnsi="Arial" w:cs="Arial"/>
          <w:sz w:val="22"/>
          <w:szCs w:val="22"/>
        </w:rPr>
        <w:t xml:space="preserve"> As food wastage is a huge issue in the hospitality sector resulting in 3.3 GtCO2e, equating to a carbon footprint of 500 kg per capita year, and a blue water footprint of 250 km3 and contributing to biodiversity loss, habitat alteration, overexploitation, pollution, and climate change (Racz et al, 2018). I was please to see that the food and beverage kitchen prioritises waste reduction through meticulous planning, portion management, and the donation of surplus food wherever possible to charitable foundations and to employees. </w:t>
      </w:r>
      <w:r w:rsidR="00A57AC1" w:rsidRPr="00B40A74">
        <w:rPr>
          <w:rFonts w:ascii="Arial" w:hAnsi="Arial" w:cs="Arial"/>
          <w:sz w:val="22"/>
          <w:szCs w:val="22"/>
        </w:rPr>
        <w:t xml:space="preserve"> </w:t>
      </w:r>
      <w:r w:rsidR="00D75F2A" w:rsidRPr="00B40A74">
        <w:rPr>
          <w:rFonts w:ascii="Arial" w:hAnsi="Arial" w:cs="Arial"/>
          <w:sz w:val="22"/>
          <w:szCs w:val="22"/>
        </w:rPr>
        <w:t xml:space="preserve">All personnel in the department </w:t>
      </w:r>
      <w:r w:rsidR="001D5D8E" w:rsidRPr="00B40A74">
        <w:rPr>
          <w:rFonts w:ascii="Arial" w:hAnsi="Arial" w:cs="Arial"/>
          <w:sz w:val="22"/>
          <w:szCs w:val="22"/>
        </w:rPr>
        <w:t>are trained</w:t>
      </w:r>
      <w:r w:rsidR="00D75F2A" w:rsidRPr="00B40A74">
        <w:rPr>
          <w:rFonts w:ascii="Arial" w:hAnsi="Arial" w:cs="Arial"/>
          <w:sz w:val="22"/>
          <w:szCs w:val="22"/>
        </w:rPr>
        <w:t xml:space="preserve"> in the segregation of waste and recyclable products, and separation bins are available all over the premise, in bar, brasserie and kitchen.</w:t>
      </w:r>
      <w:r w:rsidR="001D5D8E" w:rsidRPr="00B40A74">
        <w:rPr>
          <w:rFonts w:ascii="Arial" w:hAnsi="Arial" w:cs="Arial"/>
          <w:sz w:val="22"/>
          <w:szCs w:val="22"/>
        </w:rPr>
        <w:t xml:space="preserve"> </w:t>
      </w:r>
      <w:r w:rsidR="00D75F2A" w:rsidRPr="00B40A74">
        <w:rPr>
          <w:rFonts w:ascii="Arial" w:hAnsi="Arial" w:cs="Arial"/>
          <w:sz w:val="22"/>
          <w:szCs w:val="22"/>
        </w:rPr>
        <w:t xml:space="preserve">Tables are cleared and plates emptied meticulously, consistently adhering to the segregation of food, glass, plastic, and cardboard. </w:t>
      </w:r>
    </w:p>
    <w:p w14:paraId="4891A838" w14:textId="6F6C6230" w:rsidR="00D75F2A" w:rsidRPr="00B40A74" w:rsidRDefault="00D75F2A" w:rsidP="00D75F2A">
      <w:pPr>
        <w:spacing w:line="360" w:lineRule="auto"/>
        <w:jc w:val="both"/>
        <w:rPr>
          <w:rFonts w:ascii="Arial" w:hAnsi="Arial" w:cs="Arial"/>
          <w:sz w:val="22"/>
          <w:szCs w:val="22"/>
        </w:rPr>
      </w:pPr>
    </w:p>
    <w:p w14:paraId="2CEC6E8A" w14:textId="1495577E" w:rsidR="00B40A74" w:rsidRDefault="00051D8F" w:rsidP="00DE0D60">
      <w:pPr>
        <w:spacing w:line="360" w:lineRule="auto"/>
        <w:jc w:val="both"/>
        <w:rPr>
          <w:rFonts w:ascii="Arial" w:hAnsi="Arial" w:cs="Arial"/>
          <w:sz w:val="22"/>
          <w:szCs w:val="22"/>
        </w:rPr>
      </w:pPr>
      <w:r w:rsidRPr="00B40A74">
        <w:rPr>
          <w:rFonts w:ascii="Arial" w:hAnsi="Arial" w:cs="Arial"/>
          <w:sz w:val="22"/>
          <w:szCs w:val="22"/>
        </w:rPr>
        <w:t xml:space="preserve">In conclusion, collaborating and working for a prestigious brand such as Marriott, recognised for its exceptional standards and dedication to quality, has established a robust platform for my professional development. </w:t>
      </w:r>
      <w:r w:rsidR="00A57AC1" w:rsidRPr="00B40A74">
        <w:rPr>
          <w:rFonts w:ascii="Arial" w:hAnsi="Arial" w:cs="Arial"/>
          <w:sz w:val="22"/>
          <w:szCs w:val="22"/>
        </w:rPr>
        <w:t xml:space="preserve">I am pleased to have had the opportunity to work and develop in a congenial setting with professionals committed to quality and delivering superior guest service. </w:t>
      </w:r>
      <w:r w:rsidRPr="00B40A74">
        <w:rPr>
          <w:rFonts w:ascii="Arial" w:hAnsi="Arial" w:cs="Arial"/>
          <w:sz w:val="22"/>
          <w:szCs w:val="22"/>
        </w:rPr>
        <w:t>My tenure in the F&amp;B department at Marriott Cardiff City Centre enhanced my comprehension of the hospitality sector and the essential function of food and beverage services in ensuring client happines</w:t>
      </w:r>
      <w:r w:rsidR="007C40EA">
        <w:rPr>
          <w:rFonts w:ascii="Arial" w:hAnsi="Arial" w:cs="Arial"/>
          <w:sz w:val="22"/>
          <w:szCs w:val="22"/>
        </w:rPr>
        <w:t xml:space="preserve">s. </w:t>
      </w:r>
    </w:p>
    <w:p w14:paraId="79ECF426" w14:textId="77777777" w:rsidR="007C40EA" w:rsidRDefault="007C40EA" w:rsidP="00DE0D60">
      <w:pPr>
        <w:spacing w:line="360" w:lineRule="auto"/>
        <w:jc w:val="both"/>
        <w:rPr>
          <w:rFonts w:ascii="Arial" w:hAnsi="Arial" w:cs="Arial"/>
          <w:sz w:val="22"/>
          <w:szCs w:val="22"/>
        </w:rPr>
      </w:pPr>
    </w:p>
    <w:p w14:paraId="6FB82DC8" w14:textId="77777777" w:rsidR="007C40EA" w:rsidRPr="00B40A74" w:rsidRDefault="007C40EA" w:rsidP="00DE0D60">
      <w:pPr>
        <w:spacing w:line="360" w:lineRule="auto"/>
        <w:jc w:val="both"/>
        <w:rPr>
          <w:rFonts w:ascii="Arial" w:hAnsi="Arial" w:cs="Arial"/>
          <w:sz w:val="22"/>
          <w:szCs w:val="22"/>
        </w:rPr>
      </w:pPr>
    </w:p>
    <w:p w14:paraId="0E5872E0" w14:textId="21FAC88C" w:rsidR="00123B24" w:rsidRPr="00B40A74" w:rsidRDefault="005E28B3" w:rsidP="00DE0D60">
      <w:pPr>
        <w:spacing w:line="360" w:lineRule="auto"/>
        <w:jc w:val="both"/>
        <w:rPr>
          <w:rFonts w:ascii="Arial" w:hAnsi="Arial" w:cs="Arial"/>
          <w:b/>
          <w:bCs/>
          <w:sz w:val="28"/>
          <w:szCs w:val="28"/>
        </w:rPr>
      </w:pPr>
      <w:r w:rsidRPr="00B40A74">
        <w:rPr>
          <w:rFonts w:ascii="Arial" w:hAnsi="Arial" w:cs="Arial"/>
          <w:b/>
          <w:bCs/>
          <w:sz w:val="28"/>
          <w:szCs w:val="28"/>
        </w:rPr>
        <w:lastRenderedPageBreak/>
        <w:t xml:space="preserve">References: </w:t>
      </w:r>
    </w:p>
    <w:p w14:paraId="4BA4FA3F" w14:textId="7303985C" w:rsidR="00123B24" w:rsidRPr="00B40A74" w:rsidRDefault="007E0AA3" w:rsidP="007E0AA3">
      <w:pPr>
        <w:pStyle w:val="NoSpacing"/>
        <w:spacing w:line="360" w:lineRule="auto"/>
        <w:rPr>
          <w:rFonts w:ascii="Arial" w:hAnsi="Arial" w:cs="Arial"/>
          <w:sz w:val="22"/>
          <w:szCs w:val="22"/>
        </w:rPr>
      </w:pPr>
      <w:r w:rsidRPr="00B40A74">
        <w:rPr>
          <w:rFonts w:ascii="Arial" w:hAnsi="Arial" w:cs="Arial"/>
          <w:sz w:val="22"/>
          <w:szCs w:val="22"/>
        </w:rPr>
        <w:t>Adams, D. J., Donovan, J., and Topple, C. (2022). Implementing sustainability in food manufacturers’ operations and supply chains. </w:t>
      </w:r>
      <w:r w:rsidRPr="00B40A74">
        <w:rPr>
          <w:rFonts w:ascii="Arial" w:hAnsi="Arial" w:cs="Arial"/>
          <w:i/>
          <w:iCs/>
          <w:sz w:val="22"/>
          <w:szCs w:val="22"/>
        </w:rPr>
        <w:t>Management of Environmental Quality: An International Journal</w:t>
      </w:r>
      <w:r w:rsidRPr="00B40A74">
        <w:rPr>
          <w:rFonts w:ascii="Arial" w:hAnsi="Arial" w:cs="Arial"/>
          <w:sz w:val="22"/>
          <w:szCs w:val="22"/>
        </w:rPr>
        <w:t>, </w:t>
      </w:r>
      <w:r w:rsidRPr="00B40A74">
        <w:rPr>
          <w:rFonts w:ascii="Arial" w:hAnsi="Arial" w:cs="Arial"/>
          <w:b/>
          <w:bCs/>
          <w:sz w:val="22"/>
          <w:szCs w:val="22"/>
        </w:rPr>
        <w:t>33</w:t>
      </w:r>
      <w:r w:rsidRPr="00B40A74">
        <w:rPr>
          <w:rFonts w:ascii="Arial" w:hAnsi="Arial" w:cs="Arial"/>
          <w:sz w:val="22"/>
          <w:szCs w:val="22"/>
        </w:rPr>
        <w:t>(3), 1–15. </w:t>
      </w:r>
      <w:hyperlink r:id="rId6" w:history="1">
        <w:r w:rsidRPr="00B40A74">
          <w:rPr>
            <w:rStyle w:val="Hyperlink"/>
            <w:rFonts w:ascii="Arial" w:hAnsi="Arial" w:cs="Arial"/>
            <w:color w:val="auto"/>
            <w:sz w:val="22"/>
            <w:szCs w:val="22"/>
            <w:u w:val="none"/>
          </w:rPr>
          <w:t>https://doi-org.ezproxy.uwtsd.ac.uk/10.1108/MEQ-09-2021-0225</w:t>
        </w:r>
      </w:hyperlink>
    </w:p>
    <w:p w14:paraId="108838F9" w14:textId="77777777" w:rsidR="007E0AA3" w:rsidRPr="00B40A74" w:rsidRDefault="007E0AA3" w:rsidP="00DE0D60">
      <w:pPr>
        <w:spacing w:line="360" w:lineRule="auto"/>
        <w:jc w:val="both"/>
        <w:rPr>
          <w:rFonts w:ascii="Arial" w:hAnsi="Arial" w:cs="Arial"/>
          <w:sz w:val="22"/>
          <w:szCs w:val="22"/>
        </w:rPr>
      </w:pPr>
    </w:p>
    <w:p w14:paraId="3D13F28C" w14:textId="193B3C62" w:rsidR="005E28B3" w:rsidRPr="00B40A74" w:rsidRDefault="005E28B3" w:rsidP="00DE0D60">
      <w:pPr>
        <w:spacing w:line="360" w:lineRule="auto"/>
        <w:jc w:val="both"/>
        <w:rPr>
          <w:rFonts w:ascii="Arial" w:hAnsi="Arial" w:cs="Arial"/>
          <w:sz w:val="22"/>
          <w:szCs w:val="22"/>
        </w:rPr>
      </w:pPr>
      <w:r w:rsidRPr="00B40A74">
        <w:rPr>
          <w:rFonts w:ascii="Arial" w:hAnsi="Arial" w:cs="Arial"/>
          <w:sz w:val="22"/>
          <w:szCs w:val="22"/>
        </w:rPr>
        <w:t>Boussard, S. (2021) </w:t>
      </w:r>
      <w:r w:rsidRPr="00B40A74">
        <w:rPr>
          <w:rFonts w:ascii="Arial" w:hAnsi="Arial" w:cs="Arial"/>
          <w:i/>
          <w:iCs/>
          <w:sz w:val="22"/>
          <w:szCs w:val="22"/>
        </w:rPr>
        <w:t>Food and beverage management in the luxury hotel industry</w:t>
      </w:r>
      <w:r w:rsidRPr="00B40A74">
        <w:rPr>
          <w:rFonts w:ascii="Arial" w:hAnsi="Arial" w:cs="Arial"/>
          <w:sz w:val="22"/>
          <w:szCs w:val="22"/>
        </w:rPr>
        <w:t>. First edition. New York, NY: Business Expert Press.</w:t>
      </w:r>
    </w:p>
    <w:p w14:paraId="27C8F0AC" w14:textId="77777777" w:rsidR="004C2E18" w:rsidRPr="00B40A74" w:rsidRDefault="004C2E18" w:rsidP="00DE0D60">
      <w:pPr>
        <w:spacing w:line="360" w:lineRule="auto"/>
        <w:jc w:val="both"/>
        <w:rPr>
          <w:rFonts w:ascii="Arial" w:hAnsi="Arial" w:cs="Arial"/>
          <w:sz w:val="22"/>
          <w:szCs w:val="22"/>
        </w:rPr>
      </w:pPr>
    </w:p>
    <w:p w14:paraId="577C4006" w14:textId="32F42757" w:rsidR="004C2E18" w:rsidRPr="00B40A74" w:rsidRDefault="004C2E18" w:rsidP="00DE0D60">
      <w:pPr>
        <w:spacing w:line="360" w:lineRule="auto"/>
        <w:jc w:val="both"/>
        <w:rPr>
          <w:rFonts w:ascii="Arial" w:hAnsi="Arial" w:cs="Arial"/>
          <w:sz w:val="22"/>
          <w:szCs w:val="22"/>
        </w:rPr>
      </w:pPr>
      <w:r w:rsidRPr="00B40A74">
        <w:rPr>
          <w:rFonts w:ascii="Arial" w:hAnsi="Arial" w:cs="Arial"/>
          <w:sz w:val="22"/>
          <w:szCs w:val="22"/>
        </w:rPr>
        <w:t>Browns Restaurants (2024) 'Food to delight the senses at Browns Cardiff'. Available at: https://</w:t>
      </w:r>
      <w:hyperlink r:id="rId7" w:anchor="/" w:history="1">
        <w:r w:rsidRPr="00B40A74">
          <w:rPr>
            <w:rStyle w:val="Hyperlink"/>
            <w:rFonts w:ascii="Arial" w:hAnsi="Arial" w:cs="Arial"/>
            <w:color w:val="auto"/>
            <w:sz w:val="22"/>
            <w:szCs w:val="22"/>
            <w:u w:val="none"/>
          </w:rPr>
          <w:t>www.browns-restaurants.co.uk/restaurants/wales/cardiff/food#/</w:t>
        </w:r>
      </w:hyperlink>
      <w:r w:rsidRPr="00B40A74">
        <w:rPr>
          <w:rFonts w:ascii="Arial" w:hAnsi="Arial" w:cs="Arial"/>
          <w:sz w:val="22"/>
          <w:szCs w:val="22"/>
        </w:rPr>
        <w:t xml:space="preserve"> (accessed: 12.11.2024)</w:t>
      </w:r>
    </w:p>
    <w:p w14:paraId="659A65CC" w14:textId="77777777" w:rsidR="008579DC" w:rsidRPr="00B40A74" w:rsidRDefault="008579DC" w:rsidP="00DE0D60">
      <w:pPr>
        <w:spacing w:line="360" w:lineRule="auto"/>
        <w:jc w:val="both"/>
        <w:rPr>
          <w:rFonts w:ascii="Arial" w:hAnsi="Arial" w:cs="Arial"/>
          <w:sz w:val="22"/>
          <w:szCs w:val="22"/>
        </w:rPr>
      </w:pPr>
    </w:p>
    <w:p w14:paraId="1B918742" w14:textId="058AD2A4" w:rsidR="00F109AC" w:rsidRPr="00B40A74" w:rsidRDefault="008579DC" w:rsidP="008579DC">
      <w:pPr>
        <w:spacing w:line="360" w:lineRule="auto"/>
        <w:rPr>
          <w:rFonts w:ascii="Arial" w:hAnsi="Arial" w:cs="Arial"/>
          <w:sz w:val="22"/>
          <w:szCs w:val="22"/>
        </w:rPr>
      </w:pPr>
      <w:r w:rsidRPr="00B40A74">
        <w:rPr>
          <w:rFonts w:ascii="Arial" w:hAnsi="Arial" w:cs="Arial"/>
          <w:sz w:val="22"/>
          <w:szCs w:val="22"/>
        </w:rPr>
        <w:t>Cousins, J. and Weekes, S. (2020) </w:t>
      </w:r>
      <w:r w:rsidRPr="00B40A74">
        <w:rPr>
          <w:rFonts w:ascii="Arial" w:hAnsi="Arial" w:cs="Arial"/>
          <w:i/>
          <w:iCs/>
          <w:sz w:val="22"/>
          <w:szCs w:val="22"/>
        </w:rPr>
        <w:t>Food and beverage service</w:t>
      </w:r>
      <w:r w:rsidRPr="00B40A74">
        <w:rPr>
          <w:rFonts w:ascii="Arial" w:hAnsi="Arial" w:cs="Arial"/>
          <w:sz w:val="22"/>
          <w:szCs w:val="22"/>
        </w:rPr>
        <w:t xml:space="preserve">. 10th edition. London: Hodder Education Group. Available at: </w:t>
      </w:r>
      <w:hyperlink r:id="rId8" w:history="1">
        <w:r w:rsidRPr="00B40A74">
          <w:rPr>
            <w:rStyle w:val="Hyperlink"/>
            <w:rFonts w:ascii="Arial" w:hAnsi="Arial" w:cs="Arial"/>
            <w:color w:val="auto"/>
            <w:sz w:val="22"/>
            <w:szCs w:val="22"/>
            <w:u w:val="none"/>
          </w:rPr>
          <w:t>https://librarysearch.uwtsd.ac.uk/permalink/44WHELF_UWTSD/11c0l68/alma99100402882402421</w:t>
        </w:r>
      </w:hyperlink>
    </w:p>
    <w:p w14:paraId="1F461CE7" w14:textId="77777777" w:rsidR="007D6A7C" w:rsidRPr="00B40A74" w:rsidRDefault="007D6A7C" w:rsidP="008579DC">
      <w:pPr>
        <w:spacing w:line="360" w:lineRule="auto"/>
        <w:rPr>
          <w:rFonts w:ascii="Arial" w:hAnsi="Arial" w:cs="Arial"/>
          <w:sz w:val="22"/>
          <w:szCs w:val="22"/>
        </w:rPr>
      </w:pPr>
    </w:p>
    <w:p w14:paraId="4C940DFC" w14:textId="6B4DB5D8" w:rsidR="008579DC" w:rsidRPr="00B40A74" w:rsidRDefault="007D6A7C" w:rsidP="008579DC">
      <w:pPr>
        <w:spacing w:line="360" w:lineRule="auto"/>
        <w:rPr>
          <w:rFonts w:ascii="Arial" w:hAnsi="Arial" w:cs="Arial"/>
          <w:sz w:val="22"/>
          <w:szCs w:val="22"/>
        </w:rPr>
      </w:pPr>
      <w:r w:rsidRPr="00B40A74">
        <w:rPr>
          <w:rFonts w:ascii="Arial" w:hAnsi="Arial" w:cs="Arial"/>
          <w:sz w:val="22"/>
          <w:szCs w:val="22"/>
        </w:rPr>
        <w:t>Han, S.H. </w:t>
      </w:r>
      <w:r w:rsidRPr="00B40A74">
        <w:rPr>
          <w:rFonts w:ascii="Arial" w:hAnsi="Arial" w:cs="Arial"/>
          <w:i/>
          <w:iCs/>
          <w:sz w:val="22"/>
          <w:szCs w:val="22"/>
        </w:rPr>
        <w:t>et al.</w:t>
      </w:r>
      <w:r w:rsidRPr="00B40A74">
        <w:rPr>
          <w:rFonts w:ascii="Arial" w:hAnsi="Arial" w:cs="Arial"/>
          <w:sz w:val="22"/>
          <w:szCs w:val="22"/>
        </w:rPr>
        <w:t> (2021) ‘Mobile technology adoption among hotels: Managerial issues and opportunities’, </w:t>
      </w:r>
      <w:r w:rsidRPr="00B40A74">
        <w:rPr>
          <w:rFonts w:ascii="Arial" w:hAnsi="Arial" w:cs="Arial"/>
          <w:i/>
          <w:iCs/>
          <w:sz w:val="22"/>
          <w:szCs w:val="22"/>
        </w:rPr>
        <w:t>Tourism management perspectives</w:t>
      </w:r>
      <w:r w:rsidRPr="00B40A74">
        <w:rPr>
          <w:rFonts w:ascii="Arial" w:hAnsi="Arial" w:cs="Arial"/>
          <w:sz w:val="22"/>
          <w:szCs w:val="22"/>
        </w:rPr>
        <w:t>, 38, pp. 100811-. Available at: https://doi.org/10.1016/j.tmp.2021.100811.</w:t>
      </w:r>
    </w:p>
    <w:p w14:paraId="3671D8B5" w14:textId="77777777" w:rsidR="007D6A7C" w:rsidRPr="00B40A74" w:rsidRDefault="007D6A7C" w:rsidP="00DE0D60">
      <w:pPr>
        <w:spacing w:line="360" w:lineRule="auto"/>
        <w:jc w:val="both"/>
        <w:rPr>
          <w:rFonts w:ascii="Arial" w:hAnsi="Arial" w:cs="Arial"/>
          <w:sz w:val="22"/>
          <w:szCs w:val="22"/>
        </w:rPr>
      </w:pPr>
    </w:p>
    <w:p w14:paraId="146CD4C1" w14:textId="5FCF8017" w:rsidR="00F109AC" w:rsidRPr="00B40A74" w:rsidRDefault="00F109AC" w:rsidP="00DE0D60">
      <w:pPr>
        <w:spacing w:line="360" w:lineRule="auto"/>
        <w:jc w:val="both"/>
        <w:rPr>
          <w:rFonts w:ascii="Arial" w:hAnsi="Arial" w:cs="Arial"/>
          <w:sz w:val="22"/>
          <w:szCs w:val="22"/>
        </w:rPr>
      </w:pPr>
      <w:r w:rsidRPr="00B40A74">
        <w:rPr>
          <w:rFonts w:ascii="Arial" w:hAnsi="Arial" w:cs="Arial"/>
          <w:sz w:val="22"/>
          <w:szCs w:val="22"/>
        </w:rPr>
        <w:t xml:space="preserve">Marriott (2024) Start Planning your meeting and event here. Available at: https:// </w:t>
      </w:r>
      <w:hyperlink r:id="rId9" w:history="1">
        <w:r w:rsidRPr="00B40A74">
          <w:rPr>
            <w:rStyle w:val="Hyperlink"/>
            <w:rFonts w:ascii="Arial" w:hAnsi="Arial" w:cs="Arial"/>
            <w:color w:val="auto"/>
            <w:sz w:val="22"/>
            <w:szCs w:val="22"/>
            <w:u w:val="none"/>
          </w:rPr>
          <w:t>www.marriott.com/en-gb/hotels/cwldt-cardiff-marriott-hotel/events/</w:t>
        </w:r>
      </w:hyperlink>
      <w:r w:rsidRPr="00B40A74">
        <w:rPr>
          <w:rFonts w:ascii="Arial" w:hAnsi="Arial" w:cs="Arial"/>
          <w:sz w:val="22"/>
          <w:szCs w:val="22"/>
        </w:rPr>
        <w:t xml:space="preserve"> (accessed: 11.11.2024)</w:t>
      </w:r>
    </w:p>
    <w:p w14:paraId="5904E167" w14:textId="77777777" w:rsidR="00794D72" w:rsidRPr="00B40A74" w:rsidRDefault="00794D72" w:rsidP="00DE0D60">
      <w:pPr>
        <w:spacing w:line="360" w:lineRule="auto"/>
        <w:jc w:val="both"/>
        <w:rPr>
          <w:rFonts w:ascii="Arial" w:hAnsi="Arial" w:cs="Arial"/>
          <w:sz w:val="22"/>
          <w:szCs w:val="22"/>
        </w:rPr>
      </w:pPr>
    </w:p>
    <w:p w14:paraId="0AEC8229" w14:textId="0CACB769" w:rsidR="00F109AC" w:rsidRPr="00B40A74" w:rsidRDefault="00794D72" w:rsidP="00DE0D60">
      <w:pPr>
        <w:spacing w:line="360" w:lineRule="auto"/>
        <w:jc w:val="both"/>
        <w:rPr>
          <w:rFonts w:ascii="Arial" w:hAnsi="Arial" w:cs="Arial"/>
          <w:sz w:val="22"/>
          <w:szCs w:val="22"/>
        </w:rPr>
      </w:pPr>
      <w:r w:rsidRPr="00B40A74">
        <w:rPr>
          <w:rFonts w:ascii="Arial" w:hAnsi="Arial" w:cs="Arial"/>
          <w:sz w:val="22"/>
          <w:szCs w:val="22"/>
        </w:rPr>
        <w:t>Martin, A. (2019) </w:t>
      </w:r>
      <w:r w:rsidRPr="00B40A74">
        <w:rPr>
          <w:rFonts w:ascii="Arial" w:hAnsi="Arial" w:cs="Arial"/>
          <w:i/>
          <w:iCs/>
          <w:sz w:val="22"/>
          <w:szCs w:val="22"/>
        </w:rPr>
        <w:t>The Practical Guide to Understanding and Raising Hotel Profitability.</w:t>
      </w:r>
      <w:r w:rsidRPr="00B40A74">
        <w:rPr>
          <w:rFonts w:ascii="Arial" w:hAnsi="Arial" w:cs="Arial"/>
          <w:sz w:val="22"/>
          <w:szCs w:val="22"/>
        </w:rPr>
        <w:t> First edition. London: Routledge</w:t>
      </w:r>
    </w:p>
    <w:p w14:paraId="2420EB33" w14:textId="77777777" w:rsidR="00AB7667" w:rsidRPr="00B40A74" w:rsidRDefault="00AB7667" w:rsidP="00F109AC">
      <w:pPr>
        <w:spacing w:line="360" w:lineRule="auto"/>
        <w:jc w:val="both"/>
        <w:rPr>
          <w:rFonts w:ascii="Arial" w:hAnsi="Arial" w:cs="Arial"/>
          <w:sz w:val="22"/>
          <w:szCs w:val="22"/>
        </w:rPr>
      </w:pPr>
    </w:p>
    <w:p w14:paraId="07B4462A" w14:textId="5B389109" w:rsidR="00794D72" w:rsidRPr="00B40A74" w:rsidRDefault="00AB7667" w:rsidP="00F109AC">
      <w:pPr>
        <w:spacing w:line="360" w:lineRule="auto"/>
        <w:jc w:val="both"/>
        <w:rPr>
          <w:rFonts w:ascii="Arial" w:hAnsi="Arial" w:cs="Arial"/>
          <w:sz w:val="22"/>
          <w:szCs w:val="22"/>
        </w:rPr>
      </w:pPr>
      <w:r w:rsidRPr="00B40A74">
        <w:rPr>
          <w:rFonts w:ascii="Arial" w:hAnsi="Arial" w:cs="Arial"/>
          <w:sz w:val="22"/>
          <w:szCs w:val="22"/>
        </w:rPr>
        <w:t xml:space="preserve">Paskins, P., Pennington, A. and </w:t>
      </w:r>
      <w:proofErr w:type="spellStart"/>
      <w:r w:rsidRPr="00B40A74">
        <w:rPr>
          <w:rFonts w:ascii="Arial" w:hAnsi="Arial" w:cs="Arial"/>
          <w:sz w:val="22"/>
          <w:szCs w:val="22"/>
        </w:rPr>
        <w:t>Macaninch</w:t>
      </w:r>
      <w:proofErr w:type="spellEnd"/>
      <w:r w:rsidRPr="00B40A74">
        <w:rPr>
          <w:rFonts w:ascii="Arial" w:hAnsi="Arial" w:cs="Arial"/>
          <w:sz w:val="22"/>
          <w:szCs w:val="22"/>
        </w:rPr>
        <w:t>, D.F. (2021) </w:t>
      </w:r>
      <w:r w:rsidRPr="00B40A74">
        <w:rPr>
          <w:rFonts w:ascii="Arial" w:hAnsi="Arial" w:cs="Arial"/>
          <w:i/>
          <w:iCs/>
          <w:sz w:val="22"/>
          <w:szCs w:val="22"/>
        </w:rPr>
        <w:t>The Theory of Hospitality and Catering, 14th Edition.</w:t>
      </w:r>
      <w:r w:rsidRPr="00B40A74">
        <w:rPr>
          <w:rFonts w:ascii="Arial" w:hAnsi="Arial" w:cs="Arial"/>
          <w:sz w:val="22"/>
          <w:szCs w:val="22"/>
        </w:rPr>
        <w:t> London: Hodder Education Group.</w:t>
      </w:r>
    </w:p>
    <w:p w14:paraId="15CDD141" w14:textId="77777777" w:rsidR="00DF0E6C" w:rsidRPr="00B40A74" w:rsidRDefault="00DF0E6C" w:rsidP="00F109AC">
      <w:pPr>
        <w:spacing w:line="360" w:lineRule="auto"/>
        <w:jc w:val="both"/>
        <w:rPr>
          <w:rFonts w:ascii="Arial" w:hAnsi="Arial" w:cs="Arial"/>
          <w:sz w:val="22"/>
          <w:szCs w:val="22"/>
        </w:rPr>
      </w:pPr>
    </w:p>
    <w:p w14:paraId="7AB266AC" w14:textId="3186A752" w:rsidR="00AB7667" w:rsidRPr="00B40A74" w:rsidRDefault="00DF0E6C" w:rsidP="00F109AC">
      <w:pPr>
        <w:spacing w:line="360" w:lineRule="auto"/>
        <w:jc w:val="both"/>
        <w:rPr>
          <w:rFonts w:ascii="Arial" w:hAnsi="Arial" w:cs="Arial"/>
          <w:sz w:val="22"/>
          <w:szCs w:val="22"/>
        </w:rPr>
      </w:pPr>
      <w:proofErr w:type="spellStart"/>
      <w:r w:rsidRPr="00B40A74">
        <w:rPr>
          <w:rFonts w:ascii="Arial" w:hAnsi="Arial" w:cs="Arial"/>
          <w:sz w:val="22"/>
          <w:szCs w:val="22"/>
        </w:rPr>
        <w:t>Parapanos</w:t>
      </w:r>
      <w:proofErr w:type="spellEnd"/>
      <w:r w:rsidRPr="00B40A74">
        <w:rPr>
          <w:rFonts w:ascii="Arial" w:hAnsi="Arial" w:cs="Arial"/>
          <w:sz w:val="22"/>
          <w:szCs w:val="22"/>
        </w:rPr>
        <w:t xml:space="preserve">, D. and </w:t>
      </w:r>
      <w:proofErr w:type="spellStart"/>
      <w:r w:rsidRPr="00B40A74">
        <w:rPr>
          <w:rFonts w:ascii="Arial" w:hAnsi="Arial" w:cs="Arial"/>
          <w:sz w:val="22"/>
          <w:szCs w:val="22"/>
        </w:rPr>
        <w:t>Michopoulou</w:t>
      </w:r>
      <w:proofErr w:type="spellEnd"/>
      <w:r w:rsidRPr="00B40A74">
        <w:rPr>
          <w:rFonts w:ascii="Arial" w:hAnsi="Arial" w:cs="Arial"/>
          <w:sz w:val="22"/>
          <w:szCs w:val="22"/>
        </w:rPr>
        <w:t>, E. (2023) ‘Innovative Mobile Technology in Hotels and the Use of Gamification’, </w:t>
      </w:r>
      <w:r w:rsidRPr="00B40A74">
        <w:rPr>
          <w:rFonts w:ascii="Arial" w:hAnsi="Arial" w:cs="Arial"/>
          <w:i/>
          <w:iCs/>
          <w:sz w:val="22"/>
          <w:szCs w:val="22"/>
        </w:rPr>
        <w:t>Tourism planning &amp; development</w:t>
      </w:r>
      <w:r w:rsidRPr="00B40A74">
        <w:rPr>
          <w:rFonts w:ascii="Arial" w:hAnsi="Arial" w:cs="Arial"/>
          <w:sz w:val="22"/>
          <w:szCs w:val="22"/>
        </w:rPr>
        <w:t>, 20(2), pp. 162–187. Available at: https://doi.org/10.1080/21568316.2022.2107563.</w:t>
      </w:r>
    </w:p>
    <w:p w14:paraId="7CBA3FD3" w14:textId="77777777" w:rsidR="005B7C9C" w:rsidRPr="00B40A74" w:rsidRDefault="005B7C9C" w:rsidP="00F109AC">
      <w:pPr>
        <w:spacing w:line="360" w:lineRule="auto"/>
        <w:jc w:val="both"/>
        <w:rPr>
          <w:rFonts w:ascii="Arial" w:hAnsi="Arial" w:cs="Arial"/>
          <w:sz w:val="22"/>
          <w:szCs w:val="22"/>
        </w:rPr>
      </w:pPr>
    </w:p>
    <w:p w14:paraId="48B82075" w14:textId="39F8113E" w:rsidR="00DF0E6C" w:rsidRPr="00B40A74" w:rsidRDefault="005B7C9C" w:rsidP="00F109AC">
      <w:pPr>
        <w:spacing w:line="360" w:lineRule="auto"/>
        <w:jc w:val="both"/>
        <w:rPr>
          <w:rFonts w:ascii="Arial" w:hAnsi="Arial" w:cs="Arial"/>
          <w:sz w:val="22"/>
          <w:szCs w:val="22"/>
        </w:rPr>
      </w:pPr>
      <w:r w:rsidRPr="00B40A74">
        <w:rPr>
          <w:rFonts w:ascii="Arial" w:hAnsi="Arial" w:cs="Arial"/>
          <w:sz w:val="22"/>
          <w:szCs w:val="22"/>
        </w:rPr>
        <w:t>Perkins-Chavis, M. (2017) ‘Diversity and inclusion is key to Marriott International’s success’, </w:t>
      </w:r>
      <w:r w:rsidRPr="00B40A74">
        <w:rPr>
          <w:rFonts w:ascii="Arial" w:hAnsi="Arial" w:cs="Arial"/>
          <w:i/>
          <w:iCs/>
          <w:sz w:val="22"/>
          <w:szCs w:val="22"/>
        </w:rPr>
        <w:t>Journal of brand strategy</w:t>
      </w:r>
      <w:r w:rsidRPr="00B40A74">
        <w:rPr>
          <w:rFonts w:ascii="Arial" w:hAnsi="Arial" w:cs="Arial"/>
          <w:sz w:val="22"/>
          <w:szCs w:val="22"/>
        </w:rPr>
        <w:t>, 6(3), pp. 233–236. Available at: https://doi.org/10.69554/YZGV6872.</w:t>
      </w:r>
    </w:p>
    <w:p w14:paraId="0B364D7B" w14:textId="77777777" w:rsidR="005B7C9C" w:rsidRPr="00B40A74" w:rsidRDefault="005B7C9C" w:rsidP="00F109AC">
      <w:pPr>
        <w:spacing w:line="360" w:lineRule="auto"/>
        <w:jc w:val="both"/>
        <w:rPr>
          <w:rFonts w:ascii="Arial" w:hAnsi="Arial" w:cs="Arial"/>
          <w:sz w:val="22"/>
          <w:szCs w:val="22"/>
        </w:rPr>
      </w:pPr>
    </w:p>
    <w:p w14:paraId="6D6E1C76" w14:textId="102F8CB9" w:rsidR="00F109AC" w:rsidRPr="00B40A74" w:rsidRDefault="00F109AC" w:rsidP="00F109AC">
      <w:pPr>
        <w:spacing w:line="360" w:lineRule="auto"/>
        <w:jc w:val="both"/>
        <w:rPr>
          <w:rFonts w:ascii="Arial" w:hAnsi="Arial" w:cs="Arial"/>
          <w:sz w:val="22"/>
          <w:szCs w:val="22"/>
        </w:rPr>
      </w:pPr>
      <w:r w:rsidRPr="00B40A74">
        <w:rPr>
          <w:rFonts w:ascii="Arial" w:hAnsi="Arial" w:cs="Arial"/>
          <w:sz w:val="22"/>
          <w:szCs w:val="22"/>
        </w:rPr>
        <w:t>Queen, A. (2024) </w:t>
      </w:r>
      <w:r w:rsidRPr="00B40A74">
        <w:rPr>
          <w:rFonts w:ascii="Arial" w:hAnsi="Arial" w:cs="Arial"/>
          <w:i/>
          <w:iCs/>
          <w:sz w:val="22"/>
          <w:szCs w:val="22"/>
        </w:rPr>
        <w:t xml:space="preserve">A Critical Success Factor Framework for Corporate Event Project Management in the UK. </w:t>
      </w:r>
      <w:r w:rsidRPr="00B40A74">
        <w:rPr>
          <w:rFonts w:ascii="Arial" w:hAnsi="Arial" w:cs="Arial"/>
          <w:sz w:val="22"/>
          <w:szCs w:val="22"/>
        </w:rPr>
        <w:t> Master’s thesis, University of Central Lancashire. http</w:t>
      </w:r>
      <w:hyperlink r:id="rId10" w:tgtFrame="_blank" w:history="1">
        <w:r w:rsidRPr="00B40A74">
          <w:rPr>
            <w:rStyle w:val="Hyperlink"/>
            <w:rFonts w:ascii="Arial" w:hAnsi="Arial" w:cs="Arial"/>
            <w:color w:val="auto"/>
            <w:sz w:val="22"/>
            <w:szCs w:val="22"/>
            <w:u w:val="none"/>
          </w:rPr>
          <w:t>://doi.org/10.17030/uclan.thesis.00052796</w:t>
        </w:r>
      </w:hyperlink>
    </w:p>
    <w:p w14:paraId="618542AB" w14:textId="77777777" w:rsidR="001D5D8E" w:rsidRPr="00B40A74" w:rsidRDefault="001D5D8E" w:rsidP="00F109AC">
      <w:pPr>
        <w:spacing w:line="360" w:lineRule="auto"/>
        <w:jc w:val="both"/>
        <w:rPr>
          <w:rFonts w:ascii="Arial" w:hAnsi="Arial" w:cs="Arial"/>
          <w:sz w:val="22"/>
          <w:szCs w:val="22"/>
        </w:rPr>
      </w:pPr>
    </w:p>
    <w:p w14:paraId="64C09962" w14:textId="0FFCDD94" w:rsidR="001D5D8E" w:rsidRPr="00B40A74" w:rsidRDefault="001D5D8E" w:rsidP="00F109AC">
      <w:pPr>
        <w:spacing w:line="360" w:lineRule="auto"/>
        <w:jc w:val="both"/>
        <w:rPr>
          <w:rFonts w:ascii="Arial" w:hAnsi="Arial" w:cs="Arial"/>
          <w:sz w:val="22"/>
          <w:szCs w:val="22"/>
        </w:rPr>
      </w:pPr>
      <w:r w:rsidRPr="00B40A74">
        <w:rPr>
          <w:rFonts w:ascii="Arial" w:hAnsi="Arial" w:cs="Arial"/>
          <w:sz w:val="22"/>
          <w:szCs w:val="22"/>
        </w:rPr>
        <w:t xml:space="preserve">Aleksandar Racz, Vanja </w:t>
      </w:r>
      <w:proofErr w:type="spellStart"/>
      <w:r w:rsidRPr="00B40A74">
        <w:rPr>
          <w:rFonts w:ascii="Arial" w:hAnsi="Arial" w:cs="Arial"/>
          <w:sz w:val="22"/>
          <w:szCs w:val="22"/>
        </w:rPr>
        <w:t>Vasiljev</w:t>
      </w:r>
      <w:proofErr w:type="spellEnd"/>
      <w:r w:rsidRPr="00B40A74">
        <w:rPr>
          <w:rFonts w:ascii="Arial" w:hAnsi="Arial" w:cs="Arial"/>
          <w:sz w:val="22"/>
          <w:szCs w:val="22"/>
        </w:rPr>
        <w:t xml:space="preserve"> Marchesi and Ivana </w:t>
      </w:r>
      <w:proofErr w:type="spellStart"/>
      <w:r w:rsidRPr="00B40A74">
        <w:rPr>
          <w:rFonts w:ascii="Arial" w:hAnsi="Arial" w:cs="Arial"/>
          <w:sz w:val="22"/>
          <w:szCs w:val="22"/>
        </w:rPr>
        <w:t>CrnkoviÄ</w:t>
      </w:r>
      <w:proofErr w:type="spellEnd"/>
      <w:r w:rsidRPr="00B40A74">
        <w:rPr>
          <w:rFonts w:ascii="Arial" w:hAnsi="Arial" w:cs="Arial"/>
          <w:sz w:val="22"/>
          <w:szCs w:val="22"/>
        </w:rPr>
        <w:t>‡ (2018) ‘Economical, environmental and ethical impact of food wastage in hospitality and other global industries’, </w:t>
      </w:r>
      <w:r w:rsidRPr="00B40A74">
        <w:rPr>
          <w:rFonts w:ascii="Arial" w:hAnsi="Arial" w:cs="Arial"/>
          <w:i/>
          <w:iCs/>
          <w:sz w:val="22"/>
          <w:szCs w:val="22"/>
        </w:rPr>
        <w:t>JAHR (</w:t>
      </w:r>
      <w:proofErr w:type="gramStart"/>
      <w:r w:rsidRPr="00B40A74">
        <w:rPr>
          <w:rFonts w:ascii="Arial" w:hAnsi="Arial" w:cs="Arial"/>
          <w:i/>
          <w:iCs/>
          <w:sz w:val="22"/>
          <w:szCs w:val="22"/>
        </w:rPr>
        <w:t>Rijeka )</w:t>
      </w:r>
      <w:proofErr w:type="gramEnd"/>
      <w:r w:rsidRPr="00B40A74">
        <w:rPr>
          <w:rFonts w:ascii="Arial" w:hAnsi="Arial" w:cs="Arial"/>
          <w:sz w:val="22"/>
          <w:szCs w:val="22"/>
        </w:rPr>
        <w:t>, 9(1). Available at: https://doi.org/10.21860/j.9.1.1.</w:t>
      </w:r>
    </w:p>
    <w:p w14:paraId="268EB640" w14:textId="77777777" w:rsidR="00F71E1F" w:rsidRPr="00B40A74" w:rsidRDefault="00F71E1F" w:rsidP="00DE0D60">
      <w:pPr>
        <w:spacing w:line="360" w:lineRule="auto"/>
        <w:jc w:val="both"/>
        <w:rPr>
          <w:rFonts w:ascii="Arial" w:hAnsi="Arial" w:cs="Arial"/>
          <w:sz w:val="22"/>
          <w:szCs w:val="22"/>
        </w:rPr>
      </w:pPr>
    </w:p>
    <w:p w14:paraId="6AAF982E" w14:textId="6E96B445" w:rsidR="00F109AC" w:rsidRPr="00B40A74" w:rsidRDefault="00F71E1F" w:rsidP="00DE0D60">
      <w:pPr>
        <w:spacing w:line="360" w:lineRule="auto"/>
        <w:jc w:val="both"/>
        <w:rPr>
          <w:rFonts w:ascii="Arial" w:hAnsi="Arial" w:cs="Arial"/>
          <w:sz w:val="22"/>
          <w:szCs w:val="22"/>
        </w:rPr>
      </w:pPr>
      <w:r w:rsidRPr="00B40A74">
        <w:rPr>
          <w:rFonts w:ascii="Arial" w:hAnsi="Arial" w:cs="Arial"/>
          <w:sz w:val="22"/>
          <w:szCs w:val="22"/>
        </w:rPr>
        <w:t>Walker, J.R. (2021) </w:t>
      </w:r>
      <w:r w:rsidRPr="00B40A74">
        <w:rPr>
          <w:rFonts w:ascii="Arial" w:hAnsi="Arial" w:cs="Arial"/>
          <w:i/>
          <w:iCs/>
          <w:sz w:val="22"/>
          <w:szCs w:val="22"/>
        </w:rPr>
        <w:t>Introduction to hospitality</w:t>
      </w:r>
      <w:r w:rsidRPr="00B40A74">
        <w:rPr>
          <w:rFonts w:ascii="Arial" w:hAnsi="Arial" w:cs="Arial"/>
          <w:sz w:val="22"/>
          <w:szCs w:val="22"/>
        </w:rPr>
        <w:t>. Eight, Global edition. Harlow, England: Pearson.</w:t>
      </w:r>
    </w:p>
    <w:sectPr w:rsidR="00F109AC" w:rsidRPr="00B40A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9C9"/>
    <w:rsid w:val="00051D8F"/>
    <w:rsid w:val="00123B24"/>
    <w:rsid w:val="00174849"/>
    <w:rsid w:val="001D5D8E"/>
    <w:rsid w:val="001F71A4"/>
    <w:rsid w:val="00234EFD"/>
    <w:rsid w:val="002D7046"/>
    <w:rsid w:val="004C2E18"/>
    <w:rsid w:val="005B7C9C"/>
    <w:rsid w:val="005E28B3"/>
    <w:rsid w:val="00703F72"/>
    <w:rsid w:val="007409C9"/>
    <w:rsid w:val="00794D72"/>
    <w:rsid w:val="007C40EA"/>
    <w:rsid w:val="007D6A7C"/>
    <w:rsid w:val="007E0AA3"/>
    <w:rsid w:val="00804F67"/>
    <w:rsid w:val="008579DC"/>
    <w:rsid w:val="00923BE9"/>
    <w:rsid w:val="009A769E"/>
    <w:rsid w:val="00A57AC1"/>
    <w:rsid w:val="00AB7667"/>
    <w:rsid w:val="00B40A74"/>
    <w:rsid w:val="00C61B7D"/>
    <w:rsid w:val="00D12478"/>
    <w:rsid w:val="00D75F2A"/>
    <w:rsid w:val="00DE0D60"/>
    <w:rsid w:val="00DF0E6C"/>
    <w:rsid w:val="00EC4B98"/>
    <w:rsid w:val="00ED3D4C"/>
    <w:rsid w:val="00ED45DC"/>
    <w:rsid w:val="00F109AC"/>
    <w:rsid w:val="00F71E1F"/>
    <w:rsid w:val="00FA0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96B91"/>
  <w15:chartTrackingRefBased/>
  <w15:docId w15:val="{DCBA10E8-419F-402A-8406-4BF0D7FF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9C9"/>
    <w:rPr>
      <w:rFonts w:eastAsiaTheme="majorEastAsia" w:cstheme="majorBidi"/>
      <w:color w:val="272727" w:themeColor="text1" w:themeTint="D8"/>
    </w:rPr>
  </w:style>
  <w:style w:type="paragraph" w:styleId="Title">
    <w:name w:val="Title"/>
    <w:basedOn w:val="Normal"/>
    <w:next w:val="Normal"/>
    <w:link w:val="TitleChar"/>
    <w:uiPriority w:val="10"/>
    <w:qFormat/>
    <w:rsid w:val="00740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9C9"/>
    <w:pPr>
      <w:spacing w:before="160"/>
      <w:jc w:val="center"/>
    </w:pPr>
    <w:rPr>
      <w:i/>
      <w:iCs/>
      <w:color w:val="404040" w:themeColor="text1" w:themeTint="BF"/>
    </w:rPr>
  </w:style>
  <w:style w:type="character" w:customStyle="1" w:styleId="QuoteChar">
    <w:name w:val="Quote Char"/>
    <w:basedOn w:val="DefaultParagraphFont"/>
    <w:link w:val="Quote"/>
    <w:uiPriority w:val="29"/>
    <w:rsid w:val="007409C9"/>
    <w:rPr>
      <w:i/>
      <w:iCs/>
      <w:color w:val="404040" w:themeColor="text1" w:themeTint="BF"/>
    </w:rPr>
  </w:style>
  <w:style w:type="paragraph" w:styleId="ListParagraph">
    <w:name w:val="List Paragraph"/>
    <w:basedOn w:val="Normal"/>
    <w:uiPriority w:val="34"/>
    <w:qFormat/>
    <w:rsid w:val="007409C9"/>
    <w:pPr>
      <w:ind w:left="720"/>
      <w:contextualSpacing/>
    </w:pPr>
  </w:style>
  <w:style w:type="character" w:styleId="IntenseEmphasis">
    <w:name w:val="Intense Emphasis"/>
    <w:basedOn w:val="DefaultParagraphFont"/>
    <w:uiPriority w:val="21"/>
    <w:qFormat/>
    <w:rsid w:val="007409C9"/>
    <w:rPr>
      <w:i/>
      <w:iCs/>
      <w:color w:val="0F4761" w:themeColor="accent1" w:themeShade="BF"/>
    </w:rPr>
  </w:style>
  <w:style w:type="paragraph" w:styleId="IntenseQuote">
    <w:name w:val="Intense Quote"/>
    <w:basedOn w:val="Normal"/>
    <w:next w:val="Normal"/>
    <w:link w:val="IntenseQuoteChar"/>
    <w:uiPriority w:val="30"/>
    <w:qFormat/>
    <w:rsid w:val="00740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9C9"/>
    <w:rPr>
      <w:i/>
      <w:iCs/>
      <w:color w:val="0F4761" w:themeColor="accent1" w:themeShade="BF"/>
    </w:rPr>
  </w:style>
  <w:style w:type="character" w:styleId="IntenseReference">
    <w:name w:val="Intense Reference"/>
    <w:basedOn w:val="DefaultParagraphFont"/>
    <w:uiPriority w:val="32"/>
    <w:qFormat/>
    <w:rsid w:val="007409C9"/>
    <w:rPr>
      <w:b/>
      <w:bCs/>
      <w:smallCaps/>
      <w:color w:val="0F4761" w:themeColor="accent1" w:themeShade="BF"/>
      <w:spacing w:val="5"/>
    </w:rPr>
  </w:style>
  <w:style w:type="character" w:styleId="Hyperlink">
    <w:name w:val="Hyperlink"/>
    <w:basedOn w:val="DefaultParagraphFont"/>
    <w:uiPriority w:val="99"/>
    <w:unhideWhenUsed/>
    <w:rsid w:val="004C2E18"/>
    <w:rPr>
      <w:color w:val="467886" w:themeColor="hyperlink"/>
      <w:u w:val="single"/>
    </w:rPr>
  </w:style>
  <w:style w:type="character" w:styleId="UnresolvedMention">
    <w:name w:val="Unresolved Mention"/>
    <w:basedOn w:val="DefaultParagraphFont"/>
    <w:uiPriority w:val="99"/>
    <w:semiHidden/>
    <w:unhideWhenUsed/>
    <w:rsid w:val="004C2E18"/>
    <w:rPr>
      <w:color w:val="605E5C"/>
      <w:shd w:val="clear" w:color="auto" w:fill="E1DFDD"/>
    </w:rPr>
  </w:style>
  <w:style w:type="paragraph" w:styleId="NoSpacing">
    <w:name w:val="No Spacing"/>
    <w:uiPriority w:val="1"/>
    <w:qFormat/>
    <w:rsid w:val="007E0A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351515">
      <w:bodyDiv w:val="1"/>
      <w:marLeft w:val="0"/>
      <w:marRight w:val="0"/>
      <w:marTop w:val="0"/>
      <w:marBottom w:val="0"/>
      <w:divBdr>
        <w:top w:val="none" w:sz="0" w:space="0" w:color="auto"/>
        <w:left w:val="none" w:sz="0" w:space="0" w:color="auto"/>
        <w:bottom w:val="none" w:sz="0" w:space="0" w:color="auto"/>
        <w:right w:val="none" w:sz="0" w:space="0" w:color="auto"/>
      </w:divBdr>
    </w:div>
    <w:div w:id="104886491">
      <w:bodyDiv w:val="1"/>
      <w:marLeft w:val="0"/>
      <w:marRight w:val="0"/>
      <w:marTop w:val="0"/>
      <w:marBottom w:val="0"/>
      <w:divBdr>
        <w:top w:val="none" w:sz="0" w:space="0" w:color="auto"/>
        <w:left w:val="none" w:sz="0" w:space="0" w:color="auto"/>
        <w:bottom w:val="none" w:sz="0" w:space="0" w:color="auto"/>
        <w:right w:val="none" w:sz="0" w:space="0" w:color="auto"/>
      </w:divBdr>
    </w:div>
    <w:div w:id="123039355">
      <w:bodyDiv w:val="1"/>
      <w:marLeft w:val="0"/>
      <w:marRight w:val="0"/>
      <w:marTop w:val="0"/>
      <w:marBottom w:val="0"/>
      <w:divBdr>
        <w:top w:val="none" w:sz="0" w:space="0" w:color="auto"/>
        <w:left w:val="none" w:sz="0" w:space="0" w:color="auto"/>
        <w:bottom w:val="none" w:sz="0" w:space="0" w:color="auto"/>
        <w:right w:val="none" w:sz="0" w:space="0" w:color="auto"/>
      </w:divBdr>
    </w:div>
    <w:div w:id="143932471">
      <w:bodyDiv w:val="1"/>
      <w:marLeft w:val="0"/>
      <w:marRight w:val="0"/>
      <w:marTop w:val="0"/>
      <w:marBottom w:val="0"/>
      <w:divBdr>
        <w:top w:val="none" w:sz="0" w:space="0" w:color="auto"/>
        <w:left w:val="none" w:sz="0" w:space="0" w:color="auto"/>
        <w:bottom w:val="none" w:sz="0" w:space="0" w:color="auto"/>
        <w:right w:val="none" w:sz="0" w:space="0" w:color="auto"/>
      </w:divBdr>
    </w:div>
    <w:div w:id="181021147">
      <w:bodyDiv w:val="1"/>
      <w:marLeft w:val="0"/>
      <w:marRight w:val="0"/>
      <w:marTop w:val="0"/>
      <w:marBottom w:val="0"/>
      <w:divBdr>
        <w:top w:val="none" w:sz="0" w:space="0" w:color="auto"/>
        <w:left w:val="none" w:sz="0" w:space="0" w:color="auto"/>
        <w:bottom w:val="none" w:sz="0" w:space="0" w:color="auto"/>
        <w:right w:val="none" w:sz="0" w:space="0" w:color="auto"/>
      </w:divBdr>
    </w:div>
    <w:div w:id="193543608">
      <w:bodyDiv w:val="1"/>
      <w:marLeft w:val="0"/>
      <w:marRight w:val="0"/>
      <w:marTop w:val="0"/>
      <w:marBottom w:val="0"/>
      <w:divBdr>
        <w:top w:val="none" w:sz="0" w:space="0" w:color="auto"/>
        <w:left w:val="none" w:sz="0" w:space="0" w:color="auto"/>
        <w:bottom w:val="none" w:sz="0" w:space="0" w:color="auto"/>
        <w:right w:val="none" w:sz="0" w:space="0" w:color="auto"/>
      </w:divBdr>
    </w:div>
    <w:div w:id="237521473">
      <w:bodyDiv w:val="1"/>
      <w:marLeft w:val="0"/>
      <w:marRight w:val="0"/>
      <w:marTop w:val="0"/>
      <w:marBottom w:val="0"/>
      <w:divBdr>
        <w:top w:val="none" w:sz="0" w:space="0" w:color="auto"/>
        <w:left w:val="none" w:sz="0" w:space="0" w:color="auto"/>
        <w:bottom w:val="none" w:sz="0" w:space="0" w:color="auto"/>
        <w:right w:val="none" w:sz="0" w:space="0" w:color="auto"/>
      </w:divBdr>
    </w:div>
    <w:div w:id="244261931">
      <w:bodyDiv w:val="1"/>
      <w:marLeft w:val="0"/>
      <w:marRight w:val="0"/>
      <w:marTop w:val="0"/>
      <w:marBottom w:val="0"/>
      <w:divBdr>
        <w:top w:val="none" w:sz="0" w:space="0" w:color="auto"/>
        <w:left w:val="none" w:sz="0" w:space="0" w:color="auto"/>
        <w:bottom w:val="none" w:sz="0" w:space="0" w:color="auto"/>
        <w:right w:val="none" w:sz="0" w:space="0" w:color="auto"/>
      </w:divBdr>
    </w:div>
    <w:div w:id="270086606">
      <w:bodyDiv w:val="1"/>
      <w:marLeft w:val="0"/>
      <w:marRight w:val="0"/>
      <w:marTop w:val="0"/>
      <w:marBottom w:val="0"/>
      <w:divBdr>
        <w:top w:val="none" w:sz="0" w:space="0" w:color="auto"/>
        <w:left w:val="none" w:sz="0" w:space="0" w:color="auto"/>
        <w:bottom w:val="none" w:sz="0" w:space="0" w:color="auto"/>
        <w:right w:val="none" w:sz="0" w:space="0" w:color="auto"/>
      </w:divBdr>
    </w:div>
    <w:div w:id="317661132">
      <w:bodyDiv w:val="1"/>
      <w:marLeft w:val="0"/>
      <w:marRight w:val="0"/>
      <w:marTop w:val="0"/>
      <w:marBottom w:val="0"/>
      <w:divBdr>
        <w:top w:val="none" w:sz="0" w:space="0" w:color="auto"/>
        <w:left w:val="none" w:sz="0" w:space="0" w:color="auto"/>
        <w:bottom w:val="none" w:sz="0" w:space="0" w:color="auto"/>
        <w:right w:val="none" w:sz="0" w:space="0" w:color="auto"/>
      </w:divBdr>
    </w:div>
    <w:div w:id="338503785">
      <w:bodyDiv w:val="1"/>
      <w:marLeft w:val="0"/>
      <w:marRight w:val="0"/>
      <w:marTop w:val="0"/>
      <w:marBottom w:val="0"/>
      <w:divBdr>
        <w:top w:val="none" w:sz="0" w:space="0" w:color="auto"/>
        <w:left w:val="none" w:sz="0" w:space="0" w:color="auto"/>
        <w:bottom w:val="none" w:sz="0" w:space="0" w:color="auto"/>
        <w:right w:val="none" w:sz="0" w:space="0" w:color="auto"/>
      </w:divBdr>
    </w:div>
    <w:div w:id="426274899">
      <w:bodyDiv w:val="1"/>
      <w:marLeft w:val="0"/>
      <w:marRight w:val="0"/>
      <w:marTop w:val="0"/>
      <w:marBottom w:val="0"/>
      <w:divBdr>
        <w:top w:val="none" w:sz="0" w:space="0" w:color="auto"/>
        <w:left w:val="none" w:sz="0" w:space="0" w:color="auto"/>
        <w:bottom w:val="none" w:sz="0" w:space="0" w:color="auto"/>
        <w:right w:val="none" w:sz="0" w:space="0" w:color="auto"/>
      </w:divBdr>
    </w:div>
    <w:div w:id="459617749">
      <w:bodyDiv w:val="1"/>
      <w:marLeft w:val="0"/>
      <w:marRight w:val="0"/>
      <w:marTop w:val="0"/>
      <w:marBottom w:val="0"/>
      <w:divBdr>
        <w:top w:val="none" w:sz="0" w:space="0" w:color="auto"/>
        <w:left w:val="none" w:sz="0" w:space="0" w:color="auto"/>
        <w:bottom w:val="none" w:sz="0" w:space="0" w:color="auto"/>
        <w:right w:val="none" w:sz="0" w:space="0" w:color="auto"/>
      </w:divBdr>
    </w:div>
    <w:div w:id="527187178">
      <w:bodyDiv w:val="1"/>
      <w:marLeft w:val="0"/>
      <w:marRight w:val="0"/>
      <w:marTop w:val="0"/>
      <w:marBottom w:val="0"/>
      <w:divBdr>
        <w:top w:val="none" w:sz="0" w:space="0" w:color="auto"/>
        <w:left w:val="none" w:sz="0" w:space="0" w:color="auto"/>
        <w:bottom w:val="none" w:sz="0" w:space="0" w:color="auto"/>
        <w:right w:val="none" w:sz="0" w:space="0" w:color="auto"/>
      </w:divBdr>
    </w:div>
    <w:div w:id="532621789">
      <w:bodyDiv w:val="1"/>
      <w:marLeft w:val="0"/>
      <w:marRight w:val="0"/>
      <w:marTop w:val="0"/>
      <w:marBottom w:val="0"/>
      <w:divBdr>
        <w:top w:val="none" w:sz="0" w:space="0" w:color="auto"/>
        <w:left w:val="none" w:sz="0" w:space="0" w:color="auto"/>
        <w:bottom w:val="none" w:sz="0" w:space="0" w:color="auto"/>
        <w:right w:val="none" w:sz="0" w:space="0" w:color="auto"/>
      </w:divBdr>
    </w:div>
    <w:div w:id="572736789">
      <w:bodyDiv w:val="1"/>
      <w:marLeft w:val="0"/>
      <w:marRight w:val="0"/>
      <w:marTop w:val="0"/>
      <w:marBottom w:val="0"/>
      <w:divBdr>
        <w:top w:val="none" w:sz="0" w:space="0" w:color="auto"/>
        <w:left w:val="none" w:sz="0" w:space="0" w:color="auto"/>
        <w:bottom w:val="none" w:sz="0" w:space="0" w:color="auto"/>
        <w:right w:val="none" w:sz="0" w:space="0" w:color="auto"/>
      </w:divBdr>
    </w:div>
    <w:div w:id="641933370">
      <w:bodyDiv w:val="1"/>
      <w:marLeft w:val="0"/>
      <w:marRight w:val="0"/>
      <w:marTop w:val="0"/>
      <w:marBottom w:val="0"/>
      <w:divBdr>
        <w:top w:val="none" w:sz="0" w:space="0" w:color="auto"/>
        <w:left w:val="none" w:sz="0" w:space="0" w:color="auto"/>
        <w:bottom w:val="none" w:sz="0" w:space="0" w:color="auto"/>
        <w:right w:val="none" w:sz="0" w:space="0" w:color="auto"/>
      </w:divBdr>
    </w:div>
    <w:div w:id="660356854">
      <w:bodyDiv w:val="1"/>
      <w:marLeft w:val="0"/>
      <w:marRight w:val="0"/>
      <w:marTop w:val="0"/>
      <w:marBottom w:val="0"/>
      <w:divBdr>
        <w:top w:val="none" w:sz="0" w:space="0" w:color="auto"/>
        <w:left w:val="none" w:sz="0" w:space="0" w:color="auto"/>
        <w:bottom w:val="none" w:sz="0" w:space="0" w:color="auto"/>
        <w:right w:val="none" w:sz="0" w:space="0" w:color="auto"/>
      </w:divBdr>
    </w:div>
    <w:div w:id="666177165">
      <w:bodyDiv w:val="1"/>
      <w:marLeft w:val="0"/>
      <w:marRight w:val="0"/>
      <w:marTop w:val="0"/>
      <w:marBottom w:val="0"/>
      <w:divBdr>
        <w:top w:val="none" w:sz="0" w:space="0" w:color="auto"/>
        <w:left w:val="none" w:sz="0" w:space="0" w:color="auto"/>
        <w:bottom w:val="none" w:sz="0" w:space="0" w:color="auto"/>
        <w:right w:val="none" w:sz="0" w:space="0" w:color="auto"/>
      </w:divBdr>
    </w:div>
    <w:div w:id="666598411">
      <w:bodyDiv w:val="1"/>
      <w:marLeft w:val="0"/>
      <w:marRight w:val="0"/>
      <w:marTop w:val="0"/>
      <w:marBottom w:val="0"/>
      <w:divBdr>
        <w:top w:val="none" w:sz="0" w:space="0" w:color="auto"/>
        <w:left w:val="none" w:sz="0" w:space="0" w:color="auto"/>
        <w:bottom w:val="none" w:sz="0" w:space="0" w:color="auto"/>
        <w:right w:val="none" w:sz="0" w:space="0" w:color="auto"/>
      </w:divBdr>
    </w:div>
    <w:div w:id="676690636">
      <w:bodyDiv w:val="1"/>
      <w:marLeft w:val="0"/>
      <w:marRight w:val="0"/>
      <w:marTop w:val="0"/>
      <w:marBottom w:val="0"/>
      <w:divBdr>
        <w:top w:val="none" w:sz="0" w:space="0" w:color="auto"/>
        <w:left w:val="none" w:sz="0" w:space="0" w:color="auto"/>
        <w:bottom w:val="none" w:sz="0" w:space="0" w:color="auto"/>
        <w:right w:val="none" w:sz="0" w:space="0" w:color="auto"/>
      </w:divBdr>
    </w:div>
    <w:div w:id="694430536">
      <w:bodyDiv w:val="1"/>
      <w:marLeft w:val="0"/>
      <w:marRight w:val="0"/>
      <w:marTop w:val="0"/>
      <w:marBottom w:val="0"/>
      <w:divBdr>
        <w:top w:val="none" w:sz="0" w:space="0" w:color="auto"/>
        <w:left w:val="none" w:sz="0" w:space="0" w:color="auto"/>
        <w:bottom w:val="none" w:sz="0" w:space="0" w:color="auto"/>
        <w:right w:val="none" w:sz="0" w:space="0" w:color="auto"/>
      </w:divBdr>
    </w:div>
    <w:div w:id="750614595">
      <w:bodyDiv w:val="1"/>
      <w:marLeft w:val="0"/>
      <w:marRight w:val="0"/>
      <w:marTop w:val="0"/>
      <w:marBottom w:val="0"/>
      <w:divBdr>
        <w:top w:val="none" w:sz="0" w:space="0" w:color="auto"/>
        <w:left w:val="none" w:sz="0" w:space="0" w:color="auto"/>
        <w:bottom w:val="none" w:sz="0" w:space="0" w:color="auto"/>
        <w:right w:val="none" w:sz="0" w:space="0" w:color="auto"/>
      </w:divBdr>
    </w:div>
    <w:div w:id="791246986">
      <w:bodyDiv w:val="1"/>
      <w:marLeft w:val="0"/>
      <w:marRight w:val="0"/>
      <w:marTop w:val="0"/>
      <w:marBottom w:val="0"/>
      <w:divBdr>
        <w:top w:val="none" w:sz="0" w:space="0" w:color="auto"/>
        <w:left w:val="none" w:sz="0" w:space="0" w:color="auto"/>
        <w:bottom w:val="none" w:sz="0" w:space="0" w:color="auto"/>
        <w:right w:val="none" w:sz="0" w:space="0" w:color="auto"/>
      </w:divBdr>
    </w:div>
    <w:div w:id="814567037">
      <w:bodyDiv w:val="1"/>
      <w:marLeft w:val="0"/>
      <w:marRight w:val="0"/>
      <w:marTop w:val="0"/>
      <w:marBottom w:val="0"/>
      <w:divBdr>
        <w:top w:val="none" w:sz="0" w:space="0" w:color="auto"/>
        <w:left w:val="none" w:sz="0" w:space="0" w:color="auto"/>
        <w:bottom w:val="none" w:sz="0" w:space="0" w:color="auto"/>
        <w:right w:val="none" w:sz="0" w:space="0" w:color="auto"/>
      </w:divBdr>
    </w:div>
    <w:div w:id="845873190">
      <w:bodyDiv w:val="1"/>
      <w:marLeft w:val="0"/>
      <w:marRight w:val="0"/>
      <w:marTop w:val="0"/>
      <w:marBottom w:val="0"/>
      <w:divBdr>
        <w:top w:val="none" w:sz="0" w:space="0" w:color="auto"/>
        <w:left w:val="none" w:sz="0" w:space="0" w:color="auto"/>
        <w:bottom w:val="none" w:sz="0" w:space="0" w:color="auto"/>
        <w:right w:val="none" w:sz="0" w:space="0" w:color="auto"/>
      </w:divBdr>
    </w:div>
    <w:div w:id="847448790">
      <w:bodyDiv w:val="1"/>
      <w:marLeft w:val="0"/>
      <w:marRight w:val="0"/>
      <w:marTop w:val="0"/>
      <w:marBottom w:val="0"/>
      <w:divBdr>
        <w:top w:val="none" w:sz="0" w:space="0" w:color="auto"/>
        <w:left w:val="none" w:sz="0" w:space="0" w:color="auto"/>
        <w:bottom w:val="none" w:sz="0" w:space="0" w:color="auto"/>
        <w:right w:val="none" w:sz="0" w:space="0" w:color="auto"/>
      </w:divBdr>
    </w:div>
    <w:div w:id="893321291">
      <w:bodyDiv w:val="1"/>
      <w:marLeft w:val="0"/>
      <w:marRight w:val="0"/>
      <w:marTop w:val="0"/>
      <w:marBottom w:val="0"/>
      <w:divBdr>
        <w:top w:val="none" w:sz="0" w:space="0" w:color="auto"/>
        <w:left w:val="none" w:sz="0" w:space="0" w:color="auto"/>
        <w:bottom w:val="none" w:sz="0" w:space="0" w:color="auto"/>
        <w:right w:val="none" w:sz="0" w:space="0" w:color="auto"/>
      </w:divBdr>
    </w:div>
    <w:div w:id="902332142">
      <w:bodyDiv w:val="1"/>
      <w:marLeft w:val="0"/>
      <w:marRight w:val="0"/>
      <w:marTop w:val="0"/>
      <w:marBottom w:val="0"/>
      <w:divBdr>
        <w:top w:val="none" w:sz="0" w:space="0" w:color="auto"/>
        <w:left w:val="none" w:sz="0" w:space="0" w:color="auto"/>
        <w:bottom w:val="none" w:sz="0" w:space="0" w:color="auto"/>
        <w:right w:val="none" w:sz="0" w:space="0" w:color="auto"/>
      </w:divBdr>
    </w:div>
    <w:div w:id="911961197">
      <w:bodyDiv w:val="1"/>
      <w:marLeft w:val="0"/>
      <w:marRight w:val="0"/>
      <w:marTop w:val="0"/>
      <w:marBottom w:val="0"/>
      <w:divBdr>
        <w:top w:val="none" w:sz="0" w:space="0" w:color="auto"/>
        <w:left w:val="none" w:sz="0" w:space="0" w:color="auto"/>
        <w:bottom w:val="none" w:sz="0" w:space="0" w:color="auto"/>
        <w:right w:val="none" w:sz="0" w:space="0" w:color="auto"/>
      </w:divBdr>
    </w:div>
    <w:div w:id="941569127">
      <w:bodyDiv w:val="1"/>
      <w:marLeft w:val="0"/>
      <w:marRight w:val="0"/>
      <w:marTop w:val="0"/>
      <w:marBottom w:val="0"/>
      <w:divBdr>
        <w:top w:val="none" w:sz="0" w:space="0" w:color="auto"/>
        <w:left w:val="none" w:sz="0" w:space="0" w:color="auto"/>
        <w:bottom w:val="none" w:sz="0" w:space="0" w:color="auto"/>
        <w:right w:val="none" w:sz="0" w:space="0" w:color="auto"/>
      </w:divBdr>
    </w:div>
    <w:div w:id="950010465">
      <w:bodyDiv w:val="1"/>
      <w:marLeft w:val="0"/>
      <w:marRight w:val="0"/>
      <w:marTop w:val="0"/>
      <w:marBottom w:val="0"/>
      <w:divBdr>
        <w:top w:val="none" w:sz="0" w:space="0" w:color="auto"/>
        <w:left w:val="none" w:sz="0" w:space="0" w:color="auto"/>
        <w:bottom w:val="none" w:sz="0" w:space="0" w:color="auto"/>
        <w:right w:val="none" w:sz="0" w:space="0" w:color="auto"/>
      </w:divBdr>
    </w:div>
    <w:div w:id="993220799">
      <w:bodyDiv w:val="1"/>
      <w:marLeft w:val="0"/>
      <w:marRight w:val="0"/>
      <w:marTop w:val="0"/>
      <w:marBottom w:val="0"/>
      <w:divBdr>
        <w:top w:val="none" w:sz="0" w:space="0" w:color="auto"/>
        <w:left w:val="none" w:sz="0" w:space="0" w:color="auto"/>
        <w:bottom w:val="none" w:sz="0" w:space="0" w:color="auto"/>
        <w:right w:val="none" w:sz="0" w:space="0" w:color="auto"/>
      </w:divBdr>
    </w:div>
    <w:div w:id="1080063666">
      <w:bodyDiv w:val="1"/>
      <w:marLeft w:val="0"/>
      <w:marRight w:val="0"/>
      <w:marTop w:val="0"/>
      <w:marBottom w:val="0"/>
      <w:divBdr>
        <w:top w:val="none" w:sz="0" w:space="0" w:color="auto"/>
        <w:left w:val="none" w:sz="0" w:space="0" w:color="auto"/>
        <w:bottom w:val="none" w:sz="0" w:space="0" w:color="auto"/>
        <w:right w:val="none" w:sz="0" w:space="0" w:color="auto"/>
      </w:divBdr>
    </w:div>
    <w:div w:id="1091002507">
      <w:bodyDiv w:val="1"/>
      <w:marLeft w:val="0"/>
      <w:marRight w:val="0"/>
      <w:marTop w:val="0"/>
      <w:marBottom w:val="0"/>
      <w:divBdr>
        <w:top w:val="none" w:sz="0" w:space="0" w:color="auto"/>
        <w:left w:val="none" w:sz="0" w:space="0" w:color="auto"/>
        <w:bottom w:val="none" w:sz="0" w:space="0" w:color="auto"/>
        <w:right w:val="none" w:sz="0" w:space="0" w:color="auto"/>
      </w:divBdr>
    </w:div>
    <w:div w:id="1091587789">
      <w:bodyDiv w:val="1"/>
      <w:marLeft w:val="0"/>
      <w:marRight w:val="0"/>
      <w:marTop w:val="0"/>
      <w:marBottom w:val="0"/>
      <w:divBdr>
        <w:top w:val="none" w:sz="0" w:space="0" w:color="auto"/>
        <w:left w:val="none" w:sz="0" w:space="0" w:color="auto"/>
        <w:bottom w:val="none" w:sz="0" w:space="0" w:color="auto"/>
        <w:right w:val="none" w:sz="0" w:space="0" w:color="auto"/>
      </w:divBdr>
    </w:div>
    <w:div w:id="1140928264">
      <w:bodyDiv w:val="1"/>
      <w:marLeft w:val="0"/>
      <w:marRight w:val="0"/>
      <w:marTop w:val="0"/>
      <w:marBottom w:val="0"/>
      <w:divBdr>
        <w:top w:val="none" w:sz="0" w:space="0" w:color="auto"/>
        <w:left w:val="none" w:sz="0" w:space="0" w:color="auto"/>
        <w:bottom w:val="none" w:sz="0" w:space="0" w:color="auto"/>
        <w:right w:val="none" w:sz="0" w:space="0" w:color="auto"/>
      </w:divBdr>
    </w:div>
    <w:div w:id="1209151412">
      <w:bodyDiv w:val="1"/>
      <w:marLeft w:val="0"/>
      <w:marRight w:val="0"/>
      <w:marTop w:val="0"/>
      <w:marBottom w:val="0"/>
      <w:divBdr>
        <w:top w:val="none" w:sz="0" w:space="0" w:color="auto"/>
        <w:left w:val="none" w:sz="0" w:space="0" w:color="auto"/>
        <w:bottom w:val="none" w:sz="0" w:space="0" w:color="auto"/>
        <w:right w:val="none" w:sz="0" w:space="0" w:color="auto"/>
      </w:divBdr>
    </w:div>
    <w:div w:id="1222987213">
      <w:bodyDiv w:val="1"/>
      <w:marLeft w:val="0"/>
      <w:marRight w:val="0"/>
      <w:marTop w:val="0"/>
      <w:marBottom w:val="0"/>
      <w:divBdr>
        <w:top w:val="none" w:sz="0" w:space="0" w:color="auto"/>
        <w:left w:val="none" w:sz="0" w:space="0" w:color="auto"/>
        <w:bottom w:val="none" w:sz="0" w:space="0" w:color="auto"/>
        <w:right w:val="none" w:sz="0" w:space="0" w:color="auto"/>
      </w:divBdr>
    </w:div>
    <w:div w:id="1306005033">
      <w:bodyDiv w:val="1"/>
      <w:marLeft w:val="0"/>
      <w:marRight w:val="0"/>
      <w:marTop w:val="0"/>
      <w:marBottom w:val="0"/>
      <w:divBdr>
        <w:top w:val="none" w:sz="0" w:space="0" w:color="auto"/>
        <w:left w:val="none" w:sz="0" w:space="0" w:color="auto"/>
        <w:bottom w:val="none" w:sz="0" w:space="0" w:color="auto"/>
        <w:right w:val="none" w:sz="0" w:space="0" w:color="auto"/>
      </w:divBdr>
    </w:div>
    <w:div w:id="1314717851">
      <w:bodyDiv w:val="1"/>
      <w:marLeft w:val="0"/>
      <w:marRight w:val="0"/>
      <w:marTop w:val="0"/>
      <w:marBottom w:val="0"/>
      <w:divBdr>
        <w:top w:val="none" w:sz="0" w:space="0" w:color="auto"/>
        <w:left w:val="none" w:sz="0" w:space="0" w:color="auto"/>
        <w:bottom w:val="none" w:sz="0" w:space="0" w:color="auto"/>
        <w:right w:val="none" w:sz="0" w:space="0" w:color="auto"/>
      </w:divBdr>
    </w:div>
    <w:div w:id="1416853300">
      <w:bodyDiv w:val="1"/>
      <w:marLeft w:val="0"/>
      <w:marRight w:val="0"/>
      <w:marTop w:val="0"/>
      <w:marBottom w:val="0"/>
      <w:divBdr>
        <w:top w:val="none" w:sz="0" w:space="0" w:color="auto"/>
        <w:left w:val="none" w:sz="0" w:space="0" w:color="auto"/>
        <w:bottom w:val="none" w:sz="0" w:space="0" w:color="auto"/>
        <w:right w:val="none" w:sz="0" w:space="0" w:color="auto"/>
      </w:divBdr>
    </w:div>
    <w:div w:id="1429303083">
      <w:bodyDiv w:val="1"/>
      <w:marLeft w:val="0"/>
      <w:marRight w:val="0"/>
      <w:marTop w:val="0"/>
      <w:marBottom w:val="0"/>
      <w:divBdr>
        <w:top w:val="none" w:sz="0" w:space="0" w:color="auto"/>
        <w:left w:val="none" w:sz="0" w:space="0" w:color="auto"/>
        <w:bottom w:val="none" w:sz="0" w:space="0" w:color="auto"/>
        <w:right w:val="none" w:sz="0" w:space="0" w:color="auto"/>
      </w:divBdr>
    </w:div>
    <w:div w:id="1453551731">
      <w:bodyDiv w:val="1"/>
      <w:marLeft w:val="0"/>
      <w:marRight w:val="0"/>
      <w:marTop w:val="0"/>
      <w:marBottom w:val="0"/>
      <w:divBdr>
        <w:top w:val="none" w:sz="0" w:space="0" w:color="auto"/>
        <w:left w:val="none" w:sz="0" w:space="0" w:color="auto"/>
        <w:bottom w:val="none" w:sz="0" w:space="0" w:color="auto"/>
        <w:right w:val="none" w:sz="0" w:space="0" w:color="auto"/>
      </w:divBdr>
    </w:div>
    <w:div w:id="1460417708">
      <w:bodyDiv w:val="1"/>
      <w:marLeft w:val="0"/>
      <w:marRight w:val="0"/>
      <w:marTop w:val="0"/>
      <w:marBottom w:val="0"/>
      <w:divBdr>
        <w:top w:val="none" w:sz="0" w:space="0" w:color="auto"/>
        <w:left w:val="none" w:sz="0" w:space="0" w:color="auto"/>
        <w:bottom w:val="none" w:sz="0" w:space="0" w:color="auto"/>
        <w:right w:val="none" w:sz="0" w:space="0" w:color="auto"/>
      </w:divBdr>
    </w:div>
    <w:div w:id="1502818093">
      <w:bodyDiv w:val="1"/>
      <w:marLeft w:val="0"/>
      <w:marRight w:val="0"/>
      <w:marTop w:val="0"/>
      <w:marBottom w:val="0"/>
      <w:divBdr>
        <w:top w:val="none" w:sz="0" w:space="0" w:color="auto"/>
        <w:left w:val="none" w:sz="0" w:space="0" w:color="auto"/>
        <w:bottom w:val="none" w:sz="0" w:space="0" w:color="auto"/>
        <w:right w:val="none" w:sz="0" w:space="0" w:color="auto"/>
      </w:divBdr>
    </w:div>
    <w:div w:id="1521313662">
      <w:bodyDiv w:val="1"/>
      <w:marLeft w:val="0"/>
      <w:marRight w:val="0"/>
      <w:marTop w:val="0"/>
      <w:marBottom w:val="0"/>
      <w:divBdr>
        <w:top w:val="none" w:sz="0" w:space="0" w:color="auto"/>
        <w:left w:val="none" w:sz="0" w:space="0" w:color="auto"/>
        <w:bottom w:val="none" w:sz="0" w:space="0" w:color="auto"/>
        <w:right w:val="none" w:sz="0" w:space="0" w:color="auto"/>
      </w:divBdr>
    </w:div>
    <w:div w:id="1573588595">
      <w:bodyDiv w:val="1"/>
      <w:marLeft w:val="0"/>
      <w:marRight w:val="0"/>
      <w:marTop w:val="0"/>
      <w:marBottom w:val="0"/>
      <w:divBdr>
        <w:top w:val="none" w:sz="0" w:space="0" w:color="auto"/>
        <w:left w:val="none" w:sz="0" w:space="0" w:color="auto"/>
        <w:bottom w:val="none" w:sz="0" w:space="0" w:color="auto"/>
        <w:right w:val="none" w:sz="0" w:space="0" w:color="auto"/>
      </w:divBdr>
    </w:div>
    <w:div w:id="1577789543">
      <w:bodyDiv w:val="1"/>
      <w:marLeft w:val="0"/>
      <w:marRight w:val="0"/>
      <w:marTop w:val="0"/>
      <w:marBottom w:val="0"/>
      <w:divBdr>
        <w:top w:val="none" w:sz="0" w:space="0" w:color="auto"/>
        <w:left w:val="none" w:sz="0" w:space="0" w:color="auto"/>
        <w:bottom w:val="none" w:sz="0" w:space="0" w:color="auto"/>
        <w:right w:val="none" w:sz="0" w:space="0" w:color="auto"/>
      </w:divBdr>
    </w:div>
    <w:div w:id="1611887903">
      <w:bodyDiv w:val="1"/>
      <w:marLeft w:val="0"/>
      <w:marRight w:val="0"/>
      <w:marTop w:val="0"/>
      <w:marBottom w:val="0"/>
      <w:divBdr>
        <w:top w:val="none" w:sz="0" w:space="0" w:color="auto"/>
        <w:left w:val="none" w:sz="0" w:space="0" w:color="auto"/>
        <w:bottom w:val="none" w:sz="0" w:space="0" w:color="auto"/>
        <w:right w:val="none" w:sz="0" w:space="0" w:color="auto"/>
      </w:divBdr>
    </w:div>
    <w:div w:id="1627858551">
      <w:bodyDiv w:val="1"/>
      <w:marLeft w:val="0"/>
      <w:marRight w:val="0"/>
      <w:marTop w:val="0"/>
      <w:marBottom w:val="0"/>
      <w:divBdr>
        <w:top w:val="none" w:sz="0" w:space="0" w:color="auto"/>
        <w:left w:val="none" w:sz="0" w:space="0" w:color="auto"/>
        <w:bottom w:val="none" w:sz="0" w:space="0" w:color="auto"/>
        <w:right w:val="none" w:sz="0" w:space="0" w:color="auto"/>
      </w:divBdr>
    </w:div>
    <w:div w:id="1722292336">
      <w:bodyDiv w:val="1"/>
      <w:marLeft w:val="0"/>
      <w:marRight w:val="0"/>
      <w:marTop w:val="0"/>
      <w:marBottom w:val="0"/>
      <w:divBdr>
        <w:top w:val="none" w:sz="0" w:space="0" w:color="auto"/>
        <w:left w:val="none" w:sz="0" w:space="0" w:color="auto"/>
        <w:bottom w:val="none" w:sz="0" w:space="0" w:color="auto"/>
        <w:right w:val="none" w:sz="0" w:space="0" w:color="auto"/>
      </w:divBdr>
    </w:div>
    <w:div w:id="1741781609">
      <w:bodyDiv w:val="1"/>
      <w:marLeft w:val="0"/>
      <w:marRight w:val="0"/>
      <w:marTop w:val="0"/>
      <w:marBottom w:val="0"/>
      <w:divBdr>
        <w:top w:val="none" w:sz="0" w:space="0" w:color="auto"/>
        <w:left w:val="none" w:sz="0" w:space="0" w:color="auto"/>
        <w:bottom w:val="none" w:sz="0" w:space="0" w:color="auto"/>
        <w:right w:val="none" w:sz="0" w:space="0" w:color="auto"/>
      </w:divBdr>
    </w:div>
    <w:div w:id="1742295131">
      <w:bodyDiv w:val="1"/>
      <w:marLeft w:val="0"/>
      <w:marRight w:val="0"/>
      <w:marTop w:val="0"/>
      <w:marBottom w:val="0"/>
      <w:divBdr>
        <w:top w:val="none" w:sz="0" w:space="0" w:color="auto"/>
        <w:left w:val="none" w:sz="0" w:space="0" w:color="auto"/>
        <w:bottom w:val="none" w:sz="0" w:space="0" w:color="auto"/>
        <w:right w:val="none" w:sz="0" w:space="0" w:color="auto"/>
      </w:divBdr>
    </w:div>
    <w:div w:id="1765345598">
      <w:bodyDiv w:val="1"/>
      <w:marLeft w:val="0"/>
      <w:marRight w:val="0"/>
      <w:marTop w:val="0"/>
      <w:marBottom w:val="0"/>
      <w:divBdr>
        <w:top w:val="none" w:sz="0" w:space="0" w:color="auto"/>
        <w:left w:val="none" w:sz="0" w:space="0" w:color="auto"/>
        <w:bottom w:val="none" w:sz="0" w:space="0" w:color="auto"/>
        <w:right w:val="none" w:sz="0" w:space="0" w:color="auto"/>
      </w:divBdr>
    </w:div>
    <w:div w:id="1778787762">
      <w:bodyDiv w:val="1"/>
      <w:marLeft w:val="0"/>
      <w:marRight w:val="0"/>
      <w:marTop w:val="0"/>
      <w:marBottom w:val="0"/>
      <w:divBdr>
        <w:top w:val="none" w:sz="0" w:space="0" w:color="auto"/>
        <w:left w:val="none" w:sz="0" w:space="0" w:color="auto"/>
        <w:bottom w:val="none" w:sz="0" w:space="0" w:color="auto"/>
        <w:right w:val="none" w:sz="0" w:space="0" w:color="auto"/>
      </w:divBdr>
    </w:div>
    <w:div w:id="1787697735">
      <w:bodyDiv w:val="1"/>
      <w:marLeft w:val="0"/>
      <w:marRight w:val="0"/>
      <w:marTop w:val="0"/>
      <w:marBottom w:val="0"/>
      <w:divBdr>
        <w:top w:val="none" w:sz="0" w:space="0" w:color="auto"/>
        <w:left w:val="none" w:sz="0" w:space="0" w:color="auto"/>
        <w:bottom w:val="none" w:sz="0" w:space="0" w:color="auto"/>
        <w:right w:val="none" w:sz="0" w:space="0" w:color="auto"/>
      </w:divBdr>
    </w:div>
    <w:div w:id="1789081833">
      <w:bodyDiv w:val="1"/>
      <w:marLeft w:val="0"/>
      <w:marRight w:val="0"/>
      <w:marTop w:val="0"/>
      <w:marBottom w:val="0"/>
      <w:divBdr>
        <w:top w:val="none" w:sz="0" w:space="0" w:color="auto"/>
        <w:left w:val="none" w:sz="0" w:space="0" w:color="auto"/>
        <w:bottom w:val="none" w:sz="0" w:space="0" w:color="auto"/>
        <w:right w:val="none" w:sz="0" w:space="0" w:color="auto"/>
      </w:divBdr>
    </w:div>
    <w:div w:id="1812557419">
      <w:bodyDiv w:val="1"/>
      <w:marLeft w:val="0"/>
      <w:marRight w:val="0"/>
      <w:marTop w:val="0"/>
      <w:marBottom w:val="0"/>
      <w:divBdr>
        <w:top w:val="none" w:sz="0" w:space="0" w:color="auto"/>
        <w:left w:val="none" w:sz="0" w:space="0" w:color="auto"/>
        <w:bottom w:val="none" w:sz="0" w:space="0" w:color="auto"/>
        <w:right w:val="none" w:sz="0" w:space="0" w:color="auto"/>
      </w:divBdr>
    </w:div>
    <w:div w:id="1865552445">
      <w:bodyDiv w:val="1"/>
      <w:marLeft w:val="0"/>
      <w:marRight w:val="0"/>
      <w:marTop w:val="0"/>
      <w:marBottom w:val="0"/>
      <w:divBdr>
        <w:top w:val="none" w:sz="0" w:space="0" w:color="auto"/>
        <w:left w:val="none" w:sz="0" w:space="0" w:color="auto"/>
        <w:bottom w:val="none" w:sz="0" w:space="0" w:color="auto"/>
        <w:right w:val="none" w:sz="0" w:space="0" w:color="auto"/>
      </w:divBdr>
    </w:div>
    <w:div w:id="1870096883">
      <w:bodyDiv w:val="1"/>
      <w:marLeft w:val="0"/>
      <w:marRight w:val="0"/>
      <w:marTop w:val="0"/>
      <w:marBottom w:val="0"/>
      <w:divBdr>
        <w:top w:val="none" w:sz="0" w:space="0" w:color="auto"/>
        <w:left w:val="none" w:sz="0" w:space="0" w:color="auto"/>
        <w:bottom w:val="none" w:sz="0" w:space="0" w:color="auto"/>
        <w:right w:val="none" w:sz="0" w:space="0" w:color="auto"/>
      </w:divBdr>
    </w:div>
    <w:div w:id="1873300710">
      <w:bodyDiv w:val="1"/>
      <w:marLeft w:val="0"/>
      <w:marRight w:val="0"/>
      <w:marTop w:val="0"/>
      <w:marBottom w:val="0"/>
      <w:divBdr>
        <w:top w:val="none" w:sz="0" w:space="0" w:color="auto"/>
        <w:left w:val="none" w:sz="0" w:space="0" w:color="auto"/>
        <w:bottom w:val="none" w:sz="0" w:space="0" w:color="auto"/>
        <w:right w:val="none" w:sz="0" w:space="0" w:color="auto"/>
      </w:divBdr>
    </w:div>
    <w:div w:id="212561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1c0l68/alma99100402882402421" TargetMode="External"/><Relationship Id="rId3" Type="http://schemas.openxmlformats.org/officeDocument/2006/relationships/webSettings" Target="webSettings.xml"/><Relationship Id="rId7" Type="http://schemas.openxmlformats.org/officeDocument/2006/relationships/hyperlink" Target="http://www.browns-restaurants.co.uk/restaurants/wales/cardiff/foo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ezproxy.uwtsd.ac.uk/10.1108/MEQ-09-2021-0225" TargetMode="External"/><Relationship Id="rId11" Type="http://schemas.openxmlformats.org/officeDocument/2006/relationships/fontTable" Target="fontTable.xml"/><Relationship Id="rId5" Type="http://schemas.openxmlformats.org/officeDocument/2006/relationships/image" Target="cid:image001.png@01D0EA4A.2BD679A0" TargetMode="External"/><Relationship Id="rId10" Type="http://schemas.openxmlformats.org/officeDocument/2006/relationships/hyperlink" Target="http://doi.org/10.17030/uclan.thesis.00052796" TargetMode="External"/><Relationship Id="rId4" Type="http://schemas.openxmlformats.org/officeDocument/2006/relationships/image" Target="media/image1.png"/><Relationship Id="rId9" Type="http://schemas.openxmlformats.org/officeDocument/2006/relationships/hyperlink" Target="http://www.marriott.com/en-gb/hotels/cwldt-cardiff-marriott-hotel/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443</TotalTime>
  <Pages>6</Pages>
  <Words>1668</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3</cp:revision>
  <dcterms:created xsi:type="dcterms:W3CDTF">2024-11-14T15:22:00Z</dcterms:created>
  <dcterms:modified xsi:type="dcterms:W3CDTF">2024-11-14T22:48:00Z</dcterms:modified>
</cp:coreProperties>
</file>