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0ABCD" w14:textId="09DFD0EE" w:rsidR="005E2501" w:rsidRDefault="005E2501" w:rsidP="005E2501">
      <w:pPr>
        <w:rPr>
          <w:rFonts w:cs="Times New Roman"/>
          <w:b/>
          <w:szCs w:val="24"/>
        </w:rPr>
      </w:pPr>
    </w:p>
    <w:p w14:paraId="36B0368D" w14:textId="77777777" w:rsidR="0097696B" w:rsidRDefault="0097696B" w:rsidP="005E2501">
      <w:pPr>
        <w:jc w:val="center"/>
        <w:rPr>
          <w:rFonts w:cs="Times New Roman"/>
          <w:b/>
          <w:szCs w:val="24"/>
        </w:rPr>
      </w:pPr>
    </w:p>
    <w:p w14:paraId="21298BF4" w14:textId="77777777" w:rsidR="0097696B" w:rsidRDefault="0097696B" w:rsidP="005E2501">
      <w:pPr>
        <w:jc w:val="center"/>
        <w:rPr>
          <w:rFonts w:cs="Times New Roman"/>
          <w:b/>
          <w:szCs w:val="24"/>
        </w:rPr>
      </w:pPr>
    </w:p>
    <w:p w14:paraId="2EEB7A3E" w14:textId="77777777" w:rsidR="005E2501" w:rsidRPr="00BF521C" w:rsidRDefault="005E2501" w:rsidP="005E2501">
      <w:pPr>
        <w:jc w:val="center"/>
        <w:rPr>
          <w:rFonts w:cs="Times New Roman"/>
          <w:b/>
          <w:szCs w:val="24"/>
        </w:rPr>
      </w:pPr>
      <w:r w:rsidRPr="00BF521C">
        <w:rPr>
          <w:rFonts w:cs="Times New Roman"/>
          <w:b/>
          <w:szCs w:val="24"/>
        </w:rPr>
        <w:t>Module Name: Financial Management for the Hotel Industry</w:t>
      </w:r>
    </w:p>
    <w:p w14:paraId="1ABD5ACB" w14:textId="4B7FD7C7" w:rsidR="005E2501" w:rsidRPr="00BF521C" w:rsidRDefault="005E2501" w:rsidP="005E2501">
      <w:pPr>
        <w:jc w:val="center"/>
        <w:rPr>
          <w:rFonts w:cs="Times New Roman"/>
          <w:b/>
          <w:szCs w:val="24"/>
        </w:rPr>
      </w:pPr>
      <w:r w:rsidRPr="00BF521C">
        <w:rPr>
          <w:rFonts w:cs="Times New Roman"/>
          <w:b/>
          <w:szCs w:val="24"/>
        </w:rPr>
        <w:t>Module Code: BMIH5007</w:t>
      </w:r>
      <w:r w:rsidR="00BB77DB">
        <w:rPr>
          <w:rFonts w:cs="Times New Roman"/>
          <w:b/>
          <w:szCs w:val="24"/>
        </w:rPr>
        <w:t>, BMIH5002</w:t>
      </w:r>
    </w:p>
    <w:p w14:paraId="6D50DA8C" w14:textId="59BD0236" w:rsidR="005E2501" w:rsidRPr="00BF521C" w:rsidRDefault="005E2501" w:rsidP="005E2501">
      <w:pPr>
        <w:jc w:val="center"/>
        <w:rPr>
          <w:rFonts w:cs="Times New Roman"/>
          <w:b/>
          <w:szCs w:val="24"/>
        </w:rPr>
      </w:pPr>
      <w:r w:rsidRPr="00BF521C">
        <w:rPr>
          <w:rFonts w:cs="Times New Roman"/>
          <w:b/>
          <w:szCs w:val="24"/>
        </w:rPr>
        <w:t>Student Name:</w:t>
      </w:r>
      <w:r w:rsidR="00BB77DB">
        <w:rPr>
          <w:rFonts w:cs="Times New Roman"/>
          <w:b/>
          <w:szCs w:val="24"/>
        </w:rPr>
        <w:t xml:space="preserve"> Ana Maria Dumitru</w:t>
      </w:r>
    </w:p>
    <w:p w14:paraId="51DD2947" w14:textId="339AEEC5" w:rsidR="005E2501" w:rsidRDefault="005E2501" w:rsidP="005E2501">
      <w:pPr>
        <w:jc w:val="center"/>
        <w:rPr>
          <w:rFonts w:cs="Times New Roman"/>
          <w:b/>
          <w:szCs w:val="24"/>
        </w:rPr>
      </w:pPr>
      <w:r w:rsidRPr="00BF521C">
        <w:rPr>
          <w:rFonts w:cs="Times New Roman"/>
          <w:b/>
          <w:szCs w:val="24"/>
        </w:rPr>
        <w:t>Student Number:</w:t>
      </w:r>
      <w:r w:rsidR="00BB77DB">
        <w:rPr>
          <w:rFonts w:cs="Times New Roman"/>
          <w:b/>
          <w:szCs w:val="24"/>
        </w:rPr>
        <w:t>2127610</w:t>
      </w:r>
    </w:p>
    <w:p w14:paraId="4B1061A0" w14:textId="53749EF8" w:rsidR="00F1668C" w:rsidRPr="00BF521C" w:rsidRDefault="00F1668C" w:rsidP="005E2501">
      <w:pPr>
        <w:jc w:val="center"/>
        <w:rPr>
          <w:rFonts w:cs="Times New Roman"/>
          <w:b/>
          <w:szCs w:val="24"/>
        </w:rPr>
      </w:pPr>
      <w:r>
        <w:rPr>
          <w:rFonts w:cs="Times New Roman"/>
          <w:b/>
          <w:szCs w:val="24"/>
        </w:rPr>
        <w:t>Lecturer: Tristan Hawkings</w:t>
      </w:r>
    </w:p>
    <w:p w14:paraId="2C856721" w14:textId="77777777" w:rsidR="005E2501" w:rsidRPr="00BF521C" w:rsidRDefault="005E2501" w:rsidP="005E2501">
      <w:pPr>
        <w:jc w:val="center"/>
        <w:rPr>
          <w:rFonts w:cs="Times New Roman"/>
          <w:b/>
          <w:szCs w:val="24"/>
        </w:rPr>
      </w:pPr>
      <w:r>
        <w:rPr>
          <w:rFonts w:cs="Times New Roman"/>
          <w:b/>
          <w:szCs w:val="24"/>
        </w:rPr>
        <w:t>Word Count: 2000</w:t>
      </w:r>
    </w:p>
    <w:p w14:paraId="14D22AC4" w14:textId="77777777" w:rsidR="005E2501" w:rsidRDefault="005E2501" w:rsidP="005E2501">
      <w:pPr>
        <w:spacing w:line="259" w:lineRule="auto"/>
        <w:jc w:val="left"/>
      </w:pPr>
      <w:r>
        <w:br w:type="page"/>
      </w:r>
    </w:p>
    <w:sdt>
      <w:sdtPr>
        <w:rPr>
          <w:rFonts w:ascii="Times New Roman" w:eastAsiaTheme="minorHAnsi" w:hAnsi="Times New Roman" w:cs="Times New Roman"/>
          <w:b/>
          <w:color w:val="auto"/>
          <w:sz w:val="24"/>
          <w:szCs w:val="22"/>
          <w:lang w:val="en-GB"/>
        </w:rPr>
        <w:id w:val="514649565"/>
        <w:docPartObj>
          <w:docPartGallery w:val="Table of Contents"/>
          <w:docPartUnique/>
        </w:docPartObj>
      </w:sdtPr>
      <w:sdtEndPr>
        <w:rPr>
          <w:rFonts w:cstheme="minorBidi"/>
          <w:bCs/>
          <w:noProof/>
        </w:rPr>
      </w:sdtEndPr>
      <w:sdtContent>
        <w:p w14:paraId="5DBF6982" w14:textId="77777777" w:rsidR="005E2501" w:rsidRPr="005F28C2" w:rsidRDefault="005E2501" w:rsidP="005E2501">
          <w:pPr>
            <w:pStyle w:val="TOCHeading"/>
            <w:jc w:val="center"/>
            <w:rPr>
              <w:rFonts w:ascii="Times New Roman" w:hAnsi="Times New Roman" w:cs="Times New Roman"/>
              <w:b/>
              <w:color w:val="auto"/>
            </w:rPr>
          </w:pPr>
          <w:r w:rsidRPr="005F28C2">
            <w:rPr>
              <w:rFonts w:ascii="Times New Roman" w:hAnsi="Times New Roman" w:cs="Times New Roman"/>
              <w:b/>
              <w:color w:val="auto"/>
            </w:rPr>
            <w:t>Table of Contents</w:t>
          </w:r>
        </w:p>
        <w:p w14:paraId="70BD331A" w14:textId="32487E60" w:rsidR="004F0C00" w:rsidRDefault="005E2501">
          <w:pPr>
            <w:pStyle w:val="TOC1"/>
            <w:tabs>
              <w:tab w:val="left" w:pos="480"/>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991601" w:history="1">
            <w:r w:rsidR="004F0C00" w:rsidRPr="0053206A">
              <w:rPr>
                <w:rStyle w:val="Hyperlink"/>
                <w:noProof/>
              </w:rPr>
              <w:t>1</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Understand the Purpose</w:t>
            </w:r>
            <w:r w:rsidR="004F0C00">
              <w:rPr>
                <w:noProof/>
                <w:webHidden/>
              </w:rPr>
              <w:tab/>
            </w:r>
            <w:r w:rsidR="004F0C00">
              <w:rPr>
                <w:noProof/>
                <w:webHidden/>
              </w:rPr>
              <w:fldChar w:fldCharType="begin"/>
            </w:r>
            <w:r w:rsidR="004F0C00">
              <w:rPr>
                <w:noProof/>
                <w:webHidden/>
              </w:rPr>
              <w:instrText xml:space="preserve"> PAGEREF _Toc150991601 \h </w:instrText>
            </w:r>
            <w:r w:rsidR="004F0C00">
              <w:rPr>
                <w:noProof/>
                <w:webHidden/>
              </w:rPr>
            </w:r>
            <w:r w:rsidR="004F0C00">
              <w:rPr>
                <w:noProof/>
                <w:webHidden/>
              </w:rPr>
              <w:fldChar w:fldCharType="separate"/>
            </w:r>
            <w:r w:rsidR="0097696B">
              <w:rPr>
                <w:noProof/>
                <w:webHidden/>
              </w:rPr>
              <w:t>3</w:t>
            </w:r>
            <w:r w:rsidR="004F0C00">
              <w:rPr>
                <w:noProof/>
                <w:webHidden/>
              </w:rPr>
              <w:fldChar w:fldCharType="end"/>
            </w:r>
          </w:hyperlink>
        </w:p>
        <w:p w14:paraId="255E624F" w14:textId="392B3255"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02" w:history="1">
            <w:r w:rsidR="004F0C00" w:rsidRPr="0053206A">
              <w:rPr>
                <w:rStyle w:val="Hyperlink"/>
                <w:noProof/>
              </w:rPr>
              <w:t>2</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Introduction:</w:t>
            </w:r>
            <w:r w:rsidR="004F0C00">
              <w:rPr>
                <w:noProof/>
                <w:webHidden/>
              </w:rPr>
              <w:tab/>
            </w:r>
            <w:r w:rsidR="004F0C00">
              <w:rPr>
                <w:noProof/>
                <w:webHidden/>
              </w:rPr>
              <w:fldChar w:fldCharType="begin"/>
            </w:r>
            <w:r w:rsidR="004F0C00">
              <w:rPr>
                <w:noProof/>
                <w:webHidden/>
              </w:rPr>
              <w:instrText xml:space="preserve"> PAGEREF _Toc150991602 \h </w:instrText>
            </w:r>
            <w:r w:rsidR="004F0C00">
              <w:rPr>
                <w:noProof/>
                <w:webHidden/>
              </w:rPr>
            </w:r>
            <w:r w:rsidR="004F0C00">
              <w:rPr>
                <w:noProof/>
                <w:webHidden/>
              </w:rPr>
              <w:fldChar w:fldCharType="separate"/>
            </w:r>
            <w:r w:rsidR="0097696B">
              <w:rPr>
                <w:noProof/>
                <w:webHidden/>
              </w:rPr>
              <w:t>3</w:t>
            </w:r>
            <w:r w:rsidR="004F0C00">
              <w:rPr>
                <w:noProof/>
                <w:webHidden/>
              </w:rPr>
              <w:fldChar w:fldCharType="end"/>
            </w:r>
          </w:hyperlink>
        </w:p>
        <w:p w14:paraId="30EE3FE6" w14:textId="29609E17"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03" w:history="1">
            <w:r w:rsidR="004F0C00" w:rsidRPr="0053206A">
              <w:rPr>
                <w:rStyle w:val="Hyperlink"/>
                <w:noProof/>
              </w:rPr>
              <w:t>3</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Scope and Objectives</w:t>
            </w:r>
            <w:r w:rsidR="004F0C00">
              <w:rPr>
                <w:noProof/>
                <w:webHidden/>
              </w:rPr>
              <w:tab/>
            </w:r>
            <w:r w:rsidR="004F0C00">
              <w:rPr>
                <w:noProof/>
                <w:webHidden/>
              </w:rPr>
              <w:fldChar w:fldCharType="begin"/>
            </w:r>
            <w:r w:rsidR="004F0C00">
              <w:rPr>
                <w:noProof/>
                <w:webHidden/>
              </w:rPr>
              <w:instrText xml:space="preserve"> PAGEREF _Toc150991603 \h </w:instrText>
            </w:r>
            <w:r w:rsidR="004F0C00">
              <w:rPr>
                <w:noProof/>
                <w:webHidden/>
              </w:rPr>
            </w:r>
            <w:r w:rsidR="004F0C00">
              <w:rPr>
                <w:noProof/>
                <w:webHidden/>
              </w:rPr>
              <w:fldChar w:fldCharType="separate"/>
            </w:r>
            <w:r w:rsidR="0097696B">
              <w:rPr>
                <w:noProof/>
                <w:webHidden/>
              </w:rPr>
              <w:t>3</w:t>
            </w:r>
            <w:r w:rsidR="004F0C00">
              <w:rPr>
                <w:noProof/>
                <w:webHidden/>
              </w:rPr>
              <w:fldChar w:fldCharType="end"/>
            </w:r>
          </w:hyperlink>
        </w:p>
        <w:p w14:paraId="3F16342B" w14:textId="6FAE96E8"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04" w:history="1">
            <w:r w:rsidR="004F0C00" w:rsidRPr="0053206A">
              <w:rPr>
                <w:rStyle w:val="Hyperlink"/>
                <w:noProof/>
              </w:rPr>
              <w:t>4</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Financial Analysis:</w:t>
            </w:r>
            <w:r w:rsidR="004F0C00">
              <w:rPr>
                <w:noProof/>
                <w:webHidden/>
              </w:rPr>
              <w:tab/>
            </w:r>
            <w:r w:rsidR="004F0C00">
              <w:rPr>
                <w:noProof/>
                <w:webHidden/>
              </w:rPr>
              <w:fldChar w:fldCharType="begin"/>
            </w:r>
            <w:r w:rsidR="004F0C00">
              <w:rPr>
                <w:noProof/>
                <w:webHidden/>
              </w:rPr>
              <w:instrText xml:space="preserve"> PAGEREF _Toc150991604 \h </w:instrText>
            </w:r>
            <w:r w:rsidR="004F0C00">
              <w:rPr>
                <w:noProof/>
                <w:webHidden/>
              </w:rPr>
            </w:r>
            <w:r w:rsidR="004F0C00">
              <w:rPr>
                <w:noProof/>
                <w:webHidden/>
              </w:rPr>
              <w:fldChar w:fldCharType="separate"/>
            </w:r>
            <w:r w:rsidR="0097696B">
              <w:rPr>
                <w:noProof/>
                <w:webHidden/>
              </w:rPr>
              <w:t>4</w:t>
            </w:r>
            <w:r w:rsidR="004F0C00">
              <w:rPr>
                <w:noProof/>
                <w:webHidden/>
              </w:rPr>
              <w:fldChar w:fldCharType="end"/>
            </w:r>
          </w:hyperlink>
        </w:p>
        <w:p w14:paraId="51DC38C0" w14:textId="5A577842"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05" w:history="1">
            <w:r w:rsidR="004F0C00" w:rsidRPr="0053206A">
              <w:rPr>
                <w:rStyle w:val="Hyperlink"/>
                <w:noProof/>
              </w:rPr>
              <w:t>4.1</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Income Statement Analysis</w:t>
            </w:r>
            <w:r w:rsidR="004F0C00">
              <w:rPr>
                <w:noProof/>
                <w:webHidden/>
              </w:rPr>
              <w:tab/>
            </w:r>
            <w:r w:rsidR="004F0C00">
              <w:rPr>
                <w:noProof/>
                <w:webHidden/>
              </w:rPr>
              <w:fldChar w:fldCharType="begin"/>
            </w:r>
            <w:r w:rsidR="004F0C00">
              <w:rPr>
                <w:noProof/>
                <w:webHidden/>
              </w:rPr>
              <w:instrText xml:space="preserve"> PAGEREF _Toc150991605 \h </w:instrText>
            </w:r>
            <w:r w:rsidR="004F0C00">
              <w:rPr>
                <w:noProof/>
                <w:webHidden/>
              </w:rPr>
            </w:r>
            <w:r w:rsidR="004F0C00">
              <w:rPr>
                <w:noProof/>
                <w:webHidden/>
              </w:rPr>
              <w:fldChar w:fldCharType="separate"/>
            </w:r>
            <w:r w:rsidR="0097696B">
              <w:rPr>
                <w:noProof/>
                <w:webHidden/>
              </w:rPr>
              <w:t>4</w:t>
            </w:r>
            <w:r w:rsidR="004F0C00">
              <w:rPr>
                <w:noProof/>
                <w:webHidden/>
              </w:rPr>
              <w:fldChar w:fldCharType="end"/>
            </w:r>
          </w:hyperlink>
        </w:p>
        <w:p w14:paraId="087A0382" w14:textId="0BAFDB75"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06" w:history="1">
            <w:r w:rsidR="004F0C00" w:rsidRPr="0053206A">
              <w:rPr>
                <w:rStyle w:val="Hyperlink"/>
                <w:noProof/>
              </w:rPr>
              <w:t>4.2</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Balance Sheet Analysis</w:t>
            </w:r>
            <w:r w:rsidR="004F0C00">
              <w:rPr>
                <w:noProof/>
                <w:webHidden/>
              </w:rPr>
              <w:tab/>
            </w:r>
            <w:r w:rsidR="004F0C00">
              <w:rPr>
                <w:noProof/>
                <w:webHidden/>
              </w:rPr>
              <w:fldChar w:fldCharType="begin"/>
            </w:r>
            <w:r w:rsidR="004F0C00">
              <w:rPr>
                <w:noProof/>
                <w:webHidden/>
              </w:rPr>
              <w:instrText xml:space="preserve"> PAGEREF _Toc150991606 \h </w:instrText>
            </w:r>
            <w:r w:rsidR="004F0C00">
              <w:rPr>
                <w:noProof/>
                <w:webHidden/>
              </w:rPr>
            </w:r>
            <w:r w:rsidR="004F0C00">
              <w:rPr>
                <w:noProof/>
                <w:webHidden/>
              </w:rPr>
              <w:fldChar w:fldCharType="separate"/>
            </w:r>
            <w:r w:rsidR="0097696B">
              <w:rPr>
                <w:noProof/>
                <w:webHidden/>
              </w:rPr>
              <w:t>4</w:t>
            </w:r>
            <w:r w:rsidR="004F0C00">
              <w:rPr>
                <w:noProof/>
                <w:webHidden/>
              </w:rPr>
              <w:fldChar w:fldCharType="end"/>
            </w:r>
          </w:hyperlink>
        </w:p>
        <w:p w14:paraId="4BE538F7" w14:textId="04E3E856"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07" w:history="1">
            <w:r w:rsidR="004F0C00" w:rsidRPr="0053206A">
              <w:rPr>
                <w:rStyle w:val="Hyperlink"/>
                <w:noProof/>
              </w:rPr>
              <w:t>4.3</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Cash Flow Analysis</w:t>
            </w:r>
            <w:r w:rsidR="004F0C00">
              <w:rPr>
                <w:noProof/>
                <w:webHidden/>
              </w:rPr>
              <w:tab/>
            </w:r>
            <w:r w:rsidR="004F0C00">
              <w:rPr>
                <w:noProof/>
                <w:webHidden/>
              </w:rPr>
              <w:fldChar w:fldCharType="begin"/>
            </w:r>
            <w:r w:rsidR="004F0C00">
              <w:rPr>
                <w:noProof/>
                <w:webHidden/>
              </w:rPr>
              <w:instrText xml:space="preserve"> PAGEREF _Toc150991607 \h </w:instrText>
            </w:r>
            <w:r w:rsidR="004F0C00">
              <w:rPr>
                <w:noProof/>
                <w:webHidden/>
              </w:rPr>
            </w:r>
            <w:r w:rsidR="004F0C00">
              <w:rPr>
                <w:noProof/>
                <w:webHidden/>
              </w:rPr>
              <w:fldChar w:fldCharType="separate"/>
            </w:r>
            <w:r w:rsidR="0097696B">
              <w:rPr>
                <w:noProof/>
                <w:webHidden/>
              </w:rPr>
              <w:t>4</w:t>
            </w:r>
            <w:r w:rsidR="004F0C00">
              <w:rPr>
                <w:noProof/>
                <w:webHidden/>
              </w:rPr>
              <w:fldChar w:fldCharType="end"/>
            </w:r>
          </w:hyperlink>
        </w:p>
        <w:p w14:paraId="33C7320D" w14:textId="0BD8A89C"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08" w:history="1">
            <w:r w:rsidR="004F0C00" w:rsidRPr="0053206A">
              <w:rPr>
                <w:rStyle w:val="Hyperlink"/>
                <w:noProof/>
              </w:rPr>
              <w:t>4.4</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Key Financial Ratios</w:t>
            </w:r>
            <w:r w:rsidR="004F0C00">
              <w:rPr>
                <w:noProof/>
                <w:webHidden/>
              </w:rPr>
              <w:tab/>
            </w:r>
            <w:r w:rsidR="004F0C00">
              <w:rPr>
                <w:noProof/>
                <w:webHidden/>
              </w:rPr>
              <w:fldChar w:fldCharType="begin"/>
            </w:r>
            <w:r w:rsidR="004F0C00">
              <w:rPr>
                <w:noProof/>
                <w:webHidden/>
              </w:rPr>
              <w:instrText xml:space="preserve"> PAGEREF _Toc150991608 \h </w:instrText>
            </w:r>
            <w:r w:rsidR="004F0C00">
              <w:rPr>
                <w:noProof/>
                <w:webHidden/>
              </w:rPr>
            </w:r>
            <w:r w:rsidR="004F0C00">
              <w:rPr>
                <w:noProof/>
                <w:webHidden/>
              </w:rPr>
              <w:fldChar w:fldCharType="separate"/>
            </w:r>
            <w:r w:rsidR="0097696B">
              <w:rPr>
                <w:noProof/>
                <w:webHidden/>
              </w:rPr>
              <w:t>4</w:t>
            </w:r>
            <w:r w:rsidR="004F0C00">
              <w:rPr>
                <w:noProof/>
                <w:webHidden/>
              </w:rPr>
              <w:fldChar w:fldCharType="end"/>
            </w:r>
          </w:hyperlink>
        </w:p>
        <w:p w14:paraId="7BD7D9C9" w14:textId="51F52DC4"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09" w:history="1">
            <w:r w:rsidR="004F0C00" w:rsidRPr="0053206A">
              <w:rPr>
                <w:rStyle w:val="Hyperlink"/>
                <w:noProof/>
              </w:rPr>
              <w:t>5</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SWOT Analysis</w:t>
            </w:r>
            <w:r w:rsidR="004F0C00">
              <w:rPr>
                <w:noProof/>
                <w:webHidden/>
              </w:rPr>
              <w:tab/>
            </w:r>
            <w:r w:rsidR="004F0C00">
              <w:rPr>
                <w:noProof/>
                <w:webHidden/>
              </w:rPr>
              <w:fldChar w:fldCharType="begin"/>
            </w:r>
            <w:r w:rsidR="004F0C00">
              <w:rPr>
                <w:noProof/>
                <w:webHidden/>
              </w:rPr>
              <w:instrText xml:space="preserve"> PAGEREF _Toc150991609 \h </w:instrText>
            </w:r>
            <w:r w:rsidR="004F0C00">
              <w:rPr>
                <w:noProof/>
                <w:webHidden/>
              </w:rPr>
            </w:r>
            <w:r w:rsidR="004F0C00">
              <w:rPr>
                <w:noProof/>
                <w:webHidden/>
              </w:rPr>
              <w:fldChar w:fldCharType="separate"/>
            </w:r>
            <w:r w:rsidR="0097696B">
              <w:rPr>
                <w:noProof/>
                <w:webHidden/>
              </w:rPr>
              <w:t>6</w:t>
            </w:r>
            <w:r w:rsidR="004F0C00">
              <w:rPr>
                <w:noProof/>
                <w:webHidden/>
              </w:rPr>
              <w:fldChar w:fldCharType="end"/>
            </w:r>
          </w:hyperlink>
        </w:p>
        <w:p w14:paraId="22CAF5A6" w14:textId="2EBA26C8"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0" w:history="1">
            <w:r w:rsidR="004F0C00" w:rsidRPr="0053206A">
              <w:rPr>
                <w:rStyle w:val="Hyperlink"/>
                <w:noProof/>
              </w:rPr>
              <w:t>6</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Market Analysis</w:t>
            </w:r>
            <w:r w:rsidR="004F0C00">
              <w:rPr>
                <w:noProof/>
                <w:webHidden/>
              </w:rPr>
              <w:tab/>
            </w:r>
            <w:r w:rsidR="004F0C00">
              <w:rPr>
                <w:noProof/>
                <w:webHidden/>
              </w:rPr>
              <w:fldChar w:fldCharType="begin"/>
            </w:r>
            <w:r w:rsidR="004F0C00">
              <w:rPr>
                <w:noProof/>
                <w:webHidden/>
              </w:rPr>
              <w:instrText xml:space="preserve"> PAGEREF _Toc150991610 \h </w:instrText>
            </w:r>
            <w:r w:rsidR="004F0C00">
              <w:rPr>
                <w:noProof/>
                <w:webHidden/>
              </w:rPr>
            </w:r>
            <w:r w:rsidR="004F0C00">
              <w:rPr>
                <w:noProof/>
                <w:webHidden/>
              </w:rPr>
              <w:fldChar w:fldCharType="separate"/>
            </w:r>
            <w:r w:rsidR="0097696B">
              <w:rPr>
                <w:noProof/>
                <w:webHidden/>
              </w:rPr>
              <w:t>6</w:t>
            </w:r>
            <w:r w:rsidR="004F0C00">
              <w:rPr>
                <w:noProof/>
                <w:webHidden/>
              </w:rPr>
              <w:fldChar w:fldCharType="end"/>
            </w:r>
          </w:hyperlink>
        </w:p>
        <w:p w14:paraId="5F3E9E12" w14:textId="57DF7FDC"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1" w:history="1">
            <w:r w:rsidR="004F0C00" w:rsidRPr="0053206A">
              <w:rPr>
                <w:rStyle w:val="Hyperlink"/>
                <w:noProof/>
              </w:rPr>
              <w:t>7</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Turnaround Strategy</w:t>
            </w:r>
            <w:r w:rsidR="004F0C00">
              <w:rPr>
                <w:noProof/>
                <w:webHidden/>
              </w:rPr>
              <w:tab/>
            </w:r>
            <w:r w:rsidR="004F0C00">
              <w:rPr>
                <w:noProof/>
                <w:webHidden/>
              </w:rPr>
              <w:fldChar w:fldCharType="begin"/>
            </w:r>
            <w:r w:rsidR="004F0C00">
              <w:rPr>
                <w:noProof/>
                <w:webHidden/>
              </w:rPr>
              <w:instrText xml:space="preserve"> PAGEREF _Toc150991611 \h </w:instrText>
            </w:r>
            <w:r w:rsidR="004F0C00">
              <w:rPr>
                <w:noProof/>
                <w:webHidden/>
              </w:rPr>
            </w:r>
            <w:r w:rsidR="004F0C00">
              <w:rPr>
                <w:noProof/>
                <w:webHidden/>
              </w:rPr>
              <w:fldChar w:fldCharType="separate"/>
            </w:r>
            <w:r w:rsidR="0097696B">
              <w:rPr>
                <w:noProof/>
                <w:webHidden/>
              </w:rPr>
              <w:t>7</w:t>
            </w:r>
            <w:r w:rsidR="004F0C00">
              <w:rPr>
                <w:noProof/>
                <w:webHidden/>
              </w:rPr>
              <w:fldChar w:fldCharType="end"/>
            </w:r>
          </w:hyperlink>
        </w:p>
        <w:p w14:paraId="0042FE4C" w14:textId="0C47C95A"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2" w:history="1">
            <w:r w:rsidR="004F0C00" w:rsidRPr="0053206A">
              <w:rPr>
                <w:rStyle w:val="Hyperlink"/>
                <w:noProof/>
              </w:rPr>
              <w:t>8</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Financial Projections</w:t>
            </w:r>
            <w:r w:rsidR="004F0C00">
              <w:rPr>
                <w:noProof/>
                <w:webHidden/>
              </w:rPr>
              <w:tab/>
            </w:r>
            <w:r w:rsidR="004F0C00">
              <w:rPr>
                <w:noProof/>
                <w:webHidden/>
              </w:rPr>
              <w:fldChar w:fldCharType="begin"/>
            </w:r>
            <w:r w:rsidR="004F0C00">
              <w:rPr>
                <w:noProof/>
                <w:webHidden/>
              </w:rPr>
              <w:instrText xml:space="preserve"> PAGEREF _Toc150991612 \h </w:instrText>
            </w:r>
            <w:r w:rsidR="004F0C00">
              <w:rPr>
                <w:noProof/>
                <w:webHidden/>
              </w:rPr>
            </w:r>
            <w:r w:rsidR="004F0C00">
              <w:rPr>
                <w:noProof/>
                <w:webHidden/>
              </w:rPr>
              <w:fldChar w:fldCharType="separate"/>
            </w:r>
            <w:r w:rsidR="0097696B">
              <w:rPr>
                <w:noProof/>
                <w:webHidden/>
              </w:rPr>
              <w:t>8</w:t>
            </w:r>
            <w:r w:rsidR="004F0C00">
              <w:rPr>
                <w:noProof/>
                <w:webHidden/>
              </w:rPr>
              <w:fldChar w:fldCharType="end"/>
            </w:r>
          </w:hyperlink>
        </w:p>
        <w:p w14:paraId="25225059" w14:textId="0DA0952E"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13" w:history="1">
            <w:r w:rsidR="004F0C00" w:rsidRPr="0053206A">
              <w:rPr>
                <w:rStyle w:val="Hyperlink"/>
                <w:noProof/>
              </w:rPr>
              <w:t>8.1</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Financial Projection as per the Turnaround Strategy</w:t>
            </w:r>
            <w:r w:rsidR="004F0C00">
              <w:rPr>
                <w:noProof/>
                <w:webHidden/>
              </w:rPr>
              <w:tab/>
            </w:r>
            <w:r w:rsidR="004F0C00">
              <w:rPr>
                <w:noProof/>
                <w:webHidden/>
              </w:rPr>
              <w:fldChar w:fldCharType="begin"/>
            </w:r>
            <w:r w:rsidR="004F0C00">
              <w:rPr>
                <w:noProof/>
                <w:webHidden/>
              </w:rPr>
              <w:instrText xml:space="preserve"> PAGEREF _Toc150991613 \h </w:instrText>
            </w:r>
            <w:r w:rsidR="004F0C00">
              <w:rPr>
                <w:noProof/>
                <w:webHidden/>
              </w:rPr>
            </w:r>
            <w:r w:rsidR="004F0C00">
              <w:rPr>
                <w:noProof/>
                <w:webHidden/>
              </w:rPr>
              <w:fldChar w:fldCharType="separate"/>
            </w:r>
            <w:r w:rsidR="0097696B">
              <w:rPr>
                <w:noProof/>
                <w:webHidden/>
              </w:rPr>
              <w:t>8</w:t>
            </w:r>
            <w:r w:rsidR="004F0C00">
              <w:rPr>
                <w:noProof/>
                <w:webHidden/>
              </w:rPr>
              <w:fldChar w:fldCharType="end"/>
            </w:r>
          </w:hyperlink>
        </w:p>
        <w:p w14:paraId="30713CA7" w14:textId="41C9E82A"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14" w:history="1">
            <w:r w:rsidR="004F0C00" w:rsidRPr="0053206A">
              <w:rPr>
                <w:rStyle w:val="Hyperlink"/>
                <w:noProof/>
              </w:rPr>
              <w:t>8.2</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Balance Sheet</w:t>
            </w:r>
            <w:r w:rsidR="004F0C00">
              <w:rPr>
                <w:noProof/>
                <w:webHidden/>
              </w:rPr>
              <w:tab/>
            </w:r>
            <w:r w:rsidR="004F0C00">
              <w:rPr>
                <w:noProof/>
                <w:webHidden/>
              </w:rPr>
              <w:fldChar w:fldCharType="begin"/>
            </w:r>
            <w:r w:rsidR="004F0C00">
              <w:rPr>
                <w:noProof/>
                <w:webHidden/>
              </w:rPr>
              <w:instrText xml:space="preserve"> PAGEREF _Toc150991614 \h </w:instrText>
            </w:r>
            <w:r w:rsidR="004F0C00">
              <w:rPr>
                <w:noProof/>
                <w:webHidden/>
              </w:rPr>
            </w:r>
            <w:r w:rsidR="004F0C00">
              <w:rPr>
                <w:noProof/>
                <w:webHidden/>
              </w:rPr>
              <w:fldChar w:fldCharType="separate"/>
            </w:r>
            <w:r w:rsidR="0097696B">
              <w:rPr>
                <w:noProof/>
                <w:webHidden/>
              </w:rPr>
              <w:t>8</w:t>
            </w:r>
            <w:r w:rsidR="004F0C00">
              <w:rPr>
                <w:noProof/>
                <w:webHidden/>
              </w:rPr>
              <w:fldChar w:fldCharType="end"/>
            </w:r>
          </w:hyperlink>
        </w:p>
        <w:p w14:paraId="03309E20" w14:textId="2F1D947F" w:rsidR="004F0C00" w:rsidRDefault="00000000">
          <w:pPr>
            <w:pStyle w:val="TOC2"/>
            <w:tabs>
              <w:tab w:val="left" w:pos="880"/>
              <w:tab w:val="right" w:leader="dot" w:pos="9350"/>
            </w:tabs>
            <w:rPr>
              <w:rFonts w:asciiTheme="minorHAnsi" w:eastAsiaTheme="minorEastAsia" w:hAnsiTheme="minorHAnsi"/>
              <w:noProof/>
              <w:kern w:val="2"/>
              <w:sz w:val="22"/>
              <w:lang w:eastAsia="en-GB"/>
              <w14:ligatures w14:val="standardContextual"/>
            </w:rPr>
          </w:pPr>
          <w:hyperlink w:anchor="_Toc150991615" w:history="1">
            <w:r w:rsidR="004F0C00" w:rsidRPr="0053206A">
              <w:rPr>
                <w:rStyle w:val="Hyperlink"/>
                <w:noProof/>
              </w:rPr>
              <w:t>8.3</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Cash Flow</w:t>
            </w:r>
            <w:r w:rsidR="004F0C00">
              <w:rPr>
                <w:noProof/>
                <w:webHidden/>
              </w:rPr>
              <w:tab/>
            </w:r>
            <w:r w:rsidR="004F0C00">
              <w:rPr>
                <w:noProof/>
                <w:webHidden/>
              </w:rPr>
              <w:fldChar w:fldCharType="begin"/>
            </w:r>
            <w:r w:rsidR="004F0C00">
              <w:rPr>
                <w:noProof/>
                <w:webHidden/>
              </w:rPr>
              <w:instrText xml:space="preserve"> PAGEREF _Toc150991615 \h </w:instrText>
            </w:r>
            <w:r w:rsidR="004F0C00">
              <w:rPr>
                <w:noProof/>
                <w:webHidden/>
              </w:rPr>
            </w:r>
            <w:r w:rsidR="004F0C00">
              <w:rPr>
                <w:noProof/>
                <w:webHidden/>
              </w:rPr>
              <w:fldChar w:fldCharType="separate"/>
            </w:r>
            <w:r w:rsidR="0097696B">
              <w:rPr>
                <w:noProof/>
                <w:webHidden/>
              </w:rPr>
              <w:t>9</w:t>
            </w:r>
            <w:r w:rsidR="004F0C00">
              <w:rPr>
                <w:noProof/>
                <w:webHidden/>
              </w:rPr>
              <w:fldChar w:fldCharType="end"/>
            </w:r>
          </w:hyperlink>
        </w:p>
        <w:p w14:paraId="7B2EE1BA" w14:textId="3E4B248D"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6" w:history="1">
            <w:r w:rsidR="004F0C00" w:rsidRPr="0053206A">
              <w:rPr>
                <w:rStyle w:val="Hyperlink"/>
                <w:noProof/>
              </w:rPr>
              <w:t>9</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Risk Assessment</w:t>
            </w:r>
            <w:r w:rsidR="004F0C00">
              <w:rPr>
                <w:noProof/>
                <w:webHidden/>
              </w:rPr>
              <w:tab/>
            </w:r>
            <w:r w:rsidR="004F0C00">
              <w:rPr>
                <w:noProof/>
                <w:webHidden/>
              </w:rPr>
              <w:fldChar w:fldCharType="begin"/>
            </w:r>
            <w:r w:rsidR="004F0C00">
              <w:rPr>
                <w:noProof/>
                <w:webHidden/>
              </w:rPr>
              <w:instrText xml:space="preserve"> PAGEREF _Toc150991616 \h </w:instrText>
            </w:r>
            <w:r w:rsidR="004F0C00">
              <w:rPr>
                <w:noProof/>
                <w:webHidden/>
              </w:rPr>
            </w:r>
            <w:r w:rsidR="004F0C00">
              <w:rPr>
                <w:noProof/>
                <w:webHidden/>
              </w:rPr>
              <w:fldChar w:fldCharType="separate"/>
            </w:r>
            <w:r w:rsidR="0097696B">
              <w:rPr>
                <w:noProof/>
                <w:webHidden/>
              </w:rPr>
              <w:t>9</w:t>
            </w:r>
            <w:r w:rsidR="004F0C00">
              <w:rPr>
                <w:noProof/>
                <w:webHidden/>
              </w:rPr>
              <w:fldChar w:fldCharType="end"/>
            </w:r>
          </w:hyperlink>
        </w:p>
        <w:p w14:paraId="50968DF0" w14:textId="7A7D351E"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7" w:history="1">
            <w:r w:rsidR="004F0C00" w:rsidRPr="0053206A">
              <w:rPr>
                <w:rStyle w:val="Hyperlink"/>
                <w:noProof/>
              </w:rPr>
              <w:t>10</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Conclusion</w:t>
            </w:r>
            <w:r w:rsidR="004F0C00">
              <w:rPr>
                <w:noProof/>
                <w:webHidden/>
              </w:rPr>
              <w:tab/>
            </w:r>
            <w:r w:rsidR="004F0C00">
              <w:rPr>
                <w:noProof/>
                <w:webHidden/>
              </w:rPr>
              <w:fldChar w:fldCharType="begin"/>
            </w:r>
            <w:r w:rsidR="004F0C00">
              <w:rPr>
                <w:noProof/>
                <w:webHidden/>
              </w:rPr>
              <w:instrText xml:space="preserve"> PAGEREF _Toc150991617 \h </w:instrText>
            </w:r>
            <w:r w:rsidR="004F0C00">
              <w:rPr>
                <w:noProof/>
                <w:webHidden/>
              </w:rPr>
            </w:r>
            <w:r w:rsidR="004F0C00">
              <w:rPr>
                <w:noProof/>
                <w:webHidden/>
              </w:rPr>
              <w:fldChar w:fldCharType="separate"/>
            </w:r>
            <w:r w:rsidR="0097696B">
              <w:rPr>
                <w:noProof/>
                <w:webHidden/>
              </w:rPr>
              <w:t>10</w:t>
            </w:r>
            <w:r w:rsidR="004F0C00">
              <w:rPr>
                <w:noProof/>
                <w:webHidden/>
              </w:rPr>
              <w:fldChar w:fldCharType="end"/>
            </w:r>
          </w:hyperlink>
        </w:p>
        <w:p w14:paraId="3AD01A36" w14:textId="2D5155AC" w:rsidR="004F0C00" w:rsidRDefault="00000000">
          <w:pPr>
            <w:pStyle w:val="TOC1"/>
            <w:tabs>
              <w:tab w:val="left" w:pos="480"/>
              <w:tab w:val="right" w:leader="dot" w:pos="9350"/>
            </w:tabs>
            <w:rPr>
              <w:rFonts w:asciiTheme="minorHAnsi" w:eastAsiaTheme="minorEastAsia" w:hAnsiTheme="minorHAnsi"/>
              <w:noProof/>
              <w:kern w:val="2"/>
              <w:sz w:val="22"/>
              <w:lang w:eastAsia="en-GB"/>
              <w14:ligatures w14:val="standardContextual"/>
            </w:rPr>
          </w:pPr>
          <w:hyperlink w:anchor="_Toc150991618" w:history="1">
            <w:r w:rsidR="004F0C00" w:rsidRPr="0053206A">
              <w:rPr>
                <w:rStyle w:val="Hyperlink"/>
                <w:noProof/>
              </w:rPr>
              <w:t>11</w:t>
            </w:r>
            <w:r w:rsidR="004F0C00">
              <w:rPr>
                <w:rFonts w:asciiTheme="minorHAnsi" w:eastAsiaTheme="minorEastAsia" w:hAnsiTheme="minorHAnsi"/>
                <w:noProof/>
                <w:kern w:val="2"/>
                <w:sz w:val="22"/>
                <w:lang w:eastAsia="en-GB"/>
                <w14:ligatures w14:val="standardContextual"/>
              </w:rPr>
              <w:tab/>
            </w:r>
            <w:r w:rsidR="004F0C00" w:rsidRPr="0053206A">
              <w:rPr>
                <w:rStyle w:val="Hyperlink"/>
                <w:noProof/>
              </w:rPr>
              <w:t>Recommendation</w:t>
            </w:r>
            <w:r w:rsidR="004F0C00">
              <w:rPr>
                <w:noProof/>
                <w:webHidden/>
              </w:rPr>
              <w:tab/>
            </w:r>
            <w:r w:rsidR="004F0C00">
              <w:rPr>
                <w:noProof/>
                <w:webHidden/>
              </w:rPr>
              <w:fldChar w:fldCharType="begin"/>
            </w:r>
            <w:r w:rsidR="004F0C00">
              <w:rPr>
                <w:noProof/>
                <w:webHidden/>
              </w:rPr>
              <w:instrText xml:space="preserve"> PAGEREF _Toc150991618 \h </w:instrText>
            </w:r>
            <w:r w:rsidR="004F0C00">
              <w:rPr>
                <w:noProof/>
                <w:webHidden/>
              </w:rPr>
            </w:r>
            <w:r w:rsidR="004F0C00">
              <w:rPr>
                <w:noProof/>
                <w:webHidden/>
              </w:rPr>
              <w:fldChar w:fldCharType="separate"/>
            </w:r>
            <w:r w:rsidR="0097696B">
              <w:rPr>
                <w:noProof/>
                <w:webHidden/>
              </w:rPr>
              <w:t>11</w:t>
            </w:r>
            <w:r w:rsidR="004F0C00">
              <w:rPr>
                <w:noProof/>
                <w:webHidden/>
              </w:rPr>
              <w:fldChar w:fldCharType="end"/>
            </w:r>
          </w:hyperlink>
        </w:p>
        <w:p w14:paraId="26FC4177" w14:textId="5C8A6447" w:rsidR="005E2501" w:rsidRDefault="005E2501" w:rsidP="005E2501">
          <w:r>
            <w:rPr>
              <w:b/>
              <w:bCs/>
              <w:noProof/>
            </w:rPr>
            <w:fldChar w:fldCharType="end"/>
          </w:r>
        </w:p>
      </w:sdtContent>
    </w:sdt>
    <w:p w14:paraId="286A5F99" w14:textId="77777777" w:rsidR="004F0C00" w:rsidRDefault="004F0C00">
      <w:pPr>
        <w:spacing w:line="259" w:lineRule="auto"/>
        <w:jc w:val="left"/>
        <w:rPr>
          <w:rFonts w:eastAsiaTheme="majorEastAsia" w:cstheme="majorBidi"/>
          <w:b/>
          <w:szCs w:val="32"/>
        </w:rPr>
      </w:pPr>
      <w:bookmarkStart w:id="0" w:name="_Toc150991601"/>
      <w:r>
        <w:br w:type="page"/>
      </w:r>
    </w:p>
    <w:p w14:paraId="366834FE" w14:textId="34CC9B30" w:rsidR="005E2501" w:rsidRDefault="005E2501" w:rsidP="005E2501">
      <w:pPr>
        <w:pStyle w:val="Heading1"/>
      </w:pPr>
      <w:r>
        <w:lastRenderedPageBreak/>
        <w:t>Understand the Purpose</w:t>
      </w:r>
      <w:bookmarkEnd w:id="0"/>
    </w:p>
    <w:p w14:paraId="697C37DB" w14:textId="4FEA51AD" w:rsidR="004F0C00" w:rsidRDefault="004F0C00" w:rsidP="005E2501">
      <w:r w:rsidRPr="004F0C00">
        <w:t xml:space="preserve">The primary aim of this study is to evaluate the financial viability of the hotel and provide a strategy to enhance its financial administration. Furthermore, this report will include a complete turnaround strategy with the objective of harmonising the hotel's financial condition. Hence, this analysis will underscore the imperative of revitalising the Seaview Resort, which is now undergoing a downturn </w:t>
      </w:r>
      <w:r w:rsidR="00826DB8" w:rsidRPr="004F0C00">
        <w:t>because of</w:t>
      </w:r>
      <w:r w:rsidRPr="004F0C00">
        <w:t xml:space="preserve"> many circumstances.</w:t>
      </w:r>
    </w:p>
    <w:p w14:paraId="7C982AAE" w14:textId="5760762A" w:rsidR="005E2501" w:rsidRDefault="005E2501" w:rsidP="005E2501">
      <w:pPr>
        <w:pStyle w:val="Heading1"/>
      </w:pPr>
      <w:bookmarkStart w:id="1" w:name="_Toc150991602"/>
      <w:r>
        <w:t>Introduction</w:t>
      </w:r>
      <w:bookmarkEnd w:id="1"/>
    </w:p>
    <w:p w14:paraId="66BA0223" w14:textId="06EFB1B4" w:rsidR="004F0C00" w:rsidRDefault="004F0C00" w:rsidP="005E2501">
      <w:r w:rsidRPr="004F0C00">
        <w:t>The Seaview Resort is a distinguished enterprise consisting of 30 rooms, which is widely known for its exceptional Italian cuisine, well-equipped gymnasium, and flexible event facilities. Additionally, the resort boasts two swimming pools and is situated on a stunning beachfront location. The establishment has long appealed to discriminating individuals in search of the ultimate experience in luxury and tranquilly. Nevertheless, the resort has witnessed a downward trend in its financial performance, occupancy rates, and customer satisfaction levels over the past few years. The proprietor of the corporation, Mr. James Henderson, has articulated apprehensions pertaining to the organization's viability in the long run. Given the circumstances, he has been tasked with the obligation of conducting a comprehensive evaluation of the situation and devising a proficient strategy for recovery. The collapse of the hotel may be ascribed to its adverse net profit and profit margin, which have been impacted by the declining average room rate and occupancy levels</w:t>
      </w:r>
      <w:r w:rsidR="00826DB8">
        <w:t xml:space="preserve"> (</w:t>
      </w:r>
      <w:r w:rsidR="00826DB8" w:rsidRPr="00AA3748">
        <w:t>Abdou</w:t>
      </w:r>
      <w:r w:rsidR="00826DB8">
        <w:t xml:space="preserve"> et al., 2020)</w:t>
      </w:r>
      <w:r w:rsidRPr="004F0C00">
        <w:t>. Furthermore, it is important for the hotel to place a high emphasis on improving its range of facilities and the quality of its service in order to guarantee client contentment and cultivate long-term patronage. Furthermore, the market is presently encountering liquidity constraints and observing a transformation in consumer preferences towards a broader array of choices</w:t>
      </w:r>
      <w:r w:rsidR="00826DB8">
        <w:t xml:space="preserve"> (</w:t>
      </w:r>
      <w:proofErr w:type="spellStart"/>
      <w:r w:rsidR="00826DB8" w:rsidRPr="00AA3748">
        <w:t>Atadil</w:t>
      </w:r>
      <w:proofErr w:type="spellEnd"/>
      <w:r w:rsidR="00826DB8" w:rsidRPr="00AA3748">
        <w:t xml:space="preserve"> and Lu</w:t>
      </w:r>
      <w:r w:rsidR="00826DB8">
        <w:t>, 2021)</w:t>
      </w:r>
      <w:r w:rsidRPr="004F0C00">
        <w:t>. Furthermore, the examination of the cash flow analysis for the year 2022 demonstrates a negative net cash outflow amounting to - £80,000, accompanied by a reduction in the cash balance of - £110,000.</w:t>
      </w:r>
    </w:p>
    <w:p w14:paraId="43D289BE" w14:textId="77777777" w:rsidR="005E2501" w:rsidRDefault="005E2501" w:rsidP="005E2501">
      <w:pPr>
        <w:pStyle w:val="Heading1"/>
      </w:pPr>
      <w:bookmarkStart w:id="2" w:name="_Toc150991603"/>
      <w:r>
        <w:t>Scope and Objectives</w:t>
      </w:r>
      <w:bookmarkEnd w:id="2"/>
    </w:p>
    <w:p w14:paraId="7EFB1A8E" w14:textId="77777777" w:rsidR="005E2501" w:rsidRPr="0090230C" w:rsidRDefault="005E2501" w:rsidP="005E2501">
      <w:pPr>
        <w:rPr>
          <w:i/>
          <w:iCs/>
        </w:rPr>
      </w:pPr>
      <w:r w:rsidRPr="0090230C">
        <w:rPr>
          <w:i/>
          <w:iCs/>
        </w:rPr>
        <w:t>The primary goals are as follows:</w:t>
      </w:r>
    </w:p>
    <w:p w14:paraId="0236C64E" w14:textId="77777777" w:rsidR="005E2501" w:rsidRPr="0090230C" w:rsidRDefault="005E2501" w:rsidP="005E2501">
      <w:pPr>
        <w:pStyle w:val="ListParagraph"/>
        <w:numPr>
          <w:ilvl w:val="0"/>
          <w:numId w:val="2"/>
        </w:numPr>
      </w:pPr>
      <w:r w:rsidRPr="0090230C">
        <w:t>To thoroughly examine The Seaview Resort's financial performance throughout the previous three years.</w:t>
      </w:r>
    </w:p>
    <w:p w14:paraId="0A62569C" w14:textId="77777777" w:rsidR="005E2501" w:rsidRPr="0090230C" w:rsidRDefault="005E2501" w:rsidP="005E2501">
      <w:pPr>
        <w:pStyle w:val="ListParagraph"/>
        <w:numPr>
          <w:ilvl w:val="0"/>
          <w:numId w:val="2"/>
        </w:numPr>
      </w:pPr>
      <w:r w:rsidRPr="0090230C">
        <w:lastRenderedPageBreak/>
        <w:t xml:space="preserve">To devise an effective turnaround strategy aimed at enhancing the hotel's revenue and profitability. </w:t>
      </w:r>
    </w:p>
    <w:p w14:paraId="79A161F5" w14:textId="77777777" w:rsidR="005E2501" w:rsidRPr="0090230C" w:rsidRDefault="005E2501" w:rsidP="005E2501">
      <w:pPr>
        <w:pStyle w:val="ListParagraph"/>
        <w:numPr>
          <w:ilvl w:val="0"/>
          <w:numId w:val="2"/>
        </w:numPr>
      </w:pPr>
      <w:r w:rsidRPr="0090230C">
        <w:t xml:space="preserve">To offer suggestions for enhancing the hotel's long-term solution and improving its overall performance. </w:t>
      </w:r>
    </w:p>
    <w:p w14:paraId="3F37E92F" w14:textId="77777777" w:rsidR="005E2501" w:rsidRPr="0090230C" w:rsidRDefault="005E2501" w:rsidP="005E2501">
      <w:pPr>
        <w:rPr>
          <w:i/>
          <w:iCs/>
        </w:rPr>
      </w:pPr>
      <w:r w:rsidRPr="0090230C">
        <w:rPr>
          <w:i/>
          <w:iCs/>
        </w:rPr>
        <w:t>The crucial inquiries that must be addressed through analysis are as follows:</w:t>
      </w:r>
    </w:p>
    <w:p w14:paraId="5EF97E13" w14:textId="77777777" w:rsidR="005E2501" w:rsidRPr="0090230C" w:rsidRDefault="005E2501" w:rsidP="005E2501">
      <w:pPr>
        <w:pStyle w:val="ListParagraph"/>
        <w:numPr>
          <w:ilvl w:val="0"/>
          <w:numId w:val="3"/>
        </w:numPr>
      </w:pPr>
      <w:r>
        <w:t>Evaluate</w:t>
      </w:r>
      <w:r w:rsidRPr="0090230C">
        <w:t xml:space="preserve"> the financial analysis of the hotel?</w:t>
      </w:r>
    </w:p>
    <w:p w14:paraId="24667C1D" w14:textId="77777777" w:rsidR="005E2501" w:rsidRPr="0090230C" w:rsidRDefault="005E2501" w:rsidP="005E2501">
      <w:pPr>
        <w:pStyle w:val="ListParagraph"/>
        <w:numPr>
          <w:ilvl w:val="0"/>
          <w:numId w:val="3"/>
        </w:numPr>
      </w:pPr>
      <w:r w:rsidRPr="0090230C">
        <w:t>What will be the strategy for turning things around?</w:t>
      </w:r>
    </w:p>
    <w:p w14:paraId="0AB43CE1" w14:textId="77777777" w:rsidR="005E2501" w:rsidRPr="0090230C" w:rsidRDefault="005E2501" w:rsidP="005E2501">
      <w:pPr>
        <w:pStyle w:val="ListParagraph"/>
        <w:numPr>
          <w:ilvl w:val="0"/>
          <w:numId w:val="3"/>
        </w:numPr>
      </w:pPr>
      <w:r w:rsidRPr="0090230C">
        <w:t>What target customer segments and potential growth opportunities exist?</w:t>
      </w:r>
    </w:p>
    <w:p w14:paraId="3F903D22" w14:textId="77777777" w:rsidR="005E2501" w:rsidRDefault="005E2501" w:rsidP="005E2501">
      <w:pPr>
        <w:pStyle w:val="Heading1"/>
      </w:pPr>
      <w:bookmarkStart w:id="3" w:name="_Toc150991604"/>
      <w:r>
        <w:t>Financial Analysis:</w:t>
      </w:r>
      <w:bookmarkEnd w:id="3"/>
    </w:p>
    <w:p w14:paraId="1B862070" w14:textId="77777777" w:rsidR="005E2501" w:rsidRDefault="005E2501" w:rsidP="005E2501">
      <w:pPr>
        <w:pStyle w:val="Heading2"/>
      </w:pPr>
      <w:bookmarkStart w:id="4" w:name="_Toc150991605"/>
      <w:r w:rsidRPr="00AE3071">
        <w:t>Income Statement Anal</w:t>
      </w:r>
      <w:r>
        <w:t>ysis</w:t>
      </w:r>
      <w:bookmarkEnd w:id="4"/>
    </w:p>
    <w:p w14:paraId="03972F6C" w14:textId="77777777" w:rsidR="005E2501" w:rsidRPr="00AE3071" w:rsidRDefault="005E2501" w:rsidP="005E2501">
      <w:r w:rsidRPr="0090230C">
        <w:t>Throughout the three-year duration, there has been a noticeable decrease in the overall revenue. The increase in operating expenses in 2022 will lead to a decrease in gross profit and a net profit that is in the negative. In 2022, the net profit margin experienced a decline and became negative. Hence, the income statement of the provided case study indicates a decrease in revenue.</w:t>
      </w:r>
    </w:p>
    <w:p w14:paraId="5A0307B1" w14:textId="77777777" w:rsidR="005E2501" w:rsidRDefault="005E2501" w:rsidP="005E2501">
      <w:pPr>
        <w:pStyle w:val="Heading2"/>
      </w:pPr>
      <w:bookmarkStart w:id="5" w:name="_Toc150991606"/>
      <w:r>
        <w:t>Balance Sheet Analysis</w:t>
      </w:r>
      <w:bookmarkEnd w:id="5"/>
    </w:p>
    <w:p w14:paraId="414AF9C0" w14:textId="77777777" w:rsidR="005E2501" w:rsidRPr="00C24C13" w:rsidRDefault="005E2501" w:rsidP="005E2501">
      <w:r w:rsidRPr="0090230C">
        <w:t>Property and equipment, which have a combined value of £1,030,000, constitute the largest portion of the assets. Total liabilities encompass long-term debt as well as current obligations. The equity stands at an impressive £450,000. Additionally, the owner has strategically utilised long-term debt to enhance the hotel's financial growth.</w:t>
      </w:r>
    </w:p>
    <w:p w14:paraId="745C1C87" w14:textId="77777777" w:rsidR="005E2501" w:rsidRDefault="005E2501" w:rsidP="005E2501">
      <w:pPr>
        <w:pStyle w:val="Heading2"/>
      </w:pPr>
      <w:bookmarkStart w:id="6" w:name="_Toc150991607"/>
      <w:r>
        <w:t>Cash Flow Analysis</w:t>
      </w:r>
      <w:bookmarkEnd w:id="6"/>
    </w:p>
    <w:p w14:paraId="0CBF68D2" w14:textId="77777777" w:rsidR="005E2501" w:rsidRPr="00C24C13" w:rsidRDefault="005E2501" w:rsidP="005E2501">
      <w:r w:rsidRPr="00C51650">
        <w:t>While operating expenses are higher than income, the net cash flow is negative. Consequently, £30,000 in capital costs might be seen as investments in physical assets. At -£110000, the total shift in the cash balance is negative.</w:t>
      </w:r>
    </w:p>
    <w:p w14:paraId="26250AD8" w14:textId="77777777" w:rsidR="005E2501" w:rsidRDefault="005E2501" w:rsidP="005E2501">
      <w:pPr>
        <w:pStyle w:val="Heading2"/>
      </w:pPr>
      <w:bookmarkStart w:id="7" w:name="_Toc150991608"/>
      <w:r>
        <w:t>Key Financial Ratios</w:t>
      </w:r>
      <w:bookmarkEnd w:id="7"/>
    </w:p>
    <w:p w14:paraId="761DD00A" w14:textId="2244A01C" w:rsidR="005E2501" w:rsidRPr="00C51650" w:rsidRDefault="00645108" w:rsidP="005E2501">
      <w:pPr>
        <w:pStyle w:val="ListParagraph"/>
        <w:numPr>
          <w:ilvl w:val="0"/>
          <w:numId w:val="4"/>
        </w:numPr>
        <w:rPr>
          <w:i/>
          <w:iCs/>
        </w:rPr>
      </w:pPr>
      <w:r>
        <w:rPr>
          <w:i/>
          <w:iCs/>
        </w:rPr>
        <w:t>Debt to Equity Ratio</w:t>
      </w:r>
    </w:p>
    <w:p w14:paraId="70C30C16" w14:textId="5B2B54E7" w:rsidR="005E2501" w:rsidRDefault="00645108" w:rsidP="005E2501">
      <w:r>
        <w:t>2022 = 400000 / 450000 = 0.89</w:t>
      </w:r>
    </w:p>
    <w:p w14:paraId="56992B4F" w14:textId="77777777" w:rsidR="005E2501" w:rsidRPr="00C51650" w:rsidRDefault="005E2501" w:rsidP="005E2501">
      <w:pPr>
        <w:pStyle w:val="ListParagraph"/>
        <w:numPr>
          <w:ilvl w:val="0"/>
          <w:numId w:val="4"/>
        </w:numPr>
        <w:rPr>
          <w:i/>
          <w:iCs/>
        </w:rPr>
      </w:pPr>
      <w:r w:rsidRPr="00C51650">
        <w:rPr>
          <w:i/>
          <w:iCs/>
        </w:rPr>
        <w:t xml:space="preserve">Current Ratio </w:t>
      </w:r>
    </w:p>
    <w:p w14:paraId="4D1F5A67" w14:textId="6767F836" w:rsidR="005E2501" w:rsidRDefault="00645108" w:rsidP="005E2501">
      <w:r>
        <w:lastRenderedPageBreak/>
        <w:t xml:space="preserve">2022 = </w:t>
      </w:r>
      <w:r w:rsidR="005E2501">
        <w:t xml:space="preserve">£250,000 / £180,000 </w:t>
      </w:r>
    </w:p>
    <w:p w14:paraId="46DC000D" w14:textId="0C920D21" w:rsidR="005E2501" w:rsidRDefault="005E2501" w:rsidP="005E2501">
      <w:r>
        <w:t>= 1.3</w:t>
      </w:r>
      <w:r w:rsidR="00645108">
        <w:t>8</w:t>
      </w:r>
    </w:p>
    <w:p w14:paraId="00FADC60" w14:textId="0725D6C6" w:rsidR="005E2501" w:rsidRPr="00C51650" w:rsidRDefault="00645108" w:rsidP="005E2501">
      <w:pPr>
        <w:pStyle w:val="ListParagraph"/>
        <w:numPr>
          <w:ilvl w:val="0"/>
          <w:numId w:val="4"/>
        </w:numPr>
        <w:rPr>
          <w:i/>
          <w:iCs/>
        </w:rPr>
      </w:pPr>
      <w:r>
        <w:rPr>
          <w:i/>
          <w:iCs/>
        </w:rPr>
        <w:t>Acid Test Ratio</w:t>
      </w:r>
    </w:p>
    <w:p w14:paraId="173EC0DF" w14:textId="7B0A9545" w:rsidR="005E2501" w:rsidRDefault="00645108" w:rsidP="005E2501">
      <w:r>
        <w:t>2022 = 150000 / 180000</w:t>
      </w:r>
    </w:p>
    <w:p w14:paraId="7D421E0A" w14:textId="088AABA2" w:rsidR="00645108" w:rsidRDefault="00645108" w:rsidP="005E2501">
      <w:r>
        <w:t>= 0.83</w:t>
      </w:r>
    </w:p>
    <w:p w14:paraId="5D79E0B2" w14:textId="77777777" w:rsidR="005E2501" w:rsidRPr="00C51650" w:rsidRDefault="005E2501" w:rsidP="005E2501">
      <w:pPr>
        <w:pStyle w:val="ListParagraph"/>
        <w:numPr>
          <w:ilvl w:val="0"/>
          <w:numId w:val="4"/>
        </w:numPr>
        <w:rPr>
          <w:i/>
          <w:iCs/>
        </w:rPr>
      </w:pPr>
      <w:r w:rsidRPr="00C51650">
        <w:rPr>
          <w:i/>
          <w:iCs/>
        </w:rPr>
        <w:t>Return on Assets (ROA)</w:t>
      </w:r>
    </w:p>
    <w:p w14:paraId="27ADFF45" w14:textId="6E2BD324" w:rsidR="005E2501" w:rsidRDefault="005E2501" w:rsidP="005E2501">
      <w:r>
        <w:t>46.62% (</w:t>
      </w:r>
      <w:r w:rsidR="00645108">
        <w:t xml:space="preserve">- </w:t>
      </w:r>
      <w:r>
        <w:t>£47,500 / £1,030,000)</w:t>
      </w:r>
    </w:p>
    <w:p w14:paraId="1E78C08D" w14:textId="7E527920" w:rsidR="00645108" w:rsidRDefault="00645108" w:rsidP="005E2501">
      <w:r>
        <w:t>= - 0.046</w:t>
      </w:r>
    </w:p>
    <w:p w14:paraId="5926B9C1" w14:textId="77777777" w:rsidR="005E2501" w:rsidRPr="00C51650" w:rsidRDefault="005E2501" w:rsidP="005E2501">
      <w:pPr>
        <w:pStyle w:val="ListParagraph"/>
        <w:numPr>
          <w:ilvl w:val="0"/>
          <w:numId w:val="4"/>
        </w:numPr>
        <w:rPr>
          <w:i/>
          <w:iCs/>
        </w:rPr>
      </w:pPr>
      <w:r w:rsidRPr="00C51650">
        <w:rPr>
          <w:i/>
          <w:iCs/>
        </w:rPr>
        <w:t>Return on Equity (ROE)</w:t>
      </w:r>
    </w:p>
    <w:p w14:paraId="3DB10A17" w14:textId="77777777" w:rsidR="005E2501" w:rsidRDefault="005E2501" w:rsidP="005E2501">
      <w:r>
        <w:t xml:space="preserve">-10.56% </w:t>
      </w:r>
    </w:p>
    <w:p w14:paraId="4BDCDA30" w14:textId="77777777" w:rsidR="005E2501" w:rsidRDefault="005E2501" w:rsidP="005E2501">
      <w:r>
        <w:t>= -£47,500 / £450,000</w:t>
      </w:r>
    </w:p>
    <w:p w14:paraId="6F22CF75" w14:textId="4B24B7C9" w:rsidR="00645108" w:rsidRPr="00C24C13" w:rsidRDefault="00645108" w:rsidP="005E2501">
      <w:r>
        <w:t>= - 0.11</w:t>
      </w:r>
    </w:p>
    <w:p w14:paraId="72AB485D" w14:textId="2C108237" w:rsidR="005E2501" w:rsidRPr="005F28C2" w:rsidRDefault="005E2501" w:rsidP="005E2501">
      <w:r w:rsidRPr="00C51650">
        <w:t>The financial measures of the Seaview Resort at the end of 2022 exhibit conflicting outcomes. Liquidity is generally healthy with current ratios of 1.39 and quick ratios of 0.83. However, the resort's financial structure heavily relies on debt, as indicated by its debt-to-equity ratio of 0.89. The negative return on assets (ROA) and return on equity (ROE) indicate net losses in relation to assets and equity, with values of -4.62% and -10.56% correspondingly. These statistics effectively illustrate concerns regarding profitability and financial sustainability, underscoring the importance of strategic measures to facilitate a prosperous recovery. The resort's negative return on assets (ROA) indicates a clear loss in relation to its overall assets. Seaview Resort maintains a debt-to-equity ratio as a result of its strategic utilisation of financial leverage and preference for borrowing funds for operational capital instead of owning assets outright. Liabilities hold greater significance in indicating a precarious financial condition compared to assets</w:t>
      </w:r>
      <w:r w:rsidR="00826DB8">
        <w:t xml:space="preserve"> (</w:t>
      </w:r>
      <w:r w:rsidR="00826DB8" w:rsidRPr="00AA3748">
        <w:t>Ding</w:t>
      </w:r>
      <w:r w:rsidR="00826DB8">
        <w:t xml:space="preserve"> et al., 2019)</w:t>
      </w:r>
      <w:r w:rsidRPr="00C51650">
        <w:t>.</w:t>
      </w:r>
    </w:p>
    <w:p w14:paraId="30040B53" w14:textId="77777777" w:rsidR="005E2501" w:rsidRDefault="005E2501" w:rsidP="005E2501">
      <w:pPr>
        <w:pStyle w:val="Heading1"/>
      </w:pPr>
      <w:bookmarkStart w:id="8" w:name="_Toc150991609"/>
      <w:r>
        <w:lastRenderedPageBreak/>
        <w:t>SWOT Analysis</w:t>
      </w:r>
      <w:bookmarkEnd w:id="8"/>
    </w:p>
    <w:tbl>
      <w:tblPr>
        <w:tblStyle w:val="PlainTable41"/>
        <w:tblW w:w="9558" w:type="dxa"/>
        <w:tblLook w:val="04A0" w:firstRow="1" w:lastRow="0" w:firstColumn="1" w:lastColumn="0" w:noHBand="0" w:noVBand="1"/>
      </w:tblPr>
      <w:tblGrid>
        <w:gridCol w:w="4779"/>
        <w:gridCol w:w="4779"/>
      </w:tblGrid>
      <w:tr w:rsidR="005E2501" w14:paraId="49B23D0E" w14:textId="77777777" w:rsidTr="00645108">
        <w:trPr>
          <w:cnfStyle w:val="100000000000" w:firstRow="1" w:lastRow="0" w:firstColumn="0" w:lastColumn="0" w:oddVBand="0" w:evenVBand="0" w:oddHBand="0" w:evenHBand="0" w:firstRowFirstColumn="0" w:firstRowLastColumn="0" w:lastRowFirstColumn="0" w:lastRowLastColumn="0"/>
          <w:trHeight w:val="849"/>
        </w:trPr>
        <w:tc>
          <w:tcPr>
            <w:cnfStyle w:val="001000000000" w:firstRow="0" w:lastRow="0" w:firstColumn="1" w:lastColumn="0" w:oddVBand="0" w:evenVBand="0" w:oddHBand="0" w:evenHBand="0" w:firstRowFirstColumn="0" w:firstRowLastColumn="0" w:lastRowFirstColumn="0" w:lastRowLastColumn="0"/>
            <w:tcW w:w="4779" w:type="dxa"/>
          </w:tcPr>
          <w:p w14:paraId="26334C97" w14:textId="77777777" w:rsidR="005E2501" w:rsidRPr="00645108" w:rsidRDefault="005E2501" w:rsidP="00A800CE">
            <w:pPr>
              <w:jc w:val="center"/>
              <w:rPr>
                <w:i/>
                <w:iCs/>
              </w:rPr>
            </w:pPr>
            <w:r w:rsidRPr="00645108">
              <w:rPr>
                <w:i/>
                <w:iCs/>
              </w:rPr>
              <w:t>Strengths</w:t>
            </w:r>
          </w:p>
        </w:tc>
        <w:tc>
          <w:tcPr>
            <w:tcW w:w="4779" w:type="dxa"/>
          </w:tcPr>
          <w:p w14:paraId="190E03BE" w14:textId="77777777" w:rsidR="005E2501" w:rsidRPr="00645108" w:rsidRDefault="005E2501" w:rsidP="00A800CE">
            <w:pPr>
              <w:jc w:val="center"/>
              <w:cnfStyle w:val="100000000000" w:firstRow="1" w:lastRow="0" w:firstColumn="0" w:lastColumn="0" w:oddVBand="0" w:evenVBand="0" w:oddHBand="0" w:evenHBand="0" w:firstRowFirstColumn="0" w:firstRowLastColumn="0" w:lastRowFirstColumn="0" w:lastRowLastColumn="0"/>
              <w:rPr>
                <w:i/>
                <w:iCs/>
              </w:rPr>
            </w:pPr>
            <w:r w:rsidRPr="00645108">
              <w:rPr>
                <w:i/>
                <w:iCs/>
              </w:rPr>
              <w:t>Weaknesses</w:t>
            </w:r>
          </w:p>
        </w:tc>
      </w:tr>
      <w:tr w:rsidR="005E2501" w14:paraId="71201F84" w14:textId="77777777" w:rsidTr="00645108">
        <w:trPr>
          <w:cnfStyle w:val="000000100000" w:firstRow="0" w:lastRow="0" w:firstColumn="0" w:lastColumn="0" w:oddVBand="0" w:evenVBand="0" w:oddHBand="1" w:evenHBand="0" w:firstRowFirstColumn="0" w:firstRowLastColumn="0" w:lastRowFirstColumn="0" w:lastRowLastColumn="0"/>
          <w:trHeight w:val="880"/>
        </w:trPr>
        <w:tc>
          <w:tcPr>
            <w:cnfStyle w:val="001000000000" w:firstRow="0" w:lastRow="0" w:firstColumn="1" w:lastColumn="0" w:oddVBand="0" w:evenVBand="0" w:oddHBand="0" w:evenHBand="0" w:firstRowFirstColumn="0" w:firstRowLastColumn="0" w:lastRowFirstColumn="0" w:lastRowLastColumn="0"/>
            <w:tcW w:w="4779" w:type="dxa"/>
          </w:tcPr>
          <w:p w14:paraId="55DD224B" w14:textId="77777777" w:rsidR="005E2501" w:rsidRPr="00645108" w:rsidRDefault="005E2501" w:rsidP="005E2501">
            <w:pPr>
              <w:pStyle w:val="ListParagraph"/>
              <w:numPr>
                <w:ilvl w:val="0"/>
                <w:numId w:val="8"/>
              </w:numPr>
              <w:rPr>
                <w:b w:val="0"/>
                <w:bCs w:val="0"/>
              </w:rPr>
            </w:pPr>
            <w:r w:rsidRPr="00645108">
              <w:rPr>
                <w:b w:val="0"/>
                <w:bCs w:val="0"/>
              </w:rPr>
              <w:t>Luxury hotel</w:t>
            </w:r>
          </w:p>
          <w:p w14:paraId="1F7979C7" w14:textId="77777777" w:rsidR="005E2501" w:rsidRPr="00645108" w:rsidRDefault="005E2501" w:rsidP="005E2501">
            <w:pPr>
              <w:pStyle w:val="ListParagraph"/>
              <w:numPr>
                <w:ilvl w:val="0"/>
                <w:numId w:val="8"/>
              </w:numPr>
              <w:rPr>
                <w:b w:val="0"/>
                <w:bCs w:val="0"/>
              </w:rPr>
            </w:pPr>
            <w:r w:rsidRPr="00645108">
              <w:rPr>
                <w:b w:val="0"/>
                <w:bCs w:val="0"/>
              </w:rPr>
              <w:t>A lot of amenities</w:t>
            </w:r>
          </w:p>
          <w:p w14:paraId="12419BAA" w14:textId="77777777" w:rsidR="005E2501" w:rsidRPr="00645108" w:rsidRDefault="005E2501" w:rsidP="005E2501">
            <w:pPr>
              <w:pStyle w:val="ListParagraph"/>
              <w:numPr>
                <w:ilvl w:val="0"/>
                <w:numId w:val="8"/>
              </w:numPr>
              <w:rPr>
                <w:b w:val="0"/>
                <w:bCs w:val="0"/>
              </w:rPr>
            </w:pPr>
            <w:r w:rsidRPr="00645108">
              <w:rPr>
                <w:b w:val="0"/>
                <w:bCs w:val="0"/>
              </w:rPr>
              <w:t>Beach side view</w:t>
            </w:r>
          </w:p>
        </w:tc>
        <w:tc>
          <w:tcPr>
            <w:tcW w:w="4779" w:type="dxa"/>
          </w:tcPr>
          <w:p w14:paraId="79FD9076" w14:textId="77777777" w:rsidR="005E2501" w:rsidRPr="00C51650" w:rsidRDefault="005E2501" w:rsidP="005E2501">
            <w:pPr>
              <w:numPr>
                <w:ilvl w:val="0"/>
                <w:numId w:val="5"/>
              </w:numPr>
              <w:cnfStyle w:val="000000100000" w:firstRow="0" w:lastRow="0" w:firstColumn="0" w:lastColumn="0" w:oddVBand="0" w:evenVBand="0" w:oddHBand="1" w:evenHBand="0" w:firstRowFirstColumn="0" w:firstRowLastColumn="0" w:lastRowFirstColumn="0" w:lastRowLastColumn="0"/>
            </w:pPr>
            <w:r w:rsidRPr="00C51650">
              <w:t>Revenue Decline</w:t>
            </w:r>
          </w:p>
          <w:p w14:paraId="0F9BF88E" w14:textId="77777777" w:rsidR="005E2501" w:rsidRPr="00C51650" w:rsidRDefault="005E2501" w:rsidP="005E2501">
            <w:pPr>
              <w:numPr>
                <w:ilvl w:val="0"/>
                <w:numId w:val="5"/>
              </w:numPr>
              <w:cnfStyle w:val="000000100000" w:firstRow="0" w:lastRow="0" w:firstColumn="0" w:lastColumn="0" w:oddVBand="0" w:evenVBand="0" w:oddHBand="1" w:evenHBand="0" w:firstRowFirstColumn="0" w:firstRowLastColumn="0" w:lastRowFirstColumn="0" w:lastRowLastColumn="0"/>
            </w:pPr>
            <w:r w:rsidRPr="00C51650">
              <w:t>Service Quality</w:t>
            </w:r>
          </w:p>
          <w:p w14:paraId="6D9B1276" w14:textId="77777777" w:rsidR="005E2501" w:rsidRDefault="005E2501" w:rsidP="005E2501">
            <w:pPr>
              <w:numPr>
                <w:ilvl w:val="0"/>
                <w:numId w:val="5"/>
              </w:numPr>
              <w:cnfStyle w:val="000000100000" w:firstRow="0" w:lastRow="0" w:firstColumn="0" w:lastColumn="0" w:oddVBand="0" w:evenVBand="0" w:oddHBand="1" w:evenHBand="0" w:firstRowFirstColumn="0" w:firstRowLastColumn="0" w:lastRowFirstColumn="0" w:lastRowLastColumn="0"/>
            </w:pPr>
            <w:r w:rsidRPr="00C51650">
              <w:t>Competitor Presence</w:t>
            </w:r>
          </w:p>
        </w:tc>
      </w:tr>
      <w:tr w:rsidR="005E2501" w14:paraId="1223478A" w14:textId="77777777" w:rsidTr="00645108">
        <w:trPr>
          <w:trHeight w:val="849"/>
        </w:trPr>
        <w:tc>
          <w:tcPr>
            <w:cnfStyle w:val="001000000000" w:firstRow="0" w:lastRow="0" w:firstColumn="1" w:lastColumn="0" w:oddVBand="0" w:evenVBand="0" w:oddHBand="0" w:evenHBand="0" w:firstRowFirstColumn="0" w:firstRowLastColumn="0" w:lastRowFirstColumn="0" w:lastRowLastColumn="0"/>
            <w:tcW w:w="4779" w:type="dxa"/>
          </w:tcPr>
          <w:p w14:paraId="78660575" w14:textId="77777777" w:rsidR="005E2501" w:rsidRPr="00645108" w:rsidRDefault="005E2501" w:rsidP="00A800CE">
            <w:pPr>
              <w:jc w:val="center"/>
              <w:rPr>
                <w:i/>
                <w:iCs/>
              </w:rPr>
            </w:pPr>
            <w:r w:rsidRPr="00645108">
              <w:rPr>
                <w:i/>
                <w:iCs/>
              </w:rPr>
              <w:t>Opportunities</w:t>
            </w:r>
          </w:p>
        </w:tc>
        <w:tc>
          <w:tcPr>
            <w:tcW w:w="4779" w:type="dxa"/>
          </w:tcPr>
          <w:p w14:paraId="7CEC591A" w14:textId="77777777" w:rsidR="005E2501" w:rsidRPr="00645108" w:rsidRDefault="005E2501" w:rsidP="00A800CE">
            <w:pPr>
              <w:jc w:val="center"/>
              <w:cnfStyle w:val="000000000000" w:firstRow="0" w:lastRow="0" w:firstColumn="0" w:lastColumn="0" w:oddVBand="0" w:evenVBand="0" w:oddHBand="0" w:evenHBand="0" w:firstRowFirstColumn="0" w:firstRowLastColumn="0" w:lastRowFirstColumn="0" w:lastRowLastColumn="0"/>
              <w:rPr>
                <w:b/>
                <w:bCs/>
                <w:i/>
                <w:iCs/>
              </w:rPr>
            </w:pPr>
            <w:r w:rsidRPr="00645108">
              <w:rPr>
                <w:b/>
                <w:bCs/>
                <w:i/>
                <w:iCs/>
              </w:rPr>
              <w:t>Threats</w:t>
            </w:r>
          </w:p>
        </w:tc>
      </w:tr>
      <w:tr w:rsidR="005E2501" w14:paraId="521E6013" w14:textId="77777777" w:rsidTr="00645108">
        <w:trPr>
          <w:cnfStyle w:val="000000100000" w:firstRow="0" w:lastRow="0" w:firstColumn="0" w:lastColumn="0" w:oddVBand="0" w:evenVBand="0" w:oddHBand="1" w:evenHBand="0" w:firstRowFirstColumn="0" w:firstRowLastColumn="0" w:lastRowFirstColumn="0" w:lastRowLastColumn="0"/>
          <w:trHeight w:val="849"/>
        </w:trPr>
        <w:tc>
          <w:tcPr>
            <w:cnfStyle w:val="001000000000" w:firstRow="0" w:lastRow="0" w:firstColumn="1" w:lastColumn="0" w:oddVBand="0" w:evenVBand="0" w:oddHBand="0" w:evenHBand="0" w:firstRowFirstColumn="0" w:firstRowLastColumn="0" w:lastRowFirstColumn="0" w:lastRowLastColumn="0"/>
            <w:tcW w:w="4779" w:type="dxa"/>
          </w:tcPr>
          <w:p w14:paraId="6E7C2DCE" w14:textId="77777777" w:rsidR="005E2501" w:rsidRPr="00C51650" w:rsidRDefault="005E2501" w:rsidP="005E2501">
            <w:pPr>
              <w:numPr>
                <w:ilvl w:val="0"/>
                <w:numId w:val="6"/>
              </w:numPr>
              <w:rPr>
                <w:b w:val="0"/>
                <w:bCs w:val="0"/>
              </w:rPr>
            </w:pPr>
            <w:r w:rsidRPr="00C51650">
              <w:rPr>
                <w:b w:val="0"/>
                <w:bCs w:val="0"/>
              </w:rPr>
              <w:t>Eco-friendly Amenities</w:t>
            </w:r>
          </w:p>
          <w:p w14:paraId="2CF62C47" w14:textId="77777777" w:rsidR="005E2501" w:rsidRPr="00C51650" w:rsidRDefault="005E2501" w:rsidP="005E2501">
            <w:pPr>
              <w:numPr>
                <w:ilvl w:val="0"/>
                <w:numId w:val="6"/>
              </w:numPr>
              <w:rPr>
                <w:b w:val="0"/>
                <w:bCs w:val="0"/>
              </w:rPr>
            </w:pPr>
            <w:r w:rsidRPr="00C51650">
              <w:rPr>
                <w:b w:val="0"/>
                <w:bCs w:val="0"/>
              </w:rPr>
              <w:t>Local Business Collaborations</w:t>
            </w:r>
          </w:p>
          <w:p w14:paraId="7B0D5DC1" w14:textId="77777777" w:rsidR="005E2501" w:rsidRPr="00645108" w:rsidRDefault="005E2501" w:rsidP="005E2501">
            <w:pPr>
              <w:numPr>
                <w:ilvl w:val="0"/>
                <w:numId w:val="6"/>
              </w:numPr>
              <w:rPr>
                <w:b w:val="0"/>
                <w:bCs w:val="0"/>
              </w:rPr>
            </w:pPr>
            <w:r w:rsidRPr="00C51650">
              <w:rPr>
                <w:b w:val="0"/>
                <w:bCs w:val="0"/>
              </w:rPr>
              <w:t>Enhanced Customer Experience</w:t>
            </w:r>
          </w:p>
        </w:tc>
        <w:tc>
          <w:tcPr>
            <w:tcW w:w="4779" w:type="dxa"/>
          </w:tcPr>
          <w:p w14:paraId="4AD2BDA2" w14:textId="77777777" w:rsidR="005E2501" w:rsidRPr="00C51650" w:rsidRDefault="005E2501" w:rsidP="005E2501">
            <w:pPr>
              <w:numPr>
                <w:ilvl w:val="0"/>
                <w:numId w:val="7"/>
              </w:numPr>
              <w:cnfStyle w:val="000000100000" w:firstRow="0" w:lastRow="0" w:firstColumn="0" w:lastColumn="0" w:oddVBand="0" w:evenVBand="0" w:oddHBand="1" w:evenHBand="0" w:firstRowFirstColumn="0" w:firstRowLastColumn="0" w:lastRowFirstColumn="0" w:lastRowLastColumn="0"/>
            </w:pPr>
            <w:r w:rsidRPr="00C51650">
              <w:t>Market Competition</w:t>
            </w:r>
          </w:p>
          <w:p w14:paraId="11C1C7E5" w14:textId="77777777" w:rsidR="005E2501" w:rsidRDefault="005E2501" w:rsidP="005E2501">
            <w:pPr>
              <w:numPr>
                <w:ilvl w:val="0"/>
                <w:numId w:val="7"/>
              </w:numPr>
              <w:cnfStyle w:val="000000100000" w:firstRow="0" w:lastRow="0" w:firstColumn="0" w:lastColumn="0" w:oddVBand="0" w:evenVBand="0" w:oddHBand="1" w:evenHBand="0" w:firstRowFirstColumn="0" w:firstRowLastColumn="0" w:lastRowFirstColumn="0" w:lastRowLastColumn="0"/>
            </w:pPr>
            <w:r w:rsidRPr="00C51650">
              <w:t>Economic Impact</w:t>
            </w:r>
          </w:p>
        </w:tc>
      </w:tr>
    </w:tbl>
    <w:p w14:paraId="36C7E289" w14:textId="77777777" w:rsidR="00AE6AC6" w:rsidRDefault="00AE6AC6"/>
    <w:p w14:paraId="53294232" w14:textId="22E432C8" w:rsidR="00CC27E8" w:rsidRDefault="00CC27E8" w:rsidP="00CC27E8">
      <w:pPr>
        <w:pStyle w:val="Heading1"/>
      </w:pPr>
      <w:bookmarkStart w:id="9" w:name="_Toc150991610"/>
      <w:r>
        <w:t>Market Analysis</w:t>
      </w:r>
      <w:bookmarkEnd w:id="9"/>
      <w:r>
        <w:t xml:space="preserve"> </w:t>
      </w:r>
    </w:p>
    <w:p w14:paraId="6396A086" w14:textId="735FE23C" w:rsidR="00CC27E8" w:rsidRDefault="00CC27E8" w:rsidP="00CC27E8">
      <w:r>
        <w:t>The coastal market, in which The Seaview Resort competes, is highly competitive. Preserving and growing market share is a challenge due to the presence of newer, contemporary resorts. The Seaview Resort is under pressure to differentiate itself from the competition, as these rivals likely offer contemporary services and upgraded amenities. Revenue optimisation is of utmost importance for hotels as it necessitates more than just focusing on room-centric revenue management. Meeting financial targets in this industry requires implementing demand-driven pricing strategies, keeping up with customer-driven market trends, and designing a sales mix accordingly</w:t>
      </w:r>
      <w:r w:rsidR="00826DB8">
        <w:t xml:space="preserve"> (</w:t>
      </w:r>
      <w:r w:rsidR="00826DB8" w:rsidRPr="00AA3748">
        <w:t>Kadim</w:t>
      </w:r>
      <w:r w:rsidR="00826DB8">
        <w:t xml:space="preserve"> et al., 2020)</w:t>
      </w:r>
      <w:r>
        <w:t>. Businesses that prioritise a specific market segment should maximise their resource utilisation due to varying consumer demands and aspirations. Luxury hotels require exceptional services and a diverse range of facilities to cater to their esteemed guests</w:t>
      </w:r>
      <w:r w:rsidR="00826DB8">
        <w:t xml:space="preserve"> (</w:t>
      </w:r>
      <w:r w:rsidR="00826DB8" w:rsidRPr="00AA3748">
        <w:t>Lee</w:t>
      </w:r>
      <w:r w:rsidR="00826DB8">
        <w:t xml:space="preserve"> et al., 2019)</w:t>
      </w:r>
      <w:r>
        <w:t xml:space="preserve">. As a result, these establishments must implement unique operational efficiency strategies compared to limited-service establishments. Therefore, it is imperative to acquire a competitive advantage in the market, prompting luxury hotels to operate with utmost efficiency. This, in turn, facilitates the implementation of measures that enhance the hotel company's ability to achieve desirable </w:t>
      </w:r>
      <w:r w:rsidRPr="00BB77DB">
        <w:t>outcomes.</w:t>
      </w:r>
    </w:p>
    <w:p w14:paraId="24991D82" w14:textId="4EE8EE14" w:rsidR="00CC27E8" w:rsidRDefault="00CC27E8" w:rsidP="00CC27E8">
      <w:r>
        <w:t xml:space="preserve">Regarding this hotel, the main customer demographic consists of individuals seeking high-end amenities. Hence, the main focus is on coastal destinations to appeal to customers who value the </w:t>
      </w:r>
      <w:r>
        <w:lastRenderedPageBreak/>
        <w:t xml:space="preserve">beauty of nature and enjoy engaging in outdoor pursuits. Couples and honeymooners are also able to view the resort as a romantic getaway, emphasising the picturesque surroundings and desiring a peaceful and intimate </w:t>
      </w:r>
      <w:r w:rsidRPr="00BB77DB">
        <w:t>experience.</w:t>
      </w:r>
      <w:r>
        <w:t xml:space="preserve"> Additionally, the hotel's market standing could be enhanced in terms of the limited influx of guests. The hotel's market standing could be elevated in nature due to the highly competitive nature of the hospitality industry. It can also cater to travellers who are visiting the country or location and seeking high-end amenities and facilities. </w:t>
      </w:r>
    </w:p>
    <w:p w14:paraId="7BA86297" w14:textId="4BE2951B" w:rsidR="00CC27E8" w:rsidRDefault="002122BF" w:rsidP="002122BF">
      <w:pPr>
        <w:pStyle w:val="Heading1"/>
      </w:pPr>
      <w:bookmarkStart w:id="10" w:name="_Toc150991611"/>
      <w:r>
        <w:t>Turnaround Strategy</w:t>
      </w:r>
      <w:bookmarkEnd w:id="10"/>
      <w:r>
        <w:t xml:space="preserve"> </w:t>
      </w:r>
    </w:p>
    <w:p w14:paraId="583BF9A0" w14:textId="76C1246E" w:rsidR="003650E4" w:rsidRDefault="003650E4" w:rsidP="003650E4">
      <w:r>
        <w:t xml:space="preserve">A recommended approach is put out to effectively revive The Seaview Resort. The first phase involves a visual transformation of the hotel's facade, with a budget of </w:t>
      </w:r>
      <w:r w:rsidR="0097696B">
        <w:t>£</w:t>
      </w:r>
      <w:r>
        <w:t xml:space="preserve">50,000 dedicated to the implementation of a modern and appealing aesthetic that is in line with contemporary tastes. In order to cater to the evolving preferences of consumers who are seeking more engaging tourist experiences, it is recommended to </w:t>
      </w:r>
      <w:r w:rsidR="00826DB8" w:rsidRPr="00BB77DB">
        <w:t xml:space="preserve">implement </w:t>
      </w:r>
      <w:r w:rsidR="00826DB8">
        <w:t>(</w:t>
      </w:r>
      <w:proofErr w:type="spellStart"/>
      <w:r w:rsidR="00826DB8" w:rsidRPr="00AA3748">
        <w:t>Nobar</w:t>
      </w:r>
      <w:proofErr w:type="spellEnd"/>
      <w:r w:rsidR="00826DB8">
        <w:t xml:space="preserve"> </w:t>
      </w:r>
      <w:r w:rsidR="00826DB8" w:rsidRPr="00AA3748">
        <w:t>and Rostamzadeh</w:t>
      </w:r>
      <w:r w:rsidR="00826DB8">
        <w:t>, 2018).</w:t>
      </w:r>
      <w:r>
        <w:t xml:space="preserve"> Culinary tourist as a seasonal offering throughout the summer period. The implementation of this strategy necessitates a financial commitment up to </w:t>
      </w:r>
      <w:r w:rsidR="0097696B">
        <w:t>£</w:t>
      </w:r>
      <w:r>
        <w:t xml:space="preserve">150,000. The </w:t>
      </w:r>
      <w:r w:rsidR="0097696B">
        <w:t>efforts include</w:t>
      </w:r>
      <w:r>
        <w:t xml:space="preserve"> the selection and training of highly skilled chefs with the aim of diversifying the culinary offerings of the resort. This expansion encompasses a broad range of cuisines originating from both the United Kingdom and Europe. Furthermore, the resort will transition into an ecologically conscious framework, which will be supported by an additional expenditure of </w:t>
      </w:r>
      <w:r w:rsidR="0097696B">
        <w:t>£</w:t>
      </w:r>
      <w:r>
        <w:t xml:space="preserve">50,000. In order to optimise exposure and broaden its target audience, a comprehensive marketing campaign with a budget of </w:t>
      </w:r>
      <w:r w:rsidR="0097696B">
        <w:t>£</w:t>
      </w:r>
      <w:r>
        <w:t>50,000 will be carefully deployed across several platforms for the duration of one month. The expected outcomes encompass a forecasted 10% growth in revenue in the first year, followed by a following yearly increment of 5%. It is forecast that operating expenditures would undergo a 5% increase, whilst finance costs are expected to climb by 10% on an annual basi</w:t>
      </w:r>
      <w:r w:rsidR="0097696B">
        <w:t>s. The financing cost is based on current bank rates like Barclays, Lloyds and RBS. Rates vary from 9-13% subject to credit history and relationship with banks</w:t>
      </w:r>
      <w:r>
        <w:t xml:space="preserve">. These programmes have the dual objective of enhancing financial performance and enhancing the resort's image and reputation, ultimately leading to positive cash </w:t>
      </w:r>
      <w:r w:rsidRPr="00BB77DB">
        <w:t>flows</w:t>
      </w:r>
      <w:r w:rsidR="00E567BF">
        <w:t xml:space="preserve"> (</w:t>
      </w:r>
      <w:proofErr w:type="spellStart"/>
      <w:r w:rsidR="00E567BF" w:rsidRPr="00AA3748">
        <w:t>Novacka</w:t>
      </w:r>
      <w:proofErr w:type="spellEnd"/>
      <w:r w:rsidR="00E567BF">
        <w:t xml:space="preserve"> et al., 2019)</w:t>
      </w:r>
      <w:r>
        <w:t>. Ensuring continuous success of the turnaround plan in a dynamic market would necessitate the consistent monitoring and adaptability of the approach.</w:t>
      </w:r>
    </w:p>
    <w:p w14:paraId="3AF15B11" w14:textId="4E8130B6" w:rsidR="003650E4" w:rsidRDefault="003650E4" w:rsidP="003650E4">
      <w:pPr>
        <w:pStyle w:val="Heading1"/>
      </w:pPr>
      <w:bookmarkStart w:id="11" w:name="_Toc150991612"/>
      <w:r>
        <w:lastRenderedPageBreak/>
        <w:t>Financial Projections</w:t>
      </w:r>
      <w:bookmarkEnd w:id="11"/>
    </w:p>
    <w:p w14:paraId="48CF3C53" w14:textId="7B66F9C9" w:rsidR="003650E4" w:rsidRPr="003650E4" w:rsidRDefault="003650E4" w:rsidP="003650E4">
      <w:pPr>
        <w:pStyle w:val="Heading2"/>
      </w:pPr>
      <w:bookmarkStart w:id="12" w:name="_Toc150991613"/>
      <w:r>
        <w:t>Financial Projection as per the Turnaround Strategy</w:t>
      </w:r>
      <w:bookmarkEnd w:id="12"/>
    </w:p>
    <w:tbl>
      <w:tblPr>
        <w:tblStyle w:val="PlainTable51"/>
        <w:tblW w:w="10380" w:type="dxa"/>
        <w:tblLook w:val="04A0" w:firstRow="1" w:lastRow="0" w:firstColumn="1" w:lastColumn="0" w:noHBand="0" w:noVBand="1"/>
      </w:tblPr>
      <w:tblGrid>
        <w:gridCol w:w="3255"/>
        <w:gridCol w:w="1425"/>
        <w:gridCol w:w="1425"/>
        <w:gridCol w:w="1425"/>
        <w:gridCol w:w="1425"/>
        <w:gridCol w:w="1425"/>
      </w:tblGrid>
      <w:tr w:rsidR="003650E4" w:rsidRPr="003650E4" w14:paraId="54402F45" w14:textId="77777777" w:rsidTr="003650E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3ACFA111" w14:textId="77777777" w:rsidR="003650E4" w:rsidRPr="003650E4" w:rsidRDefault="003650E4" w:rsidP="003650E4">
            <w:pPr>
              <w:spacing w:after="160"/>
              <w:rPr>
                <w:b/>
                <w:bCs/>
              </w:rPr>
            </w:pPr>
            <w:r w:rsidRPr="003650E4">
              <w:rPr>
                <w:b/>
                <w:bCs/>
              </w:rPr>
              <w:t>Year</w:t>
            </w:r>
          </w:p>
        </w:tc>
        <w:tc>
          <w:tcPr>
            <w:tcW w:w="0" w:type="auto"/>
            <w:hideMark/>
          </w:tcPr>
          <w:p w14:paraId="4A62EF61"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2023</w:t>
            </w:r>
          </w:p>
        </w:tc>
        <w:tc>
          <w:tcPr>
            <w:tcW w:w="0" w:type="auto"/>
            <w:hideMark/>
          </w:tcPr>
          <w:p w14:paraId="50862CC9"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2024</w:t>
            </w:r>
          </w:p>
        </w:tc>
        <w:tc>
          <w:tcPr>
            <w:tcW w:w="0" w:type="auto"/>
            <w:hideMark/>
          </w:tcPr>
          <w:p w14:paraId="4670FEF9"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2025</w:t>
            </w:r>
          </w:p>
        </w:tc>
        <w:tc>
          <w:tcPr>
            <w:tcW w:w="0" w:type="auto"/>
            <w:hideMark/>
          </w:tcPr>
          <w:p w14:paraId="77F27C22"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2026</w:t>
            </w:r>
          </w:p>
        </w:tc>
        <w:tc>
          <w:tcPr>
            <w:tcW w:w="0" w:type="auto"/>
            <w:hideMark/>
          </w:tcPr>
          <w:p w14:paraId="2C9110D9"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2027</w:t>
            </w:r>
          </w:p>
        </w:tc>
      </w:tr>
      <w:tr w:rsidR="003650E4" w:rsidRPr="003650E4" w14:paraId="4C187CE6"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624D1F" w14:textId="77777777" w:rsidR="003650E4" w:rsidRPr="003650E4" w:rsidRDefault="003650E4" w:rsidP="003650E4">
            <w:pPr>
              <w:spacing w:after="160"/>
            </w:pPr>
            <w:r w:rsidRPr="003650E4">
              <w:rPr>
                <w:b/>
                <w:bCs/>
              </w:rPr>
              <w:t>Total Revenue (£)</w:t>
            </w:r>
          </w:p>
        </w:tc>
        <w:tc>
          <w:tcPr>
            <w:tcW w:w="0" w:type="auto"/>
            <w:hideMark/>
          </w:tcPr>
          <w:p w14:paraId="7F357D0B"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£550,000</w:t>
            </w:r>
          </w:p>
        </w:tc>
        <w:tc>
          <w:tcPr>
            <w:tcW w:w="0" w:type="auto"/>
            <w:hideMark/>
          </w:tcPr>
          <w:p w14:paraId="420B0695"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£580,000</w:t>
            </w:r>
          </w:p>
        </w:tc>
        <w:tc>
          <w:tcPr>
            <w:tcW w:w="0" w:type="auto"/>
            <w:hideMark/>
          </w:tcPr>
          <w:p w14:paraId="3C085812"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£620,000</w:t>
            </w:r>
          </w:p>
        </w:tc>
        <w:tc>
          <w:tcPr>
            <w:tcW w:w="0" w:type="auto"/>
            <w:hideMark/>
          </w:tcPr>
          <w:p w14:paraId="2727917E"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£660,000</w:t>
            </w:r>
          </w:p>
        </w:tc>
        <w:tc>
          <w:tcPr>
            <w:tcW w:w="0" w:type="auto"/>
            <w:hideMark/>
          </w:tcPr>
          <w:p w14:paraId="34055847"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£700,000</w:t>
            </w:r>
          </w:p>
        </w:tc>
      </w:tr>
      <w:tr w:rsidR="003650E4" w:rsidRPr="003650E4" w14:paraId="582F573C"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627C6CFA" w14:textId="77777777" w:rsidR="003650E4" w:rsidRPr="003650E4" w:rsidRDefault="003650E4" w:rsidP="003650E4">
            <w:pPr>
              <w:spacing w:after="160"/>
            </w:pPr>
            <w:r w:rsidRPr="003650E4">
              <w:rPr>
                <w:b/>
                <w:bCs/>
              </w:rPr>
              <w:t>Operating Expenses (£)</w:t>
            </w:r>
          </w:p>
        </w:tc>
        <w:tc>
          <w:tcPr>
            <w:tcW w:w="0" w:type="auto"/>
            <w:hideMark/>
          </w:tcPr>
          <w:p w14:paraId="5A6DA276"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£520,000</w:t>
            </w:r>
          </w:p>
        </w:tc>
        <w:tc>
          <w:tcPr>
            <w:tcW w:w="0" w:type="auto"/>
            <w:hideMark/>
          </w:tcPr>
          <w:p w14:paraId="3AFE7B6F"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£540,000</w:t>
            </w:r>
          </w:p>
        </w:tc>
        <w:tc>
          <w:tcPr>
            <w:tcW w:w="0" w:type="auto"/>
            <w:hideMark/>
          </w:tcPr>
          <w:p w14:paraId="4FD220BF"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£560,000</w:t>
            </w:r>
          </w:p>
        </w:tc>
        <w:tc>
          <w:tcPr>
            <w:tcW w:w="0" w:type="auto"/>
            <w:hideMark/>
          </w:tcPr>
          <w:p w14:paraId="4B3F2DE8"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£580,000</w:t>
            </w:r>
          </w:p>
        </w:tc>
        <w:tc>
          <w:tcPr>
            <w:tcW w:w="0" w:type="auto"/>
            <w:hideMark/>
          </w:tcPr>
          <w:p w14:paraId="51D0F40C"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£600,000</w:t>
            </w:r>
          </w:p>
        </w:tc>
      </w:tr>
      <w:tr w:rsidR="003650E4" w:rsidRPr="003650E4" w14:paraId="76DE8935"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3281B3" w14:textId="77777777" w:rsidR="003650E4" w:rsidRPr="003650E4" w:rsidRDefault="003650E4" w:rsidP="003650E4">
            <w:pPr>
              <w:spacing w:after="160"/>
            </w:pPr>
            <w:r w:rsidRPr="003650E4">
              <w:rPr>
                <w:b/>
                <w:bCs/>
              </w:rPr>
              <w:t>Gross Profit (£)</w:t>
            </w:r>
          </w:p>
        </w:tc>
        <w:tc>
          <w:tcPr>
            <w:tcW w:w="0" w:type="auto"/>
            <w:hideMark/>
          </w:tcPr>
          <w:p w14:paraId="4BA66EE4"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£30,000</w:t>
            </w:r>
          </w:p>
        </w:tc>
        <w:tc>
          <w:tcPr>
            <w:tcW w:w="0" w:type="auto"/>
            <w:hideMark/>
          </w:tcPr>
          <w:p w14:paraId="4AF909E1"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£40,000</w:t>
            </w:r>
          </w:p>
        </w:tc>
        <w:tc>
          <w:tcPr>
            <w:tcW w:w="0" w:type="auto"/>
            <w:hideMark/>
          </w:tcPr>
          <w:p w14:paraId="4EFCC98A"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£60,000</w:t>
            </w:r>
          </w:p>
        </w:tc>
        <w:tc>
          <w:tcPr>
            <w:tcW w:w="0" w:type="auto"/>
            <w:hideMark/>
          </w:tcPr>
          <w:p w14:paraId="52CC93F0"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£80,000</w:t>
            </w:r>
          </w:p>
        </w:tc>
        <w:tc>
          <w:tcPr>
            <w:tcW w:w="0" w:type="auto"/>
            <w:hideMark/>
          </w:tcPr>
          <w:p w14:paraId="0D54521B"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£100,000</w:t>
            </w:r>
          </w:p>
        </w:tc>
      </w:tr>
      <w:tr w:rsidR="003650E4" w:rsidRPr="003650E4" w14:paraId="19658D61"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5242A752" w14:textId="77777777" w:rsidR="003650E4" w:rsidRPr="003650E4" w:rsidRDefault="003650E4" w:rsidP="003650E4">
            <w:pPr>
              <w:spacing w:after="160"/>
            </w:pPr>
            <w:r w:rsidRPr="003650E4">
              <w:rPr>
                <w:b/>
                <w:bCs/>
              </w:rPr>
              <w:t>Net Profit (£)</w:t>
            </w:r>
          </w:p>
        </w:tc>
        <w:tc>
          <w:tcPr>
            <w:tcW w:w="0" w:type="auto"/>
            <w:hideMark/>
          </w:tcPr>
          <w:p w14:paraId="6219D25F"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£5,000</w:t>
            </w:r>
          </w:p>
        </w:tc>
        <w:tc>
          <w:tcPr>
            <w:tcW w:w="0" w:type="auto"/>
            <w:hideMark/>
          </w:tcPr>
          <w:p w14:paraId="13A881B2"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£15,000</w:t>
            </w:r>
          </w:p>
        </w:tc>
        <w:tc>
          <w:tcPr>
            <w:tcW w:w="0" w:type="auto"/>
            <w:hideMark/>
          </w:tcPr>
          <w:p w14:paraId="428454D1"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£35,000</w:t>
            </w:r>
          </w:p>
        </w:tc>
        <w:tc>
          <w:tcPr>
            <w:tcW w:w="0" w:type="auto"/>
            <w:hideMark/>
          </w:tcPr>
          <w:p w14:paraId="69B6B6E1"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£55,000</w:t>
            </w:r>
          </w:p>
        </w:tc>
        <w:tc>
          <w:tcPr>
            <w:tcW w:w="0" w:type="auto"/>
            <w:hideMark/>
          </w:tcPr>
          <w:p w14:paraId="2192D797"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£75,000</w:t>
            </w:r>
          </w:p>
        </w:tc>
      </w:tr>
      <w:tr w:rsidR="003650E4" w:rsidRPr="003650E4" w14:paraId="17AB688C"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ED8DB0" w14:textId="77777777" w:rsidR="003650E4" w:rsidRPr="003650E4" w:rsidRDefault="003650E4" w:rsidP="003650E4">
            <w:pPr>
              <w:spacing w:after="160"/>
            </w:pPr>
            <w:r w:rsidRPr="003650E4">
              <w:rPr>
                <w:b/>
                <w:bCs/>
              </w:rPr>
              <w:t>Net Profit Margin (%)</w:t>
            </w:r>
          </w:p>
        </w:tc>
        <w:tc>
          <w:tcPr>
            <w:tcW w:w="0" w:type="auto"/>
            <w:hideMark/>
          </w:tcPr>
          <w:p w14:paraId="1F6195C5"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w:t>
            </w:r>
          </w:p>
        </w:tc>
        <w:tc>
          <w:tcPr>
            <w:tcW w:w="0" w:type="auto"/>
            <w:hideMark/>
          </w:tcPr>
          <w:p w14:paraId="7DBB7191"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3%</w:t>
            </w:r>
          </w:p>
        </w:tc>
        <w:tc>
          <w:tcPr>
            <w:tcW w:w="0" w:type="auto"/>
            <w:hideMark/>
          </w:tcPr>
          <w:p w14:paraId="1B00C110"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6%</w:t>
            </w:r>
          </w:p>
        </w:tc>
        <w:tc>
          <w:tcPr>
            <w:tcW w:w="0" w:type="auto"/>
            <w:hideMark/>
          </w:tcPr>
          <w:p w14:paraId="06FB402F"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w:t>
            </w:r>
          </w:p>
        </w:tc>
        <w:tc>
          <w:tcPr>
            <w:tcW w:w="0" w:type="auto"/>
            <w:hideMark/>
          </w:tcPr>
          <w:p w14:paraId="6FD9F57B"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10%</w:t>
            </w:r>
          </w:p>
        </w:tc>
      </w:tr>
    </w:tbl>
    <w:p w14:paraId="7975AFE0" w14:textId="77777777" w:rsidR="003650E4" w:rsidRDefault="003650E4" w:rsidP="003650E4"/>
    <w:p w14:paraId="44E6D0DC" w14:textId="10951DF1" w:rsidR="003650E4" w:rsidRDefault="003650E4" w:rsidP="003650E4">
      <w:pPr>
        <w:pStyle w:val="Heading2"/>
      </w:pPr>
      <w:bookmarkStart w:id="13" w:name="_Toc150991614"/>
      <w:r>
        <w:t>Balance Sheet</w:t>
      </w:r>
      <w:bookmarkEnd w:id="13"/>
    </w:p>
    <w:tbl>
      <w:tblPr>
        <w:tblStyle w:val="PlainTable51"/>
        <w:tblW w:w="10380" w:type="dxa"/>
        <w:tblLook w:val="04A0" w:firstRow="1" w:lastRow="0" w:firstColumn="1" w:lastColumn="0" w:noHBand="0" w:noVBand="1"/>
      </w:tblPr>
      <w:tblGrid>
        <w:gridCol w:w="2915"/>
        <w:gridCol w:w="1493"/>
        <w:gridCol w:w="1493"/>
        <w:gridCol w:w="1493"/>
        <w:gridCol w:w="1493"/>
        <w:gridCol w:w="1493"/>
      </w:tblGrid>
      <w:tr w:rsidR="003650E4" w:rsidRPr="003650E4" w14:paraId="327C960D" w14:textId="77777777" w:rsidTr="003650E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AC0D465" w14:textId="77777777" w:rsidR="003650E4" w:rsidRPr="003650E4" w:rsidRDefault="003650E4" w:rsidP="003650E4">
            <w:pPr>
              <w:spacing w:after="160"/>
              <w:rPr>
                <w:b/>
                <w:bCs/>
              </w:rPr>
            </w:pPr>
            <w:r w:rsidRPr="003650E4">
              <w:rPr>
                <w:b/>
                <w:bCs/>
              </w:rPr>
              <w:t>Year</w:t>
            </w:r>
          </w:p>
        </w:tc>
        <w:tc>
          <w:tcPr>
            <w:tcW w:w="0" w:type="auto"/>
            <w:hideMark/>
          </w:tcPr>
          <w:p w14:paraId="62A0FA03"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2023</w:t>
            </w:r>
          </w:p>
        </w:tc>
        <w:tc>
          <w:tcPr>
            <w:tcW w:w="0" w:type="auto"/>
            <w:hideMark/>
          </w:tcPr>
          <w:p w14:paraId="54A41E54"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2024</w:t>
            </w:r>
          </w:p>
        </w:tc>
        <w:tc>
          <w:tcPr>
            <w:tcW w:w="0" w:type="auto"/>
            <w:hideMark/>
          </w:tcPr>
          <w:p w14:paraId="372C632B"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2025</w:t>
            </w:r>
          </w:p>
        </w:tc>
        <w:tc>
          <w:tcPr>
            <w:tcW w:w="0" w:type="auto"/>
            <w:hideMark/>
          </w:tcPr>
          <w:p w14:paraId="3CE53C9E"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2026</w:t>
            </w:r>
          </w:p>
        </w:tc>
        <w:tc>
          <w:tcPr>
            <w:tcW w:w="0" w:type="auto"/>
            <w:hideMark/>
          </w:tcPr>
          <w:p w14:paraId="415344A0" w14:textId="77777777" w:rsidR="003650E4" w:rsidRPr="003650E4" w:rsidRDefault="003650E4" w:rsidP="003650E4">
            <w:pPr>
              <w:spacing w:after="160"/>
              <w:cnfStyle w:val="100000000000" w:firstRow="1" w:lastRow="0" w:firstColumn="0" w:lastColumn="0" w:oddVBand="0" w:evenVBand="0" w:oddHBand="0" w:evenHBand="0" w:firstRowFirstColumn="0" w:firstRowLastColumn="0" w:lastRowFirstColumn="0" w:lastRowLastColumn="0"/>
              <w:rPr>
                <w:b/>
                <w:bCs/>
              </w:rPr>
            </w:pPr>
            <w:r w:rsidRPr="003650E4">
              <w:rPr>
                <w:b/>
                <w:bCs/>
              </w:rPr>
              <w:t>2027</w:t>
            </w:r>
          </w:p>
        </w:tc>
      </w:tr>
      <w:tr w:rsidR="003650E4" w:rsidRPr="003650E4" w14:paraId="1CC34274"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954816" w14:textId="77777777" w:rsidR="003650E4" w:rsidRPr="003650E4" w:rsidRDefault="003650E4" w:rsidP="003650E4">
            <w:pPr>
              <w:spacing w:after="160"/>
            </w:pPr>
            <w:r w:rsidRPr="003650E4">
              <w:rPr>
                <w:b/>
                <w:bCs/>
              </w:rPr>
              <w:t>Total Assets (£)</w:t>
            </w:r>
          </w:p>
        </w:tc>
        <w:tc>
          <w:tcPr>
            <w:tcW w:w="0" w:type="auto"/>
            <w:hideMark/>
          </w:tcPr>
          <w:p w14:paraId="29FB6C41"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£1,230,000</w:t>
            </w:r>
          </w:p>
        </w:tc>
        <w:tc>
          <w:tcPr>
            <w:tcW w:w="0" w:type="auto"/>
            <w:hideMark/>
          </w:tcPr>
          <w:p w14:paraId="2D74C19F"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£1,305,300</w:t>
            </w:r>
          </w:p>
        </w:tc>
        <w:tc>
          <w:tcPr>
            <w:tcW w:w="0" w:type="auto"/>
            <w:hideMark/>
          </w:tcPr>
          <w:p w14:paraId="7334B997"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£1,385,040</w:t>
            </w:r>
          </w:p>
        </w:tc>
        <w:tc>
          <w:tcPr>
            <w:tcW w:w="0" w:type="auto"/>
            <w:hideMark/>
          </w:tcPr>
          <w:p w14:paraId="48C0C4F9"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£1,469,191</w:t>
            </w:r>
          </w:p>
        </w:tc>
        <w:tc>
          <w:tcPr>
            <w:tcW w:w="0" w:type="auto"/>
            <w:hideMark/>
          </w:tcPr>
          <w:p w14:paraId="26516CAF"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£1,557,868</w:t>
            </w:r>
          </w:p>
        </w:tc>
      </w:tr>
      <w:tr w:rsidR="003650E4" w:rsidRPr="003650E4" w14:paraId="70DF8B67"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09D91D8F" w14:textId="77777777" w:rsidR="003650E4" w:rsidRPr="003650E4" w:rsidRDefault="003650E4" w:rsidP="003650E4">
            <w:pPr>
              <w:spacing w:after="160"/>
            </w:pPr>
            <w:r w:rsidRPr="003650E4">
              <w:t xml:space="preserve">- </w:t>
            </w:r>
            <w:r w:rsidRPr="003650E4">
              <w:rPr>
                <w:b/>
                <w:bCs/>
              </w:rPr>
              <w:t>Current Assets (£)</w:t>
            </w:r>
          </w:p>
        </w:tc>
        <w:tc>
          <w:tcPr>
            <w:tcW w:w="0" w:type="auto"/>
            <w:hideMark/>
          </w:tcPr>
          <w:p w14:paraId="694F9A03"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£290,000</w:t>
            </w:r>
          </w:p>
        </w:tc>
        <w:tc>
          <w:tcPr>
            <w:tcW w:w="0" w:type="auto"/>
            <w:hideMark/>
          </w:tcPr>
          <w:p w14:paraId="2DD46598"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£305,000</w:t>
            </w:r>
          </w:p>
        </w:tc>
        <w:tc>
          <w:tcPr>
            <w:tcW w:w="0" w:type="auto"/>
            <w:hideMark/>
          </w:tcPr>
          <w:p w14:paraId="484A3F67"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£320,250</w:t>
            </w:r>
          </w:p>
        </w:tc>
        <w:tc>
          <w:tcPr>
            <w:tcW w:w="0" w:type="auto"/>
            <w:hideMark/>
          </w:tcPr>
          <w:p w14:paraId="636F1B52"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£336,263</w:t>
            </w:r>
          </w:p>
        </w:tc>
        <w:tc>
          <w:tcPr>
            <w:tcW w:w="0" w:type="auto"/>
            <w:hideMark/>
          </w:tcPr>
          <w:p w14:paraId="38780EE0"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£353,076</w:t>
            </w:r>
          </w:p>
        </w:tc>
      </w:tr>
      <w:tr w:rsidR="003650E4" w:rsidRPr="003650E4" w14:paraId="5F0C9B8C"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F3DB10" w14:textId="77777777" w:rsidR="003650E4" w:rsidRPr="003650E4" w:rsidRDefault="003650E4" w:rsidP="003650E4">
            <w:pPr>
              <w:spacing w:after="160"/>
            </w:pPr>
            <w:r w:rsidRPr="003650E4">
              <w:t xml:space="preserve">- </w:t>
            </w:r>
            <w:r w:rsidRPr="003650E4">
              <w:rPr>
                <w:b/>
                <w:bCs/>
              </w:rPr>
              <w:t>Property &amp; Equip. (£)</w:t>
            </w:r>
          </w:p>
        </w:tc>
        <w:tc>
          <w:tcPr>
            <w:tcW w:w="0" w:type="auto"/>
            <w:hideMark/>
          </w:tcPr>
          <w:p w14:paraId="0827DD57"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£850,000</w:t>
            </w:r>
          </w:p>
        </w:tc>
        <w:tc>
          <w:tcPr>
            <w:tcW w:w="0" w:type="auto"/>
            <w:hideMark/>
          </w:tcPr>
          <w:p w14:paraId="7C6314FD"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£900,000</w:t>
            </w:r>
          </w:p>
        </w:tc>
        <w:tc>
          <w:tcPr>
            <w:tcW w:w="0" w:type="auto"/>
            <w:hideMark/>
          </w:tcPr>
          <w:p w14:paraId="00292B92"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£950,000</w:t>
            </w:r>
          </w:p>
        </w:tc>
        <w:tc>
          <w:tcPr>
            <w:tcW w:w="0" w:type="auto"/>
            <w:hideMark/>
          </w:tcPr>
          <w:p w14:paraId="467924AE"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£1,000,000</w:t>
            </w:r>
          </w:p>
        </w:tc>
        <w:tc>
          <w:tcPr>
            <w:tcW w:w="0" w:type="auto"/>
            <w:hideMark/>
          </w:tcPr>
          <w:p w14:paraId="3080FA3C"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£1,050,000</w:t>
            </w:r>
          </w:p>
        </w:tc>
      </w:tr>
      <w:tr w:rsidR="003650E4" w:rsidRPr="003650E4" w14:paraId="4FD4957B"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01B83C34" w14:textId="77777777" w:rsidR="003650E4" w:rsidRPr="003650E4" w:rsidRDefault="003650E4" w:rsidP="003650E4">
            <w:pPr>
              <w:spacing w:after="160"/>
            </w:pPr>
            <w:r w:rsidRPr="003650E4">
              <w:t xml:space="preserve">- </w:t>
            </w:r>
            <w:r w:rsidRPr="003650E4">
              <w:rPr>
                <w:b/>
                <w:bCs/>
              </w:rPr>
              <w:t>Other Assets (£)</w:t>
            </w:r>
          </w:p>
        </w:tc>
        <w:tc>
          <w:tcPr>
            <w:tcW w:w="0" w:type="auto"/>
            <w:hideMark/>
          </w:tcPr>
          <w:p w14:paraId="13EA516A"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£90,000</w:t>
            </w:r>
          </w:p>
        </w:tc>
        <w:tc>
          <w:tcPr>
            <w:tcW w:w="0" w:type="auto"/>
            <w:hideMark/>
          </w:tcPr>
          <w:p w14:paraId="1F41FDAB"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£100,300</w:t>
            </w:r>
          </w:p>
        </w:tc>
        <w:tc>
          <w:tcPr>
            <w:tcW w:w="0" w:type="auto"/>
            <w:hideMark/>
          </w:tcPr>
          <w:p w14:paraId="41AD4F67"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£114,790</w:t>
            </w:r>
          </w:p>
        </w:tc>
        <w:tc>
          <w:tcPr>
            <w:tcW w:w="0" w:type="auto"/>
            <w:hideMark/>
          </w:tcPr>
          <w:p w14:paraId="30CC0ACB"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£132,928</w:t>
            </w:r>
          </w:p>
        </w:tc>
        <w:tc>
          <w:tcPr>
            <w:tcW w:w="0" w:type="auto"/>
            <w:hideMark/>
          </w:tcPr>
          <w:p w14:paraId="1EC6E890"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£154,792</w:t>
            </w:r>
          </w:p>
        </w:tc>
      </w:tr>
      <w:tr w:rsidR="003650E4" w:rsidRPr="003650E4" w14:paraId="74AD0F05"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77803A" w14:textId="77777777" w:rsidR="003650E4" w:rsidRPr="003650E4" w:rsidRDefault="003650E4" w:rsidP="003650E4">
            <w:pPr>
              <w:spacing w:after="160"/>
            </w:pPr>
            <w:r w:rsidRPr="003650E4">
              <w:rPr>
                <w:b/>
                <w:bCs/>
              </w:rPr>
              <w:t>Total Liabilities (£)</w:t>
            </w:r>
          </w:p>
        </w:tc>
        <w:tc>
          <w:tcPr>
            <w:tcW w:w="0" w:type="auto"/>
            <w:hideMark/>
          </w:tcPr>
          <w:p w14:paraId="687F042A"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£785,000</w:t>
            </w:r>
          </w:p>
        </w:tc>
        <w:tc>
          <w:tcPr>
            <w:tcW w:w="0" w:type="auto"/>
            <w:hideMark/>
          </w:tcPr>
          <w:p w14:paraId="6BCFA9F4"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£809,400</w:t>
            </w:r>
          </w:p>
        </w:tc>
        <w:tc>
          <w:tcPr>
            <w:tcW w:w="0" w:type="auto"/>
            <w:hideMark/>
          </w:tcPr>
          <w:p w14:paraId="18B7E8A9"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£834,282</w:t>
            </w:r>
          </w:p>
        </w:tc>
        <w:tc>
          <w:tcPr>
            <w:tcW w:w="0" w:type="auto"/>
            <w:hideMark/>
          </w:tcPr>
          <w:p w14:paraId="626547FA"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£859,657</w:t>
            </w:r>
          </w:p>
        </w:tc>
        <w:tc>
          <w:tcPr>
            <w:tcW w:w="0" w:type="auto"/>
            <w:hideMark/>
          </w:tcPr>
          <w:p w14:paraId="62871E94"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£885,540</w:t>
            </w:r>
          </w:p>
        </w:tc>
      </w:tr>
      <w:tr w:rsidR="003650E4" w:rsidRPr="003650E4" w14:paraId="2F41C3D3"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2E262B4D" w14:textId="77777777" w:rsidR="003650E4" w:rsidRPr="003650E4" w:rsidRDefault="003650E4" w:rsidP="003650E4">
            <w:pPr>
              <w:spacing w:after="160"/>
            </w:pPr>
            <w:r w:rsidRPr="003650E4">
              <w:t xml:space="preserve">- </w:t>
            </w:r>
            <w:r w:rsidRPr="003650E4">
              <w:rPr>
                <w:b/>
                <w:bCs/>
              </w:rPr>
              <w:t>Current Liabilities (£)</w:t>
            </w:r>
          </w:p>
        </w:tc>
        <w:tc>
          <w:tcPr>
            <w:tcW w:w="0" w:type="auto"/>
            <w:hideMark/>
          </w:tcPr>
          <w:p w14:paraId="095805D0"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£195,000</w:t>
            </w:r>
          </w:p>
        </w:tc>
        <w:tc>
          <w:tcPr>
            <w:tcW w:w="0" w:type="auto"/>
            <w:hideMark/>
          </w:tcPr>
          <w:p w14:paraId="10E3B211"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£203,000</w:t>
            </w:r>
          </w:p>
        </w:tc>
        <w:tc>
          <w:tcPr>
            <w:tcW w:w="0" w:type="auto"/>
            <w:hideMark/>
          </w:tcPr>
          <w:p w14:paraId="0A32DDD1"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£211,120</w:t>
            </w:r>
          </w:p>
        </w:tc>
        <w:tc>
          <w:tcPr>
            <w:tcW w:w="0" w:type="auto"/>
            <w:hideMark/>
          </w:tcPr>
          <w:p w14:paraId="5C7451C6"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£219,373</w:t>
            </w:r>
          </w:p>
        </w:tc>
        <w:tc>
          <w:tcPr>
            <w:tcW w:w="0" w:type="auto"/>
            <w:hideMark/>
          </w:tcPr>
          <w:p w14:paraId="7571F144"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£227,764</w:t>
            </w:r>
          </w:p>
        </w:tc>
      </w:tr>
      <w:tr w:rsidR="003650E4" w:rsidRPr="003650E4" w14:paraId="3FEF36AC" w14:textId="77777777" w:rsidTr="003650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0254E4" w14:textId="77777777" w:rsidR="003650E4" w:rsidRPr="003650E4" w:rsidRDefault="003650E4" w:rsidP="003650E4">
            <w:pPr>
              <w:spacing w:after="160"/>
            </w:pPr>
            <w:r w:rsidRPr="003650E4">
              <w:t xml:space="preserve">- </w:t>
            </w:r>
            <w:r w:rsidRPr="003650E4">
              <w:rPr>
                <w:b/>
                <w:bCs/>
              </w:rPr>
              <w:t>Long-term Debt (£)</w:t>
            </w:r>
          </w:p>
        </w:tc>
        <w:tc>
          <w:tcPr>
            <w:tcW w:w="0" w:type="auto"/>
            <w:hideMark/>
          </w:tcPr>
          <w:p w14:paraId="397F5D22"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£525,000</w:t>
            </w:r>
          </w:p>
        </w:tc>
        <w:tc>
          <w:tcPr>
            <w:tcW w:w="0" w:type="auto"/>
            <w:hideMark/>
          </w:tcPr>
          <w:p w14:paraId="6624C4EE"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£541,500</w:t>
            </w:r>
          </w:p>
        </w:tc>
        <w:tc>
          <w:tcPr>
            <w:tcW w:w="0" w:type="auto"/>
            <w:hideMark/>
          </w:tcPr>
          <w:p w14:paraId="2BA3C7A9"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£558,050</w:t>
            </w:r>
          </w:p>
        </w:tc>
        <w:tc>
          <w:tcPr>
            <w:tcW w:w="0" w:type="auto"/>
            <w:hideMark/>
          </w:tcPr>
          <w:p w14:paraId="452F7922"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£574,752</w:t>
            </w:r>
          </w:p>
        </w:tc>
        <w:tc>
          <w:tcPr>
            <w:tcW w:w="0" w:type="auto"/>
            <w:hideMark/>
          </w:tcPr>
          <w:p w14:paraId="4946E5EB" w14:textId="77777777" w:rsidR="003650E4" w:rsidRPr="003650E4" w:rsidRDefault="003650E4" w:rsidP="003650E4">
            <w:pPr>
              <w:spacing w:after="160"/>
              <w:cnfStyle w:val="000000100000" w:firstRow="0" w:lastRow="0" w:firstColumn="0" w:lastColumn="0" w:oddVBand="0" w:evenVBand="0" w:oddHBand="1" w:evenHBand="0" w:firstRowFirstColumn="0" w:firstRowLastColumn="0" w:lastRowFirstColumn="0" w:lastRowLastColumn="0"/>
            </w:pPr>
            <w:r w:rsidRPr="003650E4">
              <w:t>£591,609</w:t>
            </w:r>
          </w:p>
        </w:tc>
      </w:tr>
      <w:tr w:rsidR="003650E4" w:rsidRPr="003650E4" w14:paraId="07913FC2" w14:textId="77777777" w:rsidTr="003650E4">
        <w:tc>
          <w:tcPr>
            <w:cnfStyle w:val="001000000000" w:firstRow="0" w:lastRow="0" w:firstColumn="1" w:lastColumn="0" w:oddVBand="0" w:evenVBand="0" w:oddHBand="0" w:evenHBand="0" w:firstRowFirstColumn="0" w:firstRowLastColumn="0" w:lastRowFirstColumn="0" w:lastRowLastColumn="0"/>
            <w:tcW w:w="0" w:type="auto"/>
            <w:hideMark/>
          </w:tcPr>
          <w:p w14:paraId="57113734" w14:textId="77777777" w:rsidR="003650E4" w:rsidRPr="003650E4" w:rsidRDefault="003650E4" w:rsidP="003650E4">
            <w:pPr>
              <w:spacing w:after="160"/>
            </w:pPr>
            <w:r w:rsidRPr="003650E4">
              <w:rPr>
                <w:b/>
                <w:bCs/>
              </w:rPr>
              <w:t>Equity (£)</w:t>
            </w:r>
          </w:p>
        </w:tc>
        <w:tc>
          <w:tcPr>
            <w:tcW w:w="0" w:type="auto"/>
            <w:hideMark/>
          </w:tcPr>
          <w:p w14:paraId="4A7FB41C"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£445,000</w:t>
            </w:r>
          </w:p>
        </w:tc>
        <w:tc>
          <w:tcPr>
            <w:tcW w:w="0" w:type="auto"/>
            <w:hideMark/>
          </w:tcPr>
          <w:p w14:paraId="202D776E"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£495,900</w:t>
            </w:r>
          </w:p>
        </w:tc>
        <w:tc>
          <w:tcPr>
            <w:tcW w:w="0" w:type="auto"/>
            <w:hideMark/>
          </w:tcPr>
          <w:p w14:paraId="0B4B87F6"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£550,758</w:t>
            </w:r>
          </w:p>
        </w:tc>
        <w:tc>
          <w:tcPr>
            <w:tcW w:w="0" w:type="auto"/>
            <w:hideMark/>
          </w:tcPr>
          <w:p w14:paraId="6BABA967"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£609,534</w:t>
            </w:r>
          </w:p>
        </w:tc>
        <w:tc>
          <w:tcPr>
            <w:tcW w:w="0" w:type="auto"/>
            <w:hideMark/>
          </w:tcPr>
          <w:p w14:paraId="338EC7BC" w14:textId="77777777" w:rsidR="003650E4" w:rsidRPr="003650E4" w:rsidRDefault="003650E4" w:rsidP="003650E4">
            <w:pPr>
              <w:spacing w:after="160"/>
              <w:cnfStyle w:val="000000000000" w:firstRow="0" w:lastRow="0" w:firstColumn="0" w:lastColumn="0" w:oddVBand="0" w:evenVBand="0" w:oddHBand="0" w:evenHBand="0" w:firstRowFirstColumn="0" w:firstRowLastColumn="0" w:lastRowFirstColumn="0" w:lastRowLastColumn="0"/>
            </w:pPr>
            <w:r w:rsidRPr="003650E4">
              <w:t>£672,328</w:t>
            </w:r>
          </w:p>
        </w:tc>
      </w:tr>
    </w:tbl>
    <w:p w14:paraId="65E75133" w14:textId="77777777" w:rsidR="003650E4" w:rsidRDefault="003650E4" w:rsidP="00D12922"/>
    <w:p w14:paraId="6A9F7C88" w14:textId="77777777" w:rsidR="0097696B" w:rsidRDefault="0097696B" w:rsidP="00D12922"/>
    <w:p w14:paraId="03794EE4" w14:textId="77777777" w:rsidR="0097696B" w:rsidRDefault="0097696B" w:rsidP="00D12922"/>
    <w:p w14:paraId="65F142DF" w14:textId="4CA92D71" w:rsidR="00D12922" w:rsidRPr="00D12922" w:rsidRDefault="00D12922" w:rsidP="00D12922">
      <w:pPr>
        <w:pStyle w:val="Heading2"/>
      </w:pPr>
      <w:bookmarkStart w:id="14" w:name="_Toc150991615"/>
      <w:r>
        <w:lastRenderedPageBreak/>
        <w:t>Cash Flow</w:t>
      </w:r>
      <w:bookmarkEnd w:id="14"/>
      <w:r>
        <w:t xml:space="preserve"> </w:t>
      </w:r>
    </w:p>
    <w:tbl>
      <w:tblPr>
        <w:tblStyle w:val="PlainTable41"/>
        <w:tblW w:w="10212" w:type="dxa"/>
        <w:tblLook w:val="04A0" w:firstRow="1" w:lastRow="0" w:firstColumn="1" w:lastColumn="0" w:noHBand="0" w:noVBand="1"/>
      </w:tblPr>
      <w:tblGrid>
        <w:gridCol w:w="4849"/>
        <w:gridCol w:w="1088"/>
        <w:gridCol w:w="1089"/>
        <w:gridCol w:w="1089"/>
        <w:gridCol w:w="1089"/>
        <w:gridCol w:w="1008"/>
      </w:tblGrid>
      <w:tr w:rsidR="00D12922" w:rsidRPr="00D12922" w14:paraId="0059890F" w14:textId="77777777" w:rsidTr="00D12922">
        <w:trPr>
          <w:cnfStyle w:val="100000000000" w:firstRow="1" w:lastRow="0" w:firstColumn="0" w:lastColumn="0" w:oddVBand="0" w:evenVBand="0" w:oddHBand="0" w:evenHBand="0" w:firstRowFirstColumn="0" w:firstRowLastColumn="0" w:lastRowFirstColumn="0" w:lastRowLastColumn="0"/>
          <w:trHeight w:val="812"/>
        </w:trPr>
        <w:tc>
          <w:tcPr>
            <w:cnfStyle w:val="001000000000" w:firstRow="0" w:lastRow="0" w:firstColumn="1" w:lastColumn="0" w:oddVBand="0" w:evenVBand="0" w:oddHBand="0" w:evenHBand="0" w:firstRowFirstColumn="0" w:firstRowLastColumn="0" w:lastRowFirstColumn="0" w:lastRowLastColumn="0"/>
            <w:tcW w:w="0" w:type="auto"/>
            <w:hideMark/>
          </w:tcPr>
          <w:p w14:paraId="739F515B" w14:textId="77777777" w:rsidR="00D12922" w:rsidRPr="00D12922" w:rsidRDefault="00D12922" w:rsidP="00D12922">
            <w:pPr>
              <w:rPr>
                <w:lang w:eastAsia="en-GB"/>
              </w:rPr>
            </w:pPr>
            <w:r w:rsidRPr="00D12922">
              <w:rPr>
                <w:bdr w:val="single" w:sz="2" w:space="0" w:color="D9D9E3" w:frame="1"/>
                <w:lang w:eastAsia="en-GB"/>
              </w:rPr>
              <w:t>Year</w:t>
            </w:r>
          </w:p>
        </w:tc>
        <w:tc>
          <w:tcPr>
            <w:tcW w:w="0" w:type="auto"/>
            <w:hideMark/>
          </w:tcPr>
          <w:p w14:paraId="420102ED" w14:textId="77777777" w:rsidR="00D12922" w:rsidRPr="00D12922" w:rsidRDefault="00D12922" w:rsidP="00D12922">
            <w:pPr>
              <w:cnfStyle w:val="100000000000" w:firstRow="1" w:lastRow="0" w:firstColumn="0" w:lastColumn="0" w:oddVBand="0" w:evenVBand="0" w:oddHBand="0" w:evenHBand="0" w:firstRowFirstColumn="0" w:firstRowLastColumn="0" w:lastRowFirstColumn="0" w:lastRowLastColumn="0"/>
              <w:rPr>
                <w:lang w:eastAsia="en-GB"/>
              </w:rPr>
            </w:pPr>
            <w:r w:rsidRPr="00D12922">
              <w:rPr>
                <w:bdr w:val="single" w:sz="2" w:space="0" w:color="D9D9E3" w:frame="1"/>
                <w:lang w:eastAsia="en-GB"/>
              </w:rPr>
              <w:t>2023</w:t>
            </w:r>
          </w:p>
        </w:tc>
        <w:tc>
          <w:tcPr>
            <w:tcW w:w="0" w:type="auto"/>
            <w:hideMark/>
          </w:tcPr>
          <w:p w14:paraId="3BDA031B" w14:textId="77777777" w:rsidR="00D12922" w:rsidRPr="00D12922" w:rsidRDefault="00D12922" w:rsidP="00D12922">
            <w:pPr>
              <w:cnfStyle w:val="100000000000" w:firstRow="1" w:lastRow="0" w:firstColumn="0" w:lastColumn="0" w:oddVBand="0" w:evenVBand="0" w:oddHBand="0" w:evenHBand="0" w:firstRowFirstColumn="0" w:firstRowLastColumn="0" w:lastRowFirstColumn="0" w:lastRowLastColumn="0"/>
              <w:rPr>
                <w:lang w:eastAsia="en-GB"/>
              </w:rPr>
            </w:pPr>
            <w:r w:rsidRPr="00D12922">
              <w:rPr>
                <w:bdr w:val="single" w:sz="2" w:space="0" w:color="D9D9E3" w:frame="1"/>
                <w:lang w:eastAsia="en-GB"/>
              </w:rPr>
              <w:t>2024</w:t>
            </w:r>
          </w:p>
        </w:tc>
        <w:tc>
          <w:tcPr>
            <w:tcW w:w="0" w:type="auto"/>
            <w:hideMark/>
          </w:tcPr>
          <w:p w14:paraId="35B607D0" w14:textId="77777777" w:rsidR="00D12922" w:rsidRPr="00D12922" w:rsidRDefault="00D12922" w:rsidP="00D12922">
            <w:pPr>
              <w:cnfStyle w:val="100000000000" w:firstRow="1" w:lastRow="0" w:firstColumn="0" w:lastColumn="0" w:oddVBand="0" w:evenVBand="0" w:oddHBand="0" w:evenHBand="0" w:firstRowFirstColumn="0" w:firstRowLastColumn="0" w:lastRowFirstColumn="0" w:lastRowLastColumn="0"/>
              <w:rPr>
                <w:lang w:eastAsia="en-GB"/>
              </w:rPr>
            </w:pPr>
            <w:r w:rsidRPr="00D12922">
              <w:rPr>
                <w:bdr w:val="single" w:sz="2" w:space="0" w:color="D9D9E3" w:frame="1"/>
                <w:lang w:eastAsia="en-GB"/>
              </w:rPr>
              <w:t>2025</w:t>
            </w:r>
          </w:p>
        </w:tc>
        <w:tc>
          <w:tcPr>
            <w:tcW w:w="0" w:type="auto"/>
            <w:hideMark/>
          </w:tcPr>
          <w:p w14:paraId="23568AB6" w14:textId="77777777" w:rsidR="00D12922" w:rsidRPr="00D12922" w:rsidRDefault="00D12922" w:rsidP="00D12922">
            <w:pPr>
              <w:cnfStyle w:val="100000000000" w:firstRow="1" w:lastRow="0" w:firstColumn="0" w:lastColumn="0" w:oddVBand="0" w:evenVBand="0" w:oddHBand="0" w:evenHBand="0" w:firstRowFirstColumn="0" w:firstRowLastColumn="0" w:lastRowFirstColumn="0" w:lastRowLastColumn="0"/>
              <w:rPr>
                <w:lang w:eastAsia="en-GB"/>
              </w:rPr>
            </w:pPr>
            <w:r w:rsidRPr="00D12922">
              <w:rPr>
                <w:bdr w:val="single" w:sz="2" w:space="0" w:color="D9D9E3" w:frame="1"/>
                <w:lang w:eastAsia="en-GB"/>
              </w:rPr>
              <w:t>2026</w:t>
            </w:r>
          </w:p>
        </w:tc>
        <w:tc>
          <w:tcPr>
            <w:tcW w:w="0" w:type="auto"/>
            <w:hideMark/>
          </w:tcPr>
          <w:p w14:paraId="4A141AEB" w14:textId="77777777" w:rsidR="00D12922" w:rsidRPr="00D12922" w:rsidRDefault="00D12922" w:rsidP="00D12922">
            <w:pPr>
              <w:cnfStyle w:val="100000000000" w:firstRow="1" w:lastRow="0" w:firstColumn="0" w:lastColumn="0" w:oddVBand="0" w:evenVBand="0" w:oddHBand="0" w:evenHBand="0" w:firstRowFirstColumn="0" w:firstRowLastColumn="0" w:lastRowFirstColumn="0" w:lastRowLastColumn="0"/>
              <w:rPr>
                <w:lang w:eastAsia="en-GB"/>
              </w:rPr>
            </w:pPr>
            <w:r w:rsidRPr="00D12922">
              <w:rPr>
                <w:bdr w:val="single" w:sz="2" w:space="0" w:color="D9D9E3" w:frame="1"/>
                <w:lang w:eastAsia="en-GB"/>
              </w:rPr>
              <w:t>2027</w:t>
            </w:r>
          </w:p>
        </w:tc>
      </w:tr>
      <w:tr w:rsidR="00D12922" w:rsidRPr="00D12922" w14:paraId="61610C64" w14:textId="77777777" w:rsidTr="00D12922">
        <w:trPr>
          <w:cnfStyle w:val="000000100000" w:firstRow="0" w:lastRow="0" w:firstColumn="0" w:lastColumn="0" w:oddVBand="0" w:evenVBand="0" w:oddHBand="1" w:evenHBand="0" w:firstRowFirstColumn="0" w:firstRowLastColumn="0" w:lastRowFirstColumn="0" w:lastRowLastColumn="0"/>
          <w:trHeight w:val="784"/>
        </w:trPr>
        <w:tc>
          <w:tcPr>
            <w:cnfStyle w:val="001000000000" w:firstRow="0" w:lastRow="0" w:firstColumn="1" w:lastColumn="0" w:oddVBand="0" w:evenVBand="0" w:oddHBand="0" w:evenHBand="0" w:firstRowFirstColumn="0" w:firstRowLastColumn="0" w:lastRowFirstColumn="0" w:lastRowLastColumn="0"/>
            <w:tcW w:w="0" w:type="auto"/>
            <w:hideMark/>
          </w:tcPr>
          <w:p w14:paraId="05EBB635" w14:textId="77777777" w:rsidR="00D12922" w:rsidRPr="00D12922" w:rsidRDefault="00D12922" w:rsidP="00D12922">
            <w:pPr>
              <w:rPr>
                <w:lang w:eastAsia="en-GB"/>
              </w:rPr>
            </w:pPr>
            <w:r w:rsidRPr="00D12922">
              <w:rPr>
                <w:bdr w:val="single" w:sz="2" w:space="0" w:color="D9D9E3" w:frame="1"/>
                <w:lang w:eastAsia="en-GB"/>
              </w:rPr>
              <w:t>Net Cash Flow from Operations (£)</w:t>
            </w:r>
          </w:p>
        </w:tc>
        <w:tc>
          <w:tcPr>
            <w:tcW w:w="0" w:type="auto"/>
            <w:hideMark/>
          </w:tcPr>
          <w:p w14:paraId="3EB9B3BF"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-£40,000</w:t>
            </w:r>
          </w:p>
        </w:tc>
        <w:tc>
          <w:tcPr>
            <w:tcW w:w="0" w:type="auto"/>
            <w:hideMark/>
          </w:tcPr>
          <w:p w14:paraId="753179D7"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-£10,000</w:t>
            </w:r>
          </w:p>
        </w:tc>
        <w:tc>
          <w:tcPr>
            <w:tcW w:w="0" w:type="auto"/>
            <w:hideMark/>
          </w:tcPr>
          <w:p w14:paraId="061C23CC"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£25,000</w:t>
            </w:r>
          </w:p>
        </w:tc>
        <w:tc>
          <w:tcPr>
            <w:tcW w:w="0" w:type="auto"/>
            <w:hideMark/>
          </w:tcPr>
          <w:p w14:paraId="0095F1CD"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£55,000</w:t>
            </w:r>
          </w:p>
        </w:tc>
        <w:tc>
          <w:tcPr>
            <w:tcW w:w="0" w:type="auto"/>
            <w:hideMark/>
          </w:tcPr>
          <w:p w14:paraId="1369EACA"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£85,000</w:t>
            </w:r>
          </w:p>
        </w:tc>
      </w:tr>
      <w:tr w:rsidR="00D12922" w:rsidRPr="00D12922" w14:paraId="3360CBDE" w14:textId="77777777" w:rsidTr="00D12922">
        <w:trPr>
          <w:trHeight w:val="812"/>
        </w:trPr>
        <w:tc>
          <w:tcPr>
            <w:cnfStyle w:val="001000000000" w:firstRow="0" w:lastRow="0" w:firstColumn="1" w:lastColumn="0" w:oddVBand="0" w:evenVBand="0" w:oddHBand="0" w:evenHBand="0" w:firstRowFirstColumn="0" w:firstRowLastColumn="0" w:lastRowFirstColumn="0" w:lastRowLastColumn="0"/>
            <w:tcW w:w="0" w:type="auto"/>
            <w:hideMark/>
          </w:tcPr>
          <w:p w14:paraId="632548D5" w14:textId="77777777" w:rsidR="00D12922" w:rsidRPr="00D12922" w:rsidRDefault="00D12922" w:rsidP="00D12922">
            <w:pPr>
              <w:rPr>
                <w:lang w:eastAsia="en-GB"/>
              </w:rPr>
            </w:pPr>
            <w:r w:rsidRPr="00D12922">
              <w:rPr>
                <w:bdr w:val="single" w:sz="2" w:space="0" w:color="D9D9E3" w:frame="1"/>
                <w:lang w:eastAsia="en-GB"/>
              </w:rPr>
              <w:t>Capital Expenditures (£)</w:t>
            </w:r>
          </w:p>
        </w:tc>
        <w:tc>
          <w:tcPr>
            <w:tcW w:w="0" w:type="auto"/>
            <w:hideMark/>
          </w:tcPr>
          <w:p w14:paraId="2867F623" w14:textId="77777777" w:rsidR="00D12922" w:rsidRPr="00D12922" w:rsidRDefault="00D12922" w:rsidP="00D12922">
            <w:pPr>
              <w:cnfStyle w:val="000000000000" w:firstRow="0" w:lastRow="0" w:firstColumn="0" w:lastColumn="0" w:oddVBand="0" w:evenVBand="0" w:oddHBand="0" w:evenHBand="0" w:firstRowFirstColumn="0" w:firstRowLastColumn="0" w:lastRowFirstColumn="0" w:lastRowLastColumn="0"/>
              <w:rPr>
                <w:lang w:eastAsia="en-GB"/>
              </w:rPr>
            </w:pPr>
            <w:r w:rsidRPr="00D12922">
              <w:rPr>
                <w:lang w:eastAsia="en-GB"/>
              </w:rPr>
              <w:t>£50,000</w:t>
            </w:r>
          </w:p>
        </w:tc>
        <w:tc>
          <w:tcPr>
            <w:tcW w:w="0" w:type="auto"/>
            <w:hideMark/>
          </w:tcPr>
          <w:p w14:paraId="375A5FA0" w14:textId="77777777" w:rsidR="00D12922" w:rsidRPr="00D12922" w:rsidRDefault="00D12922" w:rsidP="00D12922">
            <w:pPr>
              <w:cnfStyle w:val="000000000000" w:firstRow="0" w:lastRow="0" w:firstColumn="0" w:lastColumn="0" w:oddVBand="0" w:evenVBand="0" w:oddHBand="0" w:evenHBand="0" w:firstRowFirstColumn="0" w:firstRowLastColumn="0" w:lastRowFirstColumn="0" w:lastRowLastColumn="0"/>
              <w:rPr>
                <w:lang w:eastAsia="en-GB"/>
              </w:rPr>
            </w:pPr>
            <w:r w:rsidRPr="00D12922">
              <w:rPr>
                <w:lang w:eastAsia="en-GB"/>
              </w:rPr>
              <w:t>£60,000</w:t>
            </w:r>
          </w:p>
        </w:tc>
        <w:tc>
          <w:tcPr>
            <w:tcW w:w="0" w:type="auto"/>
            <w:hideMark/>
          </w:tcPr>
          <w:p w14:paraId="21135ED5" w14:textId="77777777" w:rsidR="00D12922" w:rsidRPr="00D12922" w:rsidRDefault="00D12922" w:rsidP="00D12922">
            <w:pPr>
              <w:cnfStyle w:val="000000000000" w:firstRow="0" w:lastRow="0" w:firstColumn="0" w:lastColumn="0" w:oddVBand="0" w:evenVBand="0" w:oddHBand="0" w:evenHBand="0" w:firstRowFirstColumn="0" w:firstRowLastColumn="0" w:lastRowFirstColumn="0" w:lastRowLastColumn="0"/>
              <w:rPr>
                <w:lang w:eastAsia="en-GB"/>
              </w:rPr>
            </w:pPr>
            <w:r w:rsidRPr="00D12922">
              <w:rPr>
                <w:lang w:eastAsia="en-GB"/>
              </w:rPr>
              <w:t>£70,000</w:t>
            </w:r>
          </w:p>
        </w:tc>
        <w:tc>
          <w:tcPr>
            <w:tcW w:w="0" w:type="auto"/>
            <w:hideMark/>
          </w:tcPr>
          <w:p w14:paraId="7F29E5D2" w14:textId="77777777" w:rsidR="00D12922" w:rsidRPr="00D12922" w:rsidRDefault="00D12922" w:rsidP="00D12922">
            <w:pPr>
              <w:cnfStyle w:val="000000000000" w:firstRow="0" w:lastRow="0" w:firstColumn="0" w:lastColumn="0" w:oddVBand="0" w:evenVBand="0" w:oddHBand="0" w:evenHBand="0" w:firstRowFirstColumn="0" w:firstRowLastColumn="0" w:lastRowFirstColumn="0" w:lastRowLastColumn="0"/>
              <w:rPr>
                <w:lang w:eastAsia="en-GB"/>
              </w:rPr>
            </w:pPr>
            <w:r w:rsidRPr="00D12922">
              <w:rPr>
                <w:lang w:eastAsia="en-GB"/>
              </w:rPr>
              <w:t>£80,000</w:t>
            </w:r>
          </w:p>
        </w:tc>
        <w:tc>
          <w:tcPr>
            <w:tcW w:w="0" w:type="auto"/>
            <w:hideMark/>
          </w:tcPr>
          <w:p w14:paraId="05629E55" w14:textId="77777777" w:rsidR="00D12922" w:rsidRPr="00D12922" w:rsidRDefault="00D12922" w:rsidP="00D12922">
            <w:pPr>
              <w:cnfStyle w:val="000000000000" w:firstRow="0" w:lastRow="0" w:firstColumn="0" w:lastColumn="0" w:oddVBand="0" w:evenVBand="0" w:oddHBand="0" w:evenHBand="0" w:firstRowFirstColumn="0" w:firstRowLastColumn="0" w:lastRowFirstColumn="0" w:lastRowLastColumn="0"/>
              <w:rPr>
                <w:lang w:eastAsia="en-GB"/>
              </w:rPr>
            </w:pPr>
            <w:r w:rsidRPr="00D12922">
              <w:rPr>
                <w:lang w:eastAsia="en-GB"/>
              </w:rPr>
              <w:t>£90,000</w:t>
            </w:r>
          </w:p>
        </w:tc>
      </w:tr>
      <w:tr w:rsidR="00D12922" w:rsidRPr="00D12922" w14:paraId="26F546A3" w14:textId="77777777" w:rsidTr="00D12922">
        <w:trPr>
          <w:cnfStyle w:val="000000100000" w:firstRow="0" w:lastRow="0" w:firstColumn="0" w:lastColumn="0" w:oddVBand="0" w:evenVBand="0" w:oddHBand="1" w:evenHBand="0" w:firstRowFirstColumn="0" w:firstRowLastColumn="0" w:lastRowFirstColumn="0" w:lastRowLastColumn="0"/>
          <w:trHeight w:val="784"/>
        </w:trPr>
        <w:tc>
          <w:tcPr>
            <w:cnfStyle w:val="001000000000" w:firstRow="0" w:lastRow="0" w:firstColumn="1" w:lastColumn="0" w:oddVBand="0" w:evenVBand="0" w:oddHBand="0" w:evenHBand="0" w:firstRowFirstColumn="0" w:firstRowLastColumn="0" w:lastRowFirstColumn="0" w:lastRowLastColumn="0"/>
            <w:tcW w:w="0" w:type="auto"/>
            <w:hideMark/>
          </w:tcPr>
          <w:p w14:paraId="2379C4D7" w14:textId="77777777" w:rsidR="00D12922" w:rsidRPr="00D12922" w:rsidRDefault="00D12922" w:rsidP="00D12922">
            <w:pPr>
              <w:rPr>
                <w:lang w:eastAsia="en-GB"/>
              </w:rPr>
            </w:pPr>
            <w:r w:rsidRPr="00D12922">
              <w:rPr>
                <w:bdr w:val="single" w:sz="2" w:space="0" w:color="D9D9E3" w:frame="1"/>
                <w:lang w:eastAsia="en-GB"/>
              </w:rPr>
              <w:t>Net Cash Flow (Change in Cash Balance) (£)</w:t>
            </w:r>
          </w:p>
        </w:tc>
        <w:tc>
          <w:tcPr>
            <w:tcW w:w="0" w:type="auto"/>
            <w:hideMark/>
          </w:tcPr>
          <w:p w14:paraId="118120A2"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-£90,000</w:t>
            </w:r>
          </w:p>
        </w:tc>
        <w:tc>
          <w:tcPr>
            <w:tcW w:w="0" w:type="auto"/>
            <w:hideMark/>
          </w:tcPr>
          <w:p w14:paraId="21CDA6FE"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-£70,000</w:t>
            </w:r>
          </w:p>
        </w:tc>
        <w:tc>
          <w:tcPr>
            <w:tcW w:w="0" w:type="auto"/>
            <w:hideMark/>
          </w:tcPr>
          <w:p w14:paraId="698C2454"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-£45,000</w:t>
            </w:r>
          </w:p>
        </w:tc>
        <w:tc>
          <w:tcPr>
            <w:tcW w:w="0" w:type="auto"/>
            <w:hideMark/>
          </w:tcPr>
          <w:p w14:paraId="405AA459"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-£25,000</w:t>
            </w:r>
          </w:p>
        </w:tc>
        <w:tc>
          <w:tcPr>
            <w:tcW w:w="0" w:type="auto"/>
            <w:hideMark/>
          </w:tcPr>
          <w:p w14:paraId="705FD181" w14:textId="77777777" w:rsidR="00D12922" w:rsidRPr="00D12922" w:rsidRDefault="00D12922" w:rsidP="00D12922">
            <w:pPr>
              <w:cnfStyle w:val="000000100000" w:firstRow="0" w:lastRow="0" w:firstColumn="0" w:lastColumn="0" w:oddVBand="0" w:evenVBand="0" w:oddHBand="1" w:evenHBand="0" w:firstRowFirstColumn="0" w:firstRowLastColumn="0" w:lastRowFirstColumn="0" w:lastRowLastColumn="0"/>
              <w:rPr>
                <w:lang w:eastAsia="en-GB"/>
              </w:rPr>
            </w:pPr>
            <w:r w:rsidRPr="00D12922">
              <w:rPr>
                <w:lang w:eastAsia="en-GB"/>
              </w:rPr>
              <w:t>£5,000</w:t>
            </w:r>
          </w:p>
        </w:tc>
      </w:tr>
    </w:tbl>
    <w:p w14:paraId="76230417" w14:textId="77777777" w:rsidR="003650E4" w:rsidRDefault="003650E4" w:rsidP="003650E4"/>
    <w:p w14:paraId="3860DC25" w14:textId="77777777" w:rsidR="003650E4" w:rsidRDefault="003650E4" w:rsidP="003650E4"/>
    <w:p w14:paraId="76EA3F98" w14:textId="77777777" w:rsidR="003650E4" w:rsidRDefault="003650E4" w:rsidP="003650E4"/>
    <w:p w14:paraId="7CA74385" w14:textId="2A71AC82" w:rsidR="002122BF" w:rsidRDefault="00D12922" w:rsidP="00D12922">
      <w:pPr>
        <w:pStyle w:val="Heading1"/>
      </w:pPr>
      <w:bookmarkStart w:id="15" w:name="_Toc150991616"/>
      <w:r>
        <w:t>Risk Assessment</w:t>
      </w:r>
      <w:bookmarkEnd w:id="15"/>
      <w:r>
        <w:t xml:space="preserve"> </w:t>
      </w:r>
    </w:p>
    <w:tbl>
      <w:tblPr>
        <w:tblStyle w:val="PlainTable51"/>
        <w:tblW w:w="10380" w:type="dxa"/>
        <w:tblLook w:val="04A0" w:firstRow="1" w:lastRow="0" w:firstColumn="1" w:lastColumn="0" w:noHBand="0" w:noVBand="1"/>
      </w:tblPr>
      <w:tblGrid>
        <w:gridCol w:w="1975"/>
        <w:gridCol w:w="2439"/>
        <w:gridCol w:w="2174"/>
        <w:gridCol w:w="3792"/>
      </w:tblGrid>
      <w:tr w:rsidR="00826DB8" w:rsidRPr="00D12922" w14:paraId="56CC030A" w14:textId="77777777" w:rsidTr="00D1292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4678842" w14:textId="77777777" w:rsidR="00D12922" w:rsidRPr="00D12922" w:rsidRDefault="00D12922" w:rsidP="00D12922">
            <w:pPr>
              <w:spacing w:after="160"/>
              <w:rPr>
                <w:b/>
                <w:bCs/>
              </w:rPr>
            </w:pPr>
            <w:r w:rsidRPr="00D12922">
              <w:rPr>
                <w:b/>
                <w:bCs/>
              </w:rPr>
              <w:t>Risk Category</w:t>
            </w:r>
          </w:p>
        </w:tc>
        <w:tc>
          <w:tcPr>
            <w:tcW w:w="0" w:type="auto"/>
            <w:hideMark/>
          </w:tcPr>
          <w:p w14:paraId="32E30F0A" w14:textId="77777777" w:rsidR="00D12922" w:rsidRPr="00D12922" w:rsidRDefault="00D12922" w:rsidP="00D12922">
            <w:pPr>
              <w:spacing w:after="160"/>
              <w:cnfStyle w:val="100000000000" w:firstRow="1" w:lastRow="0" w:firstColumn="0" w:lastColumn="0" w:oddVBand="0" w:evenVBand="0" w:oddHBand="0" w:evenHBand="0" w:firstRowFirstColumn="0" w:firstRowLastColumn="0" w:lastRowFirstColumn="0" w:lastRowLastColumn="0"/>
              <w:rPr>
                <w:b/>
                <w:bCs/>
              </w:rPr>
            </w:pPr>
            <w:r w:rsidRPr="00D12922">
              <w:rPr>
                <w:b/>
                <w:bCs/>
              </w:rPr>
              <w:t>Potential Risks</w:t>
            </w:r>
          </w:p>
        </w:tc>
        <w:tc>
          <w:tcPr>
            <w:tcW w:w="0" w:type="auto"/>
            <w:hideMark/>
          </w:tcPr>
          <w:p w14:paraId="4BC4BBEA" w14:textId="77777777" w:rsidR="00D12922" w:rsidRPr="00D12922" w:rsidRDefault="00D12922" w:rsidP="00D12922">
            <w:pPr>
              <w:spacing w:after="160"/>
              <w:cnfStyle w:val="100000000000" w:firstRow="1" w:lastRow="0" w:firstColumn="0" w:lastColumn="0" w:oddVBand="0" w:evenVBand="0" w:oddHBand="0" w:evenHBand="0" w:firstRowFirstColumn="0" w:firstRowLastColumn="0" w:lastRowFirstColumn="0" w:lastRowLastColumn="0"/>
              <w:rPr>
                <w:b/>
                <w:bCs/>
              </w:rPr>
            </w:pPr>
            <w:r w:rsidRPr="00D12922">
              <w:rPr>
                <w:b/>
                <w:bCs/>
              </w:rPr>
              <w:t>Impact</w:t>
            </w:r>
          </w:p>
        </w:tc>
        <w:tc>
          <w:tcPr>
            <w:tcW w:w="0" w:type="auto"/>
            <w:hideMark/>
          </w:tcPr>
          <w:p w14:paraId="5569CC35" w14:textId="77777777" w:rsidR="00D12922" w:rsidRPr="00D12922" w:rsidRDefault="00D12922" w:rsidP="00D12922">
            <w:pPr>
              <w:spacing w:after="160"/>
              <w:cnfStyle w:val="100000000000" w:firstRow="1" w:lastRow="0" w:firstColumn="0" w:lastColumn="0" w:oddVBand="0" w:evenVBand="0" w:oddHBand="0" w:evenHBand="0" w:firstRowFirstColumn="0" w:firstRowLastColumn="0" w:lastRowFirstColumn="0" w:lastRowLastColumn="0"/>
              <w:rPr>
                <w:b/>
                <w:bCs/>
              </w:rPr>
            </w:pPr>
            <w:r w:rsidRPr="00D12922">
              <w:rPr>
                <w:b/>
                <w:bCs/>
              </w:rPr>
              <w:t>Mitigation Strategies</w:t>
            </w:r>
          </w:p>
        </w:tc>
      </w:tr>
      <w:tr w:rsidR="00826DB8" w:rsidRPr="00D12922" w14:paraId="79B2D61B" w14:textId="77777777" w:rsidTr="00D129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9D8526" w14:textId="77777777" w:rsidR="00D12922" w:rsidRPr="00D12922" w:rsidRDefault="00D12922" w:rsidP="00D12922">
            <w:pPr>
              <w:spacing w:after="160"/>
            </w:pPr>
            <w:r w:rsidRPr="00D12922">
              <w:rPr>
                <w:b/>
                <w:bCs/>
              </w:rPr>
              <w:t>Market Competition</w:t>
            </w:r>
          </w:p>
        </w:tc>
        <w:tc>
          <w:tcPr>
            <w:tcW w:w="0" w:type="auto"/>
            <w:hideMark/>
          </w:tcPr>
          <w:p w14:paraId="1509FFF0"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Increased competition from nearby resorts</w:t>
            </w:r>
          </w:p>
        </w:tc>
        <w:tc>
          <w:tcPr>
            <w:tcW w:w="0" w:type="auto"/>
            <w:hideMark/>
          </w:tcPr>
          <w:p w14:paraId="3BAC5ADA"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Reduced revenue and market share</w:t>
            </w:r>
          </w:p>
        </w:tc>
        <w:tc>
          <w:tcPr>
            <w:tcW w:w="0" w:type="auto"/>
            <w:hideMark/>
          </w:tcPr>
          <w:p w14:paraId="5E262DAB" w14:textId="1AA9BD9A"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Regular market analysis, competitive pricing, and differentiation through unique offerings</w:t>
            </w:r>
            <w:r w:rsidR="00826DB8">
              <w:t xml:space="preserve"> (</w:t>
            </w:r>
            <w:proofErr w:type="spellStart"/>
            <w:r w:rsidR="00826DB8" w:rsidRPr="00AA3748">
              <w:t>Antognini</w:t>
            </w:r>
            <w:proofErr w:type="spellEnd"/>
            <w:r w:rsidR="00826DB8" w:rsidRPr="00AA3748">
              <w:t xml:space="preserve"> and </w:t>
            </w:r>
            <w:proofErr w:type="spellStart"/>
            <w:r w:rsidR="00826DB8" w:rsidRPr="00AA3748">
              <w:t>Faltings</w:t>
            </w:r>
            <w:proofErr w:type="spellEnd"/>
            <w:r w:rsidR="00826DB8">
              <w:t>, 2020)</w:t>
            </w:r>
          </w:p>
        </w:tc>
      </w:tr>
      <w:tr w:rsidR="00826DB8" w:rsidRPr="00D12922" w14:paraId="14D0E4D2" w14:textId="77777777" w:rsidTr="00D12922">
        <w:tc>
          <w:tcPr>
            <w:cnfStyle w:val="001000000000" w:firstRow="0" w:lastRow="0" w:firstColumn="1" w:lastColumn="0" w:oddVBand="0" w:evenVBand="0" w:oddHBand="0" w:evenHBand="0" w:firstRowFirstColumn="0" w:firstRowLastColumn="0" w:lastRowFirstColumn="0" w:lastRowLastColumn="0"/>
            <w:tcW w:w="0" w:type="auto"/>
            <w:hideMark/>
          </w:tcPr>
          <w:p w14:paraId="5CCCB39B" w14:textId="77777777" w:rsidR="00D12922" w:rsidRPr="00D12922" w:rsidRDefault="00D12922" w:rsidP="00D12922">
            <w:pPr>
              <w:spacing w:after="160"/>
            </w:pPr>
            <w:r w:rsidRPr="00D12922">
              <w:rPr>
                <w:b/>
                <w:bCs/>
              </w:rPr>
              <w:t>Economic Downturn</w:t>
            </w:r>
          </w:p>
        </w:tc>
        <w:tc>
          <w:tcPr>
            <w:tcW w:w="0" w:type="auto"/>
            <w:hideMark/>
          </w:tcPr>
          <w:p w14:paraId="34132D6E"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Economic uncertainties affecting consumer spending</w:t>
            </w:r>
          </w:p>
        </w:tc>
        <w:tc>
          <w:tcPr>
            <w:tcW w:w="0" w:type="auto"/>
            <w:hideMark/>
          </w:tcPr>
          <w:p w14:paraId="5EC2B2EB"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Decreased revenue and profitability</w:t>
            </w:r>
          </w:p>
        </w:tc>
        <w:tc>
          <w:tcPr>
            <w:tcW w:w="0" w:type="auto"/>
            <w:hideMark/>
          </w:tcPr>
          <w:p w14:paraId="6E56D907" w14:textId="1C798B6F"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Diversification of customer base, creating cost-saving initiatives, and building financial reserves</w:t>
            </w:r>
            <w:r w:rsidR="00826DB8">
              <w:t xml:space="preserve"> (</w:t>
            </w:r>
            <w:r w:rsidR="00826DB8" w:rsidRPr="00AA3748">
              <w:t xml:space="preserve">Chand and </w:t>
            </w:r>
            <w:proofErr w:type="spellStart"/>
            <w:r w:rsidR="00826DB8" w:rsidRPr="00AA3748">
              <w:t>Garge</w:t>
            </w:r>
            <w:proofErr w:type="spellEnd"/>
            <w:r w:rsidR="00826DB8">
              <w:t>, 2017)</w:t>
            </w:r>
          </w:p>
        </w:tc>
      </w:tr>
      <w:tr w:rsidR="00826DB8" w:rsidRPr="00D12922" w14:paraId="0FB7EDFF" w14:textId="77777777" w:rsidTr="00D129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E708C2" w14:textId="77777777" w:rsidR="00D12922" w:rsidRPr="00D12922" w:rsidRDefault="00D12922" w:rsidP="00D12922">
            <w:pPr>
              <w:spacing w:after="160"/>
            </w:pPr>
            <w:r w:rsidRPr="00D12922">
              <w:rPr>
                <w:b/>
                <w:bCs/>
              </w:rPr>
              <w:t>Customer Satisfaction</w:t>
            </w:r>
          </w:p>
        </w:tc>
        <w:tc>
          <w:tcPr>
            <w:tcW w:w="0" w:type="auto"/>
            <w:hideMark/>
          </w:tcPr>
          <w:p w14:paraId="3647C45B"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Failure to meet customer expectations</w:t>
            </w:r>
          </w:p>
        </w:tc>
        <w:tc>
          <w:tcPr>
            <w:tcW w:w="0" w:type="auto"/>
            <w:hideMark/>
          </w:tcPr>
          <w:p w14:paraId="7A44B4A4"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Decline in reputation and customer loyalty</w:t>
            </w:r>
          </w:p>
        </w:tc>
        <w:tc>
          <w:tcPr>
            <w:tcW w:w="0" w:type="auto"/>
            <w:hideMark/>
          </w:tcPr>
          <w:p w14:paraId="38D2F2C3" w14:textId="57239EE3"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Continuous monitoring of customer feedback, prompt issue resolution, and enhancement of customer service training</w:t>
            </w:r>
            <w:r w:rsidR="00826DB8">
              <w:t xml:space="preserve"> (</w:t>
            </w:r>
            <w:r w:rsidR="00826DB8" w:rsidRPr="00AA3748">
              <w:t>El-Adly</w:t>
            </w:r>
            <w:r w:rsidR="00826DB8">
              <w:t>, 2019)</w:t>
            </w:r>
          </w:p>
        </w:tc>
      </w:tr>
      <w:tr w:rsidR="00826DB8" w:rsidRPr="00D12922" w14:paraId="06397BE5" w14:textId="77777777" w:rsidTr="00D12922">
        <w:tc>
          <w:tcPr>
            <w:cnfStyle w:val="001000000000" w:firstRow="0" w:lastRow="0" w:firstColumn="1" w:lastColumn="0" w:oddVBand="0" w:evenVBand="0" w:oddHBand="0" w:evenHBand="0" w:firstRowFirstColumn="0" w:firstRowLastColumn="0" w:lastRowFirstColumn="0" w:lastRowLastColumn="0"/>
            <w:tcW w:w="0" w:type="auto"/>
            <w:hideMark/>
          </w:tcPr>
          <w:p w14:paraId="1E320A3C" w14:textId="77777777" w:rsidR="00D12922" w:rsidRPr="00D12922" w:rsidRDefault="00D12922" w:rsidP="00D12922">
            <w:pPr>
              <w:spacing w:after="160"/>
            </w:pPr>
            <w:r w:rsidRPr="00D12922">
              <w:rPr>
                <w:b/>
                <w:bCs/>
              </w:rPr>
              <w:t>Implementation Costs</w:t>
            </w:r>
          </w:p>
        </w:tc>
        <w:tc>
          <w:tcPr>
            <w:tcW w:w="0" w:type="auto"/>
            <w:hideMark/>
          </w:tcPr>
          <w:p w14:paraId="00BF54ED"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 xml:space="preserve">Higher-than-expected costs in executing the </w:t>
            </w:r>
            <w:r w:rsidRPr="00D12922">
              <w:lastRenderedPageBreak/>
              <w:t>turnaround strategy</w:t>
            </w:r>
          </w:p>
        </w:tc>
        <w:tc>
          <w:tcPr>
            <w:tcW w:w="0" w:type="auto"/>
            <w:hideMark/>
          </w:tcPr>
          <w:p w14:paraId="4729B342"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lastRenderedPageBreak/>
              <w:t xml:space="preserve">Financial strain and potential cash flow </w:t>
            </w:r>
            <w:r w:rsidRPr="00D12922">
              <w:lastRenderedPageBreak/>
              <w:t>issues</w:t>
            </w:r>
          </w:p>
        </w:tc>
        <w:tc>
          <w:tcPr>
            <w:tcW w:w="0" w:type="auto"/>
            <w:hideMark/>
          </w:tcPr>
          <w:p w14:paraId="25CEB66F" w14:textId="6AF53774"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lastRenderedPageBreak/>
              <w:t xml:space="preserve">Rigorous financial planning, regular cost reviews, and phased </w:t>
            </w:r>
            <w:r w:rsidRPr="00D12922">
              <w:lastRenderedPageBreak/>
              <w:t>implementation to control expenditures</w:t>
            </w:r>
            <w:r w:rsidR="00E567BF">
              <w:t xml:space="preserve"> (</w:t>
            </w:r>
            <w:r w:rsidR="00E567BF" w:rsidRPr="00AA3748">
              <w:t>Olya</w:t>
            </w:r>
            <w:r w:rsidR="00E567BF">
              <w:t xml:space="preserve"> et al., 2021)</w:t>
            </w:r>
          </w:p>
        </w:tc>
      </w:tr>
      <w:tr w:rsidR="00826DB8" w:rsidRPr="00D12922" w14:paraId="1F10EFB0" w14:textId="77777777" w:rsidTr="00D129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52C32D" w14:textId="77777777" w:rsidR="00D12922" w:rsidRPr="00D12922" w:rsidRDefault="00D12922" w:rsidP="00D12922">
            <w:pPr>
              <w:spacing w:after="160"/>
            </w:pPr>
            <w:r w:rsidRPr="00D12922">
              <w:rPr>
                <w:b/>
                <w:bCs/>
              </w:rPr>
              <w:lastRenderedPageBreak/>
              <w:t>Regulatory Changes</w:t>
            </w:r>
          </w:p>
        </w:tc>
        <w:tc>
          <w:tcPr>
            <w:tcW w:w="0" w:type="auto"/>
            <w:hideMark/>
          </w:tcPr>
          <w:p w14:paraId="10167E07"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Changes in environmental regulations impacting operations</w:t>
            </w:r>
          </w:p>
        </w:tc>
        <w:tc>
          <w:tcPr>
            <w:tcW w:w="0" w:type="auto"/>
            <w:hideMark/>
          </w:tcPr>
          <w:p w14:paraId="49ED7C81"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Increased compliance costs and potential reputation damage</w:t>
            </w:r>
          </w:p>
        </w:tc>
        <w:tc>
          <w:tcPr>
            <w:tcW w:w="0" w:type="auto"/>
            <w:hideMark/>
          </w:tcPr>
          <w:p w14:paraId="36CE2FEA"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Regular monitoring of regulatory changes, proactive compliance measures, and sustainable business practices</w:t>
            </w:r>
          </w:p>
        </w:tc>
      </w:tr>
      <w:tr w:rsidR="00826DB8" w:rsidRPr="00D12922" w14:paraId="4983CD74" w14:textId="77777777" w:rsidTr="00D12922">
        <w:tc>
          <w:tcPr>
            <w:cnfStyle w:val="001000000000" w:firstRow="0" w:lastRow="0" w:firstColumn="1" w:lastColumn="0" w:oddVBand="0" w:evenVBand="0" w:oddHBand="0" w:evenHBand="0" w:firstRowFirstColumn="0" w:firstRowLastColumn="0" w:lastRowFirstColumn="0" w:lastRowLastColumn="0"/>
            <w:tcW w:w="0" w:type="auto"/>
            <w:hideMark/>
          </w:tcPr>
          <w:p w14:paraId="67C7F7F2" w14:textId="77777777" w:rsidR="00D12922" w:rsidRPr="00D12922" w:rsidRDefault="00D12922" w:rsidP="00D12922">
            <w:pPr>
              <w:spacing w:after="160"/>
            </w:pPr>
            <w:r w:rsidRPr="00D12922">
              <w:rPr>
                <w:b/>
                <w:bCs/>
              </w:rPr>
              <w:t>Technological Disruptions</w:t>
            </w:r>
          </w:p>
        </w:tc>
        <w:tc>
          <w:tcPr>
            <w:tcW w:w="0" w:type="auto"/>
            <w:hideMark/>
          </w:tcPr>
          <w:p w14:paraId="7D7FE3EA"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Technological failures affecting operations</w:t>
            </w:r>
          </w:p>
        </w:tc>
        <w:tc>
          <w:tcPr>
            <w:tcW w:w="0" w:type="auto"/>
            <w:hideMark/>
          </w:tcPr>
          <w:p w14:paraId="2E578284"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Disruption in service delivery and potential financial losses</w:t>
            </w:r>
          </w:p>
        </w:tc>
        <w:tc>
          <w:tcPr>
            <w:tcW w:w="0" w:type="auto"/>
            <w:hideMark/>
          </w:tcPr>
          <w:p w14:paraId="6E36DB31"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Investment in reliable technology, regular system maintenance, and contingency plans for technical issues</w:t>
            </w:r>
          </w:p>
        </w:tc>
      </w:tr>
      <w:tr w:rsidR="00826DB8" w:rsidRPr="00D12922" w14:paraId="2AD8FC72" w14:textId="77777777" w:rsidTr="00D129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DAF49" w14:textId="77777777" w:rsidR="00D12922" w:rsidRPr="00D12922" w:rsidRDefault="00D12922" w:rsidP="00D12922">
            <w:pPr>
              <w:spacing w:after="160"/>
            </w:pPr>
            <w:r w:rsidRPr="00D12922">
              <w:rPr>
                <w:b/>
                <w:bCs/>
              </w:rPr>
              <w:t>Natural Disasters</w:t>
            </w:r>
          </w:p>
        </w:tc>
        <w:tc>
          <w:tcPr>
            <w:tcW w:w="0" w:type="auto"/>
            <w:hideMark/>
          </w:tcPr>
          <w:p w14:paraId="6AEA5CAF"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Coastal resort vulnerability to natural disasters</w:t>
            </w:r>
          </w:p>
        </w:tc>
        <w:tc>
          <w:tcPr>
            <w:tcW w:w="0" w:type="auto"/>
            <w:hideMark/>
          </w:tcPr>
          <w:p w14:paraId="3BF28542" w14:textId="77777777"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Property damage, potential closure, and reputational harm</w:t>
            </w:r>
          </w:p>
        </w:tc>
        <w:tc>
          <w:tcPr>
            <w:tcW w:w="0" w:type="auto"/>
            <w:hideMark/>
          </w:tcPr>
          <w:p w14:paraId="61EF0D2A" w14:textId="5086569B" w:rsidR="00D12922" w:rsidRPr="00D12922" w:rsidRDefault="00D12922" w:rsidP="00D12922">
            <w:pPr>
              <w:spacing w:after="160"/>
              <w:cnfStyle w:val="000000100000" w:firstRow="0" w:lastRow="0" w:firstColumn="0" w:lastColumn="0" w:oddVBand="0" w:evenVBand="0" w:oddHBand="1" w:evenHBand="0" w:firstRowFirstColumn="0" w:firstRowLastColumn="0" w:lastRowFirstColumn="0" w:lastRowLastColumn="0"/>
            </w:pPr>
            <w:r w:rsidRPr="00D12922">
              <w:t>Robust disaster preparedness plans, insurance coverage, and continuous monitoring of weather forecasts</w:t>
            </w:r>
            <w:r w:rsidR="00826DB8">
              <w:t xml:space="preserve"> (</w:t>
            </w:r>
            <w:proofErr w:type="spellStart"/>
            <w:r w:rsidR="00826DB8" w:rsidRPr="00AA3748">
              <w:t>Kusumawati</w:t>
            </w:r>
            <w:proofErr w:type="spellEnd"/>
            <w:r w:rsidR="00826DB8" w:rsidRPr="00AA3748">
              <w:t>. and Rahayu</w:t>
            </w:r>
            <w:r w:rsidR="00826DB8">
              <w:t>, 2020)</w:t>
            </w:r>
          </w:p>
        </w:tc>
      </w:tr>
      <w:tr w:rsidR="00826DB8" w:rsidRPr="00D12922" w14:paraId="2301C742" w14:textId="77777777" w:rsidTr="00D12922">
        <w:tc>
          <w:tcPr>
            <w:cnfStyle w:val="001000000000" w:firstRow="0" w:lastRow="0" w:firstColumn="1" w:lastColumn="0" w:oddVBand="0" w:evenVBand="0" w:oddHBand="0" w:evenHBand="0" w:firstRowFirstColumn="0" w:firstRowLastColumn="0" w:lastRowFirstColumn="0" w:lastRowLastColumn="0"/>
            <w:tcW w:w="0" w:type="auto"/>
            <w:hideMark/>
          </w:tcPr>
          <w:p w14:paraId="61596260" w14:textId="77777777" w:rsidR="00D12922" w:rsidRPr="00D12922" w:rsidRDefault="00D12922" w:rsidP="00D12922">
            <w:pPr>
              <w:spacing w:after="160"/>
            </w:pPr>
            <w:r w:rsidRPr="00D12922">
              <w:rPr>
                <w:b/>
                <w:bCs/>
              </w:rPr>
              <w:t>Shift in Consumer Trends</w:t>
            </w:r>
          </w:p>
        </w:tc>
        <w:tc>
          <w:tcPr>
            <w:tcW w:w="0" w:type="auto"/>
            <w:hideMark/>
          </w:tcPr>
          <w:p w14:paraId="3D1FE939"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Rapid changes in consumer preferences</w:t>
            </w:r>
          </w:p>
        </w:tc>
        <w:tc>
          <w:tcPr>
            <w:tcW w:w="0" w:type="auto"/>
            <w:hideMark/>
          </w:tcPr>
          <w:p w14:paraId="0C42FC36" w14:textId="77777777"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Decline in customer interest and revenue</w:t>
            </w:r>
          </w:p>
        </w:tc>
        <w:tc>
          <w:tcPr>
            <w:tcW w:w="0" w:type="auto"/>
            <w:hideMark/>
          </w:tcPr>
          <w:p w14:paraId="00D2688E" w14:textId="1D5F8813" w:rsidR="00D12922" w:rsidRPr="00D12922" w:rsidRDefault="00D12922" w:rsidP="00D12922">
            <w:pPr>
              <w:spacing w:after="160"/>
              <w:cnfStyle w:val="000000000000" w:firstRow="0" w:lastRow="0" w:firstColumn="0" w:lastColumn="0" w:oddVBand="0" w:evenVBand="0" w:oddHBand="0" w:evenHBand="0" w:firstRowFirstColumn="0" w:firstRowLastColumn="0" w:lastRowFirstColumn="0" w:lastRowLastColumn="0"/>
            </w:pPr>
            <w:r w:rsidRPr="00D12922">
              <w:t>Regular market research, staying updated on industry trends, and agile adaptation to changing consumer demands</w:t>
            </w:r>
            <w:r w:rsidR="00E567BF">
              <w:t xml:space="preserve"> (</w:t>
            </w:r>
            <w:proofErr w:type="spellStart"/>
            <w:r w:rsidR="00E567BF" w:rsidRPr="00AA3748">
              <w:t>Pärn</w:t>
            </w:r>
            <w:proofErr w:type="spellEnd"/>
            <w:r w:rsidR="00E567BF">
              <w:t xml:space="preserve"> et al., 2017)</w:t>
            </w:r>
          </w:p>
        </w:tc>
      </w:tr>
    </w:tbl>
    <w:p w14:paraId="514A1D28" w14:textId="409A3364" w:rsidR="00D12922" w:rsidRDefault="00D12922" w:rsidP="00D12922">
      <w:pPr>
        <w:pStyle w:val="Heading1"/>
      </w:pPr>
      <w:bookmarkStart w:id="16" w:name="_Toc150991617"/>
      <w:r>
        <w:t>Conclusion</w:t>
      </w:r>
      <w:bookmarkEnd w:id="16"/>
      <w:r>
        <w:t xml:space="preserve"> </w:t>
      </w:r>
    </w:p>
    <w:p w14:paraId="5D60F282" w14:textId="4BFCE53C" w:rsidR="00D12922" w:rsidRPr="00D12922" w:rsidRDefault="00D12922" w:rsidP="00D12922">
      <w:r>
        <w:t>Despite facing financial challenges, the Seaview Resort has the potential to embark on a transformative journey by adopting a fresh strategic approach. The proposed modifications encompass modernising hotel design, advocating for "experiential tourism," and adopting a more environmentally friendly approach. The company's finances are projected to experience significant improvement over the next five years, as sales and profits are anticipated to rebound and cash flow is expected to witness a notable increase. To enhance the resort's resilience against potential threats, it is advisable to adopt a prudent yet adaptable strategy that prioritises customer satisfaction.</w:t>
      </w:r>
    </w:p>
    <w:p w14:paraId="3359B00B" w14:textId="12B8C76D" w:rsidR="00D12922" w:rsidRDefault="00D12922" w:rsidP="00D12922">
      <w:pPr>
        <w:pStyle w:val="Heading1"/>
      </w:pPr>
      <w:bookmarkStart w:id="17" w:name="_Toc150991618"/>
      <w:r>
        <w:lastRenderedPageBreak/>
        <w:t>Recommendation</w:t>
      </w:r>
      <w:bookmarkEnd w:id="17"/>
    </w:p>
    <w:p w14:paraId="0EB411B1" w14:textId="77777777" w:rsidR="00C812C7" w:rsidRDefault="00C812C7" w:rsidP="00C812C7">
      <w:pPr>
        <w:pStyle w:val="ListParagraph"/>
        <w:numPr>
          <w:ilvl w:val="0"/>
          <w:numId w:val="9"/>
        </w:numPr>
      </w:pPr>
      <w:r>
        <w:t xml:space="preserve">Execute the turnaround plan with utmost precision, showcasing enhancements in presentation and customer service. </w:t>
      </w:r>
    </w:p>
    <w:p w14:paraId="73D1E8DA" w14:textId="77777777" w:rsidR="00C812C7" w:rsidRDefault="00C812C7" w:rsidP="00C812C7">
      <w:pPr>
        <w:pStyle w:val="ListParagraph"/>
        <w:numPr>
          <w:ilvl w:val="0"/>
          <w:numId w:val="9"/>
        </w:numPr>
      </w:pPr>
      <w:r>
        <w:t xml:space="preserve">To maintain a high level of service excellence, prioritise the needs and opinions of your customers. </w:t>
      </w:r>
    </w:p>
    <w:p w14:paraId="4BE5E85B" w14:textId="77777777" w:rsidR="00C812C7" w:rsidRDefault="00C812C7" w:rsidP="00C812C7">
      <w:pPr>
        <w:pStyle w:val="ListParagraph"/>
        <w:numPr>
          <w:ilvl w:val="0"/>
          <w:numId w:val="9"/>
        </w:numPr>
      </w:pPr>
      <w:r>
        <w:t xml:space="preserve">Stay vigilant about the market and make necessary adjustments to your products and services. </w:t>
      </w:r>
    </w:p>
    <w:p w14:paraId="4C411167" w14:textId="77777777" w:rsidR="00C812C7" w:rsidRDefault="00C812C7" w:rsidP="00C812C7">
      <w:pPr>
        <w:pStyle w:val="ListParagraph"/>
        <w:numPr>
          <w:ilvl w:val="0"/>
          <w:numId w:val="9"/>
        </w:numPr>
      </w:pPr>
      <w:r>
        <w:t xml:space="preserve">Maintain a strong financial position by closely monitoring expenses and making necessary adjustments when required. </w:t>
      </w:r>
    </w:p>
    <w:p w14:paraId="6893FC45" w14:textId="5B7933BF" w:rsidR="00AA3748" w:rsidRDefault="00C812C7" w:rsidP="00C812C7">
      <w:pPr>
        <w:pStyle w:val="ListParagraph"/>
        <w:numPr>
          <w:ilvl w:val="0"/>
          <w:numId w:val="9"/>
        </w:numPr>
      </w:pPr>
      <w:r>
        <w:t>Enhance safety measures and implement technological investments to bolster business resilience in the event of disasters.</w:t>
      </w:r>
    </w:p>
    <w:p w14:paraId="53C30911" w14:textId="77777777" w:rsidR="00AA3748" w:rsidRDefault="00AA3748">
      <w:pPr>
        <w:spacing w:line="259" w:lineRule="auto"/>
        <w:jc w:val="left"/>
      </w:pPr>
      <w:r>
        <w:br w:type="page"/>
      </w:r>
    </w:p>
    <w:p w14:paraId="711C0859" w14:textId="7E095F3F" w:rsidR="00C812C7" w:rsidRDefault="00AA3748" w:rsidP="00AA3748">
      <w:pPr>
        <w:pStyle w:val="Heading1"/>
      </w:pPr>
      <w:r>
        <w:lastRenderedPageBreak/>
        <w:t>References</w:t>
      </w:r>
    </w:p>
    <w:p w14:paraId="41D4653B" w14:textId="77777777" w:rsidR="0097696B" w:rsidRPr="0097696B" w:rsidRDefault="0097696B" w:rsidP="0097696B">
      <w:pPr>
        <w:ind w:left="720" w:hanging="720"/>
        <w:rPr>
          <w:rFonts w:cs="Times New Roman"/>
          <w:szCs w:val="24"/>
        </w:rPr>
      </w:pPr>
      <w:r w:rsidRPr="0097696B">
        <w:rPr>
          <w:rFonts w:cs="Times New Roman"/>
          <w:szCs w:val="24"/>
        </w:rPr>
        <w:t>Abdou, A.H., Hassan, T.H. and El Dief, M.M., 2020. A description of green hotel practices and their role in achieving sustainable development. </w:t>
      </w:r>
      <w:r w:rsidRPr="0097696B">
        <w:rPr>
          <w:rFonts w:cs="Times New Roman"/>
          <w:i/>
          <w:iCs/>
          <w:szCs w:val="24"/>
        </w:rPr>
        <w:t>Sustainability</w:t>
      </w:r>
      <w:r w:rsidRPr="0097696B">
        <w:rPr>
          <w:rFonts w:cs="Times New Roman"/>
          <w:szCs w:val="24"/>
        </w:rPr>
        <w:t>, </w:t>
      </w:r>
      <w:r w:rsidRPr="0097696B">
        <w:rPr>
          <w:rFonts w:cs="Times New Roman"/>
          <w:i/>
          <w:iCs/>
          <w:szCs w:val="24"/>
        </w:rPr>
        <w:t>12</w:t>
      </w:r>
      <w:r w:rsidRPr="0097696B">
        <w:rPr>
          <w:rFonts w:cs="Times New Roman"/>
          <w:szCs w:val="24"/>
        </w:rPr>
        <w:t>(22), p.9624.</w:t>
      </w:r>
    </w:p>
    <w:p w14:paraId="0C3C68F2" w14:textId="77777777" w:rsidR="0097696B" w:rsidRPr="0097696B" w:rsidRDefault="0097696B" w:rsidP="0097696B">
      <w:pPr>
        <w:ind w:left="720" w:hanging="720"/>
        <w:rPr>
          <w:rFonts w:cs="Times New Roman"/>
          <w:szCs w:val="24"/>
        </w:rPr>
      </w:pPr>
      <w:r w:rsidRPr="0097696B">
        <w:rPr>
          <w:rFonts w:cs="Times New Roman"/>
          <w:szCs w:val="24"/>
        </w:rPr>
        <w:t>Antognini, D. and Faltings, B., 2020. Hotelrec: a novel very large-scale hotel recommendation dataset. </w:t>
      </w:r>
      <w:r w:rsidRPr="0097696B">
        <w:rPr>
          <w:rFonts w:cs="Times New Roman"/>
          <w:i/>
          <w:iCs/>
          <w:szCs w:val="24"/>
        </w:rPr>
        <w:t>arXiv preprint arXiv:2002.06854</w:t>
      </w:r>
      <w:r w:rsidRPr="0097696B">
        <w:rPr>
          <w:rFonts w:cs="Times New Roman"/>
          <w:szCs w:val="24"/>
        </w:rPr>
        <w:t>.</w:t>
      </w:r>
    </w:p>
    <w:p w14:paraId="0492C90F" w14:textId="77777777" w:rsidR="0097696B" w:rsidRPr="0097696B" w:rsidRDefault="0097696B" w:rsidP="0097696B">
      <w:pPr>
        <w:ind w:left="720" w:hanging="720"/>
        <w:rPr>
          <w:rFonts w:cs="Times New Roman"/>
          <w:szCs w:val="24"/>
        </w:rPr>
      </w:pPr>
      <w:r w:rsidRPr="0097696B">
        <w:rPr>
          <w:rFonts w:cs="Times New Roman"/>
          <w:szCs w:val="24"/>
        </w:rPr>
        <w:t>Atadil, H.A. and Lu, Q., 2021. An investigation of underlying dimensions of customers’ perceptions of a safe hotel in the COVID-19 era: Effects of those perceptions on hotel selection behaviour. </w:t>
      </w:r>
      <w:r w:rsidRPr="0097696B">
        <w:rPr>
          <w:rFonts w:cs="Times New Roman"/>
          <w:i/>
          <w:iCs/>
          <w:szCs w:val="24"/>
        </w:rPr>
        <w:t>Journal of Hospitality Marketing &amp; Management</w:t>
      </w:r>
      <w:r w:rsidRPr="0097696B">
        <w:rPr>
          <w:rFonts w:cs="Times New Roman"/>
          <w:szCs w:val="24"/>
        </w:rPr>
        <w:t>, </w:t>
      </w:r>
      <w:r w:rsidRPr="0097696B">
        <w:rPr>
          <w:rFonts w:cs="Times New Roman"/>
          <w:i/>
          <w:iCs/>
          <w:szCs w:val="24"/>
        </w:rPr>
        <w:t>30</w:t>
      </w:r>
      <w:r w:rsidRPr="0097696B">
        <w:rPr>
          <w:rFonts w:cs="Times New Roman"/>
          <w:szCs w:val="24"/>
        </w:rPr>
        <w:t>(6), pp.655-672.</w:t>
      </w:r>
    </w:p>
    <w:p w14:paraId="0E380052"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Chaitanya, A.K. and Swain, S.K., 2023. Economic leakages in tourism: A comprehensive review of theoretical and empirical perspectives. </w:t>
      </w:r>
      <w:r w:rsidRPr="0097696B">
        <w:rPr>
          <w:rFonts w:cs="Times New Roman"/>
          <w:i/>
          <w:iCs/>
          <w:color w:val="222222"/>
          <w:szCs w:val="24"/>
          <w:shd w:val="clear" w:color="auto" w:fill="FFFFFF"/>
        </w:rPr>
        <w:t>Tourism Economics</w:t>
      </w:r>
      <w:r w:rsidRPr="0097696B">
        <w:rPr>
          <w:rFonts w:cs="Times New Roman"/>
          <w:color w:val="222222"/>
          <w:szCs w:val="24"/>
          <w:shd w:val="clear" w:color="auto" w:fill="FFFFFF"/>
        </w:rPr>
        <w:t>, p.13548166231204648.</w:t>
      </w:r>
    </w:p>
    <w:p w14:paraId="1571024A" w14:textId="77777777" w:rsidR="0097696B" w:rsidRPr="0097696B" w:rsidRDefault="0097696B" w:rsidP="0097696B">
      <w:pPr>
        <w:ind w:left="720" w:hanging="720"/>
        <w:rPr>
          <w:rFonts w:cs="Times New Roman"/>
          <w:szCs w:val="24"/>
        </w:rPr>
      </w:pPr>
      <w:r w:rsidRPr="0097696B">
        <w:rPr>
          <w:rFonts w:cs="Times New Roman"/>
          <w:szCs w:val="24"/>
        </w:rPr>
        <w:t>Chand, M. and Garge, S., 2017. Eco Friendly Practices in Indian Hotel Industry: An Exploratory Study. </w:t>
      </w:r>
      <w:r w:rsidRPr="0097696B">
        <w:rPr>
          <w:rFonts w:cs="Times New Roman"/>
          <w:i/>
          <w:iCs/>
          <w:szCs w:val="24"/>
        </w:rPr>
        <w:t>International Journal of Hospitality &amp; Tourism Systems</w:t>
      </w:r>
      <w:r w:rsidRPr="0097696B">
        <w:rPr>
          <w:rFonts w:cs="Times New Roman"/>
          <w:szCs w:val="24"/>
        </w:rPr>
        <w:t>, </w:t>
      </w:r>
      <w:r w:rsidRPr="0097696B">
        <w:rPr>
          <w:rFonts w:cs="Times New Roman"/>
          <w:i/>
          <w:iCs/>
          <w:szCs w:val="24"/>
        </w:rPr>
        <w:t>10</w:t>
      </w:r>
      <w:r w:rsidRPr="0097696B">
        <w:rPr>
          <w:rFonts w:cs="Times New Roman"/>
          <w:szCs w:val="24"/>
        </w:rPr>
        <w:t>(1), pp.63-70.</w:t>
      </w:r>
    </w:p>
    <w:p w14:paraId="2B7182B6"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Datta, B., 2024. Post-Covid-19 Dynamics of Regional Tourism Markets: Future Strategies for Revival and Re-Start. In </w:t>
      </w:r>
      <w:r w:rsidRPr="0097696B">
        <w:rPr>
          <w:rFonts w:cs="Times New Roman"/>
          <w:i/>
          <w:iCs/>
          <w:color w:val="222222"/>
          <w:szCs w:val="24"/>
          <w:shd w:val="clear" w:color="auto" w:fill="FFFFFF"/>
        </w:rPr>
        <w:t>Post-COVID Tourism and Hospitality Dynamics</w:t>
      </w:r>
      <w:r w:rsidRPr="0097696B">
        <w:rPr>
          <w:rFonts w:cs="Times New Roman"/>
          <w:color w:val="222222"/>
          <w:szCs w:val="24"/>
          <w:shd w:val="clear" w:color="auto" w:fill="FFFFFF"/>
        </w:rPr>
        <w:t> (pp. 443-458). Apple Academic Press.</w:t>
      </w:r>
    </w:p>
    <w:p w14:paraId="3CB051F0" w14:textId="77777777" w:rsidR="0097696B" w:rsidRPr="0097696B" w:rsidRDefault="0097696B" w:rsidP="0097696B">
      <w:pPr>
        <w:ind w:left="720" w:hanging="720"/>
        <w:rPr>
          <w:rFonts w:cs="Times New Roman"/>
          <w:szCs w:val="24"/>
        </w:rPr>
      </w:pPr>
      <w:r w:rsidRPr="0097696B">
        <w:rPr>
          <w:rFonts w:cs="Times New Roman"/>
          <w:szCs w:val="24"/>
        </w:rPr>
        <w:t>Ding, K., Peng, X. and Wang, Y., 2019. A machine learning-based peer selection method with financial ratios. </w:t>
      </w:r>
      <w:r w:rsidRPr="0097696B">
        <w:rPr>
          <w:rFonts w:cs="Times New Roman"/>
          <w:i/>
          <w:iCs/>
          <w:szCs w:val="24"/>
        </w:rPr>
        <w:t>Accounting Horizons</w:t>
      </w:r>
      <w:r w:rsidRPr="0097696B">
        <w:rPr>
          <w:rFonts w:cs="Times New Roman"/>
          <w:szCs w:val="24"/>
        </w:rPr>
        <w:t>, </w:t>
      </w:r>
      <w:r w:rsidRPr="0097696B">
        <w:rPr>
          <w:rFonts w:cs="Times New Roman"/>
          <w:i/>
          <w:iCs/>
          <w:szCs w:val="24"/>
        </w:rPr>
        <w:t>33</w:t>
      </w:r>
      <w:r w:rsidRPr="0097696B">
        <w:rPr>
          <w:rFonts w:cs="Times New Roman"/>
          <w:szCs w:val="24"/>
        </w:rPr>
        <w:t>(3), pp.75-87.</w:t>
      </w:r>
    </w:p>
    <w:p w14:paraId="53444B83" w14:textId="77777777" w:rsidR="0097696B" w:rsidRPr="0097696B" w:rsidRDefault="0097696B" w:rsidP="0097696B">
      <w:pPr>
        <w:ind w:left="720" w:hanging="720"/>
        <w:rPr>
          <w:rFonts w:cs="Times New Roman"/>
          <w:szCs w:val="24"/>
        </w:rPr>
      </w:pPr>
      <w:r w:rsidRPr="0097696B">
        <w:rPr>
          <w:rFonts w:cs="Times New Roman"/>
          <w:szCs w:val="24"/>
        </w:rPr>
        <w:t>El-Adly, M.I., 2019. Modelling the relationship between hotel perceived value, customer satisfaction, and customer loyalty. </w:t>
      </w:r>
      <w:r w:rsidRPr="0097696B">
        <w:rPr>
          <w:rFonts w:cs="Times New Roman"/>
          <w:i/>
          <w:iCs/>
          <w:szCs w:val="24"/>
        </w:rPr>
        <w:t>Journal of Retailing and Consumer Services</w:t>
      </w:r>
      <w:r w:rsidRPr="0097696B">
        <w:rPr>
          <w:rFonts w:cs="Times New Roman"/>
          <w:szCs w:val="24"/>
        </w:rPr>
        <w:t>, </w:t>
      </w:r>
      <w:r w:rsidRPr="0097696B">
        <w:rPr>
          <w:rFonts w:cs="Times New Roman"/>
          <w:i/>
          <w:iCs/>
          <w:szCs w:val="24"/>
        </w:rPr>
        <w:t>50</w:t>
      </w:r>
      <w:r w:rsidRPr="0097696B">
        <w:rPr>
          <w:rFonts w:cs="Times New Roman"/>
          <w:szCs w:val="24"/>
        </w:rPr>
        <w:t>, pp.322-332.</w:t>
      </w:r>
    </w:p>
    <w:p w14:paraId="7E11CCEF"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 xml:space="preserve">Hassan, </w:t>
      </w:r>
      <w:proofErr w:type="gramStart"/>
      <w:r w:rsidRPr="0097696B">
        <w:rPr>
          <w:rFonts w:cs="Times New Roman"/>
          <w:color w:val="222222"/>
          <w:szCs w:val="24"/>
          <w:shd w:val="clear" w:color="auto" w:fill="FFFFFF"/>
        </w:rPr>
        <w:t>T.</w:t>
      </w:r>
      <w:proofErr w:type="gramEnd"/>
      <w:r w:rsidRPr="0097696B">
        <w:rPr>
          <w:rFonts w:cs="Times New Roman"/>
          <w:color w:val="222222"/>
          <w:szCs w:val="24"/>
          <w:shd w:val="clear" w:color="auto" w:fill="FFFFFF"/>
        </w:rPr>
        <w:t xml:space="preserve"> and Saleh, M.I., 2023. Investigating the effectiveness of tourism pricing strategies in mitigating post-COVID-19 economic challenges: an attribution theory perspective. </w:t>
      </w:r>
      <w:r w:rsidRPr="0097696B">
        <w:rPr>
          <w:rFonts w:cs="Times New Roman"/>
          <w:i/>
          <w:iCs/>
          <w:color w:val="222222"/>
          <w:szCs w:val="24"/>
          <w:shd w:val="clear" w:color="auto" w:fill="FFFFFF"/>
        </w:rPr>
        <w:t>Journal of Hospitality and Tourism Insights</w:t>
      </w:r>
      <w:r w:rsidRPr="0097696B">
        <w:rPr>
          <w:rFonts w:cs="Times New Roman"/>
          <w:color w:val="222222"/>
          <w:szCs w:val="24"/>
          <w:shd w:val="clear" w:color="auto" w:fill="FFFFFF"/>
        </w:rPr>
        <w:t>.</w:t>
      </w:r>
    </w:p>
    <w:p w14:paraId="0BEFDFB1"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 xml:space="preserve">Hrabar, M., </w:t>
      </w:r>
      <w:proofErr w:type="spellStart"/>
      <w:r w:rsidRPr="0097696B">
        <w:rPr>
          <w:rFonts w:cs="Times New Roman"/>
          <w:color w:val="222222"/>
          <w:szCs w:val="24"/>
          <w:shd w:val="clear" w:color="auto" w:fill="FFFFFF"/>
        </w:rPr>
        <w:t>Yakуmenko</w:t>
      </w:r>
      <w:proofErr w:type="spellEnd"/>
      <w:r w:rsidRPr="0097696B">
        <w:rPr>
          <w:rFonts w:cs="Times New Roman"/>
          <w:color w:val="222222"/>
          <w:szCs w:val="24"/>
          <w:shd w:val="clear" w:color="auto" w:fill="FFFFFF"/>
        </w:rPr>
        <w:t xml:space="preserve">-Tereshchenko, N., </w:t>
      </w:r>
      <w:proofErr w:type="spellStart"/>
      <w:r w:rsidRPr="0097696B">
        <w:rPr>
          <w:rFonts w:cs="Times New Roman"/>
          <w:color w:val="222222"/>
          <w:szCs w:val="24"/>
          <w:shd w:val="clear" w:color="auto" w:fill="FFFFFF"/>
        </w:rPr>
        <w:t>Kiziun</w:t>
      </w:r>
      <w:proofErr w:type="spellEnd"/>
      <w:r w:rsidRPr="0097696B">
        <w:rPr>
          <w:rFonts w:cs="Times New Roman"/>
          <w:color w:val="222222"/>
          <w:szCs w:val="24"/>
          <w:shd w:val="clear" w:color="auto" w:fill="FFFFFF"/>
        </w:rPr>
        <w:t xml:space="preserve">, A., </w:t>
      </w:r>
      <w:proofErr w:type="spellStart"/>
      <w:r w:rsidRPr="0097696B">
        <w:rPr>
          <w:rFonts w:cs="Times New Roman"/>
          <w:color w:val="222222"/>
          <w:szCs w:val="24"/>
          <w:shd w:val="clear" w:color="auto" w:fill="FFFFFF"/>
        </w:rPr>
        <w:t>Brytvienko</w:t>
      </w:r>
      <w:proofErr w:type="spellEnd"/>
      <w:r w:rsidRPr="0097696B">
        <w:rPr>
          <w:rFonts w:cs="Times New Roman"/>
          <w:color w:val="222222"/>
          <w:szCs w:val="24"/>
          <w:shd w:val="clear" w:color="auto" w:fill="FFFFFF"/>
        </w:rPr>
        <w:t>, A. and Medvid, L., 2023. Digital tools for management of innovative activities of tourism enterprises: Ukrainian analysis of wartime challenges.</w:t>
      </w:r>
    </w:p>
    <w:p w14:paraId="0C654E50" w14:textId="77777777" w:rsidR="0097696B" w:rsidRPr="0097696B" w:rsidRDefault="0097696B" w:rsidP="0097696B">
      <w:pPr>
        <w:ind w:left="720" w:hanging="720"/>
        <w:rPr>
          <w:rFonts w:cs="Times New Roman"/>
          <w:szCs w:val="24"/>
        </w:rPr>
      </w:pPr>
      <w:r w:rsidRPr="0097696B">
        <w:rPr>
          <w:rFonts w:cs="Times New Roman"/>
          <w:szCs w:val="24"/>
        </w:rPr>
        <w:lastRenderedPageBreak/>
        <w:t xml:space="preserve">Kadim, A., Sunardi, N. and Husain, T., 2020. The modeling firm's value based on financial ratios, intellectual </w:t>
      </w:r>
      <w:proofErr w:type="gramStart"/>
      <w:r w:rsidRPr="0097696B">
        <w:rPr>
          <w:rFonts w:cs="Times New Roman"/>
          <w:szCs w:val="24"/>
        </w:rPr>
        <w:t>capital</w:t>
      </w:r>
      <w:proofErr w:type="gramEnd"/>
      <w:r w:rsidRPr="0097696B">
        <w:rPr>
          <w:rFonts w:cs="Times New Roman"/>
          <w:szCs w:val="24"/>
        </w:rPr>
        <w:t xml:space="preserve"> and dividend policy. </w:t>
      </w:r>
      <w:r w:rsidRPr="0097696B">
        <w:rPr>
          <w:rFonts w:cs="Times New Roman"/>
          <w:i/>
          <w:iCs/>
          <w:szCs w:val="24"/>
        </w:rPr>
        <w:t>Accounting</w:t>
      </w:r>
      <w:r w:rsidRPr="0097696B">
        <w:rPr>
          <w:rFonts w:cs="Times New Roman"/>
          <w:szCs w:val="24"/>
        </w:rPr>
        <w:t>, </w:t>
      </w:r>
      <w:r w:rsidRPr="0097696B">
        <w:rPr>
          <w:rFonts w:cs="Times New Roman"/>
          <w:i/>
          <w:iCs/>
          <w:szCs w:val="24"/>
        </w:rPr>
        <w:t>6</w:t>
      </w:r>
      <w:r w:rsidRPr="0097696B">
        <w:rPr>
          <w:rFonts w:cs="Times New Roman"/>
          <w:szCs w:val="24"/>
        </w:rPr>
        <w:t>(5), pp.859-870.</w:t>
      </w:r>
    </w:p>
    <w:p w14:paraId="257A11B4" w14:textId="77777777" w:rsidR="0097696B" w:rsidRPr="0097696B" w:rsidRDefault="0097696B" w:rsidP="0097696B">
      <w:pPr>
        <w:ind w:left="720" w:hanging="720"/>
        <w:rPr>
          <w:rFonts w:cs="Times New Roman"/>
          <w:szCs w:val="24"/>
        </w:rPr>
      </w:pPr>
      <w:proofErr w:type="spellStart"/>
      <w:r w:rsidRPr="0097696B">
        <w:rPr>
          <w:rFonts w:cs="Times New Roman"/>
          <w:color w:val="222222"/>
          <w:szCs w:val="24"/>
          <w:shd w:val="clear" w:color="auto" w:fill="FFFFFF"/>
        </w:rPr>
        <w:t>Kizildag</w:t>
      </w:r>
      <w:proofErr w:type="spellEnd"/>
      <w:r w:rsidRPr="0097696B">
        <w:rPr>
          <w:rFonts w:cs="Times New Roman"/>
          <w:color w:val="222222"/>
          <w:szCs w:val="24"/>
          <w:shd w:val="clear" w:color="auto" w:fill="FFFFFF"/>
        </w:rPr>
        <w:t>, M., Weinland, J.T. and Demirer, I., 2022. Financial sensitivity analysis of small lodging establishments during COVID-19. </w:t>
      </w:r>
      <w:r w:rsidRPr="0097696B">
        <w:rPr>
          <w:rFonts w:cs="Times New Roman"/>
          <w:i/>
          <w:iCs/>
          <w:color w:val="222222"/>
          <w:szCs w:val="24"/>
          <w:shd w:val="clear" w:color="auto" w:fill="FFFFFF"/>
        </w:rPr>
        <w:t>Journal of Hospitality and Tourism Insights</w:t>
      </w:r>
      <w:r w:rsidRPr="0097696B">
        <w:rPr>
          <w:rFonts w:cs="Times New Roman"/>
          <w:color w:val="222222"/>
          <w:szCs w:val="24"/>
          <w:shd w:val="clear" w:color="auto" w:fill="FFFFFF"/>
        </w:rPr>
        <w:t>.</w:t>
      </w:r>
    </w:p>
    <w:p w14:paraId="5705FA89"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 xml:space="preserve">Knights, </w:t>
      </w:r>
      <w:proofErr w:type="gramStart"/>
      <w:r w:rsidRPr="0097696B">
        <w:rPr>
          <w:rFonts w:cs="Times New Roman"/>
          <w:color w:val="222222"/>
          <w:szCs w:val="24"/>
          <w:shd w:val="clear" w:color="auto" w:fill="FFFFFF"/>
        </w:rPr>
        <w:t>D.</w:t>
      </w:r>
      <w:proofErr w:type="gramEnd"/>
      <w:r w:rsidRPr="0097696B">
        <w:rPr>
          <w:rFonts w:cs="Times New Roman"/>
          <w:color w:val="222222"/>
          <w:szCs w:val="24"/>
          <w:shd w:val="clear" w:color="auto" w:fill="FFFFFF"/>
        </w:rPr>
        <w:t xml:space="preserve"> and Willmott, H.C., 1987. Organizational culture as management strategy: A critique and illustration from the financial services industry. </w:t>
      </w:r>
      <w:r w:rsidRPr="0097696B">
        <w:rPr>
          <w:rFonts w:cs="Times New Roman"/>
          <w:i/>
          <w:iCs/>
          <w:color w:val="222222"/>
          <w:szCs w:val="24"/>
          <w:shd w:val="clear" w:color="auto" w:fill="FFFFFF"/>
        </w:rPr>
        <w:t>International Studies of Management &amp; Organization</w:t>
      </w:r>
      <w:r w:rsidRPr="0097696B">
        <w:rPr>
          <w:rFonts w:cs="Times New Roman"/>
          <w:color w:val="222222"/>
          <w:szCs w:val="24"/>
          <w:shd w:val="clear" w:color="auto" w:fill="FFFFFF"/>
        </w:rPr>
        <w:t>, </w:t>
      </w:r>
      <w:r w:rsidRPr="0097696B">
        <w:rPr>
          <w:rFonts w:cs="Times New Roman"/>
          <w:i/>
          <w:iCs/>
          <w:color w:val="222222"/>
          <w:szCs w:val="24"/>
          <w:shd w:val="clear" w:color="auto" w:fill="FFFFFF"/>
        </w:rPr>
        <w:t>17</w:t>
      </w:r>
      <w:r w:rsidRPr="0097696B">
        <w:rPr>
          <w:rFonts w:cs="Times New Roman"/>
          <w:color w:val="222222"/>
          <w:szCs w:val="24"/>
          <w:shd w:val="clear" w:color="auto" w:fill="FFFFFF"/>
        </w:rPr>
        <w:t>(3), pp.40-63.</w:t>
      </w:r>
    </w:p>
    <w:p w14:paraId="1B6932F0" w14:textId="77777777" w:rsidR="0097696B" w:rsidRPr="0097696B" w:rsidRDefault="0097696B" w:rsidP="0097696B">
      <w:pPr>
        <w:ind w:left="720" w:hanging="720"/>
        <w:rPr>
          <w:rFonts w:cs="Times New Roman"/>
          <w:szCs w:val="24"/>
        </w:rPr>
      </w:pPr>
      <w:proofErr w:type="spellStart"/>
      <w:r w:rsidRPr="0097696B">
        <w:rPr>
          <w:rFonts w:cs="Times New Roman"/>
          <w:szCs w:val="24"/>
        </w:rPr>
        <w:t>Kusumawati</w:t>
      </w:r>
      <w:proofErr w:type="spellEnd"/>
      <w:r w:rsidRPr="0097696B">
        <w:rPr>
          <w:rFonts w:cs="Times New Roman"/>
          <w:szCs w:val="24"/>
        </w:rPr>
        <w:t>, A. and Rahayu, K.S., 2020. The effect of experience quality on customer perceived value and customer satisfaction and its impact on customer loyalty. </w:t>
      </w:r>
      <w:r w:rsidRPr="0097696B">
        <w:rPr>
          <w:rFonts w:cs="Times New Roman"/>
          <w:i/>
          <w:iCs/>
          <w:szCs w:val="24"/>
        </w:rPr>
        <w:t>The TQM Journal</w:t>
      </w:r>
      <w:r w:rsidRPr="0097696B">
        <w:rPr>
          <w:rFonts w:cs="Times New Roman"/>
          <w:szCs w:val="24"/>
        </w:rPr>
        <w:t>, </w:t>
      </w:r>
      <w:r w:rsidRPr="0097696B">
        <w:rPr>
          <w:rFonts w:cs="Times New Roman"/>
          <w:i/>
          <w:iCs/>
          <w:szCs w:val="24"/>
        </w:rPr>
        <w:t>32</w:t>
      </w:r>
      <w:r w:rsidRPr="0097696B">
        <w:rPr>
          <w:rFonts w:cs="Times New Roman"/>
          <w:szCs w:val="24"/>
        </w:rPr>
        <w:t>(6), pp.1525-1540.</w:t>
      </w:r>
    </w:p>
    <w:p w14:paraId="2DD3DA82" w14:textId="77777777" w:rsidR="0097696B" w:rsidRPr="0097696B" w:rsidRDefault="0097696B" w:rsidP="0097696B">
      <w:pPr>
        <w:ind w:left="720" w:hanging="720"/>
        <w:rPr>
          <w:rFonts w:cs="Times New Roman"/>
          <w:szCs w:val="24"/>
        </w:rPr>
      </w:pPr>
      <w:r w:rsidRPr="0097696B">
        <w:rPr>
          <w:rFonts w:cs="Times New Roman"/>
          <w:szCs w:val="24"/>
        </w:rPr>
        <w:t>Lee, K.H., Lee, M. and Gunarathne, N., 2019. Do green awards and certifications matter? Consumers’ perceptions, green behavioral intentions, and economic implications for the hotel industry: A Sri Lankan perspective. </w:t>
      </w:r>
      <w:r w:rsidRPr="0097696B">
        <w:rPr>
          <w:rFonts w:cs="Times New Roman"/>
          <w:i/>
          <w:iCs/>
          <w:szCs w:val="24"/>
        </w:rPr>
        <w:t>Tourism Economics</w:t>
      </w:r>
      <w:r w:rsidRPr="0097696B">
        <w:rPr>
          <w:rFonts w:cs="Times New Roman"/>
          <w:szCs w:val="24"/>
        </w:rPr>
        <w:t>, </w:t>
      </w:r>
      <w:r w:rsidRPr="0097696B">
        <w:rPr>
          <w:rFonts w:cs="Times New Roman"/>
          <w:i/>
          <w:iCs/>
          <w:szCs w:val="24"/>
        </w:rPr>
        <w:t>25</w:t>
      </w:r>
      <w:r w:rsidRPr="0097696B">
        <w:rPr>
          <w:rFonts w:cs="Times New Roman"/>
          <w:szCs w:val="24"/>
        </w:rPr>
        <w:t>(4), pp.593-612.</w:t>
      </w:r>
    </w:p>
    <w:p w14:paraId="33728558" w14:textId="77777777" w:rsidR="0097696B" w:rsidRPr="0097696B" w:rsidRDefault="0097696B" w:rsidP="0097696B">
      <w:pPr>
        <w:ind w:left="720" w:hanging="720"/>
        <w:rPr>
          <w:rFonts w:cs="Times New Roman"/>
          <w:szCs w:val="24"/>
        </w:rPr>
      </w:pPr>
      <w:proofErr w:type="spellStart"/>
      <w:r w:rsidRPr="0097696B">
        <w:rPr>
          <w:rFonts w:cs="Times New Roman"/>
          <w:szCs w:val="24"/>
        </w:rPr>
        <w:t>Nobar</w:t>
      </w:r>
      <w:proofErr w:type="spellEnd"/>
      <w:r w:rsidRPr="0097696B">
        <w:rPr>
          <w:rFonts w:cs="Times New Roman"/>
          <w:szCs w:val="24"/>
        </w:rPr>
        <w:t>, H.B.K. and Rostamzadeh, R., 2018. The impact of customer satisfaction, customer experience and customer loyalty on brand power: empirical evidence from hotel industry. </w:t>
      </w:r>
      <w:r w:rsidRPr="0097696B">
        <w:rPr>
          <w:rFonts w:cs="Times New Roman"/>
          <w:i/>
          <w:iCs/>
          <w:szCs w:val="24"/>
        </w:rPr>
        <w:t>Journal of Business Economics and Management</w:t>
      </w:r>
      <w:r w:rsidRPr="0097696B">
        <w:rPr>
          <w:rFonts w:cs="Times New Roman"/>
          <w:szCs w:val="24"/>
        </w:rPr>
        <w:t>, </w:t>
      </w:r>
      <w:r w:rsidRPr="0097696B">
        <w:rPr>
          <w:rFonts w:cs="Times New Roman"/>
          <w:i/>
          <w:iCs/>
          <w:szCs w:val="24"/>
        </w:rPr>
        <w:t>19</w:t>
      </w:r>
      <w:r w:rsidRPr="0097696B">
        <w:rPr>
          <w:rFonts w:cs="Times New Roman"/>
          <w:szCs w:val="24"/>
        </w:rPr>
        <w:t>(2), pp.417-430.</w:t>
      </w:r>
    </w:p>
    <w:p w14:paraId="4B724BD2" w14:textId="77777777" w:rsidR="0097696B" w:rsidRPr="0097696B" w:rsidRDefault="0097696B" w:rsidP="0097696B">
      <w:pPr>
        <w:ind w:left="720" w:hanging="720"/>
        <w:rPr>
          <w:rFonts w:cs="Times New Roman"/>
          <w:szCs w:val="24"/>
        </w:rPr>
      </w:pPr>
      <w:proofErr w:type="spellStart"/>
      <w:r w:rsidRPr="0097696B">
        <w:rPr>
          <w:rFonts w:cs="Times New Roman"/>
          <w:szCs w:val="24"/>
        </w:rPr>
        <w:t>Novacka</w:t>
      </w:r>
      <w:proofErr w:type="spellEnd"/>
      <w:r w:rsidRPr="0097696B">
        <w:rPr>
          <w:rFonts w:cs="Times New Roman"/>
          <w:szCs w:val="24"/>
        </w:rPr>
        <w:t>, L., Pícha, K., Navratil, J., Topaloglu, C. and Švec, R., 2019. Adopting environmentally friendly mechanisms in the hotel industry: a perspective of hotel managers in Central and Eastern European countries. </w:t>
      </w:r>
      <w:r w:rsidRPr="0097696B">
        <w:rPr>
          <w:rFonts w:cs="Times New Roman"/>
          <w:i/>
          <w:iCs/>
          <w:szCs w:val="24"/>
        </w:rPr>
        <w:t>International Journal of Contemporary Hospitality Management</w:t>
      </w:r>
      <w:r w:rsidRPr="0097696B">
        <w:rPr>
          <w:rFonts w:cs="Times New Roman"/>
          <w:szCs w:val="24"/>
        </w:rPr>
        <w:t>, </w:t>
      </w:r>
      <w:r w:rsidRPr="0097696B">
        <w:rPr>
          <w:rFonts w:cs="Times New Roman"/>
          <w:i/>
          <w:iCs/>
          <w:szCs w:val="24"/>
        </w:rPr>
        <w:t>31</w:t>
      </w:r>
      <w:r w:rsidRPr="0097696B">
        <w:rPr>
          <w:rFonts w:cs="Times New Roman"/>
          <w:szCs w:val="24"/>
        </w:rPr>
        <w:t>(6), pp.2488-2508.</w:t>
      </w:r>
    </w:p>
    <w:p w14:paraId="7AD3A2BC" w14:textId="77777777" w:rsidR="0097696B" w:rsidRPr="0097696B" w:rsidRDefault="0097696B" w:rsidP="0097696B">
      <w:pPr>
        <w:ind w:left="720" w:hanging="720"/>
        <w:rPr>
          <w:rFonts w:cs="Times New Roman"/>
          <w:szCs w:val="24"/>
        </w:rPr>
      </w:pPr>
      <w:r w:rsidRPr="0097696B">
        <w:rPr>
          <w:rFonts w:cs="Times New Roman"/>
          <w:szCs w:val="24"/>
        </w:rPr>
        <w:t xml:space="preserve">Olya, H., Altinay, L., Farmaki, A., Kenebayeva, A. and Gursoy, D., 2021. Hotels’ sustainability practices and guests’ familiarity, </w:t>
      </w:r>
      <w:proofErr w:type="gramStart"/>
      <w:r w:rsidRPr="0097696B">
        <w:rPr>
          <w:rFonts w:cs="Times New Roman"/>
          <w:szCs w:val="24"/>
        </w:rPr>
        <w:t>attitudes</w:t>
      </w:r>
      <w:proofErr w:type="gramEnd"/>
      <w:r w:rsidRPr="0097696B">
        <w:rPr>
          <w:rFonts w:cs="Times New Roman"/>
          <w:szCs w:val="24"/>
        </w:rPr>
        <w:t xml:space="preserve"> and behaviours. </w:t>
      </w:r>
      <w:r w:rsidRPr="0097696B">
        <w:rPr>
          <w:rFonts w:cs="Times New Roman"/>
          <w:i/>
          <w:iCs/>
          <w:szCs w:val="24"/>
        </w:rPr>
        <w:t>Journal of Sustainable Tourism</w:t>
      </w:r>
      <w:r w:rsidRPr="0097696B">
        <w:rPr>
          <w:rFonts w:cs="Times New Roman"/>
          <w:szCs w:val="24"/>
        </w:rPr>
        <w:t>, </w:t>
      </w:r>
      <w:r w:rsidRPr="0097696B">
        <w:rPr>
          <w:rFonts w:cs="Times New Roman"/>
          <w:i/>
          <w:iCs/>
          <w:szCs w:val="24"/>
        </w:rPr>
        <w:t>29</w:t>
      </w:r>
      <w:r w:rsidRPr="0097696B">
        <w:rPr>
          <w:rFonts w:cs="Times New Roman"/>
          <w:szCs w:val="24"/>
        </w:rPr>
        <w:t>(7), pp.1063-1081.</w:t>
      </w:r>
    </w:p>
    <w:p w14:paraId="2416F245" w14:textId="77777777" w:rsidR="0097696B" w:rsidRPr="0097696B" w:rsidRDefault="0097696B" w:rsidP="0097696B">
      <w:pPr>
        <w:ind w:left="720" w:hanging="720"/>
        <w:rPr>
          <w:rFonts w:cs="Times New Roman"/>
          <w:szCs w:val="24"/>
        </w:rPr>
      </w:pPr>
      <w:proofErr w:type="spellStart"/>
      <w:r w:rsidRPr="0097696B">
        <w:rPr>
          <w:rFonts w:cs="Times New Roman"/>
          <w:szCs w:val="24"/>
        </w:rPr>
        <w:t>Pärn</w:t>
      </w:r>
      <w:proofErr w:type="spellEnd"/>
      <w:r w:rsidRPr="0097696B">
        <w:rPr>
          <w:rFonts w:cs="Times New Roman"/>
          <w:szCs w:val="24"/>
        </w:rPr>
        <w:t>, E.A., Edwards, D.J. and Sing, M.C., 2017. The building information modelling trajectory in facilities management: A review. </w:t>
      </w:r>
      <w:r w:rsidRPr="0097696B">
        <w:rPr>
          <w:rFonts w:cs="Times New Roman"/>
          <w:i/>
          <w:iCs/>
          <w:szCs w:val="24"/>
        </w:rPr>
        <w:t>Automation in construction</w:t>
      </w:r>
      <w:r w:rsidRPr="0097696B">
        <w:rPr>
          <w:rFonts w:cs="Times New Roman"/>
          <w:szCs w:val="24"/>
        </w:rPr>
        <w:t>, </w:t>
      </w:r>
      <w:r w:rsidRPr="0097696B">
        <w:rPr>
          <w:rFonts w:cs="Times New Roman"/>
          <w:i/>
          <w:iCs/>
          <w:szCs w:val="24"/>
        </w:rPr>
        <w:t>75</w:t>
      </w:r>
      <w:r w:rsidRPr="0097696B">
        <w:rPr>
          <w:rFonts w:cs="Times New Roman"/>
          <w:szCs w:val="24"/>
        </w:rPr>
        <w:t>, pp.45-55.</w:t>
      </w:r>
    </w:p>
    <w:p w14:paraId="1F59112B" w14:textId="77777777" w:rsidR="0097696B" w:rsidRPr="0097696B" w:rsidRDefault="0097696B" w:rsidP="0097696B">
      <w:pPr>
        <w:ind w:left="720" w:hanging="720"/>
        <w:rPr>
          <w:rFonts w:cs="Times New Roman"/>
          <w:color w:val="222222"/>
          <w:szCs w:val="24"/>
          <w:shd w:val="clear" w:color="auto" w:fill="FFFFFF"/>
        </w:rPr>
      </w:pPr>
      <w:r w:rsidRPr="0097696B">
        <w:rPr>
          <w:rFonts w:cs="Times New Roman"/>
          <w:color w:val="222222"/>
          <w:szCs w:val="24"/>
          <w:shd w:val="clear" w:color="auto" w:fill="FFFFFF"/>
        </w:rPr>
        <w:t xml:space="preserve">Smith, M.K., 2004. Seeing a new side to </w:t>
      </w:r>
      <w:proofErr w:type="spellStart"/>
      <w:r w:rsidRPr="0097696B">
        <w:rPr>
          <w:rFonts w:cs="Times New Roman"/>
          <w:color w:val="222222"/>
          <w:szCs w:val="24"/>
          <w:shd w:val="clear" w:color="auto" w:fill="FFFFFF"/>
        </w:rPr>
        <w:t>seasides</w:t>
      </w:r>
      <w:proofErr w:type="spellEnd"/>
      <w:r w:rsidRPr="0097696B">
        <w:rPr>
          <w:rFonts w:cs="Times New Roman"/>
          <w:color w:val="222222"/>
          <w:szCs w:val="24"/>
          <w:shd w:val="clear" w:color="auto" w:fill="FFFFFF"/>
        </w:rPr>
        <w:t>: culturally regenerating the English seaside town. </w:t>
      </w:r>
      <w:r w:rsidRPr="0097696B">
        <w:rPr>
          <w:rFonts w:cs="Times New Roman"/>
          <w:i/>
          <w:iCs/>
          <w:color w:val="222222"/>
          <w:szCs w:val="24"/>
          <w:shd w:val="clear" w:color="auto" w:fill="FFFFFF"/>
        </w:rPr>
        <w:t>International journal of tourism research</w:t>
      </w:r>
      <w:r w:rsidRPr="0097696B">
        <w:rPr>
          <w:rFonts w:cs="Times New Roman"/>
          <w:color w:val="222222"/>
          <w:szCs w:val="24"/>
          <w:shd w:val="clear" w:color="auto" w:fill="FFFFFF"/>
        </w:rPr>
        <w:t>, </w:t>
      </w:r>
      <w:r w:rsidRPr="0097696B">
        <w:rPr>
          <w:rFonts w:cs="Times New Roman"/>
          <w:i/>
          <w:iCs/>
          <w:color w:val="222222"/>
          <w:szCs w:val="24"/>
          <w:shd w:val="clear" w:color="auto" w:fill="FFFFFF"/>
        </w:rPr>
        <w:t>6</w:t>
      </w:r>
      <w:r w:rsidRPr="0097696B">
        <w:rPr>
          <w:rFonts w:cs="Times New Roman"/>
          <w:color w:val="222222"/>
          <w:szCs w:val="24"/>
          <w:shd w:val="clear" w:color="auto" w:fill="FFFFFF"/>
        </w:rPr>
        <w:t>(1), pp.17-28.</w:t>
      </w:r>
    </w:p>
    <w:p w14:paraId="36F458C4" w14:textId="77777777" w:rsidR="0097696B" w:rsidRPr="0097696B" w:rsidRDefault="0097696B" w:rsidP="0097696B">
      <w:pPr>
        <w:ind w:left="720" w:hanging="720"/>
        <w:rPr>
          <w:rFonts w:cs="Times New Roman"/>
          <w:color w:val="222222"/>
          <w:szCs w:val="24"/>
          <w:shd w:val="clear" w:color="auto" w:fill="FFFFFF"/>
        </w:rPr>
      </w:pPr>
      <w:proofErr w:type="spellStart"/>
      <w:r w:rsidRPr="0097696B">
        <w:rPr>
          <w:rFonts w:cs="Times New Roman"/>
          <w:color w:val="222222"/>
          <w:szCs w:val="24"/>
          <w:shd w:val="clear" w:color="auto" w:fill="FFFFFF"/>
        </w:rPr>
        <w:lastRenderedPageBreak/>
        <w:t>Solnet</w:t>
      </w:r>
      <w:proofErr w:type="spellEnd"/>
      <w:r w:rsidRPr="0097696B">
        <w:rPr>
          <w:rFonts w:cs="Times New Roman"/>
          <w:color w:val="222222"/>
          <w:szCs w:val="24"/>
          <w:shd w:val="clear" w:color="auto" w:fill="FFFFFF"/>
        </w:rPr>
        <w:t>, D.J., Paulsen, N. and Cooper, C., 2010. Decline and turnaround: a literature review and proposed research agenda for the hotel sector. </w:t>
      </w:r>
      <w:r w:rsidRPr="0097696B">
        <w:rPr>
          <w:rFonts w:cs="Times New Roman"/>
          <w:i/>
          <w:iCs/>
          <w:color w:val="222222"/>
          <w:szCs w:val="24"/>
          <w:shd w:val="clear" w:color="auto" w:fill="FFFFFF"/>
        </w:rPr>
        <w:t>Current Issues in Tourism</w:t>
      </w:r>
      <w:r w:rsidRPr="0097696B">
        <w:rPr>
          <w:rFonts w:cs="Times New Roman"/>
          <w:color w:val="222222"/>
          <w:szCs w:val="24"/>
          <w:shd w:val="clear" w:color="auto" w:fill="FFFFFF"/>
        </w:rPr>
        <w:t>, </w:t>
      </w:r>
      <w:r w:rsidRPr="0097696B">
        <w:rPr>
          <w:rFonts w:cs="Times New Roman"/>
          <w:i/>
          <w:iCs/>
          <w:color w:val="222222"/>
          <w:szCs w:val="24"/>
          <w:shd w:val="clear" w:color="auto" w:fill="FFFFFF"/>
        </w:rPr>
        <w:t>13</w:t>
      </w:r>
      <w:r w:rsidRPr="0097696B">
        <w:rPr>
          <w:rFonts w:cs="Times New Roman"/>
          <w:color w:val="222222"/>
          <w:szCs w:val="24"/>
          <w:shd w:val="clear" w:color="auto" w:fill="FFFFFF"/>
        </w:rPr>
        <w:t>(2), pp.139-159.</w:t>
      </w:r>
    </w:p>
    <w:p w14:paraId="5C50C491" w14:textId="77777777" w:rsidR="00AA3748" w:rsidRPr="00C812C7" w:rsidRDefault="00AA3748" w:rsidP="00AA3748"/>
    <w:sectPr w:rsidR="00AA3748" w:rsidRPr="00C812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43A7B"/>
    <w:multiLevelType w:val="multilevel"/>
    <w:tmpl w:val="626073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39695B"/>
    <w:multiLevelType w:val="hybridMultilevel"/>
    <w:tmpl w:val="298C5336"/>
    <w:lvl w:ilvl="0" w:tplc="F8BA9EA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5A080C"/>
    <w:multiLevelType w:val="multilevel"/>
    <w:tmpl w:val="C0A07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7F16CD"/>
    <w:multiLevelType w:val="hybridMultilevel"/>
    <w:tmpl w:val="C2B058EA"/>
    <w:lvl w:ilvl="0" w:tplc="2000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A35802"/>
    <w:multiLevelType w:val="hybridMultilevel"/>
    <w:tmpl w:val="48184C00"/>
    <w:lvl w:ilvl="0" w:tplc="F8BA9EA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590E1D"/>
    <w:multiLevelType w:val="multilevel"/>
    <w:tmpl w:val="58E6C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DB6150"/>
    <w:multiLevelType w:val="hybridMultilevel"/>
    <w:tmpl w:val="1D5C91EA"/>
    <w:lvl w:ilvl="0" w:tplc="F8BA9EA0">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9967A0F"/>
    <w:multiLevelType w:val="hybridMultilevel"/>
    <w:tmpl w:val="E77411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8023C52"/>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946425922">
    <w:abstractNumId w:val="8"/>
  </w:num>
  <w:num w:numId="2" w16cid:durableId="785545224">
    <w:abstractNumId w:val="6"/>
  </w:num>
  <w:num w:numId="3" w16cid:durableId="1254320476">
    <w:abstractNumId w:val="1"/>
  </w:num>
  <w:num w:numId="4" w16cid:durableId="1666199507">
    <w:abstractNumId w:val="4"/>
  </w:num>
  <w:num w:numId="5" w16cid:durableId="568079165">
    <w:abstractNumId w:val="5"/>
  </w:num>
  <w:num w:numId="6" w16cid:durableId="2000841024">
    <w:abstractNumId w:val="0"/>
  </w:num>
  <w:num w:numId="7" w16cid:durableId="1719671883">
    <w:abstractNumId w:val="2"/>
  </w:num>
  <w:num w:numId="8" w16cid:durableId="1577742393">
    <w:abstractNumId w:val="7"/>
  </w:num>
  <w:num w:numId="9" w16cid:durableId="1967815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E2501"/>
    <w:rsid w:val="000972DA"/>
    <w:rsid w:val="00114DEC"/>
    <w:rsid w:val="00165483"/>
    <w:rsid w:val="002122BF"/>
    <w:rsid w:val="00337E3B"/>
    <w:rsid w:val="003650E4"/>
    <w:rsid w:val="004F0C00"/>
    <w:rsid w:val="005E2501"/>
    <w:rsid w:val="006357DC"/>
    <w:rsid w:val="00645108"/>
    <w:rsid w:val="00826DB8"/>
    <w:rsid w:val="0097696B"/>
    <w:rsid w:val="00A10822"/>
    <w:rsid w:val="00AA3748"/>
    <w:rsid w:val="00AE6AC6"/>
    <w:rsid w:val="00BB77DB"/>
    <w:rsid w:val="00C812C7"/>
    <w:rsid w:val="00CC27E8"/>
    <w:rsid w:val="00D12592"/>
    <w:rsid w:val="00D12922"/>
    <w:rsid w:val="00E567BF"/>
    <w:rsid w:val="00F1668C"/>
    <w:rsid w:val="00FF24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7AA116"/>
  <w15:docId w15:val="{64055E1A-38F1-484D-B3C2-51425840C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501"/>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E2501"/>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E2501"/>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E2501"/>
    <w:pPr>
      <w:keepNext/>
      <w:keepLines/>
      <w:numPr>
        <w:ilvl w:val="2"/>
        <w:numId w:val="1"/>
      </w:numPr>
      <w:spacing w:before="40" w:after="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5E250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E250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E250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E250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E25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25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501"/>
    <w:rPr>
      <w:rFonts w:ascii="Times New Roman" w:eastAsiaTheme="majorEastAsia" w:hAnsi="Times New Roman" w:cstheme="majorBidi"/>
      <w:b/>
      <w:kern w:val="0"/>
      <w:sz w:val="24"/>
      <w:szCs w:val="32"/>
      <w:lang w:val="en-GB"/>
      <w14:ligatures w14:val="none"/>
    </w:rPr>
  </w:style>
  <w:style w:type="character" w:customStyle="1" w:styleId="Heading2Char">
    <w:name w:val="Heading 2 Char"/>
    <w:basedOn w:val="DefaultParagraphFont"/>
    <w:link w:val="Heading2"/>
    <w:uiPriority w:val="9"/>
    <w:rsid w:val="005E2501"/>
    <w:rPr>
      <w:rFonts w:ascii="Times New Roman" w:eastAsiaTheme="majorEastAsia" w:hAnsi="Times New Roman" w:cstheme="majorBidi"/>
      <w:b/>
      <w:kern w:val="0"/>
      <w:sz w:val="24"/>
      <w:szCs w:val="26"/>
      <w:lang w:val="en-GB"/>
      <w14:ligatures w14:val="none"/>
    </w:rPr>
  </w:style>
  <w:style w:type="character" w:customStyle="1" w:styleId="Heading3Char">
    <w:name w:val="Heading 3 Char"/>
    <w:basedOn w:val="DefaultParagraphFont"/>
    <w:link w:val="Heading3"/>
    <w:uiPriority w:val="9"/>
    <w:rsid w:val="005E2501"/>
    <w:rPr>
      <w:rFonts w:ascii="Times New Roman" w:eastAsiaTheme="majorEastAsia" w:hAnsi="Times New Roman" w:cstheme="majorBidi"/>
      <w:b/>
      <w:i/>
      <w:kern w:val="0"/>
      <w:sz w:val="24"/>
      <w:szCs w:val="24"/>
      <w:lang w:val="en-GB"/>
      <w14:ligatures w14:val="none"/>
    </w:rPr>
  </w:style>
  <w:style w:type="character" w:customStyle="1" w:styleId="Heading4Char">
    <w:name w:val="Heading 4 Char"/>
    <w:basedOn w:val="DefaultParagraphFont"/>
    <w:link w:val="Heading4"/>
    <w:uiPriority w:val="9"/>
    <w:semiHidden/>
    <w:rsid w:val="005E2501"/>
    <w:rPr>
      <w:rFonts w:asciiTheme="majorHAnsi" w:eastAsiaTheme="majorEastAsia" w:hAnsiTheme="majorHAnsi" w:cstheme="majorBidi"/>
      <w:i/>
      <w:iCs/>
      <w:color w:val="2E74B5"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5E2501"/>
    <w:rPr>
      <w:rFonts w:asciiTheme="majorHAnsi" w:eastAsiaTheme="majorEastAsia" w:hAnsiTheme="majorHAnsi" w:cstheme="majorBidi"/>
      <w:color w:val="2E74B5"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5E2501"/>
    <w:rPr>
      <w:rFonts w:asciiTheme="majorHAnsi" w:eastAsiaTheme="majorEastAsia" w:hAnsiTheme="majorHAnsi" w:cstheme="majorBidi"/>
      <w:color w:val="1F4D78" w:themeColor="accent1" w:themeShade="7F"/>
      <w:kern w:val="0"/>
      <w:sz w:val="24"/>
      <w:lang w:val="en-GB"/>
      <w14:ligatures w14:val="none"/>
    </w:rPr>
  </w:style>
  <w:style w:type="character" w:customStyle="1" w:styleId="Heading7Char">
    <w:name w:val="Heading 7 Char"/>
    <w:basedOn w:val="DefaultParagraphFont"/>
    <w:link w:val="Heading7"/>
    <w:uiPriority w:val="9"/>
    <w:semiHidden/>
    <w:rsid w:val="005E2501"/>
    <w:rPr>
      <w:rFonts w:asciiTheme="majorHAnsi" w:eastAsiaTheme="majorEastAsia" w:hAnsiTheme="majorHAnsi" w:cstheme="majorBidi"/>
      <w:i/>
      <w:iCs/>
      <w:color w:val="1F4D78" w:themeColor="accent1" w:themeShade="7F"/>
      <w:kern w:val="0"/>
      <w:sz w:val="24"/>
      <w:lang w:val="en-GB"/>
      <w14:ligatures w14:val="none"/>
    </w:rPr>
  </w:style>
  <w:style w:type="character" w:customStyle="1" w:styleId="Heading8Char">
    <w:name w:val="Heading 8 Char"/>
    <w:basedOn w:val="DefaultParagraphFont"/>
    <w:link w:val="Heading8"/>
    <w:uiPriority w:val="9"/>
    <w:semiHidden/>
    <w:rsid w:val="005E2501"/>
    <w:rPr>
      <w:rFonts w:asciiTheme="majorHAnsi" w:eastAsiaTheme="majorEastAsia" w:hAnsiTheme="majorHAnsi" w:cstheme="majorBidi"/>
      <w:color w:val="272727" w:themeColor="text1" w:themeTint="D8"/>
      <w:kern w:val="0"/>
      <w:sz w:val="21"/>
      <w:szCs w:val="21"/>
      <w:lang w:val="en-GB"/>
      <w14:ligatures w14:val="none"/>
    </w:rPr>
  </w:style>
  <w:style w:type="character" w:customStyle="1" w:styleId="Heading9Char">
    <w:name w:val="Heading 9 Char"/>
    <w:basedOn w:val="DefaultParagraphFont"/>
    <w:link w:val="Heading9"/>
    <w:uiPriority w:val="9"/>
    <w:semiHidden/>
    <w:rsid w:val="005E2501"/>
    <w:rPr>
      <w:rFonts w:asciiTheme="majorHAnsi" w:eastAsiaTheme="majorEastAsia" w:hAnsiTheme="majorHAnsi" w:cstheme="majorBidi"/>
      <w:i/>
      <w:iCs/>
      <w:color w:val="272727" w:themeColor="text1" w:themeTint="D8"/>
      <w:kern w:val="0"/>
      <w:sz w:val="21"/>
      <w:szCs w:val="21"/>
      <w:lang w:val="en-GB"/>
      <w14:ligatures w14:val="none"/>
    </w:rPr>
  </w:style>
  <w:style w:type="paragraph" w:styleId="ListParagraph">
    <w:name w:val="List Paragraph"/>
    <w:basedOn w:val="Normal"/>
    <w:uiPriority w:val="34"/>
    <w:qFormat/>
    <w:rsid w:val="005E2501"/>
    <w:pPr>
      <w:ind w:left="720"/>
      <w:contextualSpacing/>
    </w:pPr>
  </w:style>
  <w:style w:type="table" w:styleId="TableGrid">
    <w:name w:val="Table Grid"/>
    <w:basedOn w:val="TableNormal"/>
    <w:uiPriority w:val="39"/>
    <w:rsid w:val="005E2501"/>
    <w:pPr>
      <w:spacing w:after="0" w:line="240" w:lineRule="auto"/>
      <w:jc w:val="both"/>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E2501"/>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E2501"/>
    <w:pPr>
      <w:spacing w:after="100"/>
    </w:pPr>
  </w:style>
  <w:style w:type="paragraph" w:styleId="TOC2">
    <w:name w:val="toc 2"/>
    <w:basedOn w:val="Normal"/>
    <w:next w:val="Normal"/>
    <w:autoRedefine/>
    <w:uiPriority w:val="39"/>
    <w:unhideWhenUsed/>
    <w:rsid w:val="005E2501"/>
    <w:pPr>
      <w:spacing w:after="100"/>
      <w:ind w:left="240"/>
    </w:pPr>
  </w:style>
  <w:style w:type="paragraph" w:styleId="TOC3">
    <w:name w:val="toc 3"/>
    <w:basedOn w:val="Normal"/>
    <w:next w:val="Normal"/>
    <w:autoRedefine/>
    <w:uiPriority w:val="39"/>
    <w:unhideWhenUsed/>
    <w:rsid w:val="005E2501"/>
    <w:pPr>
      <w:spacing w:after="100"/>
      <w:ind w:left="480"/>
    </w:pPr>
  </w:style>
  <w:style w:type="character" w:styleId="Hyperlink">
    <w:name w:val="Hyperlink"/>
    <w:basedOn w:val="DefaultParagraphFont"/>
    <w:uiPriority w:val="99"/>
    <w:unhideWhenUsed/>
    <w:rsid w:val="005E2501"/>
    <w:rPr>
      <w:color w:val="0563C1" w:themeColor="hyperlink"/>
      <w:u w:val="single"/>
    </w:rPr>
  </w:style>
  <w:style w:type="table" w:customStyle="1" w:styleId="PlainTable41">
    <w:name w:val="Plain Table 41"/>
    <w:basedOn w:val="TableNormal"/>
    <w:uiPriority w:val="44"/>
    <w:rsid w:val="0064510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3650E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uiPriority w:val="43"/>
    <w:rsid w:val="003650E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semiHidden/>
    <w:unhideWhenUsed/>
    <w:rsid w:val="00D12922"/>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D12922"/>
    <w:rPr>
      <w:b/>
      <w:bCs/>
    </w:rPr>
  </w:style>
  <w:style w:type="paragraph" w:styleId="BalloonText">
    <w:name w:val="Balloon Text"/>
    <w:basedOn w:val="Normal"/>
    <w:link w:val="BalloonTextChar"/>
    <w:uiPriority w:val="99"/>
    <w:semiHidden/>
    <w:unhideWhenUsed/>
    <w:rsid w:val="009769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96B"/>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272654">
      <w:bodyDiv w:val="1"/>
      <w:marLeft w:val="0"/>
      <w:marRight w:val="0"/>
      <w:marTop w:val="0"/>
      <w:marBottom w:val="0"/>
      <w:divBdr>
        <w:top w:val="none" w:sz="0" w:space="0" w:color="auto"/>
        <w:left w:val="none" w:sz="0" w:space="0" w:color="auto"/>
        <w:bottom w:val="none" w:sz="0" w:space="0" w:color="auto"/>
        <w:right w:val="none" w:sz="0" w:space="0" w:color="auto"/>
      </w:divBdr>
    </w:div>
    <w:div w:id="609823784">
      <w:bodyDiv w:val="1"/>
      <w:marLeft w:val="0"/>
      <w:marRight w:val="0"/>
      <w:marTop w:val="0"/>
      <w:marBottom w:val="0"/>
      <w:divBdr>
        <w:top w:val="none" w:sz="0" w:space="0" w:color="auto"/>
        <w:left w:val="none" w:sz="0" w:space="0" w:color="auto"/>
        <w:bottom w:val="none" w:sz="0" w:space="0" w:color="auto"/>
        <w:right w:val="none" w:sz="0" w:space="0" w:color="auto"/>
      </w:divBdr>
    </w:div>
    <w:div w:id="646201616">
      <w:bodyDiv w:val="1"/>
      <w:marLeft w:val="0"/>
      <w:marRight w:val="0"/>
      <w:marTop w:val="0"/>
      <w:marBottom w:val="0"/>
      <w:divBdr>
        <w:top w:val="none" w:sz="0" w:space="0" w:color="auto"/>
        <w:left w:val="none" w:sz="0" w:space="0" w:color="auto"/>
        <w:bottom w:val="none" w:sz="0" w:space="0" w:color="auto"/>
        <w:right w:val="none" w:sz="0" w:space="0" w:color="auto"/>
      </w:divBdr>
    </w:div>
    <w:div w:id="153715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14</Pages>
  <Words>3001</Words>
  <Characters>17112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Danish</dc:creator>
  <cp:lastModifiedBy>Ana Maria Morteanu</cp:lastModifiedBy>
  <cp:revision>2</cp:revision>
  <dcterms:created xsi:type="dcterms:W3CDTF">2023-11-16T12:48:00Z</dcterms:created>
  <dcterms:modified xsi:type="dcterms:W3CDTF">2023-11-16T12:48:00Z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69239c14-3a85-448a-b40b-255cc2f6692e</vt:lpwstr>
  </property>
  <property fmtid="{D5CDD505-2E9C-101B-9397-08002B2CF9AE}" pid="3" name="MSIP_Label_defa4170-0d19-0005-0004-bc88714345d2_Enabled">
    <vt:lpwstr>true</vt:lpwstr>
  </property>
  <property fmtid="{D5CDD505-2E9C-101B-9397-08002B2CF9AE}" pid="4" name="MSIP_Label_defa4170-0d19-0005-0004-bc88714345d2_SetDate">
    <vt:lpwstr>2023-11-15T20:07:46Z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60af3599-b3f0-4446-b802-4c099360ad6a</vt:lpwstr>
  </property>
  <property fmtid="{D5CDD505-2E9C-101B-9397-08002B2CF9AE}" pid="9" name="MSIP_Label_defa4170-0d19-0005-0004-bc88714345d2_ContentBits">
    <vt:lpwstr>0</vt:lpwstr>
  </property>
</Properties>
</file>