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00B68" w14:textId="77777777" w:rsidR="00BE2AB6" w:rsidRPr="003B1944" w:rsidRDefault="00BE2AB6" w:rsidP="00BE2AB6">
      <w:pPr>
        <w:jc w:val="center"/>
        <w:rPr>
          <w:rFonts w:ascii="Arial" w:hAnsi="Arial" w:cs="Arial"/>
          <w:b/>
          <w:bCs/>
          <w:sz w:val="28"/>
          <w:szCs w:val="28"/>
        </w:rPr>
      </w:pPr>
      <w:r w:rsidRPr="003B1944">
        <w:rPr>
          <w:rFonts w:ascii="Arial" w:hAnsi="Arial" w:cs="Arial"/>
          <w:b/>
          <w:bCs/>
          <w:sz w:val="28"/>
          <w:szCs w:val="28"/>
        </w:rPr>
        <w:t>Dissertation</w:t>
      </w:r>
    </w:p>
    <w:p w14:paraId="43028E9D" w14:textId="77777777" w:rsidR="00BE2AB6" w:rsidRDefault="00BE2AB6" w:rsidP="00BE2AB6"/>
    <w:p w14:paraId="54260436" w14:textId="77777777" w:rsidR="00BE2AB6" w:rsidRDefault="00BE2AB6" w:rsidP="00BE2AB6">
      <w:pPr>
        <w:spacing w:line="360" w:lineRule="auto"/>
        <w:jc w:val="center"/>
        <w:rPr>
          <w:rFonts w:ascii="Arial" w:hAnsi="Arial" w:cs="Arial"/>
          <w:b/>
          <w:bCs/>
          <w:sz w:val="32"/>
          <w:szCs w:val="32"/>
        </w:rPr>
      </w:pPr>
      <w:r>
        <w:rPr>
          <w:rFonts w:ascii="Arial" w:hAnsi="Arial" w:cs="Arial"/>
          <w:b/>
          <w:bCs/>
          <w:sz w:val="32"/>
          <w:szCs w:val="32"/>
        </w:rPr>
        <w:t>Student Name: Mariana Acris</w:t>
      </w:r>
    </w:p>
    <w:p w14:paraId="517C6A07" w14:textId="77777777" w:rsidR="00BE2AB6" w:rsidRDefault="00BE2AB6" w:rsidP="00BE2AB6">
      <w:pPr>
        <w:spacing w:line="360" w:lineRule="auto"/>
        <w:jc w:val="center"/>
        <w:rPr>
          <w:rFonts w:ascii="Arial" w:hAnsi="Arial" w:cs="Arial"/>
          <w:b/>
          <w:bCs/>
          <w:sz w:val="32"/>
          <w:szCs w:val="32"/>
        </w:rPr>
      </w:pPr>
      <w:r>
        <w:rPr>
          <w:rFonts w:ascii="Arial" w:hAnsi="Arial" w:cs="Arial"/>
          <w:b/>
          <w:bCs/>
          <w:sz w:val="32"/>
          <w:szCs w:val="32"/>
        </w:rPr>
        <w:t>Student Number: 2239619</w:t>
      </w:r>
    </w:p>
    <w:p w14:paraId="2CFC634A" w14:textId="77777777" w:rsidR="00BE2AB6" w:rsidRDefault="00BE2AB6" w:rsidP="00BE2AB6">
      <w:pPr>
        <w:spacing w:line="360" w:lineRule="auto"/>
        <w:jc w:val="center"/>
        <w:rPr>
          <w:rFonts w:ascii="Arial" w:hAnsi="Arial" w:cs="Arial"/>
          <w:b/>
          <w:bCs/>
          <w:sz w:val="32"/>
          <w:szCs w:val="32"/>
        </w:rPr>
      </w:pPr>
      <w:r>
        <w:rPr>
          <w:rFonts w:ascii="Arial" w:hAnsi="Arial" w:cs="Arial"/>
          <w:b/>
          <w:bCs/>
          <w:sz w:val="32"/>
          <w:szCs w:val="32"/>
        </w:rPr>
        <w:t>Lecturer Name: Bentil Oduro</w:t>
      </w:r>
    </w:p>
    <w:p w14:paraId="6979D211" w14:textId="77777777" w:rsidR="00BE2AB6" w:rsidRDefault="00BE2AB6" w:rsidP="00BE2AB6">
      <w:pPr>
        <w:spacing w:line="360" w:lineRule="auto"/>
        <w:jc w:val="center"/>
        <w:rPr>
          <w:rFonts w:ascii="Arial" w:hAnsi="Arial" w:cs="Arial"/>
          <w:b/>
          <w:bCs/>
          <w:sz w:val="32"/>
          <w:szCs w:val="32"/>
        </w:rPr>
      </w:pPr>
      <w:r>
        <w:rPr>
          <w:rFonts w:ascii="Arial" w:hAnsi="Arial" w:cs="Arial"/>
          <w:b/>
          <w:bCs/>
          <w:sz w:val="32"/>
          <w:szCs w:val="32"/>
        </w:rPr>
        <w:t xml:space="preserve"> Module Name: </w:t>
      </w:r>
      <w:r w:rsidRPr="003B1944">
        <w:rPr>
          <w:rFonts w:ascii="Arial" w:hAnsi="Arial" w:cs="Arial"/>
          <w:b/>
          <w:bCs/>
          <w:sz w:val="32"/>
          <w:szCs w:val="32"/>
        </w:rPr>
        <w:t>LCB5000</w:t>
      </w:r>
    </w:p>
    <w:p w14:paraId="1B8377B1" w14:textId="27A7BCD4" w:rsidR="00FB60C2" w:rsidRDefault="00BE2AB6">
      <w:pPr>
        <w:rPr>
          <w:rFonts w:ascii="Arial" w:hAnsi="Arial" w:cs="Arial"/>
          <w:b/>
          <w:bCs/>
          <w:sz w:val="28"/>
          <w:szCs w:val="28"/>
        </w:rPr>
      </w:pPr>
      <w:r>
        <w:rPr>
          <w:rFonts w:ascii="Arial" w:hAnsi="Arial" w:cs="Arial"/>
          <w:b/>
          <w:bCs/>
          <w:sz w:val="28"/>
          <w:szCs w:val="28"/>
        </w:rPr>
        <w:t>“</w:t>
      </w:r>
      <w:r w:rsidRPr="00BE2AB6">
        <w:rPr>
          <w:rFonts w:ascii="Arial" w:hAnsi="Arial" w:cs="Arial"/>
          <w:b/>
          <w:bCs/>
          <w:sz w:val="28"/>
          <w:szCs w:val="28"/>
        </w:rPr>
        <w:t>Managing Service Efficiency in the UK Supermarket Retail Sector: Operational Challenges and Employee Perspectives (2020–2024)</w:t>
      </w:r>
      <w:r>
        <w:rPr>
          <w:rFonts w:ascii="Arial" w:hAnsi="Arial" w:cs="Arial"/>
          <w:b/>
          <w:bCs/>
          <w:sz w:val="28"/>
          <w:szCs w:val="28"/>
        </w:rPr>
        <w:t>”</w:t>
      </w:r>
    </w:p>
    <w:p w14:paraId="6903D619" w14:textId="5339690E" w:rsidR="00B60F75" w:rsidRDefault="00B60F75">
      <w:pPr>
        <w:rPr>
          <w:rFonts w:ascii="Arial" w:hAnsi="Arial" w:cs="Arial"/>
          <w:b/>
          <w:bCs/>
          <w:sz w:val="28"/>
          <w:szCs w:val="28"/>
        </w:rPr>
      </w:pPr>
    </w:p>
    <w:p w14:paraId="5C800E1C" w14:textId="37AA21B6" w:rsidR="00B60F75" w:rsidRDefault="00B60F75">
      <w:pPr>
        <w:rPr>
          <w:rFonts w:ascii="Arial" w:hAnsi="Arial" w:cs="Arial"/>
          <w:b/>
          <w:bCs/>
          <w:sz w:val="28"/>
          <w:szCs w:val="28"/>
        </w:rPr>
      </w:pPr>
    </w:p>
    <w:p w14:paraId="14DC1F48" w14:textId="5BA8D0AA" w:rsidR="00B60F75" w:rsidRDefault="00B60F75">
      <w:pPr>
        <w:rPr>
          <w:rFonts w:ascii="Arial" w:hAnsi="Arial" w:cs="Arial"/>
          <w:b/>
          <w:bCs/>
          <w:sz w:val="28"/>
          <w:szCs w:val="28"/>
        </w:rPr>
      </w:pPr>
    </w:p>
    <w:p w14:paraId="7659FCD8" w14:textId="7545EAAB" w:rsidR="00B60F75" w:rsidRDefault="00B60F75">
      <w:pPr>
        <w:rPr>
          <w:rFonts w:ascii="Arial" w:hAnsi="Arial" w:cs="Arial"/>
          <w:b/>
          <w:bCs/>
          <w:sz w:val="28"/>
          <w:szCs w:val="28"/>
        </w:rPr>
      </w:pPr>
    </w:p>
    <w:p w14:paraId="16489A3C" w14:textId="7A51A9DD" w:rsidR="00B60F75" w:rsidRDefault="00B60F75">
      <w:pPr>
        <w:rPr>
          <w:rFonts w:ascii="Arial" w:hAnsi="Arial" w:cs="Arial"/>
          <w:b/>
          <w:bCs/>
          <w:sz w:val="28"/>
          <w:szCs w:val="28"/>
        </w:rPr>
      </w:pPr>
    </w:p>
    <w:p w14:paraId="29EE7AB9" w14:textId="3CE6D35D" w:rsidR="00B60F75" w:rsidRDefault="00B60F75">
      <w:pPr>
        <w:rPr>
          <w:rFonts w:ascii="Arial" w:hAnsi="Arial" w:cs="Arial"/>
          <w:b/>
          <w:bCs/>
          <w:sz w:val="28"/>
          <w:szCs w:val="28"/>
        </w:rPr>
      </w:pPr>
    </w:p>
    <w:p w14:paraId="7E476D8C" w14:textId="1542A11A" w:rsidR="00B60F75" w:rsidRDefault="00B60F75">
      <w:pPr>
        <w:rPr>
          <w:rFonts w:ascii="Arial" w:hAnsi="Arial" w:cs="Arial"/>
          <w:b/>
          <w:bCs/>
          <w:sz w:val="28"/>
          <w:szCs w:val="28"/>
        </w:rPr>
      </w:pPr>
    </w:p>
    <w:p w14:paraId="382B250F" w14:textId="6A397648" w:rsidR="00B60F75" w:rsidRDefault="00B60F75">
      <w:pPr>
        <w:rPr>
          <w:rFonts w:ascii="Arial" w:hAnsi="Arial" w:cs="Arial"/>
          <w:b/>
          <w:bCs/>
          <w:sz w:val="28"/>
          <w:szCs w:val="28"/>
        </w:rPr>
      </w:pPr>
    </w:p>
    <w:p w14:paraId="397B8D16" w14:textId="53E0522B" w:rsidR="00B60F75" w:rsidRDefault="00B60F75">
      <w:pPr>
        <w:rPr>
          <w:rFonts w:ascii="Arial" w:hAnsi="Arial" w:cs="Arial"/>
          <w:b/>
          <w:bCs/>
          <w:sz w:val="28"/>
          <w:szCs w:val="28"/>
        </w:rPr>
      </w:pPr>
    </w:p>
    <w:p w14:paraId="5FBD18E8" w14:textId="74715B96" w:rsidR="00B60F75" w:rsidRDefault="00B60F75">
      <w:pPr>
        <w:rPr>
          <w:rFonts w:ascii="Arial" w:hAnsi="Arial" w:cs="Arial"/>
          <w:b/>
          <w:bCs/>
          <w:sz w:val="28"/>
          <w:szCs w:val="28"/>
        </w:rPr>
      </w:pPr>
    </w:p>
    <w:p w14:paraId="3BD38B7E" w14:textId="3D9B404F" w:rsidR="00B60F75" w:rsidRDefault="00B60F75">
      <w:pPr>
        <w:rPr>
          <w:rFonts w:ascii="Arial" w:hAnsi="Arial" w:cs="Arial"/>
          <w:b/>
          <w:bCs/>
          <w:sz w:val="28"/>
          <w:szCs w:val="28"/>
        </w:rPr>
      </w:pPr>
    </w:p>
    <w:p w14:paraId="07FEE0E2" w14:textId="5805EAD5" w:rsidR="00B60F75" w:rsidRDefault="00B60F75">
      <w:pPr>
        <w:rPr>
          <w:rFonts w:ascii="Arial" w:hAnsi="Arial" w:cs="Arial"/>
          <w:b/>
          <w:bCs/>
          <w:sz w:val="28"/>
          <w:szCs w:val="28"/>
        </w:rPr>
      </w:pPr>
    </w:p>
    <w:p w14:paraId="760ED813" w14:textId="328443EB" w:rsidR="00B60F75" w:rsidRDefault="00B60F75">
      <w:pPr>
        <w:rPr>
          <w:rFonts w:ascii="Arial" w:hAnsi="Arial" w:cs="Arial"/>
          <w:b/>
          <w:bCs/>
          <w:sz w:val="28"/>
          <w:szCs w:val="28"/>
        </w:rPr>
      </w:pPr>
    </w:p>
    <w:p w14:paraId="172E6152" w14:textId="69583D2F" w:rsidR="00B60F75" w:rsidRDefault="00B60F75">
      <w:pPr>
        <w:rPr>
          <w:rFonts w:ascii="Arial" w:hAnsi="Arial" w:cs="Arial"/>
          <w:b/>
          <w:bCs/>
          <w:sz w:val="28"/>
          <w:szCs w:val="28"/>
        </w:rPr>
      </w:pPr>
    </w:p>
    <w:p w14:paraId="79302F54" w14:textId="4894A200" w:rsidR="00B60F75" w:rsidRDefault="00B60F75">
      <w:pPr>
        <w:rPr>
          <w:rFonts w:ascii="Arial" w:hAnsi="Arial" w:cs="Arial"/>
          <w:b/>
          <w:bCs/>
          <w:sz w:val="28"/>
          <w:szCs w:val="28"/>
        </w:rPr>
      </w:pPr>
    </w:p>
    <w:p w14:paraId="0917B6D7" w14:textId="6DCE0B9A" w:rsidR="00B60F75" w:rsidRDefault="00B60F75">
      <w:pPr>
        <w:rPr>
          <w:rFonts w:ascii="Arial" w:hAnsi="Arial" w:cs="Arial"/>
          <w:b/>
          <w:bCs/>
          <w:sz w:val="28"/>
          <w:szCs w:val="28"/>
        </w:rPr>
      </w:pPr>
    </w:p>
    <w:p w14:paraId="14A00750" w14:textId="5A453EFC" w:rsidR="00B60F75" w:rsidRDefault="00B60F75">
      <w:pPr>
        <w:rPr>
          <w:rFonts w:ascii="Arial" w:hAnsi="Arial" w:cs="Arial"/>
          <w:b/>
          <w:bCs/>
          <w:sz w:val="28"/>
          <w:szCs w:val="28"/>
        </w:rPr>
      </w:pPr>
    </w:p>
    <w:p w14:paraId="2D8E28DB" w14:textId="41C23532" w:rsidR="00B60F75" w:rsidRDefault="00B60F75">
      <w:pPr>
        <w:rPr>
          <w:rFonts w:ascii="Arial" w:hAnsi="Arial" w:cs="Arial"/>
          <w:b/>
          <w:bCs/>
          <w:sz w:val="28"/>
          <w:szCs w:val="28"/>
        </w:rPr>
      </w:pPr>
    </w:p>
    <w:p w14:paraId="527F9E9F" w14:textId="04F52357" w:rsidR="00B60F75" w:rsidRDefault="00B60F75">
      <w:pPr>
        <w:rPr>
          <w:rFonts w:ascii="Arial" w:hAnsi="Arial" w:cs="Arial"/>
          <w:b/>
          <w:bCs/>
          <w:sz w:val="28"/>
          <w:szCs w:val="28"/>
        </w:rPr>
      </w:pPr>
    </w:p>
    <w:sdt>
      <w:sdtPr>
        <w:rPr>
          <w:rFonts w:asciiTheme="minorHAnsi" w:eastAsiaTheme="minorHAnsi" w:hAnsiTheme="minorHAnsi" w:cstheme="minorBidi"/>
          <w:color w:val="auto"/>
          <w:sz w:val="22"/>
          <w:szCs w:val="22"/>
          <w:lang w:val="en-GB"/>
        </w:rPr>
        <w:id w:val="-1760056030"/>
        <w:docPartObj>
          <w:docPartGallery w:val="Table of Contents"/>
          <w:docPartUnique/>
        </w:docPartObj>
      </w:sdtPr>
      <w:sdtEndPr>
        <w:rPr>
          <w:b/>
          <w:bCs/>
          <w:noProof/>
        </w:rPr>
      </w:sdtEndPr>
      <w:sdtContent>
        <w:p w14:paraId="6677A54B" w14:textId="7B176509" w:rsidR="00B60F75" w:rsidRDefault="00B60F75">
          <w:pPr>
            <w:pStyle w:val="TOCHeading"/>
          </w:pPr>
          <w:r>
            <w:t>Table of Contents</w:t>
          </w:r>
        </w:p>
        <w:p w14:paraId="642B0402" w14:textId="648973D8" w:rsidR="009D36DA" w:rsidRDefault="00B60F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614138" w:history="1">
            <w:r w:rsidR="009D36DA" w:rsidRPr="00C35155">
              <w:rPr>
                <w:rStyle w:val="Hyperlink"/>
                <w:rFonts w:ascii="Arial" w:hAnsi="Arial" w:cs="Arial"/>
                <w:noProof/>
              </w:rPr>
              <w:t>1. Introduction</w:t>
            </w:r>
            <w:r w:rsidR="009D36DA">
              <w:rPr>
                <w:noProof/>
                <w:webHidden/>
              </w:rPr>
              <w:tab/>
            </w:r>
            <w:r w:rsidR="009D36DA">
              <w:rPr>
                <w:noProof/>
                <w:webHidden/>
              </w:rPr>
              <w:fldChar w:fldCharType="begin"/>
            </w:r>
            <w:r w:rsidR="009D36DA">
              <w:rPr>
                <w:noProof/>
                <w:webHidden/>
              </w:rPr>
              <w:instrText xml:space="preserve"> PAGEREF _Toc214614138 \h </w:instrText>
            </w:r>
            <w:r w:rsidR="009D36DA">
              <w:rPr>
                <w:noProof/>
                <w:webHidden/>
              </w:rPr>
            </w:r>
            <w:r w:rsidR="009D36DA">
              <w:rPr>
                <w:noProof/>
                <w:webHidden/>
              </w:rPr>
              <w:fldChar w:fldCharType="separate"/>
            </w:r>
            <w:r w:rsidR="009D36DA">
              <w:rPr>
                <w:noProof/>
                <w:webHidden/>
              </w:rPr>
              <w:t>3</w:t>
            </w:r>
            <w:r w:rsidR="009D36DA">
              <w:rPr>
                <w:noProof/>
                <w:webHidden/>
              </w:rPr>
              <w:fldChar w:fldCharType="end"/>
            </w:r>
          </w:hyperlink>
        </w:p>
        <w:p w14:paraId="6145BA42" w14:textId="662588F3" w:rsidR="009D36DA" w:rsidRDefault="009D36DA">
          <w:pPr>
            <w:pStyle w:val="TOC1"/>
            <w:tabs>
              <w:tab w:val="right" w:leader="dot" w:pos="9016"/>
            </w:tabs>
            <w:rPr>
              <w:rFonts w:eastAsiaTheme="minorEastAsia"/>
              <w:noProof/>
              <w:lang w:eastAsia="en-GB"/>
            </w:rPr>
          </w:pPr>
          <w:hyperlink w:anchor="_Toc214614139" w:history="1">
            <w:r w:rsidRPr="00C35155">
              <w:rPr>
                <w:rStyle w:val="Hyperlink"/>
                <w:rFonts w:ascii="Arial" w:hAnsi="Arial" w:cs="Arial"/>
                <w:noProof/>
              </w:rPr>
              <w:t>2. Research Aim and Objectives</w:t>
            </w:r>
            <w:r>
              <w:rPr>
                <w:noProof/>
                <w:webHidden/>
              </w:rPr>
              <w:tab/>
            </w:r>
            <w:r>
              <w:rPr>
                <w:noProof/>
                <w:webHidden/>
              </w:rPr>
              <w:fldChar w:fldCharType="begin"/>
            </w:r>
            <w:r>
              <w:rPr>
                <w:noProof/>
                <w:webHidden/>
              </w:rPr>
              <w:instrText xml:space="preserve"> PAGEREF _Toc214614139 \h </w:instrText>
            </w:r>
            <w:r>
              <w:rPr>
                <w:noProof/>
                <w:webHidden/>
              </w:rPr>
            </w:r>
            <w:r>
              <w:rPr>
                <w:noProof/>
                <w:webHidden/>
              </w:rPr>
              <w:fldChar w:fldCharType="separate"/>
            </w:r>
            <w:r>
              <w:rPr>
                <w:noProof/>
                <w:webHidden/>
              </w:rPr>
              <w:t>3</w:t>
            </w:r>
            <w:r>
              <w:rPr>
                <w:noProof/>
                <w:webHidden/>
              </w:rPr>
              <w:fldChar w:fldCharType="end"/>
            </w:r>
          </w:hyperlink>
        </w:p>
        <w:p w14:paraId="4B0767A4" w14:textId="501DCDC0" w:rsidR="009D36DA" w:rsidRDefault="009D36DA">
          <w:pPr>
            <w:pStyle w:val="TOC2"/>
            <w:tabs>
              <w:tab w:val="right" w:leader="dot" w:pos="9016"/>
            </w:tabs>
            <w:rPr>
              <w:rFonts w:eastAsiaTheme="minorEastAsia"/>
              <w:noProof/>
              <w:lang w:eastAsia="en-GB"/>
            </w:rPr>
          </w:pPr>
          <w:hyperlink w:anchor="_Toc214614140" w:history="1">
            <w:r w:rsidRPr="00C35155">
              <w:rPr>
                <w:rStyle w:val="Hyperlink"/>
                <w:rFonts w:ascii="Arial" w:hAnsi="Arial" w:cs="Arial"/>
                <w:b/>
                <w:bCs/>
                <w:noProof/>
              </w:rPr>
              <w:t>2.1. Research Aim</w:t>
            </w:r>
            <w:r>
              <w:rPr>
                <w:noProof/>
                <w:webHidden/>
              </w:rPr>
              <w:tab/>
            </w:r>
            <w:r>
              <w:rPr>
                <w:noProof/>
                <w:webHidden/>
              </w:rPr>
              <w:fldChar w:fldCharType="begin"/>
            </w:r>
            <w:r>
              <w:rPr>
                <w:noProof/>
                <w:webHidden/>
              </w:rPr>
              <w:instrText xml:space="preserve"> PAGEREF _Toc214614140 \h </w:instrText>
            </w:r>
            <w:r>
              <w:rPr>
                <w:noProof/>
                <w:webHidden/>
              </w:rPr>
            </w:r>
            <w:r>
              <w:rPr>
                <w:noProof/>
                <w:webHidden/>
              </w:rPr>
              <w:fldChar w:fldCharType="separate"/>
            </w:r>
            <w:r>
              <w:rPr>
                <w:noProof/>
                <w:webHidden/>
              </w:rPr>
              <w:t>3</w:t>
            </w:r>
            <w:r>
              <w:rPr>
                <w:noProof/>
                <w:webHidden/>
              </w:rPr>
              <w:fldChar w:fldCharType="end"/>
            </w:r>
          </w:hyperlink>
        </w:p>
        <w:p w14:paraId="761FED78" w14:textId="5195C66E" w:rsidR="009D36DA" w:rsidRDefault="009D36DA">
          <w:pPr>
            <w:pStyle w:val="TOC2"/>
            <w:tabs>
              <w:tab w:val="right" w:leader="dot" w:pos="9016"/>
            </w:tabs>
            <w:rPr>
              <w:rFonts w:eastAsiaTheme="minorEastAsia"/>
              <w:noProof/>
              <w:lang w:eastAsia="en-GB"/>
            </w:rPr>
          </w:pPr>
          <w:hyperlink w:anchor="_Toc214614141" w:history="1">
            <w:r w:rsidRPr="00C35155">
              <w:rPr>
                <w:rStyle w:val="Hyperlink"/>
                <w:rFonts w:ascii="Arial" w:hAnsi="Arial" w:cs="Arial"/>
                <w:b/>
                <w:bCs/>
                <w:noProof/>
              </w:rPr>
              <w:t>2.2. Research Objectives</w:t>
            </w:r>
            <w:r>
              <w:rPr>
                <w:noProof/>
                <w:webHidden/>
              </w:rPr>
              <w:tab/>
            </w:r>
            <w:r>
              <w:rPr>
                <w:noProof/>
                <w:webHidden/>
              </w:rPr>
              <w:fldChar w:fldCharType="begin"/>
            </w:r>
            <w:r>
              <w:rPr>
                <w:noProof/>
                <w:webHidden/>
              </w:rPr>
              <w:instrText xml:space="preserve"> PAGEREF _Toc214614141 \h </w:instrText>
            </w:r>
            <w:r>
              <w:rPr>
                <w:noProof/>
                <w:webHidden/>
              </w:rPr>
            </w:r>
            <w:r>
              <w:rPr>
                <w:noProof/>
                <w:webHidden/>
              </w:rPr>
              <w:fldChar w:fldCharType="separate"/>
            </w:r>
            <w:r>
              <w:rPr>
                <w:noProof/>
                <w:webHidden/>
              </w:rPr>
              <w:t>3</w:t>
            </w:r>
            <w:r>
              <w:rPr>
                <w:noProof/>
                <w:webHidden/>
              </w:rPr>
              <w:fldChar w:fldCharType="end"/>
            </w:r>
          </w:hyperlink>
        </w:p>
        <w:p w14:paraId="41E60E34" w14:textId="0BF5589E" w:rsidR="009D36DA" w:rsidRDefault="009D36DA">
          <w:pPr>
            <w:pStyle w:val="TOC1"/>
            <w:tabs>
              <w:tab w:val="right" w:leader="dot" w:pos="9016"/>
            </w:tabs>
            <w:rPr>
              <w:rFonts w:eastAsiaTheme="minorEastAsia"/>
              <w:noProof/>
              <w:lang w:eastAsia="en-GB"/>
            </w:rPr>
          </w:pPr>
          <w:hyperlink w:anchor="_Toc214614142" w:history="1">
            <w:r w:rsidRPr="00C35155">
              <w:rPr>
                <w:rStyle w:val="Hyperlink"/>
                <w:rFonts w:ascii="Arial" w:hAnsi="Arial" w:cs="Arial"/>
                <w:noProof/>
              </w:rPr>
              <w:t>3. Research Questions</w:t>
            </w:r>
            <w:r>
              <w:rPr>
                <w:noProof/>
                <w:webHidden/>
              </w:rPr>
              <w:tab/>
            </w:r>
            <w:r>
              <w:rPr>
                <w:noProof/>
                <w:webHidden/>
              </w:rPr>
              <w:fldChar w:fldCharType="begin"/>
            </w:r>
            <w:r>
              <w:rPr>
                <w:noProof/>
                <w:webHidden/>
              </w:rPr>
              <w:instrText xml:space="preserve"> PAGEREF _Toc214614142 \h </w:instrText>
            </w:r>
            <w:r>
              <w:rPr>
                <w:noProof/>
                <w:webHidden/>
              </w:rPr>
            </w:r>
            <w:r>
              <w:rPr>
                <w:noProof/>
                <w:webHidden/>
              </w:rPr>
              <w:fldChar w:fldCharType="separate"/>
            </w:r>
            <w:r>
              <w:rPr>
                <w:noProof/>
                <w:webHidden/>
              </w:rPr>
              <w:t>4</w:t>
            </w:r>
            <w:r>
              <w:rPr>
                <w:noProof/>
                <w:webHidden/>
              </w:rPr>
              <w:fldChar w:fldCharType="end"/>
            </w:r>
          </w:hyperlink>
        </w:p>
        <w:p w14:paraId="31BBB33D" w14:textId="27E8326B" w:rsidR="009D36DA" w:rsidRDefault="009D36DA">
          <w:pPr>
            <w:pStyle w:val="TOC1"/>
            <w:tabs>
              <w:tab w:val="right" w:leader="dot" w:pos="9016"/>
            </w:tabs>
            <w:rPr>
              <w:rFonts w:eastAsiaTheme="minorEastAsia"/>
              <w:noProof/>
              <w:lang w:eastAsia="en-GB"/>
            </w:rPr>
          </w:pPr>
          <w:hyperlink w:anchor="_Toc214614143" w:history="1">
            <w:r w:rsidRPr="00C35155">
              <w:rPr>
                <w:rStyle w:val="Hyperlink"/>
                <w:rFonts w:ascii="Arial" w:hAnsi="Arial" w:cs="Arial"/>
                <w:noProof/>
              </w:rPr>
              <w:t>4. Literature Review</w:t>
            </w:r>
            <w:r>
              <w:rPr>
                <w:noProof/>
                <w:webHidden/>
              </w:rPr>
              <w:tab/>
            </w:r>
            <w:r>
              <w:rPr>
                <w:noProof/>
                <w:webHidden/>
              </w:rPr>
              <w:fldChar w:fldCharType="begin"/>
            </w:r>
            <w:r>
              <w:rPr>
                <w:noProof/>
                <w:webHidden/>
              </w:rPr>
              <w:instrText xml:space="preserve"> PAGEREF _Toc214614143 \h </w:instrText>
            </w:r>
            <w:r>
              <w:rPr>
                <w:noProof/>
                <w:webHidden/>
              </w:rPr>
            </w:r>
            <w:r>
              <w:rPr>
                <w:noProof/>
                <w:webHidden/>
              </w:rPr>
              <w:fldChar w:fldCharType="separate"/>
            </w:r>
            <w:r>
              <w:rPr>
                <w:noProof/>
                <w:webHidden/>
              </w:rPr>
              <w:t>4</w:t>
            </w:r>
            <w:r>
              <w:rPr>
                <w:noProof/>
                <w:webHidden/>
              </w:rPr>
              <w:fldChar w:fldCharType="end"/>
            </w:r>
          </w:hyperlink>
        </w:p>
        <w:p w14:paraId="08D7F68B" w14:textId="777AB86D" w:rsidR="009D36DA" w:rsidRDefault="009D36DA">
          <w:pPr>
            <w:pStyle w:val="TOC2"/>
            <w:tabs>
              <w:tab w:val="right" w:leader="dot" w:pos="9016"/>
            </w:tabs>
            <w:rPr>
              <w:rFonts w:eastAsiaTheme="minorEastAsia"/>
              <w:noProof/>
              <w:lang w:eastAsia="en-GB"/>
            </w:rPr>
          </w:pPr>
          <w:hyperlink w:anchor="_Toc214614144" w:history="1">
            <w:r w:rsidRPr="00C35155">
              <w:rPr>
                <w:rStyle w:val="Hyperlink"/>
                <w:rFonts w:ascii="Arial" w:hAnsi="Arial" w:cs="Arial"/>
                <w:b/>
                <w:bCs/>
                <w:noProof/>
              </w:rPr>
              <w:t>4.1. COVID -19 and Post-Pandemic Operational Pressure</w:t>
            </w:r>
            <w:r>
              <w:rPr>
                <w:noProof/>
                <w:webHidden/>
              </w:rPr>
              <w:tab/>
            </w:r>
            <w:r>
              <w:rPr>
                <w:noProof/>
                <w:webHidden/>
              </w:rPr>
              <w:fldChar w:fldCharType="begin"/>
            </w:r>
            <w:r>
              <w:rPr>
                <w:noProof/>
                <w:webHidden/>
              </w:rPr>
              <w:instrText xml:space="preserve"> PAGEREF _Toc214614144 \h </w:instrText>
            </w:r>
            <w:r>
              <w:rPr>
                <w:noProof/>
                <w:webHidden/>
              </w:rPr>
            </w:r>
            <w:r>
              <w:rPr>
                <w:noProof/>
                <w:webHidden/>
              </w:rPr>
              <w:fldChar w:fldCharType="separate"/>
            </w:r>
            <w:r>
              <w:rPr>
                <w:noProof/>
                <w:webHidden/>
              </w:rPr>
              <w:t>4</w:t>
            </w:r>
            <w:r>
              <w:rPr>
                <w:noProof/>
                <w:webHidden/>
              </w:rPr>
              <w:fldChar w:fldCharType="end"/>
            </w:r>
          </w:hyperlink>
        </w:p>
        <w:p w14:paraId="6019DBA1" w14:textId="7DDCCE47" w:rsidR="009D36DA" w:rsidRDefault="009D36DA">
          <w:pPr>
            <w:pStyle w:val="TOC2"/>
            <w:tabs>
              <w:tab w:val="right" w:leader="dot" w:pos="9016"/>
            </w:tabs>
            <w:rPr>
              <w:rFonts w:eastAsiaTheme="minorEastAsia"/>
              <w:noProof/>
              <w:lang w:eastAsia="en-GB"/>
            </w:rPr>
          </w:pPr>
          <w:hyperlink w:anchor="_Toc214614145" w:history="1">
            <w:r w:rsidRPr="00C35155">
              <w:rPr>
                <w:rStyle w:val="Hyperlink"/>
                <w:rFonts w:ascii="Arial" w:hAnsi="Arial" w:cs="Arial"/>
                <w:b/>
                <w:bCs/>
                <w:noProof/>
              </w:rPr>
              <w:t>4.2. Workforce Shortages and Employee Wellbeing</w:t>
            </w:r>
            <w:r>
              <w:rPr>
                <w:noProof/>
                <w:webHidden/>
              </w:rPr>
              <w:tab/>
            </w:r>
            <w:r>
              <w:rPr>
                <w:noProof/>
                <w:webHidden/>
              </w:rPr>
              <w:fldChar w:fldCharType="begin"/>
            </w:r>
            <w:r>
              <w:rPr>
                <w:noProof/>
                <w:webHidden/>
              </w:rPr>
              <w:instrText xml:space="preserve"> PAGEREF _Toc214614145 \h </w:instrText>
            </w:r>
            <w:r>
              <w:rPr>
                <w:noProof/>
                <w:webHidden/>
              </w:rPr>
            </w:r>
            <w:r>
              <w:rPr>
                <w:noProof/>
                <w:webHidden/>
              </w:rPr>
              <w:fldChar w:fldCharType="separate"/>
            </w:r>
            <w:r>
              <w:rPr>
                <w:noProof/>
                <w:webHidden/>
              </w:rPr>
              <w:t>5</w:t>
            </w:r>
            <w:r>
              <w:rPr>
                <w:noProof/>
                <w:webHidden/>
              </w:rPr>
              <w:fldChar w:fldCharType="end"/>
            </w:r>
          </w:hyperlink>
        </w:p>
        <w:p w14:paraId="5B0BA4F9" w14:textId="2B33874F" w:rsidR="009D36DA" w:rsidRDefault="009D36DA">
          <w:pPr>
            <w:pStyle w:val="TOC2"/>
            <w:tabs>
              <w:tab w:val="right" w:leader="dot" w:pos="9016"/>
            </w:tabs>
            <w:rPr>
              <w:rFonts w:eastAsiaTheme="minorEastAsia"/>
              <w:noProof/>
              <w:lang w:eastAsia="en-GB"/>
            </w:rPr>
          </w:pPr>
          <w:hyperlink w:anchor="_Toc214614146" w:history="1">
            <w:r w:rsidRPr="00C35155">
              <w:rPr>
                <w:rStyle w:val="Hyperlink"/>
                <w:rFonts w:ascii="Arial" w:hAnsi="Arial" w:cs="Arial"/>
                <w:b/>
                <w:bCs/>
                <w:noProof/>
              </w:rPr>
              <w:t>4.3. Digital Transformation and Automation</w:t>
            </w:r>
            <w:r>
              <w:rPr>
                <w:noProof/>
                <w:webHidden/>
              </w:rPr>
              <w:tab/>
            </w:r>
            <w:r>
              <w:rPr>
                <w:noProof/>
                <w:webHidden/>
              </w:rPr>
              <w:fldChar w:fldCharType="begin"/>
            </w:r>
            <w:r>
              <w:rPr>
                <w:noProof/>
                <w:webHidden/>
              </w:rPr>
              <w:instrText xml:space="preserve"> PAGEREF _Toc214614146 \h </w:instrText>
            </w:r>
            <w:r>
              <w:rPr>
                <w:noProof/>
                <w:webHidden/>
              </w:rPr>
            </w:r>
            <w:r>
              <w:rPr>
                <w:noProof/>
                <w:webHidden/>
              </w:rPr>
              <w:fldChar w:fldCharType="separate"/>
            </w:r>
            <w:r>
              <w:rPr>
                <w:noProof/>
                <w:webHidden/>
              </w:rPr>
              <w:t>6</w:t>
            </w:r>
            <w:r>
              <w:rPr>
                <w:noProof/>
                <w:webHidden/>
              </w:rPr>
              <w:fldChar w:fldCharType="end"/>
            </w:r>
          </w:hyperlink>
        </w:p>
        <w:p w14:paraId="68C4DD77" w14:textId="329DCEF8" w:rsidR="009D36DA" w:rsidRDefault="009D36DA">
          <w:pPr>
            <w:pStyle w:val="TOC2"/>
            <w:tabs>
              <w:tab w:val="right" w:leader="dot" w:pos="9016"/>
            </w:tabs>
            <w:rPr>
              <w:rFonts w:eastAsiaTheme="minorEastAsia"/>
              <w:noProof/>
              <w:lang w:eastAsia="en-GB"/>
            </w:rPr>
          </w:pPr>
          <w:hyperlink w:anchor="_Toc214614147" w:history="1">
            <w:r w:rsidRPr="00C35155">
              <w:rPr>
                <w:rStyle w:val="Hyperlink"/>
                <w:rFonts w:ascii="Arial" w:hAnsi="Arial" w:cs="Arial"/>
                <w:b/>
                <w:bCs/>
                <w:noProof/>
              </w:rPr>
              <w:t>4.4. Supply Chain Instability</w:t>
            </w:r>
            <w:r>
              <w:rPr>
                <w:noProof/>
                <w:webHidden/>
              </w:rPr>
              <w:tab/>
            </w:r>
            <w:r>
              <w:rPr>
                <w:noProof/>
                <w:webHidden/>
              </w:rPr>
              <w:fldChar w:fldCharType="begin"/>
            </w:r>
            <w:r>
              <w:rPr>
                <w:noProof/>
                <w:webHidden/>
              </w:rPr>
              <w:instrText xml:space="preserve"> PAGEREF _Toc214614147 \h </w:instrText>
            </w:r>
            <w:r>
              <w:rPr>
                <w:noProof/>
                <w:webHidden/>
              </w:rPr>
            </w:r>
            <w:r>
              <w:rPr>
                <w:noProof/>
                <w:webHidden/>
              </w:rPr>
              <w:fldChar w:fldCharType="separate"/>
            </w:r>
            <w:r>
              <w:rPr>
                <w:noProof/>
                <w:webHidden/>
              </w:rPr>
              <w:t>6</w:t>
            </w:r>
            <w:r>
              <w:rPr>
                <w:noProof/>
                <w:webHidden/>
              </w:rPr>
              <w:fldChar w:fldCharType="end"/>
            </w:r>
          </w:hyperlink>
        </w:p>
        <w:p w14:paraId="6371057B" w14:textId="58EFBD81" w:rsidR="009D36DA" w:rsidRDefault="009D36DA">
          <w:pPr>
            <w:pStyle w:val="TOC2"/>
            <w:tabs>
              <w:tab w:val="right" w:leader="dot" w:pos="9016"/>
            </w:tabs>
            <w:rPr>
              <w:rFonts w:eastAsiaTheme="minorEastAsia"/>
              <w:noProof/>
              <w:lang w:eastAsia="en-GB"/>
            </w:rPr>
          </w:pPr>
          <w:hyperlink w:anchor="_Toc214614148" w:history="1">
            <w:r w:rsidRPr="00C35155">
              <w:rPr>
                <w:rStyle w:val="Hyperlink"/>
                <w:rFonts w:ascii="Arial" w:hAnsi="Arial" w:cs="Arial"/>
                <w:b/>
                <w:bCs/>
                <w:noProof/>
              </w:rPr>
              <w:t>4.5. Management Strategies for Service Improvement</w:t>
            </w:r>
            <w:r>
              <w:rPr>
                <w:noProof/>
                <w:webHidden/>
              </w:rPr>
              <w:tab/>
            </w:r>
            <w:r>
              <w:rPr>
                <w:noProof/>
                <w:webHidden/>
              </w:rPr>
              <w:fldChar w:fldCharType="begin"/>
            </w:r>
            <w:r>
              <w:rPr>
                <w:noProof/>
                <w:webHidden/>
              </w:rPr>
              <w:instrText xml:space="preserve"> PAGEREF _Toc214614148 \h </w:instrText>
            </w:r>
            <w:r>
              <w:rPr>
                <w:noProof/>
                <w:webHidden/>
              </w:rPr>
            </w:r>
            <w:r>
              <w:rPr>
                <w:noProof/>
                <w:webHidden/>
              </w:rPr>
              <w:fldChar w:fldCharType="separate"/>
            </w:r>
            <w:r>
              <w:rPr>
                <w:noProof/>
                <w:webHidden/>
              </w:rPr>
              <w:t>6</w:t>
            </w:r>
            <w:r>
              <w:rPr>
                <w:noProof/>
                <w:webHidden/>
              </w:rPr>
              <w:fldChar w:fldCharType="end"/>
            </w:r>
          </w:hyperlink>
        </w:p>
        <w:p w14:paraId="01EC2511" w14:textId="7A08E4B2" w:rsidR="009D36DA" w:rsidRDefault="009D36DA">
          <w:pPr>
            <w:pStyle w:val="TOC2"/>
            <w:tabs>
              <w:tab w:val="right" w:leader="dot" w:pos="9016"/>
            </w:tabs>
            <w:rPr>
              <w:rFonts w:eastAsiaTheme="minorEastAsia"/>
              <w:noProof/>
              <w:lang w:eastAsia="en-GB"/>
            </w:rPr>
          </w:pPr>
          <w:hyperlink w:anchor="_Toc214614149" w:history="1">
            <w:r w:rsidRPr="00C35155">
              <w:rPr>
                <w:rStyle w:val="Hyperlink"/>
                <w:rFonts w:ascii="Arial" w:hAnsi="Arial" w:cs="Arial"/>
                <w:b/>
                <w:bCs/>
                <w:noProof/>
              </w:rPr>
              <w:t>4.6. Internal Service Factors and Employee Influences on Service Quality</w:t>
            </w:r>
            <w:r>
              <w:rPr>
                <w:noProof/>
                <w:webHidden/>
              </w:rPr>
              <w:tab/>
            </w:r>
            <w:r>
              <w:rPr>
                <w:noProof/>
                <w:webHidden/>
              </w:rPr>
              <w:fldChar w:fldCharType="begin"/>
            </w:r>
            <w:r>
              <w:rPr>
                <w:noProof/>
                <w:webHidden/>
              </w:rPr>
              <w:instrText xml:space="preserve"> PAGEREF _Toc214614149 \h </w:instrText>
            </w:r>
            <w:r>
              <w:rPr>
                <w:noProof/>
                <w:webHidden/>
              </w:rPr>
            </w:r>
            <w:r>
              <w:rPr>
                <w:noProof/>
                <w:webHidden/>
              </w:rPr>
              <w:fldChar w:fldCharType="separate"/>
            </w:r>
            <w:r>
              <w:rPr>
                <w:noProof/>
                <w:webHidden/>
              </w:rPr>
              <w:t>7</w:t>
            </w:r>
            <w:r>
              <w:rPr>
                <w:noProof/>
                <w:webHidden/>
              </w:rPr>
              <w:fldChar w:fldCharType="end"/>
            </w:r>
          </w:hyperlink>
        </w:p>
        <w:p w14:paraId="5B56A76F" w14:textId="2EB3641A" w:rsidR="009D36DA" w:rsidRDefault="009D36DA">
          <w:pPr>
            <w:pStyle w:val="TOC1"/>
            <w:tabs>
              <w:tab w:val="right" w:leader="dot" w:pos="9016"/>
            </w:tabs>
            <w:rPr>
              <w:rFonts w:eastAsiaTheme="minorEastAsia"/>
              <w:noProof/>
              <w:lang w:eastAsia="en-GB"/>
            </w:rPr>
          </w:pPr>
          <w:hyperlink w:anchor="_Toc214614150" w:history="1">
            <w:r w:rsidRPr="00C35155">
              <w:rPr>
                <w:rStyle w:val="Hyperlink"/>
                <w:rFonts w:ascii="Arial" w:hAnsi="Arial" w:cs="Arial"/>
                <w:noProof/>
              </w:rPr>
              <w:t>5. Research Methods</w:t>
            </w:r>
            <w:r>
              <w:rPr>
                <w:noProof/>
                <w:webHidden/>
              </w:rPr>
              <w:tab/>
            </w:r>
            <w:r>
              <w:rPr>
                <w:noProof/>
                <w:webHidden/>
              </w:rPr>
              <w:fldChar w:fldCharType="begin"/>
            </w:r>
            <w:r>
              <w:rPr>
                <w:noProof/>
                <w:webHidden/>
              </w:rPr>
              <w:instrText xml:space="preserve"> PAGEREF _Toc214614150 \h </w:instrText>
            </w:r>
            <w:r>
              <w:rPr>
                <w:noProof/>
                <w:webHidden/>
              </w:rPr>
            </w:r>
            <w:r>
              <w:rPr>
                <w:noProof/>
                <w:webHidden/>
              </w:rPr>
              <w:fldChar w:fldCharType="separate"/>
            </w:r>
            <w:r>
              <w:rPr>
                <w:noProof/>
                <w:webHidden/>
              </w:rPr>
              <w:t>8</w:t>
            </w:r>
            <w:r>
              <w:rPr>
                <w:noProof/>
                <w:webHidden/>
              </w:rPr>
              <w:fldChar w:fldCharType="end"/>
            </w:r>
          </w:hyperlink>
        </w:p>
        <w:p w14:paraId="26623840" w14:textId="7AD87676" w:rsidR="009D36DA" w:rsidRDefault="009D36DA">
          <w:pPr>
            <w:pStyle w:val="TOC2"/>
            <w:tabs>
              <w:tab w:val="right" w:leader="dot" w:pos="9016"/>
            </w:tabs>
            <w:rPr>
              <w:rFonts w:eastAsiaTheme="minorEastAsia"/>
              <w:noProof/>
              <w:lang w:eastAsia="en-GB"/>
            </w:rPr>
          </w:pPr>
          <w:hyperlink w:anchor="_Toc214614151" w:history="1">
            <w:r w:rsidRPr="00C35155">
              <w:rPr>
                <w:rStyle w:val="Hyperlink"/>
                <w:rFonts w:ascii="Arial" w:hAnsi="Arial" w:cs="Arial"/>
                <w:b/>
                <w:bCs/>
                <w:noProof/>
              </w:rPr>
              <w:t>5.1. Primary Data Collection</w:t>
            </w:r>
            <w:r>
              <w:rPr>
                <w:noProof/>
                <w:webHidden/>
              </w:rPr>
              <w:tab/>
            </w:r>
            <w:r>
              <w:rPr>
                <w:noProof/>
                <w:webHidden/>
              </w:rPr>
              <w:fldChar w:fldCharType="begin"/>
            </w:r>
            <w:r>
              <w:rPr>
                <w:noProof/>
                <w:webHidden/>
              </w:rPr>
              <w:instrText xml:space="preserve"> PAGEREF _Toc214614151 \h </w:instrText>
            </w:r>
            <w:r>
              <w:rPr>
                <w:noProof/>
                <w:webHidden/>
              </w:rPr>
            </w:r>
            <w:r>
              <w:rPr>
                <w:noProof/>
                <w:webHidden/>
              </w:rPr>
              <w:fldChar w:fldCharType="separate"/>
            </w:r>
            <w:r>
              <w:rPr>
                <w:noProof/>
                <w:webHidden/>
              </w:rPr>
              <w:t>8</w:t>
            </w:r>
            <w:r>
              <w:rPr>
                <w:noProof/>
                <w:webHidden/>
              </w:rPr>
              <w:fldChar w:fldCharType="end"/>
            </w:r>
          </w:hyperlink>
        </w:p>
        <w:p w14:paraId="2114C173" w14:textId="6825DC78" w:rsidR="009D36DA" w:rsidRDefault="009D36DA">
          <w:pPr>
            <w:pStyle w:val="TOC2"/>
            <w:tabs>
              <w:tab w:val="right" w:leader="dot" w:pos="9016"/>
            </w:tabs>
            <w:rPr>
              <w:rFonts w:eastAsiaTheme="minorEastAsia"/>
              <w:noProof/>
              <w:lang w:eastAsia="en-GB"/>
            </w:rPr>
          </w:pPr>
          <w:hyperlink w:anchor="_Toc214614152" w:history="1">
            <w:r w:rsidRPr="00C35155">
              <w:rPr>
                <w:rStyle w:val="Hyperlink"/>
                <w:rFonts w:ascii="Arial" w:hAnsi="Arial" w:cs="Arial"/>
                <w:b/>
                <w:bCs/>
                <w:noProof/>
              </w:rPr>
              <w:t>5.2. Secondary Data Collection</w:t>
            </w:r>
            <w:r>
              <w:rPr>
                <w:noProof/>
                <w:webHidden/>
              </w:rPr>
              <w:tab/>
            </w:r>
            <w:r>
              <w:rPr>
                <w:noProof/>
                <w:webHidden/>
              </w:rPr>
              <w:fldChar w:fldCharType="begin"/>
            </w:r>
            <w:r>
              <w:rPr>
                <w:noProof/>
                <w:webHidden/>
              </w:rPr>
              <w:instrText xml:space="preserve"> PAGEREF _Toc214614152 \h </w:instrText>
            </w:r>
            <w:r>
              <w:rPr>
                <w:noProof/>
                <w:webHidden/>
              </w:rPr>
            </w:r>
            <w:r>
              <w:rPr>
                <w:noProof/>
                <w:webHidden/>
              </w:rPr>
              <w:fldChar w:fldCharType="separate"/>
            </w:r>
            <w:r>
              <w:rPr>
                <w:noProof/>
                <w:webHidden/>
              </w:rPr>
              <w:t>8</w:t>
            </w:r>
            <w:r>
              <w:rPr>
                <w:noProof/>
                <w:webHidden/>
              </w:rPr>
              <w:fldChar w:fldCharType="end"/>
            </w:r>
          </w:hyperlink>
        </w:p>
        <w:p w14:paraId="344E1638" w14:textId="7D161868" w:rsidR="009D36DA" w:rsidRDefault="009D36DA">
          <w:pPr>
            <w:pStyle w:val="TOC2"/>
            <w:tabs>
              <w:tab w:val="right" w:leader="dot" w:pos="9016"/>
            </w:tabs>
            <w:rPr>
              <w:rFonts w:eastAsiaTheme="minorEastAsia"/>
              <w:noProof/>
              <w:lang w:eastAsia="en-GB"/>
            </w:rPr>
          </w:pPr>
          <w:hyperlink w:anchor="_Toc214614153" w:history="1">
            <w:r w:rsidRPr="00C35155">
              <w:rPr>
                <w:rStyle w:val="Hyperlink"/>
                <w:rFonts w:ascii="Arial" w:hAnsi="Arial" w:cs="Arial"/>
                <w:b/>
                <w:bCs/>
                <w:noProof/>
              </w:rPr>
              <w:t>5.3. Data Analysis</w:t>
            </w:r>
            <w:r>
              <w:rPr>
                <w:noProof/>
                <w:webHidden/>
              </w:rPr>
              <w:tab/>
            </w:r>
            <w:r>
              <w:rPr>
                <w:noProof/>
                <w:webHidden/>
              </w:rPr>
              <w:fldChar w:fldCharType="begin"/>
            </w:r>
            <w:r>
              <w:rPr>
                <w:noProof/>
                <w:webHidden/>
              </w:rPr>
              <w:instrText xml:space="preserve"> PAGEREF _Toc214614153 \h </w:instrText>
            </w:r>
            <w:r>
              <w:rPr>
                <w:noProof/>
                <w:webHidden/>
              </w:rPr>
            </w:r>
            <w:r>
              <w:rPr>
                <w:noProof/>
                <w:webHidden/>
              </w:rPr>
              <w:fldChar w:fldCharType="separate"/>
            </w:r>
            <w:r>
              <w:rPr>
                <w:noProof/>
                <w:webHidden/>
              </w:rPr>
              <w:t>8</w:t>
            </w:r>
            <w:r>
              <w:rPr>
                <w:noProof/>
                <w:webHidden/>
              </w:rPr>
              <w:fldChar w:fldCharType="end"/>
            </w:r>
          </w:hyperlink>
        </w:p>
        <w:p w14:paraId="32B73A16" w14:textId="0541A0B0" w:rsidR="009D36DA" w:rsidRDefault="009D36DA">
          <w:pPr>
            <w:pStyle w:val="TOC1"/>
            <w:tabs>
              <w:tab w:val="right" w:leader="dot" w:pos="9016"/>
            </w:tabs>
            <w:rPr>
              <w:rFonts w:eastAsiaTheme="minorEastAsia"/>
              <w:noProof/>
              <w:lang w:eastAsia="en-GB"/>
            </w:rPr>
          </w:pPr>
          <w:hyperlink w:anchor="_Toc214614154" w:history="1">
            <w:r w:rsidRPr="00C35155">
              <w:rPr>
                <w:rStyle w:val="Hyperlink"/>
                <w:rFonts w:ascii="Arial" w:hAnsi="Arial" w:cs="Arial"/>
                <w:noProof/>
              </w:rPr>
              <w:t>6. Potential Implications</w:t>
            </w:r>
            <w:r>
              <w:rPr>
                <w:noProof/>
                <w:webHidden/>
              </w:rPr>
              <w:tab/>
            </w:r>
            <w:r>
              <w:rPr>
                <w:noProof/>
                <w:webHidden/>
              </w:rPr>
              <w:fldChar w:fldCharType="begin"/>
            </w:r>
            <w:r>
              <w:rPr>
                <w:noProof/>
                <w:webHidden/>
              </w:rPr>
              <w:instrText xml:space="preserve"> PAGEREF _Toc214614154 \h </w:instrText>
            </w:r>
            <w:r>
              <w:rPr>
                <w:noProof/>
                <w:webHidden/>
              </w:rPr>
            </w:r>
            <w:r>
              <w:rPr>
                <w:noProof/>
                <w:webHidden/>
              </w:rPr>
              <w:fldChar w:fldCharType="separate"/>
            </w:r>
            <w:r>
              <w:rPr>
                <w:noProof/>
                <w:webHidden/>
              </w:rPr>
              <w:t>9</w:t>
            </w:r>
            <w:r>
              <w:rPr>
                <w:noProof/>
                <w:webHidden/>
              </w:rPr>
              <w:fldChar w:fldCharType="end"/>
            </w:r>
          </w:hyperlink>
        </w:p>
        <w:p w14:paraId="3A3C2C5E" w14:textId="32953746" w:rsidR="009D36DA" w:rsidRDefault="009D36DA">
          <w:pPr>
            <w:pStyle w:val="TOC1"/>
            <w:tabs>
              <w:tab w:val="right" w:leader="dot" w:pos="9016"/>
            </w:tabs>
            <w:rPr>
              <w:rFonts w:eastAsiaTheme="minorEastAsia"/>
              <w:noProof/>
              <w:lang w:eastAsia="en-GB"/>
            </w:rPr>
          </w:pPr>
          <w:hyperlink w:anchor="_Toc214614155" w:history="1">
            <w:r w:rsidRPr="00C35155">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_Toc214614155 \h </w:instrText>
            </w:r>
            <w:r>
              <w:rPr>
                <w:noProof/>
                <w:webHidden/>
              </w:rPr>
            </w:r>
            <w:r>
              <w:rPr>
                <w:noProof/>
                <w:webHidden/>
              </w:rPr>
              <w:fldChar w:fldCharType="separate"/>
            </w:r>
            <w:r>
              <w:rPr>
                <w:noProof/>
                <w:webHidden/>
              </w:rPr>
              <w:t>10</w:t>
            </w:r>
            <w:r>
              <w:rPr>
                <w:noProof/>
                <w:webHidden/>
              </w:rPr>
              <w:fldChar w:fldCharType="end"/>
            </w:r>
          </w:hyperlink>
        </w:p>
        <w:p w14:paraId="317EEBD7" w14:textId="4D63CE99" w:rsidR="009D36DA" w:rsidRDefault="009D36DA">
          <w:pPr>
            <w:pStyle w:val="TOC1"/>
            <w:tabs>
              <w:tab w:val="right" w:leader="dot" w:pos="9016"/>
            </w:tabs>
            <w:rPr>
              <w:rFonts w:eastAsiaTheme="minorEastAsia"/>
              <w:noProof/>
              <w:lang w:eastAsia="en-GB"/>
            </w:rPr>
          </w:pPr>
          <w:hyperlink w:anchor="_Toc214614156" w:history="1">
            <w:r w:rsidRPr="00C3515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_Toc214614156 \h </w:instrText>
            </w:r>
            <w:r>
              <w:rPr>
                <w:noProof/>
                <w:webHidden/>
              </w:rPr>
            </w:r>
            <w:r>
              <w:rPr>
                <w:noProof/>
                <w:webHidden/>
              </w:rPr>
              <w:fldChar w:fldCharType="separate"/>
            </w:r>
            <w:r>
              <w:rPr>
                <w:noProof/>
                <w:webHidden/>
              </w:rPr>
              <w:t>11</w:t>
            </w:r>
            <w:r>
              <w:rPr>
                <w:noProof/>
                <w:webHidden/>
              </w:rPr>
              <w:fldChar w:fldCharType="end"/>
            </w:r>
          </w:hyperlink>
        </w:p>
        <w:p w14:paraId="170D2AA1" w14:textId="6D2A5AD7" w:rsidR="00B60F75" w:rsidRDefault="00B60F75">
          <w:r>
            <w:rPr>
              <w:b/>
              <w:bCs/>
              <w:noProof/>
            </w:rPr>
            <w:fldChar w:fldCharType="end"/>
          </w:r>
        </w:p>
      </w:sdtContent>
    </w:sdt>
    <w:p w14:paraId="4B597175" w14:textId="41627FD4" w:rsidR="00B60F75" w:rsidRDefault="00B60F75">
      <w:pPr>
        <w:rPr>
          <w:rFonts w:ascii="Arial" w:hAnsi="Arial" w:cs="Arial"/>
          <w:b/>
          <w:bCs/>
          <w:sz w:val="28"/>
          <w:szCs w:val="28"/>
        </w:rPr>
      </w:pPr>
    </w:p>
    <w:p w14:paraId="7ACEB830" w14:textId="677CF0E9" w:rsidR="00B60F75" w:rsidRDefault="00B60F75">
      <w:pPr>
        <w:rPr>
          <w:rFonts w:ascii="Arial" w:hAnsi="Arial" w:cs="Arial"/>
          <w:b/>
          <w:bCs/>
          <w:sz w:val="28"/>
          <w:szCs w:val="28"/>
        </w:rPr>
      </w:pPr>
    </w:p>
    <w:p w14:paraId="3F331501" w14:textId="25B99298" w:rsidR="00B60F75" w:rsidRDefault="00B60F75">
      <w:pPr>
        <w:rPr>
          <w:rFonts w:ascii="Arial" w:hAnsi="Arial" w:cs="Arial"/>
          <w:b/>
          <w:bCs/>
          <w:sz w:val="28"/>
          <w:szCs w:val="28"/>
        </w:rPr>
      </w:pPr>
    </w:p>
    <w:p w14:paraId="5B3992C8" w14:textId="4AC0DA06" w:rsidR="00B60F75" w:rsidRDefault="00B60F75">
      <w:pPr>
        <w:rPr>
          <w:rFonts w:ascii="Arial" w:hAnsi="Arial" w:cs="Arial"/>
          <w:b/>
          <w:bCs/>
          <w:sz w:val="28"/>
          <w:szCs w:val="28"/>
        </w:rPr>
      </w:pPr>
    </w:p>
    <w:p w14:paraId="6378EA13" w14:textId="30B8C933" w:rsidR="00B60F75" w:rsidRDefault="00B60F75">
      <w:pPr>
        <w:rPr>
          <w:rFonts w:ascii="Arial" w:hAnsi="Arial" w:cs="Arial"/>
          <w:b/>
          <w:bCs/>
          <w:sz w:val="28"/>
          <w:szCs w:val="28"/>
        </w:rPr>
      </w:pPr>
    </w:p>
    <w:p w14:paraId="3C0B6B64" w14:textId="1D23A835" w:rsidR="00B60F75" w:rsidRDefault="00B60F75">
      <w:pPr>
        <w:rPr>
          <w:rFonts w:ascii="Arial" w:hAnsi="Arial" w:cs="Arial"/>
          <w:b/>
          <w:bCs/>
          <w:sz w:val="28"/>
          <w:szCs w:val="28"/>
        </w:rPr>
      </w:pPr>
    </w:p>
    <w:p w14:paraId="7BF8BAAA" w14:textId="101DFB8E" w:rsidR="00B60F75" w:rsidRDefault="00B60F75">
      <w:pPr>
        <w:rPr>
          <w:rFonts w:ascii="Arial" w:hAnsi="Arial" w:cs="Arial"/>
          <w:b/>
          <w:bCs/>
          <w:sz w:val="28"/>
          <w:szCs w:val="28"/>
        </w:rPr>
      </w:pPr>
    </w:p>
    <w:p w14:paraId="69482A5C" w14:textId="6555D744" w:rsidR="00B60F75" w:rsidRDefault="00B60F75">
      <w:pPr>
        <w:rPr>
          <w:rFonts w:ascii="Arial" w:hAnsi="Arial" w:cs="Arial"/>
          <w:b/>
          <w:bCs/>
          <w:sz w:val="28"/>
          <w:szCs w:val="28"/>
        </w:rPr>
      </w:pPr>
    </w:p>
    <w:p w14:paraId="29302804" w14:textId="77777777" w:rsidR="00B165B0" w:rsidRDefault="00B165B0">
      <w:pPr>
        <w:rPr>
          <w:rFonts w:ascii="Arial" w:hAnsi="Arial" w:cs="Arial"/>
          <w:b/>
          <w:bCs/>
          <w:sz w:val="28"/>
          <w:szCs w:val="28"/>
        </w:rPr>
      </w:pPr>
    </w:p>
    <w:p w14:paraId="67B5A8B9" w14:textId="3F169CFF" w:rsidR="00B60F75" w:rsidRDefault="00B60F75">
      <w:pPr>
        <w:rPr>
          <w:rFonts w:ascii="Arial" w:hAnsi="Arial" w:cs="Arial"/>
          <w:b/>
          <w:bCs/>
          <w:sz w:val="28"/>
          <w:szCs w:val="28"/>
        </w:rPr>
      </w:pPr>
    </w:p>
    <w:p w14:paraId="20A07F6D" w14:textId="08026DD3" w:rsidR="00B60F75" w:rsidRPr="00C8633B" w:rsidRDefault="00B60F75" w:rsidP="00B60F75">
      <w:pPr>
        <w:pStyle w:val="Heading1"/>
        <w:jc w:val="center"/>
        <w:rPr>
          <w:rFonts w:ascii="Arial" w:hAnsi="Arial" w:cs="Arial"/>
          <w:sz w:val="32"/>
          <w:szCs w:val="32"/>
        </w:rPr>
      </w:pPr>
      <w:bookmarkStart w:id="0" w:name="_Toc214614138"/>
      <w:r w:rsidRPr="00C8633B">
        <w:rPr>
          <w:rFonts w:ascii="Arial" w:hAnsi="Arial" w:cs="Arial"/>
          <w:sz w:val="32"/>
          <w:szCs w:val="32"/>
        </w:rPr>
        <w:lastRenderedPageBreak/>
        <w:t>1. Introduction</w:t>
      </w:r>
      <w:bookmarkEnd w:id="0"/>
    </w:p>
    <w:p w14:paraId="484542C7" w14:textId="3BFCF0E6" w:rsidR="00B60F75" w:rsidRPr="00B60F75" w:rsidRDefault="00B60F75" w:rsidP="00B60F75">
      <w:pPr>
        <w:spacing w:before="100" w:beforeAutospacing="1" w:after="100" w:afterAutospacing="1" w:line="360" w:lineRule="auto"/>
        <w:ind w:firstLine="720"/>
        <w:rPr>
          <w:rFonts w:ascii="Arial" w:eastAsia="Times New Roman" w:hAnsi="Arial" w:cs="Arial"/>
          <w:lang w:eastAsia="en-GB"/>
        </w:rPr>
      </w:pPr>
      <w:r w:rsidRPr="00B60F75">
        <w:rPr>
          <w:rFonts w:ascii="Arial" w:eastAsia="Times New Roman" w:hAnsi="Arial" w:cs="Arial"/>
          <w:lang w:eastAsia="en-GB"/>
        </w:rPr>
        <w:t>The UK supermarket retail sector is one of the most dynamic and competitive industries, serving millions of customers every week and employing over one million workers. Between 2020 and 2024, the sector underwent significant operational disruption due to the COVID-19 pandemic, supply chain instability, rising operational costs, labour shortages and shifting consumer expectations. These challenges increased pressure on supermarket managers to maintain service efficiency, minimise waiting times, manage stock availability, deploy staff effectively, and adopt digital service innovations such as self-checkout and online delivery.</w:t>
      </w:r>
      <w:r w:rsidR="00595F61" w:rsidRPr="00595F61">
        <w:t xml:space="preserve"> </w:t>
      </w:r>
    </w:p>
    <w:p w14:paraId="241F9F64" w14:textId="745C13DD" w:rsidR="00B60F75" w:rsidRPr="00B60F75" w:rsidRDefault="00B60F75" w:rsidP="00B165B0">
      <w:pPr>
        <w:spacing w:before="100" w:beforeAutospacing="1" w:after="100" w:afterAutospacing="1" w:line="360" w:lineRule="auto"/>
        <w:ind w:firstLine="720"/>
        <w:rPr>
          <w:rFonts w:ascii="Arial" w:eastAsia="Times New Roman" w:hAnsi="Arial" w:cs="Arial"/>
          <w:lang w:eastAsia="en-GB"/>
        </w:rPr>
      </w:pPr>
      <w:r w:rsidRPr="00B60F75">
        <w:rPr>
          <w:rFonts w:ascii="Arial" w:eastAsia="Times New Roman" w:hAnsi="Arial" w:cs="Arial"/>
          <w:lang w:eastAsia="en-GB"/>
        </w:rPr>
        <w:t>Service efficiency is essential because it directly influences customer satisfaction, operational costs, and organisational performance. In supermarkets, efficiency is measured through speed of service, queue length, staff responsiveness, product availability, and reliability of digital systems. Employees play a crucial role in delivering these outcomes, yet they also face daily operational barriers such as increased workload, technological issues, and staff shortages. Understanding their perspective is therefore essential for improving service performance.</w:t>
      </w:r>
    </w:p>
    <w:p w14:paraId="6C3283A9" w14:textId="77777777" w:rsidR="00B60F75" w:rsidRPr="00B60F75" w:rsidRDefault="00B60F75" w:rsidP="00B60F75">
      <w:pPr>
        <w:spacing w:before="100" w:beforeAutospacing="1" w:after="100" w:afterAutospacing="1" w:line="360" w:lineRule="auto"/>
        <w:ind w:firstLine="720"/>
        <w:rPr>
          <w:rFonts w:ascii="Arial" w:eastAsia="Times New Roman" w:hAnsi="Arial" w:cs="Arial"/>
          <w:lang w:eastAsia="en-GB"/>
        </w:rPr>
      </w:pPr>
      <w:r w:rsidRPr="00B60F75">
        <w:rPr>
          <w:rFonts w:ascii="Arial" w:eastAsia="Times New Roman" w:hAnsi="Arial" w:cs="Arial"/>
          <w:lang w:eastAsia="en-GB"/>
        </w:rPr>
        <w:t>This study seeks to analyse how UK supermarkets managed service efficiency between 2020 and 2024, with a particular focus on operational challenges identified by employees. Using both primary data (employee survey) and secondary sources (industry reports and academic literature), the study will evaluate current strategies and propose recommendations for improving service efficiency in the sector.</w:t>
      </w:r>
    </w:p>
    <w:p w14:paraId="37F33422" w14:textId="3E65EC93" w:rsidR="004A5233" w:rsidRPr="00C8633B" w:rsidRDefault="004A5233" w:rsidP="004A5233">
      <w:pPr>
        <w:pStyle w:val="Heading1"/>
        <w:jc w:val="center"/>
        <w:rPr>
          <w:rFonts w:ascii="Arial" w:hAnsi="Arial" w:cs="Arial"/>
          <w:b w:val="0"/>
          <w:bCs w:val="0"/>
          <w:sz w:val="32"/>
          <w:szCs w:val="32"/>
        </w:rPr>
      </w:pPr>
      <w:bookmarkStart w:id="1" w:name="_Toc214614139"/>
      <w:r w:rsidRPr="00C8633B">
        <w:rPr>
          <w:rStyle w:val="Strong"/>
          <w:rFonts w:ascii="Arial" w:hAnsi="Arial" w:cs="Arial"/>
          <w:b/>
          <w:bCs/>
          <w:sz w:val="32"/>
          <w:szCs w:val="32"/>
        </w:rPr>
        <w:t>2. Research Aim and Objectives</w:t>
      </w:r>
      <w:bookmarkEnd w:id="1"/>
    </w:p>
    <w:p w14:paraId="0823CA22" w14:textId="5CAC7A82" w:rsidR="004A5233" w:rsidRPr="004A5233" w:rsidRDefault="004A5233" w:rsidP="004A5233">
      <w:pPr>
        <w:pStyle w:val="Heading2"/>
        <w:rPr>
          <w:rFonts w:ascii="Arial" w:hAnsi="Arial" w:cs="Arial"/>
          <w:color w:val="000000" w:themeColor="text1"/>
          <w:sz w:val="24"/>
          <w:szCs w:val="24"/>
        </w:rPr>
      </w:pPr>
      <w:bookmarkStart w:id="2" w:name="_Toc214614140"/>
      <w:r w:rsidRPr="004A5233">
        <w:rPr>
          <w:rStyle w:val="Strong"/>
          <w:rFonts w:ascii="Arial" w:hAnsi="Arial" w:cs="Arial"/>
          <w:color w:val="000000" w:themeColor="text1"/>
          <w:sz w:val="24"/>
          <w:szCs w:val="24"/>
        </w:rPr>
        <w:t>2.1. Research Aim</w:t>
      </w:r>
      <w:bookmarkEnd w:id="2"/>
    </w:p>
    <w:p w14:paraId="600E1C4B" w14:textId="77777777" w:rsidR="004A5233" w:rsidRPr="004A5233" w:rsidRDefault="004A5233" w:rsidP="004A5233">
      <w:pPr>
        <w:pStyle w:val="NormalWeb"/>
        <w:spacing w:line="360" w:lineRule="auto"/>
        <w:ind w:firstLine="720"/>
        <w:rPr>
          <w:rFonts w:ascii="Arial" w:hAnsi="Arial" w:cs="Arial"/>
          <w:sz w:val="22"/>
          <w:szCs w:val="22"/>
        </w:rPr>
      </w:pPr>
      <w:r w:rsidRPr="004A5233">
        <w:rPr>
          <w:rFonts w:ascii="Arial" w:hAnsi="Arial" w:cs="Arial"/>
          <w:sz w:val="22"/>
          <w:szCs w:val="22"/>
        </w:rPr>
        <w:t>To evaluate how UK supermarkets have managed service efficiency between 2020 and 2024, focusing on the operational challenges experienced by employees and the effectiveness of management strategies.</w:t>
      </w:r>
    </w:p>
    <w:p w14:paraId="18604DF4" w14:textId="7F0A4FF1" w:rsidR="004A5233" w:rsidRPr="004A5233" w:rsidRDefault="004A5233" w:rsidP="004A5233">
      <w:pPr>
        <w:pStyle w:val="Heading2"/>
        <w:rPr>
          <w:rFonts w:ascii="Arial" w:hAnsi="Arial" w:cs="Arial"/>
          <w:color w:val="000000" w:themeColor="text1"/>
          <w:sz w:val="24"/>
          <w:szCs w:val="24"/>
        </w:rPr>
      </w:pPr>
      <w:bookmarkStart w:id="3" w:name="_Toc214614141"/>
      <w:r w:rsidRPr="004A5233">
        <w:rPr>
          <w:rStyle w:val="Strong"/>
          <w:rFonts w:ascii="Arial" w:hAnsi="Arial" w:cs="Arial"/>
          <w:color w:val="000000" w:themeColor="text1"/>
          <w:sz w:val="24"/>
          <w:szCs w:val="24"/>
        </w:rPr>
        <w:t>2.2. Research Objectives</w:t>
      </w:r>
      <w:bookmarkEnd w:id="3"/>
    </w:p>
    <w:p w14:paraId="419B41E9" w14:textId="77777777" w:rsidR="004A5233" w:rsidRPr="004A5233" w:rsidRDefault="004A5233" w:rsidP="004A5233">
      <w:pPr>
        <w:pStyle w:val="NormalWeb"/>
        <w:numPr>
          <w:ilvl w:val="0"/>
          <w:numId w:val="1"/>
        </w:numPr>
        <w:spacing w:line="360" w:lineRule="auto"/>
        <w:rPr>
          <w:rFonts w:ascii="Arial" w:hAnsi="Arial" w:cs="Arial"/>
          <w:sz w:val="22"/>
          <w:szCs w:val="22"/>
        </w:rPr>
      </w:pPr>
      <w:r w:rsidRPr="004A5233">
        <w:rPr>
          <w:rFonts w:ascii="Arial" w:hAnsi="Arial" w:cs="Arial"/>
          <w:sz w:val="22"/>
          <w:szCs w:val="22"/>
        </w:rPr>
        <w:t>To identify the key operational factors affecting service efficiency in UK supermarkets.</w:t>
      </w:r>
    </w:p>
    <w:p w14:paraId="7C3C714A" w14:textId="77777777" w:rsidR="004A5233" w:rsidRPr="004A5233" w:rsidRDefault="004A5233" w:rsidP="004A5233">
      <w:pPr>
        <w:pStyle w:val="NormalWeb"/>
        <w:numPr>
          <w:ilvl w:val="0"/>
          <w:numId w:val="1"/>
        </w:numPr>
        <w:spacing w:line="360" w:lineRule="auto"/>
        <w:rPr>
          <w:rFonts w:ascii="Arial" w:hAnsi="Arial" w:cs="Arial"/>
          <w:sz w:val="22"/>
          <w:szCs w:val="22"/>
        </w:rPr>
      </w:pPr>
      <w:r w:rsidRPr="004A5233">
        <w:rPr>
          <w:rFonts w:ascii="Arial" w:hAnsi="Arial" w:cs="Arial"/>
          <w:sz w:val="22"/>
          <w:szCs w:val="22"/>
        </w:rPr>
        <w:t>To explore employee experiences and perceptions of service management challenges.</w:t>
      </w:r>
    </w:p>
    <w:p w14:paraId="35D3286F" w14:textId="77777777" w:rsidR="004A5233" w:rsidRPr="004A5233" w:rsidRDefault="004A5233" w:rsidP="004A5233">
      <w:pPr>
        <w:pStyle w:val="NormalWeb"/>
        <w:numPr>
          <w:ilvl w:val="0"/>
          <w:numId w:val="1"/>
        </w:numPr>
        <w:spacing w:line="360" w:lineRule="auto"/>
        <w:rPr>
          <w:rFonts w:ascii="Arial" w:hAnsi="Arial" w:cs="Arial"/>
          <w:sz w:val="22"/>
          <w:szCs w:val="22"/>
        </w:rPr>
      </w:pPr>
      <w:r w:rsidRPr="004A5233">
        <w:rPr>
          <w:rFonts w:ascii="Arial" w:hAnsi="Arial" w:cs="Arial"/>
          <w:sz w:val="22"/>
          <w:szCs w:val="22"/>
        </w:rPr>
        <w:lastRenderedPageBreak/>
        <w:t>To analyse the effectiveness of strategies used by supermarket managers to improve service efficiency.</w:t>
      </w:r>
    </w:p>
    <w:p w14:paraId="50A0FDAD" w14:textId="757E903D" w:rsidR="004A5233" w:rsidRPr="008252B7" w:rsidRDefault="004A5233" w:rsidP="004A5233">
      <w:pPr>
        <w:pStyle w:val="NormalWeb"/>
        <w:numPr>
          <w:ilvl w:val="0"/>
          <w:numId w:val="1"/>
        </w:numPr>
        <w:spacing w:line="360" w:lineRule="auto"/>
        <w:rPr>
          <w:rFonts w:ascii="Arial" w:hAnsi="Arial" w:cs="Arial"/>
          <w:sz w:val="22"/>
          <w:szCs w:val="22"/>
        </w:rPr>
      </w:pPr>
      <w:r w:rsidRPr="004A5233">
        <w:rPr>
          <w:rFonts w:ascii="Arial" w:hAnsi="Arial" w:cs="Arial"/>
          <w:sz w:val="22"/>
          <w:szCs w:val="22"/>
        </w:rPr>
        <w:t>To provide recommendations for enhancing service delivery and employee performance in the supermarket retail sector.</w:t>
      </w:r>
    </w:p>
    <w:p w14:paraId="4B30B5AF" w14:textId="1D2E7DD4" w:rsidR="004A5233" w:rsidRPr="00DC321B" w:rsidRDefault="004A5233" w:rsidP="004A5233">
      <w:pPr>
        <w:pStyle w:val="Heading1"/>
        <w:jc w:val="center"/>
        <w:rPr>
          <w:rFonts w:ascii="Arial" w:hAnsi="Arial" w:cs="Arial"/>
          <w:sz w:val="28"/>
          <w:szCs w:val="28"/>
        </w:rPr>
      </w:pPr>
      <w:bookmarkStart w:id="4" w:name="_Toc214614142"/>
      <w:r w:rsidRPr="00DC321B">
        <w:rPr>
          <w:rStyle w:val="Strong"/>
          <w:rFonts w:ascii="Arial" w:hAnsi="Arial" w:cs="Arial"/>
          <w:b/>
          <w:bCs/>
          <w:sz w:val="28"/>
          <w:szCs w:val="28"/>
        </w:rPr>
        <w:t>3. Research Questions</w:t>
      </w:r>
      <w:bookmarkEnd w:id="4"/>
    </w:p>
    <w:p w14:paraId="26B6C5BB" w14:textId="77777777" w:rsidR="004A5233" w:rsidRPr="004A5233" w:rsidRDefault="004A5233" w:rsidP="004A5233">
      <w:pPr>
        <w:pStyle w:val="NormalWeb"/>
        <w:numPr>
          <w:ilvl w:val="0"/>
          <w:numId w:val="2"/>
        </w:numPr>
        <w:spacing w:line="360" w:lineRule="auto"/>
        <w:rPr>
          <w:rFonts w:ascii="Arial" w:hAnsi="Arial" w:cs="Arial"/>
          <w:sz w:val="22"/>
          <w:szCs w:val="22"/>
        </w:rPr>
      </w:pPr>
      <w:r w:rsidRPr="004A5233">
        <w:rPr>
          <w:rFonts w:ascii="Arial" w:hAnsi="Arial" w:cs="Arial"/>
          <w:sz w:val="22"/>
          <w:szCs w:val="22"/>
        </w:rPr>
        <w:t>What operational challenges have influenced service efficiency in UK supermarkets between 2020 and 2024?</w:t>
      </w:r>
    </w:p>
    <w:p w14:paraId="4CCC5187" w14:textId="77777777" w:rsidR="004A5233" w:rsidRPr="004A5233" w:rsidRDefault="004A5233" w:rsidP="004A5233">
      <w:pPr>
        <w:pStyle w:val="NormalWeb"/>
        <w:numPr>
          <w:ilvl w:val="0"/>
          <w:numId w:val="2"/>
        </w:numPr>
        <w:spacing w:line="360" w:lineRule="auto"/>
        <w:rPr>
          <w:rFonts w:ascii="Arial" w:hAnsi="Arial" w:cs="Arial"/>
          <w:sz w:val="22"/>
          <w:szCs w:val="22"/>
        </w:rPr>
      </w:pPr>
      <w:r w:rsidRPr="004A5233">
        <w:rPr>
          <w:rFonts w:ascii="Arial" w:hAnsi="Arial" w:cs="Arial"/>
          <w:sz w:val="22"/>
          <w:szCs w:val="22"/>
        </w:rPr>
        <w:t>How do supermarket employees perceive these challenges and their impact on service delivery?</w:t>
      </w:r>
    </w:p>
    <w:p w14:paraId="55608388" w14:textId="77777777" w:rsidR="004A5233" w:rsidRPr="004A5233" w:rsidRDefault="004A5233" w:rsidP="004A5233">
      <w:pPr>
        <w:pStyle w:val="NormalWeb"/>
        <w:numPr>
          <w:ilvl w:val="0"/>
          <w:numId w:val="2"/>
        </w:numPr>
        <w:spacing w:line="360" w:lineRule="auto"/>
        <w:rPr>
          <w:rFonts w:ascii="Arial" w:hAnsi="Arial" w:cs="Arial"/>
          <w:sz w:val="22"/>
          <w:szCs w:val="22"/>
        </w:rPr>
      </w:pPr>
      <w:r w:rsidRPr="004A5233">
        <w:rPr>
          <w:rFonts w:ascii="Arial" w:hAnsi="Arial" w:cs="Arial"/>
          <w:sz w:val="22"/>
          <w:szCs w:val="22"/>
        </w:rPr>
        <w:t>What strategies have supermarkets introduced to improve service efficiency, and how effective are they?</w:t>
      </w:r>
    </w:p>
    <w:p w14:paraId="72A2C9ED" w14:textId="77777777" w:rsidR="004A5233" w:rsidRPr="004A5233" w:rsidRDefault="004A5233" w:rsidP="004A5233">
      <w:pPr>
        <w:pStyle w:val="NormalWeb"/>
        <w:numPr>
          <w:ilvl w:val="0"/>
          <w:numId w:val="2"/>
        </w:numPr>
        <w:spacing w:line="360" w:lineRule="auto"/>
        <w:rPr>
          <w:rFonts w:ascii="Arial" w:hAnsi="Arial" w:cs="Arial"/>
          <w:sz w:val="22"/>
          <w:szCs w:val="22"/>
        </w:rPr>
      </w:pPr>
      <w:r w:rsidRPr="004A5233">
        <w:rPr>
          <w:rFonts w:ascii="Arial" w:hAnsi="Arial" w:cs="Arial"/>
          <w:sz w:val="22"/>
          <w:szCs w:val="22"/>
        </w:rPr>
        <w:t>What improvements can be recommended to enhance service performance from an employee and operational perspective?</w:t>
      </w:r>
    </w:p>
    <w:p w14:paraId="5C59ED37" w14:textId="2F6BDE66" w:rsidR="00DC321B" w:rsidRPr="00DC321B" w:rsidRDefault="00DC321B" w:rsidP="00DC321B">
      <w:pPr>
        <w:pStyle w:val="Heading1"/>
        <w:jc w:val="center"/>
        <w:rPr>
          <w:sz w:val="28"/>
          <w:szCs w:val="28"/>
        </w:rPr>
      </w:pPr>
      <w:bookmarkStart w:id="5" w:name="_Toc214614143"/>
      <w:r w:rsidRPr="00DC321B">
        <w:rPr>
          <w:rStyle w:val="Strong"/>
          <w:rFonts w:ascii="Arial" w:hAnsi="Arial" w:cs="Arial"/>
          <w:b/>
          <w:bCs/>
          <w:sz w:val="28"/>
          <w:szCs w:val="28"/>
        </w:rPr>
        <w:t>4. Literature Review</w:t>
      </w:r>
      <w:bookmarkEnd w:id="5"/>
      <w:r w:rsidRPr="00DC321B">
        <w:rPr>
          <w:rStyle w:val="Strong"/>
          <w:rFonts w:ascii="Arial" w:hAnsi="Arial" w:cs="Arial"/>
          <w:b/>
          <w:bCs/>
          <w:sz w:val="28"/>
          <w:szCs w:val="28"/>
        </w:rPr>
        <w:t xml:space="preserve"> </w:t>
      </w:r>
    </w:p>
    <w:p w14:paraId="7959A55A" w14:textId="6FEDAEE2" w:rsidR="00B165B0" w:rsidRPr="00DC321B" w:rsidRDefault="00DC321B" w:rsidP="004E35AB">
      <w:pPr>
        <w:pStyle w:val="NormalWeb"/>
        <w:spacing w:line="360" w:lineRule="auto"/>
        <w:ind w:firstLine="720"/>
        <w:rPr>
          <w:rFonts w:ascii="Arial" w:hAnsi="Arial" w:cs="Arial"/>
          <w:sz w:val="22"/>
          <w:szCs w:val="22"/>
        </w:rPr>
      </w:pPr>
      <w:r w:rsidRPr="00DC321B">
        <w:rPr>
          <w:rFonts w:ascii="Arial" w:hAnsi="Arial" w:cs="Arial"/>
          <w:sz w:val="22"/>
          <w:szCs w:val="22"/>
        </w:rPr>
        <w:t>Service efficiency is widely recognised as a core determinant of retail performance. Parasuraman, Zeithaml and Berry’s (1988) SERVQUAL model highlights reliability, responsiveness and assurance as central to service quality, all of which rely on efficient operational processes. In supermarket settings, efficiency is particularly important because customer expectations tend to emphasise speed, staff assistance and product availability.</w:t>
      </w:r>
    </w:p>
    <w:p w14:paraId="4F68DC37" w14:textId="05110584" w:rsidR="00DC321B" w:rsidRDefault="00DC321B" w:rsidP="00DC321B">
      <w:pPr>
        <w:pStyle w:val="Heading2"/>
        <w:rPr>
          <w:rStyle w:val="Strong"/>
          <w:rFonts w:ascii="Arial" w:hAnsi="Arial" w:cs="Arial"/>
          <w:color w:val="000000" w:themeColor="text1"/>
          <w:sz w:val="24"/>
          <w:szCs w:val="24"/>
        </w:rPr>
      </w:pPr>
      <w:bookmarkStart w:id="6" w:name="_Toc214614144"/>
      <w:r w:rsidRPr="00DC321B">
        <w:rPr>
          <w:rStyle w:val="Strong"/>
          <w:rFonts w:ascii="Arial" w:hAnsi="Arial" w:cs="Arial"/>
          <w:color w:val="000000" w:themeColor="text1"/>
          <w:sz w:val="24"/>
          <w:szCs w:val="24"/>
        </w:rPr>
        <w:t>4.1.</w:t>
      </w:r>
      <w:r>
        <w:rPr>
          <w:rStyle w:val="Strong"/>
          <w:rFonts w:ascii="Arial" w:hAnsi="Arial" w:cs="Arial"/>
          <w:color w:val="000000" w:themeColor="text1"/>
          <w:sz w:val="24"/>
          <w:szCs w:val="24"/>
        </w:rPr>
        <w:t xml:space="preserve"> </w:t>
      </w:r>
      <w:r w:rsidRPr="00DC321B">
        <w:rPr>
          <w:rStyle w:val="Strong"/>
          <w:rFonts w:ascii="Arial" w:hAnsi="Arial" w:cs="Arial"/>
          <w:color w:val="000000" w:themeColor="text1"/>
          <w:sz w:val="24"/>
          <w:szCs w:val="24"/>
        </w:rPr>
        <w:t>COVID</w:t>
      </w:r>
      <w:r>
        <w:rPr>
          <w:rStyle w:val="Strong"/>
          <w:rFonts w:ascii="Arial" w:hAnsi="Arial" w:cs="Arial"/>
          <w:color w:val="000000" w:themeColor="text1"/>
          <w:sz w:val="24"/>
          <w:szCs w:val="24"/>
        </w:rPr>
        <w:t xml:space="preserve"> </w:t>
      </w:r>
      <w:r w:rsidRPr="00DC321B">
        <w:rPr>
          <w:rStyle w:val="Strong"/>
          <w:rFonts w:ascii="Arial" w:hAnsi="Arial" w:cs="Arial"/>
          <w:color w:val="000000" w:themeColor="text1"/>
          <w:sz w:val="24"/>
          <w:szCs w:val="24"/>
        </w:rPr>
        <w:t>-19 and Post-Pandemic Operational Pressure</w:t>
      </w:r>
      <w:bookmarkEnd w:id="6"/>
    </w:p>
    <w:p w14:paraId="72EB67FD" w14:textId="77777777" w:rsidR="00B165B0" w:rsidRPr="00B165B0" w:rsidRDefault="00B165B0" w:rsidP="00B165B0"/>
    <w:p w14:paraId="67023CE1" w14:textId="77777777" w:rsidR="00643DDB" w:rsidRPr="00DC321B" w:rsidRDefault="00DC321B" w:rsidP="00643DDB">
      <w:pPr>
        <w:pStyle w:val="NormalWeb"/>
        <w:spacing w:line="360" w:lineRule="auto"/>
        <w:ind w:firstLine="720"/>
        <w:rPr>
          <w:rFonts w:ascii="Arial" w:hAnsi="Arial" w:cs="Arial"/>
          <w:sz w:val="22"/>
          <w:szCs w:val="22"/>
        </w:rPr>
      </w:pPr>
      <w:r w:rsidRPr="00DC321B">
        <w:rPr>
          <w:rFonts w:ascii="Arial" w:hAnsi="Arial" w:cs="Arial"/>
          <w:sz w:val="22"/>
          <w:szCs w:val="22"/>
        </w:rPr>
        <w:t xml:space="preserve">The COVID-19 crisis had a profound effect on the day-to-day functioning of supermarkets. Deloitte (2021) reported that supermarkets faced unprecedented demand, workforce absences and pressure to adopt social-distancing measures. </w:t>
      </w:r>
      <w:r w:rsidR="00643DDB" w:rsidRPr="00DC321B">
        <w:rPr>
          <w:rFonts w:ascii="Arial" w:hAnsi="Arial" w:cs="Arial"/>
          <w:sz w:val="22"/>
          <w:szCs w:val="22"/>
        </w:rPr>
        <w:t>These disruptions slowed down service operations, increased queues and created unpredictable workload patterns. Although conditions improved post-pandemic, many supermarkets continued to face challenges linked to inflation and changing consumer behaviour.</w:t>
      </w:r>
    </w:p>
    <w:p w14:paraId="06CD62A9" w14:textId="5BE66718" w:rsidR="00325D87" w:rsidRDefault="00325D87" w:rsidP="00DC321B">
      <w:pPr>
        <w:pStyle w:val="NormalWeb"/>
        <w:spacing w:line="360" w:lineRule="auto"/>
        <w:ind w:firstLine="720"/>
        <w:rPr>
          <w:rFonts w:ascii="Arial" w:hAnsi="Arial" w:cs="Arial"/>
          <w:sz w:val="22"/>
          <w:szCs w:val="22"/>
        </w:rPr>
      </w:pPr>
      <w:r>
        <w:rPr>
          <w:noProof/>
        </w:rPr>
        <w:lastRenderedPageBreak/>
        <w:drawing>
          <wp:inline distT="0" distB="0" distL="0" distR="0" wp14:anchorId="73EC16C4" wp14:editId="7885EA77">
            <wp:extent cx="4895850" cy="2728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5102" cy="2733460"/>
                    </a:xfrm>
                    <a:prstGeom prst="rect">
                      <a:avLst/>
                    </a:prstGeom>
                    <a:noFill/>
                    <a:ln>
                      <a:noFill/>
                    </a:ln>
                  </pic:spPr>
                </pic:pic>
              </a:graphicData>
            </a:graphic>
          </wp:inline>
        </w:drawing>
      </w:r>
    </w:p>
    <w:p w14:paraId="172FE78E" w14:textId="24AFCA70" w:rsidR="00325D87" w:rsidRPr="00325D87" w:rsidRDefault="00325D87" w:rsidP="00325D87">
      <w:pPr>
        <w:shd w:val="clear" w:color="auto" w:fill="FFFFFF"/>
        <w:spacing w:before="225" w:after="0" w:line="240" w:lineRule="auto"/>
        <w:rPr>
          <w:rFonts w:ascii="Arial" w:eastAsia="Times New Roman" w:hAnsi="Arial" w:cs="Arial"/>
          <w:color w:val="000000" w:themeColor="text1"/>
          <w:lang w:eastAsia="en-GB"/>
        </w:rPr>
      </w:pPr>
      <w:r w:rsidRPr="00325D87">
        <w:rPr>
          <w:rFonts w:ascii="Arial" w:eastAsia="Times New Roman" w:hAnsi="Arial" w:cs="Arial"/>
          <w:b/>
          <w:bCs/>
          <w:color w:val="000000" w:themeColor="text1"/>
          <w:bdr w:val="none" w:sz="0" w:space="0" w:color="auto" w:frame="1"/>
          <w:lang w:eastAsia="en-GB"/>
        </w:rPr>
        <w:t xml:space="preserve">Figure </w:t>
      </w:r>
      <w:r>
        <w:rPr>
          <w:rFonts w:ascii="Arial" w:eastAsia="Times New Roman" w:hAnsi="Arial" w:cs="Arial"/>
          <w:b/>
          <w:bCs/>
          <w:color w:val="000000" w:themeColor="text1"/>
          <w:bdr w:val="none" w:sz="0" w:space="0" w:color="auto" w:frame="1"/>
          <w:lang w:eastAsia="en-GB"/>
        </w:rPr>
        <w:t>1</w:t>
      </w:r>
      <w:r w:rsidR="00643DDB">
        <w:rPr>
          <w:rFonts w:ascii="Arial" w:eastAsia="Times New Roman" w:hAnsi="Arial" w:cs="Arial"/>
          <w:b/>
          <w:bCs/>
          <w:color w:val="000000" w:themeColor="text1"/>
          <w:bdr w:val="none" w:sz="0" w:space="0" w:color="auto" w:frame="1"/>
          <w:lang w:eastAsia="en-GB"/>
        </w:rPr>
        <w:t>.</w:t>
      </w:r>
      <w:r w:rsidRPr="00325D87">
        <w:rPr>
          <w:rFonts w:ascii="Arial" w:eastAsia="Times New Roman" w:hAnsi="Arial" w:cs="Arial"/>
          <w:b/>
          <w:bCs/>
          <w:color w:val="000000" w:themeColor="text1"/>
          <w:bdr w:val="none" w:sz="0" w:space="0" w:color="auto" w:frame="1"/>
          <w:lang w:eastAsia="en-GB"/>
        </w:rPr>
        <w:t xml:space="preserve"> </w:t>
      </w:r>
      <w:r>
        <w:rPr>
          <w:rFonts w:ascii="Arial" w:eastAsia="Times New Roman" w:hAnsi="Arial" w:cs="Arial"/>
          <w:b/>
          <w:bCs/>
          <w:color w:val="000000" w:themeColor="text1"/>
          <w:bdr w:val="none" w:sz="0" w:space="0" w:color="auto" w:frame="1"/>
          <w:lang w:eastAsia="en-GB"/>
        </w:rPr>
        <w:t>“</w:t>
      </w:r>
      <w:r w:rsidRPr="00325D87">
        <w:rPr>
          <w:rFonts w:ascii="Arial" w:eastAsia="Times New Roman" w:hAnsi="Arial" w:cs="Arial"/>
          <w:color w:val="000000" w:themeColor="text1"/>
          <w:bdr w:val="none" w:sz="0" w:space="0" w:color="auto" w:frame="1"/>
          <w:lang w:eastAsia="en-GB"/>
        </w:rPr>
        <w:t>Five grocery shopper segments have emerged from the Covid-19 crisis.</w:t>
      </w:r>
      <w:r w:rsidR="00643DDB">
        <w:rPr>
          <w:rFonts w:ascii="Arial" w:eastAsia="Times New Roman" w:hAnsi="Arial" w:cs="Arial"/>
          <w:color w:val="000000" w:themeColor="text1"/>
          <w:bdr w:val="none" w:sz="0" w:space="0" w:color="auto" w:frame="1"/>
          <w:lang w:eastAsia="en-GB"/>
        </w:rPr>
        <w:t>”</w:t>
      </w:r>
    </w:p>
    <w:p w14:paraId="1EDE0AE0" w14:textId="322FE168" w:rsidR="00643DDB" w:rsidRDefault="00643DDB" w:rsidP="00643DDB">
      <w:pPr>
        <w:pStyle w:val="NormalWeb"/>
        <w:spacing w:line="360" w:lineRule="auto"/>
        <w:ind w:firstLine="720"/>
        <w:rPr>
          <w:rFonts w:ascii="Arial" w:hAnsi="Arial" w:cs="Arial"/>
          <w:sz w:val="22"/>
          <w:szCs w:val="22"/>
        </w:rPr>
      </w:pPr>
      <w:r>
        <w:rPr>
          <w:rFonts w:ascii="Arial" w:hAnsi="Arial" w:cs="Arial"/>
          <w:sz w:val="22"/>
          <w:szCs w:val="22"/>
        </w:rPr>
        <w:t xml:space="preserve">Source of </w:t>
      </w:r>
      <w:hyperlink r:id="rId9" w:history="1">
        <w:r w:rsidRPr="0053789A">
          <w:rPr>
            <w:rStyle w:val="Hyperlink"/>
            <w:rFonts w:ascii="Arial" w:hAnsi="Arial" w:cs="Arial"/>
            <w:sz w:val="22"/>
            <w:szCs w:val="22"/>
          </w:rPr>
          <w:t>https://www.retaileconomics.co.uk/retail-insights/thought-leadership-reports/the-uk-grocery-market-five-key-trends-to-2025-report</w:t>
        </w:r>
      </w:hyperlink>
    </w:p>
    <w:p w14:paraId="6EC37772" w14:textId="1296E0F0" w:rsidR="00643DDB" w:rsidRPr="00643DDB" w:rsidRDefault="00643DDB" w:rsidP="00595F61">
      <w:pPr>
        <w:spacing w:before="100" w:beforeAutospacing="1" w:after="100" w:afterAutospacing="1" w:line="360" w:lineRule="auto"/>
        <w:ind w:firstLine="720"/>
        <w:rPr>
          <w:rFonts w:ascii="Arial" w:eastAsia="Times New Roman" w:hAnsi="Arial" w:cs="Arial"/>
          <w:lang w:eastAsia="en-GB"/>
        </w:rPr>
      </w:pPr>
      <w:r w:rsidRPr="00643DDB">
        <w:rPr>
          <w:rFonts w:ascii="Arial" w:eastAsia="Times New Roman" w:hAnsi="Arial" w:cs="Arial"/>
          <w:lang w:eastAsia="en-GB"/>
        </w:rPr>
        <w:t xml:space="preserve">Recent research identifies </w:t>
      </w:r>
      <w:r w:rsidRPr="00643DDB">
        <w:rPr>
          <w:rFonts w:ascii="Arial" w:eastAsia="Times New Roman" w:hAnsi="Arial" w:cs="Arial"/>
          <w:b/>
          <w:bCs/>
          <w:lang w:eastAsia="en-GB"/>
        </w:rPr>
        <w:t>five distinct British grocery shopper segments</w:t>
      </w:r>
      <w:r w:rsidRPr="00643DDB">
        <w:rPr>
          <w:rFonts w:ascii="Arial" w:eastAsia="Times New Roman" w:hAnsi="Arial" w:cs="Arial"/>
          <w:lang w:eastAsia="en-GB"/>
        </w:rPr>
        <w:t xml:space="preserve"> that emerged during and after the pandemic, based on preferences for physical versus online channels</w:t>
      </w:r>
      <w:r w:rsidR="00595F61">
        <w:rPr>
          <w:rFonts w:ascii="Arial" w:eastAsia="Times New Roman" w:hAnsi="Arial" w:cs="Arial"/>
          <w:lang w:eastAsia="en-GB"/>
        </w:rPr>
        <w:t>:</w:t>
      </w:r>
    </w:p>
    <w:p w14:paraId="5BCA532A" w14:textId="46904249" w:rsidR="00643DDB" w:rsidRPr="00643DDB" w:rsidRDefault="00643DDB" w:rsidP="00643DDB">
      <w:pPr>
        <w:spacing w:before="100" w:beforeAutospacing="1" w:after="100" w:afterAutospacing="1" w:line="360" w:lineRule="auto"/>
        <w:rPr>
          <w:rFonts w:ascii="Arial" w:eastAsia="Times New Roman" w:hAnsi="Arial" w:cs="Arial"/>
          <w:lang w:eastAsia="en-GB"/>
        </w:rPr>
      </w:pPr>
      <w:r w:rsidRPr="00643DDB">
        <w:rPr>
          <w:rFonts w:ascii="Arial" w:eastAsia="Times New Roman" w:hAnsi="Arial" w:cs="Arial"/>
          <w:b/>
          <w:bCs/>
          <w:lang w:eastAsia="en-GB"/>
        </w:rPr>
        <w:t>Store Loyalists (27%)</w:t>
      </w:r>
      <w:r w:rsidRPr="00643DDB">
        <w:rPr>
          <w:rFonts w:ascii="Arial" w:eastAsia="Times New Roman" w:hAnsi="Arial" w:cs="Arial"/>
          <w:lang w:eastAsia="en-GB"/>
        </w:rPr>
        <w:t xml:space="preserve"> comprise mainly older consumers who have </w:t>
      </w:r>
      <w:r w:rsidRPr="007D6468">
        <w:rPr>
          <w:rFonts w:ascii="Arial" w:eastAsia="Times New Roman" w:hAnsi="Arial" w:cs="Arial"/>
          <w:i/>
          <w:iCs/>
          <w:lang w:eastAsia="en-GB"/>
        </w:rPr>
        <w:t>never used online grocery services</w:t>
      </w:r>
      <w:r w:rsidRPr="00643DDB">
        <w:rPr>
          <w:rFonts w:ascii="Arial" w:eastAsia="Times New Roman" w:hAnsi="Arial" w:cs="Arial"/>
          <w:lang w:eastAsia="en-GB"/>
        </w:rPr>
        <w:t xml:space="preserve"> and show little interest in doing so, valuing the in-store experience.</w:t>
      </w:r>
      <w:r w:rsidRPr="00643DDB">
        <w:rPr>
          <w:rFonts w:ascii="Arial" w:eastAsia="Times New Roman" w:hAnsi="Arial" w:cs="Arial"/>
          <w:lang w:eastAsia="en-GB"/>
        </w:rPr>
        <w:br/>
      </w:r>
      <w:r w:rsidRPr="00643DDB">
        <w:rPr>
          <w:rFonts w:ascii="Arial" w:eastAsia="Times New Roman" w:hAnsi="Arial" w:cs="Arial"/>
          <w:b/>
          <w:bCs/>
          <w:lang w:eastAsia="en-GB"/>
        </w:rPr>
        <w:t>Store Rever</w:t>
      </w:r>
      <w:r>
        <w:rPr>
          <w:rFonts w:ascii="Arial" w:eastAsia="Times New Roman" w:hAnsi="Arial" w:cs="Arial"/>
          <w:b/>
          <w:bCs/>
          <w:lang w:eastAsia="en-GB"/>
        </w:rPr>
        <w:t>t</w:t>
      </w:r>
      <w:r w:rsidRPr="00643DDB">
        <w:rPr>
          <w:rFonts w:ascii="Arial" w:eastAsia="Times New Roman" w:hAnsi="Arial" w:cs="Arial"/>
          <w:b/>
          <w:bCs/>
          <w:lang w:eastAsia="en-GB"/>
        </w:rPr>
        <w:t>ers (22%)</w:t>
      </w:r>
      <w:r w:rsidRPr="00643DDB">
        <w:rPr>
          <w:rFonts w:ascii="Arial" w:eastAsia="Times New Roman" w:hAnsi="Arial" w:cs="Arial"/>
          <w:lang w:eastAsia="en-GB"/>
        </w:rPr>
        <w:t xml:space="preserve"> tried online shopping during the pandemic but </w:t>
      </w:r>
      <w:r w:rsidRPr="007D6468">
        <w:rPr>
          <w:rFonts w:ascii="Arial" w:eastAsia="Times New Roman" w:hAnsi="Arial" w:cs="Arial"/>
          <w:i/>
          <w:iCs/>
          <w:lang w:eastAsia="en-GB"/>
        </w:rPr>
        <w:t>prefer to return to physical stores</w:t>
      </w:r>
      <w:r w:rsidRPr="00643DDB">
        <w:rPr>
          <w:rFonts w:ascii="Arial" w:eastAsia="Times New Roman" w:hAnsi="Arial" w:cs="Arial"/>
          <w:lang w:eastAsia="en-GB"/>
        </w:rPr>
        <w:t>, often due to unsatisfactory online experiences.</w:t>
      </w:r>
      <w:r w:rsidRPr="00643DDB">
        <w:rPr>
          <w:rFonts w:ascii="Arial" w:eastAsia="Times New Roman" w:hAnsi="Arial" w:cs="Arial"/>
          <w:lang w:eastAsia="en-GB"/>
        </w:rPr>
        <w:br/>
      </w:r>
      <w:r w:rsidRPr="00643DDB">
        <w:rPr>
          <w:rFonts w:ascii="Arial" w:eastAsia="Times New Roman" w:hAnsi="Arial" w:cs="Arial"/>
          <w:b/>
          <w:bCs/>
          <w:lang w:eastAsia="en-GB"/>
        </w:rPr>
        <w:t>Multichannel Mixers (25%)</w:t>
      </w:r>
      <w:r w:rsidRPr="00643DDB">
        <w:rPr>
          <w:rFonts w:ascii="Arial" w:eastAsia="Times New Roman" w:hAnsi="Arial" w:cs="Arial"/>
          <w:lang w:eastAsia="en-GB"/>
        </w:rPr>
        <w:t xml:space="preserve"> are usually younger adults who </w:t>
      </w:r>
      <w:r w:rsidRPr="007D6468">
        <w:rPr>
          <w:rFonts w:ascii="Arial" w:eastAsia="Times New Roman" w:hAnsi="Arial" w:cs="Arial"/>
          <w:i/>
          <w:iCs/>
          <w:lang w:eastAsia="en-GB"/>
        </w:rPr>
        <w:t>use both online and in-store channels</w:t>
      </w:r>
      <w:r w:rsidRPr="00643DDB">
        <w:rPr>
          <w:rFonts w:ascii="Arial" w:eastAsia="Times New Roman" w:hAnsi="Arial" w:cs="Arial"/>
          <w:lang w:eastAsia="en-GB"/>
        </w:rPr>
        <w:t>, but still carry out most grocery purchases in stores.</w:t>
      </w:r>
      <w:r w:rsidRPr="00643DDB">
        <w:rPr>
          <w:rFonts w:ascii="Arial" w:eastAsia="Times New Roman" w:hAnsi="Arial" w:cs="Arial"/>
          <w:lang w:eastAsia="en-GB"/>
        </w:rPr>
        <w:br/>
      </w:r>
      <w:r w:rsidRPr="00643DDB">
        <w:rPr>
          <w:rFonts w:ascii="Arial" w:eastAsia="Times New Roman" w:hAnsi="Arial" w:cs="Arial"/>
          <w:b/>
          <w:bCs/>
          <w:lang w:eastAsia="en-GB"/>
        </w:rPr>
        <w:t>Digital Newbies (7%)</w:t>
      </w:r>
      <w:r w:rsidRPr="00643DDB">
        <w:rPr>
          <w:rFonts w:ascii="Arial" w:eastAsia="Times New Roman" w:hAnsi="Arial" w:cs="Arial"/>
          <w:lang w:eastAsia="en-GB"/>
        </w:rPr>
        <w:t xml:space="preserve">, generally under 45, began using online grocery services during the pandemic and </w:t>
      </w:r>
      <w:r w:rsidRPr="007D6468">
        <w:rPr>
          <w:rFonts w:ascii="Arial" w:eastAsia="Times New Roman" w:hAnsi="Arial" w:cs="Arial"/>
          <w:lang w:eastAsia="en-GB"/>
        </w:rPr>
        <w:t>now</w:t>
      </w:r>
      <w:r w:rsidRPr="007D6468">
        <w:rPr>
          <w:rFonts w:ascii="Arial" w:eastAsia="Times New Roman" w:hAnsi="Arial" w:cs="Arial"/>
          <w:i/>
          <w:iCs/>
          <w:lang w:eastAsia="en-GB"/>
        </w:rPr>
        <w:t xml:space="preserve"> intend to continue shopping online regularly</w:t>
      </w:r>
      <w:r w:rsidRPr="00643DDB">
        <w:rPr>
          <w:rFonts w:ascii="Arial" w:eastAsia="Times New Roman" w:hAnsi="Arial" w:cs="Arial"/>
          <w:lang w:eastAsia="en-GB"/>
        </w:rPr>
        <w:t>.</w:t>
      </w:r>
      <w:r w:rsidRPr="00643DDB">
        <w:rPr>
          <w:rFonts w:ascii="Arial" w:eastAsia="Times New Roman" w:hAnsi="Arial" w:cs="Arial"/>
          <w:lang w:eastAsia="en-GB"/>
        </w:rPr>
        <w:br/>
      </w:r>
      <w:r w:rsidRPr="00643DDB">
        <w:rPr>
          <w:rFonts w:ascii="Arial" w:eastAsia="Times New Roman" w:hAnsi="Arial" w:cs="Arial"/>
          <w:b/>
          <w:bCs/>
          <w:lang w:eastAsia="en-GB"/>
        </w:rPr>
        <w:t>Digital Natives (18%)</w:t>
      </w:r>
      <w:r w:rsidRPr="00643DDB">
        <w:rPr>
          <w:rFonts w:ascii="Arial" w:eastAsia="Times New Roman" w:hAnsi="Arial" w:cs="Arial"/>
          <w:lang w:eastAsia="en-GB"/>
        </w:rPr>
        <w:t xml:space="preserve"> have been </w:t>
      </w:r>
      <w:r w:rsidRPr="007D6468">
        <w:rPr>
          <w:rFonts w:ascii="Arial" w:eastAsia="Times New Roman" w:hAnsi="Arial" w:cs="Arial"/>
          <w:i/>
          <w:iCs/>
          <w:lang w:eastAsia="en-GB"/>
        </w:rPr>
        <w:t>consistent online grocery shoppers</w:t>
      </w:r>
      <w:r w:rsidRPr="00643DDB">
        <w:rPr>
          <w:rFonts w:ascii="Arial" w:eastAsia="Times New Roman" w:hAnsi="Arial" w:cs="Arial"/>
          <w:lang w:eastAsia="en-GB"/>
        </w:rPr>
        <w:t xml:space="preserve"> before, during, and after the pandemic, including both tech-savvy younger consumers and older shoppers who benefit from the convenience.</w:t>
      </w:r>
    </w:p>
    <w:p w14:paraId="7C9E59CC" w14:textId="7CA7B622" w:rsidR="00DC321B" w:rsidRPr="00DC321B" w:rsidRDefault="00DC321B" w:rsidP="00DC321B">
      <w:pPr>
        <w:pStyle w:val="Heading2"/>
        <w:rPr>
          <w:color w:val="000000" w:themeColor="text1"/>
          <w:sz w:val="24"/>
          <w:szCs w:val="24"/>
        </w:rPr>
      </w:pPr>
      <w:bookmarkStart w:id="7" w:name="_Toc214614145"/>
      <w:r w:rsidRPr="00DC321B">
        <w:rPr>
          <w:rStyle w:val="Strong"/>
          <w:rFonts w:ascii="Arial" w:hAnsi="Arial" w:cs="Arial"/>
          <w:color w:val="000000" w:themeColor="text1"/>
          <w:sz w:val="24"/>
          <w:szCs w:val="24"/>
        </w:rPr>
        <w:t>4.2. Workforce Shortages and Employee Wellbeing</w:t>
      </w:r>
      <w:bookmarkEnd w:id="7"/>
    </w:p>
    <w:p w14:paraId="61E7F339" w14:textId="77777777" w:rsidR="00DC321B" w:rsidRPr="00DC321B" w:rsidRDefault="00DC321B" w:rsidP="00DC321B">
      <w:pPr>
        <w:pStyle w:val="NormalWeb"/>
        <w:spacing w:line="360" w:lineRule="auto"/>
        <w:ind w:firstLine="720"/>
        <w:rPr>
          <w:rFonts w:ascii="Arial" w:hAnsi="Arial" w:cs="Arial"/>
          <w:sz w:val="22"/>
          <w:szCs w:val="22"/>
        </w:rPr>
      </w:pPr>
      <w:r w:rsidRPr="00DC321B">
        <w:rPr>
          <w:rFonts w:ascii="Arial" w:hAnsi="Arial" w:cs="Arial"/>
          <w:sz w:val="22"/>
          <w:szCs w:val="22"/>
        </w:rPr>
        <w:t xml:space="preserve">Labour shortages have been consistently identified as a major barrier to efficient service delivery. According to Retail Economics (2022), supermarkets experienced difficulties recruiting and retaining staff due to Brexit-related workforce reductions, sickness </w:t>
      </w:r>
      <w:r w:rsidRPr="00DC321B">
        <w:rPr>
          <w:rFonts w:ascii="Arial" w:hAnsi="Arial" w:cs="Arial"/>
          <w:sz w:val="22"/>
          <w:szCs w:val="22"/>
        </w:rPr>
        <w:lastRenderedPageBreak/>
        <w:t>absences and rising competition from hospitality and logistics industries. Higher workloads can negatively influence employee morale, leading to reduced performance and increased stress. Homburg, Jozić and Kuehnl (2017) argue that employee wellbeing significantly shapes customer experience, highlighting the need for supportive workplace practices.</w:t>
      </w:r>
    </w:p>
    <w:p w14:paraId="1A6AC553" w14:textId="252B7C17" w:rsidR="00DC321B" w:rsidRPr="00DC321B" w:rsidRDefault="00DC321B" w:rsidP="00DC321B">
      <w:pPr>
        <w:pStyle w:val="Heading2"/>
        <w:rPr>
          <w:color w:val="000000" w:themeColor="text1"/>
          <w:sz w:val="24"/>
          <w:szCs w:val="24"/>
        </w:rPr>
      </w:pPr>
      <w:bookmarkStart w:id="8" w:name="_Toc214614146"/>
      <w:r w:rsidRPr="00DC321B">
        <w:rPr>
          <w:rStyle w:val="Strong"/>
          <w:rFonts w:ascii="Arial" w:hAnsi="Arial" w:cs="Arial"/>
          <w:color w:val="000000" w:themeColor="text1"/>
          <w:sz w:val="24"/>
          <w:szCs w:val="24"/>
        </w:rPr>
        <w:t xml:space="preserve">4.3. </w:t>
      </w:r>
      <w:bookmarkStart w:id="9" w:name="_Hlk214529062"/>
      <w:r w:rsidRPr="00DC321B">
        <w:rPr>
          <w:rStyle w:val="Strong"/>
          <w:rFonts w:ascii="Arial" w:hAnsi="Arial" w:cs="Arial"/>
          <w:color w:val="000000" w:themeColor="text1"/>
          <w:sz w:val="24"/>
          <w:szCs w:val="24"/>
        </w:rPr>
        <w:t>Digital Transformation and Automation</w:t>
      </w:r>
      <w:bookmarkEnd w:id="8"/>
      <w:bookmarkEnd w:id="9"/>
    </w:p>
    <w:p w14:paraId="59DBA384" w14:textId="77777777" w:rsidR="0020251C" w:rsidRDefault="00DC321B" w:rsidP="00DC321B">
      <w:pPr>
        <w:pStyle w:val="NormalWeb"/>
        <w:spacing w:line="360" w:lineRule="auto"/>
        <w:ind w:firstLine="720"/>
        <w:rPr>
          <w:rFonts w:ascii="Arial" w:hAnsi="Arial" w:cs="Arial"/>
          <w:sz w:val="22"/>
          <w:szCs w:val="22"/>
        </w:rPr>
      </w:pPr>
      <w:r w:rsidRPr="00DC321B">
        <w:rPr>
          <w:rFonts w:ascii="Arial" w:hAnsi="Arial" w:cs="Arial"/>
          <w:sz w:val="22"/>
          <w:szCs w:val="22"/>
        </w:rPr>
        <w:t>The increased use of digital technologies</w:t>
      </w:r>
      <w:r>
        <w:rPr>
          <w:rFonts w:ascii="Arial" w:hAnsi="Arial" w:cs="Arial"/>
          <w:sz w:val="22"/>
          <w:szCs w:val="22"/>
        </w:rPr>
        <w:t>-</w:t>
      </w:r>
      <w:r w:rsidRPr="00DC321B">
        <w:rPr>
          <w:rFonts w:ascii="Arial" w:hAnsi="Arial" w:cs="Arial"/>
          <w:sz w:val="22"/>
          <w:szCs w:val="22"/>
        </w:rPr>
        <w:t>including self-checkout systems and online delivery services</w:t>
      </w:r>
      <w:r>
        <w:rPr>
          <w:rFonts w:ascii="Arial" w:hAnsi="Arial" w:cs="Arial"/>
          <w:sz w:val="22"/>
          <w:szCs w:val="22"/>
        </w:rPr>
        <w:t>-</w:t>
      </w:r>
      <w:r w:rsidRPr="00DC321B">
        <w:rPr>
          <w:rFonts w:ascii="Arial" w:hAnsi="Arial" w:cs="Arial"/>
          <w:sz w:val="22"/>
          <w:szCs w:val="22"/>
        </w:rPr>
        <w:t xml:space="preserve">has reshaped supermarket operations. </w:t>
      </w:r>
      <w:r w:rsidR="0020251C">
        <w:rPr>
          <w:noProof/>
        </w:rPr>
        <w:drawing>
          <wp:inline distT="0" distB="0" distL="0" distR="0" wp14:anchorId="2FBB8E1D" wp14:editId="602AF086">
            <wp:extent cx="5731510" cy="1257300"/>
            <wp:effectExtent l="0" t="0" r="2540" b="0"/>
            <wp:docPr id="1" name="Picture 1" descr="Encyclopedia 05 00142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yclopedia 05 00142 g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257300"/>
                    </a:xfrm>
                    <a:prstGeom prst="rect">
                      <a:avLst/>
                    </a:prstGeom>
                    <a:noFill/>
                    <a:ln>
                      <a:noFill/>
                    </a:ln>
                  </pic:spPr>
                </pic:pic>
              </a:graphicData>
            </a:graphic>
          </wp:inline>
        </w:drawing>
      </w:r>
      <w:r w:rsidR="0020251C" w:rsidRPr="00DC321B">
        <w:rPr>
          <w:rFonts w:ascii="Arial" w:hAnsi="Arial" w:cs="Arial"/>
          <w:sz w:val="22"/>
          <w:szCs w:val="22"/>
        </w:rPr>
        <w:t xml:space="preserve"> </w:t>
      </w:r>
    </w:p>
    <w:p w14:paraId="1ECFBFC4" w14:textId="169D78CC" w:rsidR="0020251C" w:rsidRPr="0020251C" w:rsidRDefault="0020251C" w:rsidP="00DC321B">
      <w:pPr>
        <w:pStyle w:val="NormalWeb"/>
        <w:spacing w:line="360" w:lineRule="auto"/>
        <w:ind w:firstLine="720"/>
        <w:rPr>
          <w:rFonts w:ascii="Arial" w:hAnsi="Arial" w:cs="Arial"/>
          <w:color w:val="000000" w:themeColor="text1"/>
          <w:sz w:val="22"/>
          <w:szCs w:val="22"/>
        </w:rPr>
      </w:pPr>
      <w:r w:rsidRPr="0020251C">
        <w:rPr>
          <w:rFonts w:ascii="Arial" w:hAnsi="Arial" w:cs="Arial"/>
          <w:b/>
          <w:bCs/>
          <w:color w:val="000000" w:themeColor="text1"/>
          <w:sz w:val="20"/>
          <w:szCs w:val="20"/>
          <w:shd w:val="clear" w:color="auto" w:fill="FFFFFF"/>
        </w:rPr>
        <w:t xml:space="preserve">Figure </w:t>
      </w:r>
      <w:r w:rsidR="00643DDB">
        <w:rPr>
          <w:rFonts w:ascii="Arial" w:hAnsi="Arial" w:cs="Arial"/>
          <w:b/>
          <w:bCs/>
          <w:color w:val="000000" w:themeColor="text1"/>
          <w:sz w:val="20"/>
          <w:szCs w:val="20"/>
          <w:shd w:val="clear" w:color="auto" w:fill="FFFFFF"/>
        </w:rPr>
        <w:t>2</w:t>
      </w:r>
      <w:r w:rsidRPr="0020251C">
        <w:rPr>
          <w:rFonts w:ascii="Arial" w:hAnsi="Arial" w:cs="Arial"/>
          <w:b/>
          <w:bCs/>
          <w:color w:val="000000" w:themeColor="text1"/>
          <w:sz w:val="20"/>
          <w:szCs w:val="20"/>
          <w:shd w:val="clear" w:color="auto" w:fill="FFFFFF"/>
        </w:rPr>
        <w:t>.</w:t>
      </w:r>
      <w:r w:rsidR="00643DDB">
        <w:rPr>
          <w:rFonts w:ascii="Arial" w:hAnsi="Arial" w:cs="Arial"/>
          <w:b/>
          <w:bCs/>
          <w:color w:val="000000" w:themeColor="text1"/>
          <w:sz w:val="20"/>
          <w:szCs w:val="20"/>
          <w:shd w:val="clear" w:color="auto" w:fill="FFFFFF"/>
        </w:rPr>
        <w:t>”</w:t>
      </w:r>
      <w:r w:rsidRPr="0020251C">
        <w:rPr>
          <w:rFonts w:ascii="Arial" w:hAnsi="Arial" w:cs="Arial"/>
          <w:color w:val="000000" w:themeColor="text1"/>
          <w:sz w:val="20"/>
          <w:szCs w:val="20"/>
          <w:shd w:val="clear" w:color="auto" w:fill="FFFFFF"/>
        </w:rPr>
        <w:t> Interpretive classification schema and analytical framework for study.</w:t>
      </w:r>
      <w:r w:rsidR="00643DDB">
        <w:rPr>
          <w:rFonts w:ascii="Arial" w:hAnsi="Arial" w:cs="Arial"/>
          <w:color w:val="000000" w:themeColor="text1"/>
          <w:sz w:val="20"/>
          <w:szCs w:val="20"/>
          <w:shd w:val="clear" w:color="auto" w:fill="FFFFFF"/>
        </w:rPr>
        <w:t>”</w:t>
      </w:r>
    </w:p>
    <w:p w14:paraId="0D20BF0C" w14:textId="5A1CD2CC" w:rsidR="00DC321B" w:rsidRPr="00DC321B" w:rsidRDefault="00DC321B" w:rsidP="00DC321B">
      <w:pPr>
        <w:pStyle w:val="NormalWeb"/>
        <w:spacing w:line="360" w:lineRule="auto"/>
        <w:ind w:firstLine="720"/>
        <w:rPr>
          <w:rFonts w:ascii="Arial" w:hAnsi="Arial" w:cs="Arial"/>
          <w:sz w:val="22"/>
          <w:szCs w:val="22"/>
        </w:rPr>
      </w:pPr>
      <w:r w:rsidRPr="00DC321B">
        <w:rPr>
          <w:rFonts w:ascii="Arial" w:hAnsi="Arial" w:cs="Arial"/>
          <w:sz w:val="22"/>
          <w:szCs w:val="22"/>
        </w:rPr>
        <w:t>While these tools can enhance efficiency, research also reports mixed outcomes. PwC (2022) suggests that digitalisation improves speed but can create technical problems, workload increases and customer frustration when systems fail. Employees often find themselves monitoring multiple self-checkout machines, dealing with errors and supporting customers who lack technological confidence.</w:t>
      </w:r>
    </w:p>
    <w:p w14:paraId="3C4DE42F" w14:textId="5861B934" w:rsidR="00DC321B" w:rsidRPr="00DC321B" w:rsidRDefault="00DC321B" w:rsidP="00DC321B">
      <w:pPr>
        <w:pStyle w:val="Heading2"/>
        <w:rPr>
          <w:sz w:val="24"/>
          <w:szCs w:val="24"/>
        </w:rPr>
      </w:pPr>
      <w:bookmarkStart w:id="10" w:name="_Toc214614147"/>
      <w:r w:rsidRPr="00DC321B">
        <w:rPr>
          <w:rStyle w:val="Strong"/>
          <w:rFonts w:ascii="Arial" w:hAnsi="Arial" w:cs="Arial"/>
          <w:color w:val="000000" w:themeColor="text1"/>
          <w:sz w:val="24"/>
          <w:szCs w:val="24"/>
        </w:rPr>
        <w:t>4.4. Supply Chain Instability</w:t>
      </w:r>
      <w:bookmarkEnd w:id="10"/>
    </w:p>
    <w:p w14:paraId="1337BB17" w14:textId="77777777" w:rsidR="00DC321B" w:rsidRPr="00DC321B" w:rsidRDefault="00DC321B" w:rsidP="00DC321B">
      <w:pPr>
        <w:pStyle w:val="NormalWeb"/>
        <w:spacing w:line="360" w:lineRule="auto"/>
        <w:ind w:firstLine="720"/>
        <w:rPr>
          <w:rFonts w:ascii="Arial" w:hAnsi="Arial" w:cs="Arial"/>
          <w:sz w:val="22"/>
          <w:szCs w:val="22"/>
        </w:rPr>
      </w:pPr>
      <w:r w:rsidRPr="00DC321B">
        <w:rPr>
          <w:rFonts w:ascii="Arial" w:hAnsi="Arial" w:cs="Arial"/>
          <w:sz w:val="22"/>
          <w:szCs w:val="22"/>
        </w:rPr>
        <w:t>Supply chain disruption, partly attributed to Brexit and global shortages, has resulted in delays and inconsistent stock availability. PwC (2022) notes that stock shortages negatively affect customer satisfaction and complicate employee tasks such as shelf replenishment and customer enquiries. These issues undermine service efficiency and increase pressure on frontline staff.</w:t>
      </w:r>
    </w:p>
    <w:p w14:paraId="5C1116EE" w14:textId="4C7EA6E3" w:rsidR="00DC321B" w:rsidRPr="00C8633B" w:rsidRDefault="00C8633B" w:rsidP="00C8633B">
      <w:pPr>
        <w:pStyle w:val="Heading2"/>
        <w:rPr>
          <w:rFonts w:ascii="Arial" w:hAnsi="Arial" w:cs="Arial"/>
          <w:sz w:val="24"/>
          <w:szCs w:val="24"/>
        </w:rPr>
      </w:pPr>
      <w:bookmarkStart w:id="11" w:name="_Toc214614148"/>
      <w:r w:rsidRPr="00C8633B">
        <w:rPr>
          <w:rStyle w:val="Strong"/>
          <w:rFonts w:ascii="Arial" w:hAnsi="Arial" w:cs="Arial"/>
          <w:color w:val="000000" w:themeColor="text1"/>
          <w:sz w:val="24"/>
          <w:szCs w:val="24"/>
        </w:rPr>
        <w:t xml:space="preserve">4.5. </w:t>
      </w:r>
      <w:r w:rsidR="00DC321B" w:rsidRPr="00C8633B">
        <w:rPr>
          <w:rStyle w:val="Strong"/>
          <w:rFonts w:ascii="Arial" w:hAnsi="Arial" w:cs="Arial"/>
          <w:color w:val="000000" w:themeColor="text1"/>
          <w:sz w:val="24"/>
          <w:szCs w:val="24"/>
        </w:rPr>
        <w:t>Management Strategies for Service Improvement</w:t>
      </w:r>
      <w:bookmarkEnd w:id="11"/>
    </w:p>
    <w:p w14:paraId="16A97D6F" w14:textId="60674A88" w:rsidR="00DC321B" w:rsidRDefault="00DC321B" w:rsidP="00C8633B">
      <w:pPr>
        <w:pStyle w:val="NormalWeb"/>
        <w:spacing w:line="360" w:lineRule="auto"/>
        <w:ind w:firstLine="720"/>
        <w:rPr>
          <w:rFonts w:ascii="Arial" w:hAnsi="Arial" w:cs="Arial"/>
          <w:sz w:val="22"/>
          <w:szCs w:val="22"/>
        </w:rPr>
      </w:pPr>
      <w:r w:rsidRPr="00DC321B">
        <w:rPr>
          <w:rFonts w:ascii="Arial" w:hAnsi="Arial" w:cs="Arial"/>
          <w:sz w:val="22"/>
          <w:szCs w:val="22"/>
        </w:rPr>
        <w:t xml:space="preserve">Research on retail operations highlights strategies such as lean management, cross-training, employee empowerment and predictive scheduling (Womack and Jones, 2003; KPMG, 2021). However, the success of such strategies depends on employee acceptance and effective implementation. Much existing literature prioritises technological or managerial perspectives, leaving a gap regarding employees’ lived experiences of operational </w:t>
      </w:r>
      <w:r w:rsidRPr="00DC321B">
        <w:rPr>
          <w:rFonts w:ascii="Arial" w:hAnsi="Arial" w:cs="Arial"/>
          <w:sz w:val="22"/>
          <w:szCs w:val="22"/>
        </w:rPr>
        <w:lastRenderedPageBreak/>
        <w:t>challenges. This research seeks to fill that gap by incorporating employee viewpoints into the analysis of service efficiency.</w:t>
      </w:r>
    </w:p>
    <w:p w14:paraId="6EE3C337" w14:textId="6C5086BE" w:rsidR="008252B7" w:rsidRPr="0049407A" w:rsidRDefault="0049407A" w:rsidP="0049407A">
      <w:pPr>
        <w:pStyle w:val="Heading2"/>
        <w:rPr>
          <w:rFonts w:ascii="Arial" w:hAnsi="Arial" w:cs="Arial"/>
          <w:color w:val="000000" w:themeColor="text1"/>
          <w:sz w:val="24"/>
          <w:szCs w:val="24"/>
        </w:rPr>
      </w:pPr>
      <w:bookmarkStart w:id="12" w:name="_Toc214614149"/>
      <w:r>
        <w:rPr>
          <w:rStyle w:val="Strong"/>
          <w:rFonts w:ascii="Arial" w:hAnsi="Arial" w:cs="Arial"/>
          <w:color w:val="000000" w:themeColor="text1"/>
          <w:sz w:val="24"/>
          <w:szCs w:val="24"/>
        </w:rPr>
        <w:t>4</w:t>
      </w:r>
      <w:r w:rsidR="008252B7" w:rsidRPr="0049407A">
        <w:rPr>
          <w:rStyle w:val="Strong"/>
          <w:rFonts w:ascii="Arial" w:hAnsi="Arial" w:cs="Arial"/>
          <w:color w:val="000000" w:themeColor="text1"/>
          <w:sz w:val="24"/>
          <w:szCs w:val="24"/>
        </w:rPr>
        <w:t>.</w:t>
      </w:r>
      <w:r>
        <w:rPr>
          <w:rStyle w:val="Strong"/>
          <w:rFonts w:ascii="Arial" w:hAnsi="Arial" w:cs="Arial"/>
          <w:color w:val="000000" w:themeColor="text1"/>
          <w:sz w:val="24"/>
          <w:szCs w:val="24"/>
        </w:rPr>
        <w:t>6.</w:t>
      </w:r>
      <w:r w:rsidR="008252B7" w:rsidRPr="0049407A">
        <w:rPr>
          <w:rStyle w:val="Strong"/>
          <w:rFonts w:ascii="Arial" w:hAnsi="Arial" w:cs="Arial"/>
          <w:color w:val="000000" w:themeColor="text1"/>
          <w:sz w:val="24"/>
          <w:szCs w:val="24"/>
        </w:rPr>
        <w:t xml:space="preserve"> Internal Service Factors and Employee Influences on Service Quality</w:t>
      </w:r>
      <w:bookmarkEnd w:id="12"/>
    </w:p>
    <w:p w14:paraId="32C4FF01" w14:textId="1E0170E1" w:rsidR="008252B7" w:rsidRPr="0049407A" w:rsidRDefault="008252B7" w:rsidP="0049407A">
      <w:pPr>
        <w:pStyle w:val="NormalWeb"/>
        <w:spacing w:line="360" w:lineRule="auto"/>
        <w:ind w:firstLine="720"/>
        <w:rPr>
          <w:rFonts w:ascii="Arial" w:hAnsi="Arial" w:cs="Arial"/>
          <w:sz w:val="22"/>
          <w:szCs w:val="22"/>
        </w:rPr>
      </w:pPr>
      <w:r w:rsidRPr="0049407A">
        <w:rPr>
          <w:rFonts w:ascii="Arial" w:hAnsi="Arial" w:cs="Arial"/>
          <w:sz w:val="22"/>
          <w:szCs w:val="22"/>
        </w:rPr>
        <w:t xml:space="preserve">Another important strand of literature relevant to supermarket service efficiency focuses on </w:t>
      </w:r>
      <w:r w:rsidRPr="0049407A">
        <w:rPr>
          <w:rStyle w:val="Strong"/>
          <w:rFonts w:ascii="Arial" w:hAnsi="Arial" w:cs="Arial"/>
          <w:sz w:val="22"/>
          <w:szCs w:val="22"/>
        </w:rPr>
        <w:t>internal service factors (ISFs)</w:t>
      </w:r>
      <w:r w:rsidRPr="0049407A">
        <w:rPr>
          <w:rFonts w:ascii="Arial" w:hAnsi="Arial" w:cs="Arial"/>
          <w:sz w:val="22"/>
          <w:szCs w:val="22"/>
        </w:rPr>
        <w:t xml:space="preserve"> and how employees’ perceptions of these internal organisational elements shape the quality of service delivered to customers. Research suggests that the internal organisational environment</w:t>
      </w:r>
      <w:r w:rsidR="0049407A">
        <w:rPr>
          <w:rFonts w:ascii="Arial" w:hAnsi="Arial" w:cs="Arial"/>
          <w:sz w:val="22"/>
          <w:szCs w:val="22"/>
        </w:rPr>
        <w:t>-</w:t>
      </w:r>
      <w:r w:rsidRPr="0049407A">
        <w:rPr>
          <w:rFonts w:ascii="Arial" w:hAnsi="Arial" w:cs="Arial"/>
          <w:sz w:val="22"/>
          <w:szCs w:val="22"/>
        </w:rPr>
        <w:t>comprising policies, service expectations, role design and communication systems</w:t>
      </w:r>
      <w:r w:rsidR="0049407A">
        <w:rPr>
          <w:rFonts w:ascii="Arial" w:hAnsi="Arial" w:cs="Arial"/>
          <w:sz w:val="22"/>
          <w:szCs w:val="22"/>
        </w:rPr>
        <w:t>-</w:t>
      </w:r>
      <w:r w:rsidRPr="0049407A">
        <w:rPr>
          <w:rFonts w:ascii="Arial" w:hAnsi="Arial" w:cs="Arial"/>
          <w:sz w:val="22"/>
          <w:szCs w:val="22"/>
        </w:rPr>
        <w:t>plays a crucial role in how employees interpret their responsibilities and interact with customers. A key study by Lings and Brooks (2018) examined the influence of ISFs on service quality from the viewpoint of supermarket employees and found that employee attitudes and organisational support mechanisms strongly predict service outcomes.</w:t>
      </w:r>
    </w:p>
    <w:p w14:paraId="4A77A41A" w14:textId="77777777" w:rsidR="008252B7" w:rsidRPr="0049407A" w:rsidRDefault="008252B7" w:rsidP="0049407A">
      <w:pPr>
        <w:pStyle w:val="NormalWeb"/>
        <w:spacing w:line="360" w:lineRule="auto"/>
        <w:ind w:firstLine="720"/>
        <w:rPr>
          <w:rFonts w:ascii="Arial" w:hAnsi="Arial" w:cs="Arial"/>
          <w:sz w:val="22"/>
          <w:szCs w:val="22"/>
        </w:rPr>
      </w:pPr>
      <w:r w:rsidRPr="0049407A">
        <w:rPr>
          <w:rFonts w:ascii="Arial" w:hAnsi="Arial" w:cs="Arial"/>
          <w:sz w:val="22"/>
          <w:szCs w:val="22"/>
        </w:rPr>
        <w:t xml:space="preserve">Their empirical analysis, based on a sample of 202 supermarket employees, demonstrated that three ISFs have the most significant impact on perceived service quality: </w:t>
      </w:r>
      <w:r w:rsidRPr="0049407A">
        <w:rPr>
          <w:rStyle w:val="Strong"/>
          <w:rFonts w:ascii="Arial" w:hAnsi="Arial" w:cs="Arial"/>
          <w:sz w:val="22"/>
          <w:szCs w:val="22"/>
        </w:rPr>
        <w:t>service orientation</w:t>
      </w:r>
      <w:r w:rsidRPr="0049407A">
        <w:rPr>
          <w:rFonts w:ascii="Arial" w:hAnsi="Arial" w:cs="Arial"/>
          <w:sz w:val="22"/>
          <w:szCs w:val="22"/>
        </w:rPr>
        <w:t xml:space="preserve">, </w:t>
      </w:r>
      <w:r w:rsidRPr="0049407A">
        <w:rPr>
          <w:rStyle w:val="Strong"/>
          <w:rFonts w:ascii="Arial" w:hAnsi="Arial" w:cs="Arial"/>
          <w:sz w:val="22"/>
          <w:szCs w:val="22"/>
        </w:rPr>
        <w:t>service role flexibility</w:t>
      </w:r>
      <w:r w:rsidRPr="0049407A">
        <w:rPr>
          <w:rFonts w:ascii="Arial" w:hAnsi="Arial" w:cs="Arial"/>
          <w:sz w:val="22"/>
          <w:szCs w:val="22"/>
        </w:rPr>
        <w:t xml:space="preserve">, and </w:t>
      </w:r>
      <w:r w:rsidRPr="0049407A">
        <w:rPr>
          <w:rStyle w:val="Strong"/>
          <w:rFonts w:ascii="Arial" w:hAnsi="Arial" w:cs="Arial"/>
          <w:sz w:val="22"/>
          <w:szCs w:val="22"/>
        </w:rPr>
        <w:t>non-standardised scripted behaviour</w:t>
      </w:r>
      <w:r w:rsidRPr="0049407A">
        <w:rPr>
          <w:rFonts w:ascii="Arial" w:hAnsi="Arial" w:cs="Arial"/>
          <w:sz w:val="22"/>
          <w:szCs w:val="22"/>
        </w:rPr>
        <w:t>. Service orientation refers to employees’ inherent attitude and willingness to provide high-quality service. This factor was identified as the strongest predictor of positive service outcomes, suggesting that employees with a natural inclination to help and support customers play a critical role in ensuring efficient and satisfying service delivery.</w:t>
      </w:r>
    </w:p>
    <w:p w14:paraId="6ADF5202" w14:textId="337E00DA" w:rsidR="008252B7" w:rsidRPr="0049407A" w:rsidRDefault="008252B7" w:rsidP="0049407A">
      <w:pPr>
        <w:pStyle w:val="NormalWeb"/>
        <w:spacing w:line="360" w:lineRule="auto"/>
        <w:ind w:firstLine="720"/>
        <w:rPr>
          <w:rFonts w:ascii="Arial" w:hAnsi="Arial" w:cs="Arial"/>
          <w:sz w:val="22"/>
          <w:szCs w:val="22"/>
        </w:rPr>
      </w:pPr>
      <w:r w:rsidRPr="0049407A">
        <w:rPr>
          <w:rFonts w:ascii="Arial" w:hAnsi="Arial" w:cs="Arial"/>
          <w:sz w:val="22"/>
          <w:szCs w:val="22"/>
        </w:rPr>
        <w:t>The second key factor</w:t>
      </w:r>
      <w:r w:rsidR="0049407A">
        <w:rPr>
          <w:rFonts w:ascii="Arial" w:hAnsi="Arial" w:cs="Arial"/>
          <w:sz w:val="22"/>
          <w:szCs w:val="22"/>
        </w:rPr>
        <w:t>-</w:t>
      </w:r>
      <w:r w:rsidRPr="0049407A">
        <w:rPr>
          <w:rFonts w:ascii="Arial" w:hAnsi="Arial" w:cs="Arial"/>
          <w:sz w:val="22"/>
          <w:szCs w:val="22"/>
        </w:rPr>
        <w:t>non-standardised scripted behaviour</w:t>
      </w:r>
      <w:r w:rsidR="0049407A">
        <w:rPr>
          <w:rFonts w:ascii="Arial" w:hAnsi="Arial" w:cs="Arial"/>
          <w:sz w:val="22"/>
          <w:szCs w:val="22"/>
        </w:rPr>
        <w:t>-</w:t>
      </w:r>
      <w:r w:rsidRPr="0049407A">
        <w:rPr>
          <w:rFonts w:ascii="Arial" w:hAnsi="Arial" w:cs="Arial"/>
          <w:sz w:val="22"/>
          <w:szCs w:val="22"/>
        </w:rPr>
        <w:t>highlights the limitations of rigid scripts and pre-defined procedures. Employees who are able to adapt conversations, personalise interactions and respond creatively to customer needs were found to deliver superior service compared to those restricted by strict behavioural guidelines. This is particularly relevant in supermarkets where customer expectations can vary significantly.</w:t>
      </w:r>
    </w:p>
    <w:p w14:paraId="145A0B65" w14:textId="77777777" w:rsidR="008252B7" w:rsidRPr="0049407A" w:rsidRDefault="008252B7" w:rsidP="0049407A">
      <w:pPr>
        <w:pStyle w:val="NormalWeb"/>
        <w:spacing w:line="360" w:lineRule="auto"/>
        <w:ind w:firstLine="720"/>
        <w:rPr>
          <w:rFonts w:ascii="Arial" w:hAnsi="Arial" w:cs="Arial"/>
          <w:sz w:val="22"/>
          <w:szCs w:val="22"/>
        </w:rPr>
      </w:pPr>
      <w:r w:rsidRPr="0049407A">
        <w:rPr>
          <w:rFonts w:ascii="Arial" w:hAnsi="Arial" w:cs="Arial"/>
          <w:sz w:val="22"/>
          <w:szCs w:val="22"/>
        </w:rPr>
        <w:t>The third factor, service-role flexibility, emphasises the organisational ability to adapt roles and allow employees to respond to situational demands. Flexible role structures enable workers to shift between tasks such as checkout assistance, shelf replenishment or customer service support during busy periods, thereby contributing to smoother service flow and reduced bottlenecks.</w:t>
      </w:r>
    </w:p>
    <w:p w14:paraId="40CC98B8" w14:textId="588842BC" w:rsidR="008252B7" w:rsidRPr="00A92AA3" w:rsidRDefault="008252B7" w:rsidP="008E64AC">
      <w:pPr>
        <w:pStyle w:val="NormalWeb"/>
        <w:spacing w:line="360" w:lineRule="auto"/>
        <w:ind w:firstLine="360"/>
        <w:rPr>
          <w:rFonts w:ascii="Arial" w:hAnsi="Arial" w:cs="Arial"/>
          <w:sz w:val="22"/>
          <w:szCs w:val="22"/>
        </w:rPr>
      </w:pPr>
      <w:r w:rsidRPr="0049407A">
        <w:rPr>
          <w:rFonts w:ascii="Arial" w:hAnsi="Arial" w:cs="Arial"/>
          <w:sz w:val="22"/>
          <w:szCs w:val="22"/>
        </w:rPr>
        <w:t xml:space="preserve">These findings reinforce the argument that efficient service delivery depends not only on technology and operational systems but also on </w:t>
      </w:r>
      <w:r w:rsidRPr="0049407A">
        <w:rPr>
          <w:rStyle w:val="Strong"/>
          <w:rFonts w:ascii="Arial" w:hAnsi="Arial" w:cs="Arial"/>
          <w:sz w:val="22"/>
          <w:szCs w:val="22"/>
        </w:rPr>
        <w:t>employee empowerment, supportive internal policies and flexible job design</w:t>
      </w:r>
      <w:r w:rsidRPr="0049407A">
        <w:rPr>
          <w:rFonts w:ascii="Arial" w:hAnsi="Arial" w:cs="Arial"/>
          <w:sz w:val="22"/>
          <w:szCs w:val="22"/>
        </w:rPr>
        <w:t xml:space="preserve">. They also highlight the need for supermarkets to </w:t>
      </w:r>
      <w:r w:rsidRPr="0049407A">
        <w:rPr>
          <w:rFonts w:ascii="Arial" w:hAnsi="Arial" w:cs="Arial"/>
          <w:sz w:val="22"/>
          <w:szCs w:val="22"/>
        </w:rPr>
        <w:lastRenderedPageBreak/>
        <w:t>develop internal marketing strategies that nurture employee motivation and recognise the importance of staff autonomy and adaptive behaviour.</w:t>
      </w:r>
    </w:p>
    <w:p w14:paraId="0A481CA6" w14:textId="56DFDD80" w:rsidR="00C8633B" w:rsidRPr="00C8633B" w:rsidRDefault="00C8633B" w:rsidP="00C8633B">
      <w:pPr>
        <w:pStyle w:val="Heading1"/>
        <w:jc w:val="center"/>
        <w:rPr>
          <w:rFonts w:ascii="Arial" w:hAnsi="Arial" w:cs="Arial"/>
          <w:sz w:val="32"/>
          <w:szCs w:val="32"/>
        </w:rPr>
      </w:pPr>
      <w:bookmarkStart w:id="13" w:name="_Toc214614150"/>
      <w:r>
        <w:rPr>
          <w:rStyle w:val="Strong"/>
          <w:rFonts w:ascii="Arial" w:hAnsi="Arial" w:cs="Arial"/>
          <w:b/>
          <w:bCs/>
          <w:sz w:val="32"/>
          <w:szCs w:val="32"/>
        </w:rPr>
        <w:t>5</w:t>
      </w:r>
      <w:r w:rsidRPr="00C8633B">
        <w:rPr>
          <w:rStyle w:val="Strong"/>
          <w:rFonts w:ascii="Arial" w:hAnsi="Arial" w:cs="Arial"/>
          <w:b/>
          <w:bCs/>
          <w:sz w:val="32"/>
          <w:szCs w:val="32"/>
        </w:rPr>
        <w:t>. Research Methods</w:t>
      </w:r>
      <w:bookmarkEnd w:id="13"/>
      <w:r w:rsidRPr="00C8633B">
        <w:rPr>
          <w:rStyle w:val="Strong"/>
          <w:rFonts w:ascii="Arial" w:hAnsi="Arial" w:cs="Arial"/>
          <w:b/>
          <w:bCs/>
          <w:sz w:val="32"/>
          <w:szCs w:val="32"/>
        </w:rPr>
        <w:t xml:space="preserve"> </w:t>
      </w:r>
    </w:p>
    <w:p w14:paraId="0B7FCC12" w14:textId="77777777" w:rsidR="00C8633B" w:rsidRPr="00C8633B" w:rsidRDefault="00C8633B" w:rsidP="00C8633B">
      <w:pPr>
        <w:pStyle w:val="NormalWeb"/>
        <w:spacing w:line="360" w:lineRule="auto"/>
        <w:ind w:firstLine="720"/>
        <w:rPr>
          <w:rFonts w:ascii="Arial" w:hAnsi="Arial" w:cs="Arial"/>
          <w:sz w:val="22"/>
          <w:szCs w:val="22"/>
        </w:rPr>
      </w:pPr>
      <w:r w:rsidRPr="00C8633B">
        <w:rPr>
          <w:rFonts w:ascii="Arial" w:hAnsi="Arial" w:cs="Arial"/>
          <w:sz w:val="22"/>
          <w:szCs w:val="22"/>
        </w:rPr>
        <w:t>A mixed-methods design will be adopted, combining quantitative and qualitative elements to</w:t>
      </w:r>
      <w:r>
        <w:t xml:space="preserve"> </w:t>
      </w:r>
      <w:r w:rsidRPr="00C8633B">
        <w:rPr>
          <w:rFonts w:ascii="Arial" w:hAnsi="Arial" w:cs="Arial"/>
          <w:sz w:val="22"/>
          <w:szCs w:val="22"/>
        </w:rPr>
        <w:t>explore employee experiences of service efficiency. This approach is appropriate because it allows for both numerical assessment of trends and deeper insight into personal experiences.</w:t>
      </w:r>
    </w:p>
    <w:p w14:paraId="40C4981E" w14:textId="33C7DD03" w:rsidR="00C8633B" w:rsidRPr="00C8633B" w:rsidRDefault="00C8633B" w:rsidP="00C8633B">
      <w:pPr>
        <w:pStyle w:val="Heading2"/>
        <w:rPr>
          <w:color w:val="000000" w:themeColor="text1"/>
          <w:sz w:val="24"/>
          <w:szCs w:val="24"/>
        </w:rPr>
      </w:pPr>
      <w:bookmarkStart w:id="14" w:name="_Toc214614151"/>
      <w:r>
        <w:rPr>
          <w:rStyle w:val="Strong"/>
          <w:rFonts w:ascii="Arial" w:hAnsi="Arial" w:cs="Arial"/>
          <w:color w:val="000000" w:themeColor="text1"/>
          <w:sz w:val="24"/>
          <w:szCs w:val="24"/>
        </w:rPr>
        <w:t xml:space="preserve">5.1. </w:t>
      </w:r>
      <w:r w:rsidRPr="00C8633B">
        <w:rPr>
          <w:rStyle w:val="Strong"/>
          <w:rFonts w:ascii="Arial" w:hAnsi="Arial" w:cs="Arial"/>
          <w:color w:val="000000" w:themeColor="text1"/>
          <w:sz w:val="24"/>
          <w:szCs w:val="24"/>
        </w:rPr>
        <w:t>Primary Data Collection</w:t>
      </w:r>
      <w:bookmarkEnd w:id="14"/>
    </w:p>
    <w:p w14:paraId="510C9EF9" w14:textId="77777777" w:rsidR="00C8633B" w:rsidRPr="00C8633B" w:rsidRDefault="00C8633B" w:rsidP="00C8633B">
      <w:pPr>
        <w:pStyle w:val="NormalWeb"/>
        <w:spacing w:line="360" w:lineRule="auto"/>
        <w:ind w:firstLine="720"/>
        <w:rPr>
          <w:rFonts w:ascii="Arial" w:hAnsi="Arial" w:cs="Arial"/>
          <w:sz w:val="22"/>
          <w:szCs w:val="22"/>
        </w:rPr>
      </w:pPr>
      <w:r w:rsidRPr="00C8633B">
        <w:rPr>
          <w:rFonts w:ascii="Arial" w:hAnsi="Arial" w:cs="Arial"/>
          <w:sz w:val="22"/>
          <w:szCs w:val="22"/>
        </w:rPr>
        <w:t>Primary data will be collected through an online questionnaire distributed to employees working in major UK supermarkets, including Tesco, ASDA, Sainsbury’s, Aldi and Lidl. Participants will include customer service assistants, checkout operators, shelf replenishers and supervisory staff. A sample size of 20–30 respondents is realistic for an undergraduate project and will offer valuable insights into operational challenges.</w:t>
      </w:r>
    </w:p>
    <w:p w14:paraId="6C3B9BC2" w14:textId="77777777" w:rsidR="00C8633B" w:rsidRPr="00C8633B" w:rsidRDefault="00C8633B" w:rsidP="00C8633B">
      <w:pPr>
        <w:pStyle w:val="NormalWeb"/>
        <w:spacing w:line="360" w:lineRule="auto"/>
        <w:rPr>
          <w:rFonts w:ascii="Arial" w:hAnsi="Arial" w:cs="Arial"/>
          <w:sz w:val="22"/>
          <w:szCs w:val="22"/>
        </w:rPr>
      </w:pPr>
      <w:r w:rsidRPr="00C8633B">
        <w:rPr>
          <w:rFonts w:ascii="Arial" w:hAnsi="Arial" w:cs="Arial"/>
          <w:sz w:val="22"/>
          <w:szCs w:val="22"/>
        </w:rPr>
        <w:t>The questionnaire will include:</w:t>
      </w:r>
    </w:p>
    <w:p w14:paraId="45D3517F" w14:textId="77777777" w:rsidR="00C8633B" w:rsidRPr="00C8633B" w:rsidRDefault="00C8633B" w:rsidP="00C8633B">
      <w:pPr>
        <w:pStyle w:val="NormalWeb"/>
        <w:numPr>
          <w:ilvl w:val="0"/>
          <w:numId w:val="3"/>
        </w:numPr>
        <w:spacing w:line="360" w:lineRule="auto"/>
        <w:rPr>
          <w:rFonts w:ascii="Arial" w:hAnsi="Arial" w:cs="Arial"/>
          <w:sz w:val="22"/>
          <w:szCs w:val="22"/>
        </w:rPr>
      </w:pPr>
      <w:r w:rsidRPr="00C8633B">
        <w:rPr>
          <w:rStyle w:val="Strong"/>
          <w:rFonts w:ascii="Arial" w:hAnsi="Arial" w:cs="Arial"/>
          <w:sz w:val="22"/>
          <w:szCs w:val="22"/>
        </w:rPr>
        <w:t>Closed-ended Likert-scale questions</w:t>
      </w:r>
      <w:r w:rsidRPr="00C8633B">
        <w:rPr>
          <w:rFonts w:ascii="Arial" w:hAnsi="Arial" w:cs="Arial"/>
          <w:sz w:val="22"/>
          <w:szCs w:val="22"/>
        </w:rPr>
        <w:t xml:space="preserve"> measuring perceptions of workload, staff shortages, technology, queue management and team support.</w:t>
      </w:r>
    </w:p>
    <w:p w14:paraId="56EA3DE4" w14:textId="77777777" w:rsidR="00C8633B" w:rsidRPr="00C8633B" w:rsidRDefault="00C8633B" w:rsidP="00C8633B">
      <w:pPr>
        <w:pStyle w:val="NormalWeb"/>
        <w:numPr>
          <w:ilvl w:val="0"/>
          <w:numId w:val="3"/>
        </w:numPr>
        <w:spacing w:line="360" w:lineRule="auto"/>
        <w:rPr>
          <w:rFonts w:ascii="Arial" w:hAnsi="Arial" w:cs="Arial"/>
          <w:sz w:val="22"/>
          <w:szCs w:val="22"/>
        </w:rPr>
      </w:pPr>
      <w:r w:rsidRPr="00C8633B">
        <w:rPr>
          <w:rStyle w:val="Strong"/>
          <w:rFonts w:ascii="Arial" w:hAnsi="Arial" w:cs="Arial"/>
          <w:sz w:val="22"/>
          <w:szCs w:val="22"/>
        </w:rPr>
        <w:t>Open-ended questions</w:t>
      </w:r>
      <w:r w:rsidRPr="00C8633B">
        <w:rPr>
          <w:rFonts w:ascii="Arial" w:hAnsi="Arial" w:cs="Arial"/>
          <w:sz w:val="22"/>
          <w:szCs w:val="22"/>
        </w:rPr>
        <w:t xml:space="preserve"> allowing participants to describe their experiences and suggest improvements.</w:t>
      </w:r>
    </w:p>
    <w:p w14:paraId="73553BFA" w14:textId="77777777" w:rsidR="00C8633B" w:rsidRPr="00C8633B" w:rsidRDefault="00C8633B" w:rsidP="00C8633B">
      <w:pPr>
        <w:pStyle w:val="NormalWeb"/>
        <w:spacing w:line="360" w:lineRule="auto"/>
        <w:rPr>
          <w:rFonts w:ascii="Arial" w:hAnsi="Arial" w:cs="Arial"/>
          <w:sz w:val="22"/>
          <w:szCs w:val="22"/>
        </w:rPr>
      </w:pPr>
      <w:r w:rsidRPr="00C8633B">
        <w:rPr>
          <w:rFonts w:ascii="Arial" w:hAnsi="Arial" w:cs="Arial"/>
          <w:sz w:val="22"/>
          <w:szCs w:val="22"/>
        </w:rPr>
        <w:t>A convenience and snowball sampling strategy will be employed to access participants quickly and ethically.</w:t>
      </w:r>
    </w:p>
    <w:p w14:paraId="27EAD218" w14:textId="620AEE64" w:rsidR="00C8633B" w:rsidRPr="00C8633B" w:rsidRDefault="00C8633B" w:rsidP="00C8633B">
      <w:pPr>
        <w:pStyle w:val="Heading2"/>
        <w:rPr>
          <w:color w:val="000000" w:themeColor="text1"/>
          <w:sz w:val="24"/>
          <w:szCs w:val="24"/>
        </w:rPr>
      </w:pPr>
      <w:bookmarkStart w:id="15" w:name="_Toc214614152"/>
      <w:r w:rsidRPr="00C8633B">
        <w:rPr>
          <w:rStyle w:val="Strong"/>
          <w:rFonts w:ascii="Arial" w:hAnsi="Arial" w:cs="Arial"/>
          <w:color w:val="000000" w:themeColor="text1"/>
          <w:sz w:val="24"/>
          <w:szCs w:val="24"/>
        </w:rPr>
        <w:t>5.2. Secondary Data Collection</w:t>
      </w:r>
      <w:bookmarkEnd w:id="15"/>
    </w:p>
    <w:p w14:paraId="768AA853" w14:textId="77777777" w:rsidR="00C8633B" w:rsidRPr="00C8633B" w:rsidRDefault="00C8633B" w:rsidP="00C8633B">
      <w:pPr>
        <w:pStyle w:val="NormalWeb"/>
        <w:spacing w:line="360" w:lineRule="auto"/>
        <w:ind w:firstLine="720"/>
        <w:rPr>
          <w:rFonts w:ascii="Arial" w:hAnsi="Arial" w:cs="Arial"/>
          <w:sz w:val="22"/>
          <w:szCs w:val="22"/>
        </w:rPr>
      </w:pPr>
      <w:r w:rsidRPr="00C8633B">
        <w:rPr>
          <w:rFonts w:ascii="Arial" w:hAnsi="Arial" w:cs="Arial"/>
          <w:sz w:val="22"/>
          <w:szCs w:val="22"/>
        </w:rPr>
        <w:t>Secondary sources will include academic journal articles, government publications, supermarket reports and industry analyses from Deloitte, PwC, KPMG and Retail Economics. These materials will contextualise primary findings and provide evidence of sector-wide trends.</w:t>
      </w:r>
    </w:p>
    <w:p w14:paraId="40686E8A" w14:textId="045F0A0C" w:rsidR="00C8633B" w:rsidRPr="00C8633B" w:rsidRDefault="00C8633B" w:rsidP="00C8633B">
      <w:pPr>
        <w:pStyle w:val="Heading2"/>
        <w:rPr>
          <w:color w:val="000000" w:themeColor="text1"/>
          <w:sz w:val="24"/>
          <w:szCs w:val="24"/>
        </w:rPr>
      </w:pPr>
      <w:bookmarkStart w:id="16" w:name="_Toc214614153"/>
      <w:r w:rsidRPr="00C8633B">
        <w:rPr>
          <w:rStyle w:val="Strong"/>
          <w:rFonts w:ascii="Arial" w:hAnsi="Arial" w:cs="Arial"/>
          <w:color w:val="000000" w:themeColor="text1"/>
          <w:sz w:val="24"/>
          <w:szCs w:val="24"/>
        </w:rPr>
        <w:t>5.3. Data Analysis</w:t>
      </w:r>
      <w:bookmarkEnd w:id="16"/>
    </w:p>
    <w:p w14:paraId="01657DAD" w14:textId="535FDE1D" w:rsidR="00C8633B" w:rsidRPr="008E64AC" w:rsidRDefault="008E64AC" w:rsidP="00C8633B">
      <w:pPr>
        <w:pStyle w:val="NormalWeb"/>
        <w:spacing w:line="360" w:lineRule="auto"/>
        <w:ind w:firstLine="720"/>
        <w:rPr>
          <w:rFonts w:ascii="Arial" w:hAnsi="Arial" w:cs="Arial"/>
          <w:sz w:val="22"/>
          <w:szCs w:val="22"/>
        </w:rPr>
      </w:pPr>
      <w:r w:rsidRPr="008E64AC">
        <w:rPr>
          <w:rFonts w:ascii="Arial" w:hAnsi="Arial" w:cs="Arial"/>
          <w:sz w:val="22"/>
          <w:szCs w:val="22"/>
        </w:rPr>
        <w:t xml:space="preserve">The quantitative survey data will be analysed using descriptive statistics to identify patterns in employee experiences, workload pressures and perceptions of service efficiency. Descriptive statistical techniques are widely used in retail studies to summarise trends and </w:t>
      </w:r>
      <w:r w:rsidRPr="008E64AC">
        <w:rPr>
          <w:rFonts w:ascii="Arial" w:hAnsi="Arial" w:cs="Arial"/>
          <w:sz w:val="22"/>
          <w:szCs w:val="22"/>
        </w:rPr>
        <w:lastRenderedPageBreak/>
        <w:t>compare operational factors across groups (Bryman, 2016). Qualitative responses will be examined through thematic analysis, following a structured coding process to identify recurring themes such as staffing shortages, technological issues and customer behaviour (Braun and Clarke, 2006). Combining these techniques enables a comprehensive interpretation of employee perspectives and supports the reliability and validity of findings in organisational research (Saunders, Lewis and Thornhill, 2019).</w:t>
      </w:r>
      <w:r w:rsidRPr="008E64AC">
        <w:rPr>
          <w:rFonts w:ascii="Arial" w:hAnsi="Arial" w:cs="Arial"/>
          <w:sz w:val="22"/>
          <w:szCs w:val="22"/>
        </w:rPr>
        <w:t xml:space="preserve"> </w:t>
      </w:r>
    </w:p>
    <w:p w14:paraId="2564D051" w14:textId="31B9E505" w:rsidR="00215E2F" w:rsidRPr="00215E2F" w:rsidRDefault="00215E2F" w:rsidP="00215E2F">
      <w:pPr>
        <w:pStyle w:val="Heading1"/>
        <w:jc w:val="center"/>
        <w:rPr>
          <w:rFonts w:ascii="Arial" w:hAnsi="Arial" w:cs="Arial"/>
          <w:sz w:val="32"/>
          <w:szCs w:val="32"/>
        </w:rPr>
      </w:pPr>
      <w:bookmarkStart w:id="17" w:name="_Toc214614154"/>
      <w:r w:rsidRPr="00215E2F">
        <w:rPr>
          <w:rStyle w:val="Strong"/>
          <w:rFonts w:ascii="Arial" w:hAnsi="Arial" w:cs="Arial"/>
          <w:b/>
          <w:bCs/>
          <w:sz w:val="32"/>
          <w:szCs w:val="32"/>
        </w:rPr>
        <w:t>6. Potential Implications</w:t>
      </w:r>
      <w:bookmarkEnd w:id="17"/>
      <w:r w:rsidRPr="00215E2F">
        <w:rPr>
          <w:rStyle w:val="Strong"/>
          <w:rFonts w:ascii="Arial" w:hAnsi="Arial" w:cs="Arial"/>
          <w:b/>
          <w:bCs/>
          <w:sz w:val="32"/>
          <w:szCs w:val="32"/>
        </w:rPr>
        <w:t xml:space="preserve"> </w:t>
      </w:r>
    </w:p>
    <w:p w14:paraId="14C50663" w14:textId="77777777" w:rsidR="008E64AC" w:rsidRPr="008E64AC" w:rsidRDefault="008E64AC" w:rsidP="008E64AC">
      <w:pPr>
        <w:spacing w:before="100" w:beforeAutospacing="1" w:after="100" w:afterAutospacing="1" w:line="360" w:lineRule="auto"/>
        <w:ind w:firstLine="720"/>
        <w:rPr>
          <w:rFonts w:ascii="Arial" w:eastAsia="Times New Roman" w:hAnsi="Arial" w:cs="Arial"/>
          <w:lang w:eastAsia="en-GB"/>
        </w:rPr>
      </w:pPr>
      <w:r w:rsidRPr="008E64AC">
        <w:rPr>
          <w:rFonts w:ascii="Arial" w:eastAsia="Times New Roman" w:hAnsi="Arial" w:cs="Arial"/>
          <w:lang w:eastAsia="en-GB"/>
        </w:rPr>
        <w:t>The research is expected to identify the key operational challenges that restrict service efficiency in UK supermarkets and reveal how employees interpret and respond to these pressures. Previous studies show that staffing structures, workflow coordination and organisational communication all play a central role in service outcomes (Parasuraman, Zeithaml and Berry, 1988; Homburg, Jozić and Kuehnl, 2017). The findings may therefore highlight areas where supermarkets need to refine staffing models, strengthen communication, improve employee support systems and enhance the reliability of digital technologies.</w:t>
      </w:r>
    </w:p>
    <w:p w14:paraId="6592BEC8" w14:textId="77777777" w:rsidR="008E64AC" w:rsidRPr="008E64AC" w:rsidRDefault="008E64AC" w:rsidP="008E64AC">
      <w:pPr>
        <w:spacing w:before="100" w:beforeAutospacing="1" w:after="100" w:afterAutospacing="1" w:line="360" w:lineRule="auto"/>
        <w:ind w:firstLine="720"/>
        <w:rPr>
          <w:rFonts w:ascii="Arial" w:eastAsia="Times New Roman" w:hAnsi="Arial" w:cs="Arial"/>
          <w:lang w:eastAsia="en-GB"/>
        </w:rPr>
      </w:pPr>
      <w:r w:rsidRPr="008E64AC">
        <w:rPr>
          <w:rFonts w:ascii="Arial" w:eastAsia="Times New Roman" w:hAnsi="Arial" w:cs="Arial"/>
          <w:lang w:eastAsia="en-GB"/>
        </w:rPr>
        <w:t>In addition, the study is likely to shed light on the unintended consequences of digitalisation. Industry analyses indicate that self-checkout systems, monitoring technologies and automation often increase employee workloads and create new service bottlenecks (PwC, 2022; KPMG, 2021). Digitalisation may also shift responsibilities onto fewer staff, requiring improved training and better workflow design.</w:t>
      </w:r>
    </w:p>
    <w:p w14:paraId="49ADEF0C" w14:textId="77777777" w:rsidR="008E64AC" w:rsidRPr="008E64AC" w:rsidRDefault="008E64AC" w:rsidP="008E64AC">
      <w:pPr>
        <w:spacing w:before="100" w:beforeAutospacing="1" w:after="100" w:afterAutospacing="1" w:line="360" w:lineRule="auto"/>
        <w:ind w:firstLine="720"/>
        <w:rPr>
          <w:rFonts w:ascii="Arial" w:eastAsia="Times New Roman" w:hAnsi="Arial" w:cs="Arial"/>
          <w:lang w:eastAsia="en-GB"/>
        </w:rPr>
      </w:pPr>
      <w:r w:rsidRPr="008E64AC">
        <w:rPr>
          <w:rFonts w:ascii="Arial" w:eastAsia="Times New Roman" w:hAnsi="Arial" w:cs="Arial"/>
          <w:lang w:eastAsia="en-GB"/>
        </w:rPr>
        <w:t>For industry practitioners, the results may offer practical recommendations for improving service quality, reducing operational inefficiencies and supporting employee morale during peak service periods (Deloitte, 2021). For policymakers, the findings may inform discussions on workforce development, retail labour standards and post-Brexit labour market planning, particularly given ongoing shortages across the retail sector (Retail Economics, 2022).</w:t>
      </w:r>
    </w:p>
    <w:p w14:paraId="30B88AE2" w14:textId="59C77BEB" w:rsidR="008E64AC" w:rsidRDefault="008E64AC" w:rsidP="008E64AC">
      <w:pPr>
        <w:spacing w:before="100" w:beforeAutospacing="1" w:after="100" w:afterAutospacing="1" w:line="360" w:lineRule="auto"/>
        <w:ind w:firstLine="720"/>
        <w:rPr>
          <w:rFonts w:ascii="Arial" w:eastAsia="Times New Roman" w:hAnsi="Arial" w:cs="Arial"/>
          <w:lang w:eastAsia="en-GB"/>
        </w:rPr>
      </w:pPr>
      <w:r w:rsidRPr="008E64AC">
        <w:rPr>
          <w:rFonts w:ascii="Arial" w:eastAsia="Times New Roman" w:hAnsi="Arial" w:cs="Arial"/>
          <w:lang w:eastAsia="en-GB"/>
        </w:rPr>
        <w:t>For the academic community, the study will contribute to existing literature by providing detailed insights from employees</w:t>
      </w:r>
      <w:r>
        <w:rPr>
          <w:rFonts w:ascii="Arial" w:eastAsia="Times New Roman" w:hAnsi="Arial" w:cs="Arial"/>
          <w:lang w:eastAsia="en-GB"/>
        </w:rPr>
        <w:t>-</w:t>
      </w:r>
      <w:r w:rsidRPr="008E64AC">
        <w:rPr>
          <w:rFonts w:ascii="Arial" w:eastAsia="Times New Roman" w:hAnsi="Arial" w:cs="Arial"/>
          <w:lang w:eastAsia="en-GB"/>
        </w:rPr>
        <w:t>an internal perspective often overshadowed by consumer-centric or managerial research (Womack and Jones, 2003).</w:t>
      </w:r>
    </w:p>
    <w:p w14:paraId="57991707" w14:textId="27153B8A" w:rsidR="008E64AC" w:rsidRDefault="008E64AC" w:rsidP="008E64AC">
      <w:pPr>
        <w:spacing w:before="100" w:beforeAutospacing="1" w:after="100" w:afterAutospacing="1" w:line="360" w:lineRule="auto"/>
        <w:ind w:firstLine="720"/>
        <w:rPr>
          <w:rFonts w:ascii="Arial" w:eastAsia="Times New Roman" w:hAnsi="Arial" w:cs="Arial"/>
          <w:lang w:eastAsia="en-GB"/>
        </w:rPr>
      </w:pPr>
    </w:p>
    <w:p w14:paraId="7499E85C" w14:textId="77777777" w:rsidR="008E64AC" w:rsidRPr="008E64AC" w:rsidRDefault="008E64AC" w:rsidP="008E64AC">
      <w:pPr>
        <w:spacing w:before="100" w:beforeAutospacing="1" w:after="100" w:afterAutospacing="1" w:line="360" w:lineRule="auto"/>
        <w:ind w:firstLine="720"/>
        <w:rPr>
          <w:rFonts w:ascii="Arial" w:eastAsia="Times New Roman" w:hAnsi="Arial" w:cs="Arial"/>
          <w:lang w:eastAsia="en-GB"/>
        </w:rPr>
      </w:pPr>
    </w:p>
    <w:p w14:paraId="782E0737" w14:textId="458564BC" w:rsidR="00215E2F" w:rsidRPr="00215E2F" w:rsidRDefault="00215E2F" w:rsidP="00215E2F">
      <w:pPr>
        <w:pStyle w:val="Heading1"/>
        <w:jc w:val="center"/>
        <w:rPr>
          <w:rFonts w:ascii="Arial" w:hAnsi="Arial" w:cs="Arial"/>
          <w:sz w:val="32"/>
          <w:szCs w:val="32"/>
        </w:rPr>
      </w:pPr>
      <w:bookmarkStart w:id="18" w:name="_Toc214614155"/>
      <w:r w:rsidRPr="00215E2F">
        <w:rPr>
          <w:rStyle w:val="Strong"/>
          <w:rFonts w:ascii="Arial" w:hAnsi="Arial" w:cs="Arial"/>
          <w:b/>
          <w:bCs/>
          <w:sz w:val="32"/>
          <w:szCs w:val="32"/>
        </w:rPr>
        <w:lastRenderedPageBreak/>
        <w:t>7. Conclusion</w:t>
      </w:r>
      <w:bookmarkEnd w:id="18"/>
      <w:r w:rsidRPr="00215E2F">
        <w:rPr>
          <w:rStyle w:val="Strong"/>
          <w:rFonts w:ascii="Arial" w:hAnsi="Arial" w:cs="Arial"/>
          <w:b/>
          <w:bCs/>
          <w:sz w:val="32"/>
          <w:szCs w:val="32"/>
        </w:rPr>
        <w:t xml:space="preserve"> </w:t>
      </w:r>
    </w:p>
    <w:p w14:paraId="18D7C5E3" w14:textId="23FAE881" w:rsidR="00215E2F" w:rsidRPr="00215E2F" w:rsidRDefault="00215E2F" w:rsidP="002567E4">
      <w:pPr>
        <w:pStyle w:val="NormalWeb"/>
        <w:spacing w:line="360" w:lineRule="auto"/>
        <w:ind w:firstLine="720"/>
        <w:rPr>
          <w:rFonts w:ascii="Arial" w:hAnsi="Arial" w:cs="Arial"/>
          <w:sz w:val="22"/>
          <w:szCs w:val="22"/>
        </w:rPr>
      </w:pPr>
      <w:r w:rsidRPr="00215E2F">
        <w:rPr>
          <w:rFonts w:ascii="Arial" w:hAnsi="Arial" w:cs="Arial"/>
          <w:sz w:val="22"/>
          <w:szCs w:val="22"/>
        </w:rPr>
        <w:t>This proposal outlines a study examining how UK supermarkets managed service efficiency between 2020 and 2024, emphasising employee perspectives on operational challenges. A mixed-methods approach will enable the collection of both numerical trends and qualitative insights. By bridging the gap in literature regarding employee experiences, the research aims to contribute original and practical recommendations for improving service performance, digital integration and staff wellbeing</w:t>
      </w:r>
      <w:r w:rsidRPr="007D6468">
        <w:rPr>
          <w:rFonts w:ascii="Arial" w:hAnsi="Arial" w:cs="Arial"/>
          <w:sz w:val="22"/>
          <w:szCs w:val="22"/>
        </w:rPr>
        <w:t xml:space="preserve">. </w:t>
      </w:r>
      <w:r w:rsidR="007D6468" w:rsidRPr="007D6468">
        <w:rPr>
          <w:rFonts w:ascii="Arial" w:hAnsi="Arial" w:cs="Arial"/>
          <w:sz w:val="22"/>
          <w:szCs w:val="22"/>
        </w:rPr>
        <w:t>The expected findings will contribute to improving operational practice, supporting staff performance and informing retail policy in a rapidly evolving supermarket environment (PwC, 2022; Retail Economics, 2022).</w:t>
      </w:r>
    </w:p>
    <w:p w14:paraId="61F91B8B" w14:textId="2CA298AF" w:rsidR="002567E4" w:rsidRDefault="002567E4">
      <w:pPr>
        <w:rPr>
          <w:rFonts w:ascii="Arial" w:hAnsi="Arial" w:cs="Arial"/>
          <w:sz w:val="28"/>
          <w:szCs w:val="28"/>
        </w:rPr>
      </w:pPr>
    </w:p>
    <w:p w14:paraId="30F53871" w14:textId="54E9CEF8" w:rsidR="002567E4" w:rsidRDefault="002567E4">
      <w:pPr>
        <w:rPr>
          <w:rFonts w:ascii="Arial" w:hAnsi="Arial" w:cs="Arial"/>
          <w:sz w:val="28"/>
          <w:szCs w:val="28"/>
        </w:rPr>
      </w:pPr>
    </w:p>
    <w:p w14:paraId="28B5EFD0" w14:textId="66BDD1BB" w:rsidR="008E64AC" w:rsidRDefault="008E64AC">
      <w:pPr>
        <w:rPr>
          <w:rFonts w:ascii="Arial" w:hAnsi="Arial" w:cs="Arial"/>
          <w:sz w:val="28"/>
          <w:szCs w:val="28"/>
        </w:rPr>
      </w:pPr>
    </w:p>
    <w:p w14:paraId="1B23E49A" w14:textId="4B05B07A" w:rsidR="008E64AC" w:rsidRDefault="008E64AC">
      <w:pPr>
        <w:rPr>
          <w:rFonts w:ascii="Arial" w:hAnsi="Arial" w:cs="Arial"/>
          <w:sz w:val="28"/>
          <w:szCs w:val="28"/>
        </w:rPr>
      </w:pPr>
    </w:p>
    <w:p w14:paraId="34500B91" w14:textId="7DD88BF2" w:rsidR="008E64AC" w:rsidRDefault="008E64AC">
      <w:pPr>
        <w:rPr>
          <w:rFonts w:ascii="Arial" w:hAnsi="Arial" w:cs="Arial"/>
          <w:sz w:val="28"/>
          <w:szCs w:val="28"/>
        </w:rPr>
      </w:pPr>
    </w:p>
    <w:p w14:paraId="777DADAF" w14:textId="2B7D0CA2" w:rsidR="008E64AC" w:rsidRDefault="008E64AC">
      <w:pPr>
        <w:rPr>
          <w:rFonts w:ascii="Arial" w:hAnsi="Arial" w:cs="Arial"/>
          <w:sz w:val="28"/>
          <w:szCs w:val="28"/>
        </w:rPr>
      </w:pPr>
    </w:p>
    <w:p w14:paraId="775A78A4" w14:textId="64D32AF4" w:rsidR="008E64AC" w:rsidRDefault="008E64AC">
      <w:pPr>
        <w:rPr>
          <w:rFonts w:ascii="Arial" w:hAnsi="Arial" w:cs="Arial"/>
          <w:sz w:val="28"/>
          <w:szCs w:val="28"/>
        </w:rPr>
      </w:pPr>
    </w:p>
    <w:p w14:paraId="1423CAC1" w14:textId="3C26081C" w:rsidR="008E64AC" w:rsidRDefault="008E64AC">
      <w:pPr>
        <w:rPr>
          <w:rFonts w:ascii="Arial" w:hAnsi="Arial" w:cs="Arial"/>
          <w:sz w:val="28"/>
          <w:szCs w:val="28"/>
        </w:rPr>
      </w:pPr>
    </w:p>
    <w:p w14:paraId="1A11E447" w14:textId="3B6F43EC" w:rsidR="008E64AC" w:rsidRDefault="008E64AC">
      <w:pPr>
        <w:rPr>
          <w:rFonts w:ascii="Arial" w:hAnsi="Arial" w:cs="Arial"/>
          <w:sz w:val="28"/>
          <w:szCs w:val="28"/>
        </w:rPr>
      </w:pPr>
    </w:p>
    <w:p w14:paraId="368D7D31" w14:textId="6D088D13" w:rsidR="008E64AC" w:rsidRDefault="008E64AC">
      <w:pPr>
        <w:rPr>
          <w:rFonts w:ascii="Arial" w:hAnsi="Arial" w:cs="Arial"/>
          <w:sz w:val="28"/>
          <w:szCs w:val="28"/>
        </w:rPr>
      </w:pPr>
    </w:p>
    <w:p w14:paraId="7C190EA8" w14:textId="68542D81" w:rsidR="008E64AC" w:rsidRDefault="008E64AC">
      <w:pPr>
        <w:rPr>
          <w:rFonts w:ascii="Arial" w:hAnsi="Arial" w:cs="Arial"/>
          <w:sz w:val="28"/>
          <w:szCs w:val="28"/>
        </w:rPr>
      </w:pPr>
    </w:p>
    <w:p w14:paraId="00628C0D" w14:textId="5FA38E8F" w:rsidR="008E64AC" w:rsidRDefault="008E64AC">
      <w:pPr>
        <w:rPr>
          <w:rFonts w:ascii="Arial" w:hAnsi="Arial" w:cs="Arial"/>
          <w:sz w:val="28"/>
          <w:szCs w:val="28"/>
        </w:rPr>
      </w:pPr>
    </w:p>
    <w:p w14:paraId="20A0FADD" w14:textId="5AC4BC43" w:rsidR="008E64AC" w:rsidRDefault="008E64AC">
      <w:pPr>
        <w:rPr>
          <w:rFonts w:ascii="Arial" w:hAnsi="Arial" w:cs="Arial"/>
          <w:sz w:val="28"/>
          <w:szCs w:val="28"/>
        </w:rPr>
      </w:pPr>
    </w:p>
    <w:p w14:paraId="48773739" w14:textId="208E5A3A" w:rsidR="008E64AC" w:rsidRDefault="008E64AC">
      <w:pPr>
        <w:rPr>
          <w:rFonts w:ascii="Arial" w:hAnsi="Arial" w:cs="Arial"/>
          <w:sz w:val="28"/>
          <w:szCs w:val="28"/>
        </w:rPr>
      </w:pPr>
    </w:p>
    <w:p w14:paraId="102838B7" w14:textId="72148F8E" w:rsidR="008E64AC" w:rsidRDefault="008E64AC">
      <w:pPr>
        <w:rPr>
          <w:rFonts w:ascii="Arial" w:hAnsi="Arial" w:cs="Arial"/>
          <w:sz w:val="28"/>
          <w:szCs w:val="28"/>
        </w:rPr>
      </w:pPr>
    </w:p>
    <w:p w14:paraId="19D43AF1" w14:textId="7DE5E8DE" w:rsidR="008E64AC" w:rsidRDefault="008E64AC">
      <w:pPr>
        <w:rPr>
          <w:rFonts w:ascii="Arial" w:hAnsi="Arial" w:cs="Arial"/>
          <w:sz w:val="28"/>
          <w:szCs w:val="28"/>
        </w:rPr>
      </w:pPr>
    </w:p>
    <w:p w14:paraId="78238B20" w14:textId="069D3BD8" w:rsidR="008E64AC" w:rsidRDefault="008E64AC">
      <w:pPr>
        <w:rPr>
          <w:rFonts w:ascii="Arial" w:hAnsi="Arial" w:cs="Arial"/>
          <w:sz w:val="28"/>
          <w:szCs w:val="28"/>
        </w:rPr>
      </w:pPr>
    </w:p>
    <w:p w14:paraId="590D92A0" w14:textId="77777777" w:rsidR="008E64AC" w:rsidRDefault="008E64AC">
      <w:pPr>
        <w:rPr>
          <w:rFonts w:ascii="Arial" w:hAnsi="Arial" w:cs="Arial"/>
          <w:sz w:val="28"/>
          <w:szCs w:val="28"/>
        </w:rPr>
      </w:pPr>
    </w:p>
    <w:p w14:paraId="20A35E42" w14:textId="3663BE6D" w:rsidR="002567E4" w:rsidRDefault="002567E4">
      <w:pPr>
        <w:rPr>
          <w:rFonts w:ascii="Arial" w:hAnsi="Arial" w:cs="Arial"/>
          <w:sz w:val="28"/>
          <w:szCs w:val="28"/>
        </w:rPr>
      </w:pPr>
    </w:p>
    <w:bookmarkStart w:id="19" w:name="_Toc214614156" w:displacedByCustomXml="next"/>
    <w:sdt>
      <w:sdtPr>
        <w:rPr>
          <w:rFonts w:asciiTheme="minorHAnsi" w:eastAsiaTheme="minorHAnsi" w:hAnsiTheme="minorHAnsi" w:cstheme="minorBidi"/>
          <w:b w:val="0"/>
          <w:bCs w:val="0"/>
          <w:kern w:val="0"/>
          <w:sz w:val="22"/>
          <w:szCs w:val="22"/>
          <w:lang w:eastAsia="en-US"/>
        </w:rPr>
        <w:id w:val="721957568"/>
        <w:docPartObj>
          <w:docPartGallery w:val="Bibliographies"/>
          <w:docPartUnique/>
        </w:docPartObj>
      </w:sdtPr>
      <w:sdtEndPr/>
      <w:sdtContent>
        <w:p w14:paraId="127D3F41" w14:textId="1C2846F7" w:rsidR="002567E4" w:rsidRPr="0049407A" w:rsidRDefault="002567E4">
          <w:pPr>
            <w:pStyle w:val="Heading1"/>
            <w:rPr>
              <w:rFonts w:ascii="Arial" w:hAnsi="Arial" w:cs="Arial"/>
              <w:sz w:val="32"/>
              <w:szCs w:val="32"/>
            </w:rPr>
          </w:pPr>
          <w:r w:rsidRPr="0049407A">
            <w:rPr>
              <w:rFonts w:ascii="Arial" w:hAnsi="Arial" w:cs="Arial"/>
              <w:sz w:val="32"/>
              <w:szCs w:val="32"/>
            </w:rPr>
            <w:t>References</w:t>
          </w:r>
          <w:bookmarkEnd w:id="19"/>
        </w:p>
        <w:p w14:paraId="52FEF7C6" w14:textId="77777777" w:rsidR="002567E4" w:rsidRPr="007D6468" w:rsidRDefault="002567E4" w:rsidP="0049407A">
          <w:pPr>
            <w:rPr>
              <w:rFonts w:ascii="Arial" w:hAnsi="Arial" w:cs="Arial"/>
            </w:rPr>
          </w:pPr>
          <w:r w:rsidRPr="007D6468">
            <w:rPr>
              <w:rFonts w:ascii="Arial" w:hAnsi="Arial" w:cs="Arial"/>
            </w:rPr>
            <w:t xml:space="preserve">Deloitte (2021) </w:t>
          </w:r>
          <w:r w:rsidRPr="007D6468">
            <w:rPr>
              <w:rStyle w:val="Emphasis"/>
              <w:rFonts w:ascii="Arial" w:hAnsi="Arial" w:cs="Arial"/>
            </w:rPr>
            <w:t>UK Retail Industry: Navigating the Impact of COVID-19</w:t>
          </w:r>
          <w:r w:rsidRPr="007D6468">
            <w:rPr>
              <w:rFonts w:ascii="Arial" w:hAnsi="Arial" w:cs="Arial"/>
            </w:rPr>
            <w:t xml:space="preserve">. Deloitte Insights. Available at: </w:t>
          </w:r>
          <w:hyperlink r:id="rId11" w:tgtFrame="_new" w:history="1">
            <w:r w:rsidRPr="007D6468">
              <w:rPr>
                <w:rStyle w:val="Hyperlink"/>
                <w:rFonts w:ascii="Arial" w:hAnsi="Arial" w:cs="Arial"/>
              </w:rPr>
              <w:t>https://www2.deloitte.com</w:t>
            </w:r>
          </w:hyperlink>
          <w:r w:rsidRPr="007D6468">
            <w:rPr>
              <w:rFonts w:ascii="Arial" w:hAnsi="Arial" w:cs="Arial"/>
            </w:rPr>
            <w:t xml:space="preserve"> (Accessed: [insert date]).</w:t>
          </w:r>
        </w:p>
        <w:p w14:paraId="1A7455FA" w14:textId="77777777" w:rsidR="002567E4" w:rsidRPr="007D6468" w:rsidRDefault="002567E4" w:rsidP="0049407A">
          <w:pPr>
            <w:rPr>
              <w:rFonts w:ascii="Arial" w:hAnsi="Arial" w:cs="Arial"/>
            </w:rPr>
          </w:pPr>
          <w:r w:rsidRPr="007D6468">
            <w:rPr>
              <w:rFonts w:ascii="Arial" w:hAnsi="Arial" w:cs="Arial"/>
            </w:rPr>
            <w:t xml:space="preserve">Homburg, C., Jozić, D. and Kuehnl, C. (2017) ‘Customer experience management: Toward implementing an evolving marketing concept’, </w:t>
          </w:r>
          <w:r w:rsidRPr="007D6468">
            <w:rPr>
              <w:rStyle w:val="Emphasis"/>
              <w:rFonts w:ascii="Arial" w:hAnsi="Arial" w:cs="Arial"/>
            </w:rPr>
            <w:t>Journal of the Academy of Marketing Science</w:t>
          </w:r>
          <w:r w:rsidRPr="007D6468">
            <w:rPr>
              <w:rFonts w:ascii="Arial" w:hAnsi="Arial" w:cs="Arial"/>
            </w:rPr>
            <w:t>, 45(3), pp. 377–401.</w:t>
          </w:r>
        </w:p>
        <w:p w14:paraId="7C1312A3" w14:textId="77777777" w:rsidR="002567E4" w:rsidRPr="007D6468" w:rsidRDefault="002567E4" w:rsidP="0049407A">
          <w:pPr>
            <w:rPr>
              <w:rFonts w:ascii="Arial" w:hAnsi="Arial" w:cs="Arial"/>
            </w:rPr>
          </w:pPr>
          <w:r w:rsidRPr="007D6468">
            <w:rPr>
              <w:rFonts w:ascii="Arial" w:hAnsi="Arial" w:cs="Arial"/>
            </w:rPr>
            <w:t xml:space="preserve">KPMG (2021) </w:t>
          </w:r>
          <w:r w:rsidRPr="007D6468">
            <w:rPr>
              <w:rStyle w:val="Emphasis"/>
              <w:rFonts w:ascii="Arial" w:hAnsi="Arial" w:cs="Arial"/>
            </w:rPr>
            <w:t>UK Retail Outlook 2021</w:t>
          </w:r>
          <w:r w:rsidRPr="007D6468">
            <w:rPr>
              <w:rFonts w:ascii="Arial" w:hAnsi="Arial" w:cs="Arial"/>
            </w:rPr>
            <w:t>. Available at: https://home.kpmg/uk (Accessed: [insert date]).</w:t>
          </w:r>
        </w:p>
        <w:p w14:paraId="02BEE79D" w14:textId="77777777" w:rsidR="002567E4" w:rsidRPr="007D6468" w:rsidRDefault="002567E4" w:rsidP="0049407A">
          <w:pPr>
            <w:rPr>
              <w:rFonts w:ascii="Arial" w:hAnsi="Arial" w:cs="Arial"/>
            </w:rPr>
          </w:pPr>
          <w:r w:rsidRPr="007D6468">
            <w:rPr>
              <w:rFonts w:ascii="Arial" w:hAnsi="Arial" w:cs="Arial"/>
            </w:rPr>
            <w:t xml:space="preserve">Parasuraman, A., Zeithaml, V.A. and Berry, L.L. (1988) ‘SERVQUAL: A multiple-item scale for measuring consumer perceptions of service quality’, </w:t>
          </w:r>
          <w:r w:rsidRPr="007D6468">
            <w:rPr>
              <w:rStyle w:val="Emphasis"/>
              <w:rFonts w:ascii="Arial" w:hAnsi="Arial" w:cs="Arial"/>
            </w:rPr>
            <w:t>Journal of Retailing</w:t>
          </w:r>
          <w:r w:rsidRPr="007D6468">
            <w:rPr>
              <w:rFonts w:ascii="Arial" w:hAnsi="Arial" w:cs="Arial"/>
            </w:rPr>
            <w:t>, 64(1), pp. 12–40.</w:t>
          </w:r>
        </w:p>
        <w:p w14:paraId="70C810D4" w14:textId="77777777" w:rsidR="002567E4" w:rsidRPr="007D6468" w:rsidRDefault="002567E4" w:rsidP="0049407A">
          <w:pPr>
            <w:rPr>
              <w:rFonts w:ascii="Arial" w:hAnsi="Arial" w:cs="Arial"/>
            </w:rPr>
          </w:pPr>
          <w:r w:rsidRPr="007D6468">
            <w:rPr>
              <w:rFonts w:ascii="Arial" w:hAnsi="Arial" w:cs="Arial"/>
            </w:rPr>
            <w:t xml:space="preserve">PwC (2022) </w:t>
          </w:r>
          <w:r w:rsidRPr="007D6468">
            <w:rPr>
              <w:rStyle w:val="Emphasis"/>
              <w:rFonts w:ascii="Arial" w:hAnsi="Arial" w:cs="Arial"/>
            </w:rPr>
            <w:t>UK Retail Outlook 2022</w:t>
          </w:r>
          <w:r w:rsidRPr="007D6468">
            <w:rPr>
              <w:rFonts w:ascii="Arial" w:hAnsi="Arial" w:cs="Arial"/>
            </w:rPr>
            <w:t xml:space="preserve">. Available at: </w:t>
          </w:r>
          <w:hyperlink r:id="rId12" w:tgtFrame="_new" w:history="1">
            <w:r w:rsidRPr="007D6468">
              <w:rPr>
                <w:rStyle w:val="Hyperlink"/>
                <w:rFonts w:ascii="Arial" w:hAnsi="Arial" w:cs="Arial"/>
              </w:rPr>
              <w:t>https://www.pwc.co.uk</w:t>
            </w:r>
          </w:hyperlink>
          <w:r w:rsidRPr="007D6468">
            <w:rPr>
              <w:rFonts w:ascii="Arial" w:hAnsi="Arial" w:cs="Arial"/>
            </w:rPr>
            <w:t xml:space="preserve"> (Accessed: [insert date]).</w:t>
          </w:r>
        </w:p>
        <w:p w14:paraId="463A87F5" w14:textId="77777777" w:rsidR="002567E4" w:rsidRPr="007D6468" w:rsidRDefault="002567E4" w:rsidP="0049407A">
          <w:pPr>
            <w:rPr>
              <w:rFonts w:ascii="Arial" w:hAnsi="Arial" w:cs="Arial"/>
            </w:rPr>
          </w:pPr>
          <w:r w:rsidRPr="007D6468">
            <w:rPr>
              <w:rFonts w:ascii="Arial" w:hAnsi="Arial" w:cs="Arial"/>
            </w:rPr>
            <w:t xml:space="preserve">Retail Economics (2022) </w:t>
          </w:r>
          <w:r w:rsidRPr="007D6468">
            <w:rPr>
              <w:rStyle w:val="Emphasis"/>
              <w:rFonts w:ascii="Arial" w:hAnsi="Arial" w:cs="Arial"/>
            </w:rPr>
            <w:t>Retail Industry Labour Market Review 2022</w:t>
          </w:r>
          <w:r w:rsidRPr="007D6468">
            <w:rPr>
              <w:rFonts w:ascii="Arial" w:hAnsi="Arial" w:cs="Arial"/>
            </w:rPr>
            <w:t xml:space="preserve">. Available at: </w:t>
          </w:r>
          <w:hyperlink r:id="rId13" w:tgtFrame="_new" w:history="1">
            <w:r w:rsidRPr="007D6468">
              <w:rPr>
                <w:rStyle w:val="Hyperlink"/>
                <w:rFonts w:ascii="Arial" w:hAnsi="Arial" w:cs="Arial"/>
              </w:rPr>
              <w:t>https://www.retaileconomics.co.uk</w:t>
            </w:r>
          </w:hyperlink>
          <w:r w:rsidRPr="007D6468">
            <w:rPr>
              <w:rFonts w:ascii="Arial" w:hAnsi="Arial" w:cs="Arial"/>
            </w:rPr>
            <w:t xml:space="preserve"> (Accessed: [insert date]).</w:t>
          </w:r>
        </w:p>
        <w:p w14:paraId="4E7EA4FC" w14:textId="03ED80BD" w:rsidR="002567E4" w:rsidRPr="007D6468" w:rsidRDefault="002567E4" w:rsidP="0049407A">
          <w:pPr>
            <w:rPr>
              <w:rFonts w:ascii="Arial" w:hAnsi="Arial" w:cs="Arial"/>
            </w:rPr>
          </w:pPr>
          <w:r w:rsidRPr="007D6468">
            <w:rPr>
              <w:rFonts w:ascii="Arial" w:hAnsi="Arial" w:cs="Arial"/>
            </w:rPr>
            <w:t xml:space="preserve">Womack, J.P. and Jones, D.T. (2003) </w:t>
          </w:r>
          <w:r w:rsidRPr="007D6468">
            <w:rPr>
              <w:rStyle w:val="Emphasis"/>
              <w:rFonts w:ascii="Arial" w:hAnsi="Arial" w:cs="Arial"/>
            </w:rPr>
            <w:t>Lean Thinking: Banish Waste and Create Wealth in Your Corporation</w:t>
          </w:r>
          <w:r w:rsidRPr="007D6468">
            <w:rPr>
              <w:rFonts w:ascii="Arial" w:hAnsi="Arial" w:cs="Arial"/>
            </w:rPr>
            <w:t>. Revised ed. London: Simon &amp; Schuster.</w:t>
          </w:r>
        </w:p>
        <w:p w14:paraId="50373B89" w14:textId="12CDC367" w:rsidR="002567E4" w:rsidRPr="0049407A" w:rsidRDefault="008252B7" w:rsidP="0049407A">
          <w:pPr>
            <w:rPr>
              <w:rFonts w:ascii="Arial" w:hAnsi="Arial" w:cs="Arial"/>
            </w:rPr>
          </w:pPr>
          <w:r w:rsidRPr="0049407A">
            <w:rPr>
              <w:rFonts w:ascii="Arial" w:hAnsi="Arial" w:cs="Arial"/>
            </w:rPr>
            <w:t>Burt, S., Sparks, L. and Teller, C. (2010) Retailing and Retail Strategy. Oxford: Oxford University Press.</w:t>
          </w:r>
        </w:p>
        <w:p w14:paraId="11147715" w14:textId="0A376A37" w:rsidR="0049407A" w:rsidRDefault="0049407A" w:rsidP="0049407A">
          <w:pPr>
            <w:rPr>
              <w:rFonts w:ascii="Arial" w:hAnsi="Arial" w:cs="Arial"/>
            </w:rPr>
          </w:pPr>
          <w:r w:rsidRPr="0049407A">
            <w:rPr>
              <w:rFonts w:ascii="Arial" w:hAnsi="Arial" w:cs="Arial"/>
            </w:rPr>
            <w:t xml:space="preserve">Lings, I.N. and Brooks, R.F. (2018) ‘Internal organisational aspects of service delivery and their influence on service quality from the employee perspective’, </w:t>
          </w:r>
          <w:r w:rsidRPr="0049407A">
            <w:rPr>
              <w:rStyle w:val="Emphasis"/>
              <w:rFonts w:ascii="Arial" w:hAnsi="Arial" w:cs="Arial"/>
            </w:rPr>
            <w:t>Service Industries Journal</w:t>
          </w:r>
          <w:r w:rsidRPr="0049407A">
            <w:rPr>
              <w:rFonts w:ascii="Arial" w:hAnsi="Arial" w:cs="Arial"/>
            </w:rPr>
            <w:t>, 38(5–6), pp. 324–347.</w:t>
          </w:r>
        </w:p>
        <w:p w14:paraId="3D1C7B41" w14:textId="77777777" w:rsidR="008E64AC" w:rsidRPr="008E64AC" w:rsidRDefault="008E64AC" w:rsidP="008E64AC">
          <w:pPr>
            <w:spacing w:before="100" w:beforeAutospacing="1" w:after="100" w:afterAutospacing="1" w:line="240" w:lineRule="auto"/>
            <w:rPr>
              <w:rFonts w:ascii="Arial" w:eastAsia="Times New Roman" w:hAnsi="Arial" w:cs="Arial"/>
              <w:lang w:eastAsia="en-GB"/>
            </w:rPr>
          </w:pPr>
          <w:r w:rsidRPr="008E64AC">
            <w:rPr>
              <w:rFonts w:ascii="Arial" w:eastAsia="Times New Roman" w:hAnsi="Arial" w:cs="Arial"/>
              <w:lang w:eastAsia="en-GB"/>
            </w:rPr>
            <w:t xml:space="preserve">Braun, V. and Clarke, V. (2006) ‘Using thematic analysis in psychology’, </w:t>
          </w:r>
          <w:r w:rsidRPr="008E64AC">
            <w:rPr>
              <w:rFonts w:ascii="Arial" w:eastAsia="Times New Roman" w:hAnsi="Arial" w:cs="Arial"/>
              <w:i/>
              <w:iCs/>
              <w:lang w:eastAsia="en-GB"/>
            </w:rPr>
            <w:t>Qualitative Research in Psychology</w:t>
          </w:r>
          <w:r w:rsidRPr="008E64AC">
            <w:rPr>
              <w:rFonts w:ascii="Arial" w:eastAsia="Times New Roman" w:hAnsi="Arial" w:cs="Arial"/>
              <w:lang w:eastAsia="en-GB"/>
            </w:rPr>
            <w:t>, 3(2), pp. 77–101.</w:t>
          </w:r>
        </w:p>
        <w:p w14:paraId="08B14A0D" w14:textId="497081B7" w:rsidR="008E64AC" w:rsidRPr="008E64AC" w:rsidRDefault="008E64AC" w:rsidP="008E64AC">
          <w:pPr>
            <w:spacing w:before="100" w:beforeAutospacing="1" w:after="100" w:afterAutospacing="1" w:line="240" w:lineRule="auto"/>
            <w:rPr>
              <w:rFonts w:ascii="Arial" w:eastAsia="Times New Roman" w:hAnsi="Arial" w:cs="Arial"/>
              <w:lang w:eastAsia="en-GB"/>
            </w:rPr>
          </w:pPr>
          <w:r w:rsidRPr="008E64AC">
            <w:rPr>
              <w:rFonts w:ascii="Arial" w:eastAsia="Times New Roman" w:hAnsi="Arial" w:cs="Arial"/>
              <w:lang w:eastAsia="en-GB"/>
            </w:rPr>
            <w:t xml:space="preserve">Bryman, A. (2016) </w:t>
          </w:r>
          <w:r w:rsidRPr="008E64AC">
            <w:rPr>
              <w:rFonts w:ascii="Arial" w:eastAsia="Times New Roman" w:hAnsi="Arial" w:cs="Arial"/>
              <w:i/>
              <w:iCs/>
              <w:lang w:eastAsia="en-GB"/>
            </w:rPr>
            <w:t>Social Research Methods</w:t>
          </w:r>
          <w:r w:rsidRPr="008E64AC">
            <w:rPr>
              <w:rFonts w:ascii="Arial" w:eastAsia="Times New Roman" w:hAnsi="Arial" w:cs="Arial"/>
              <w:lang w:eastAsia="en-GB"/>
            </w:rPr>
            <w:t>. 5th ed. Oxford: Oxford University Press.</w:t>
          </w:r>
        </w:p>
        <w:p w14:paraId="20DB78FF" w14:textId="77777777" w:rsidR="008E64AC" w:rsidRPr="008E64AC" w:rsidRDefault="008E64AC" w:rsidP="008E64AC">
          <w:pPr>
            <w:spacing w:before="100" w:beforeAutospacing="1" w:after="100" w:afterAutospacing="1" w:line="240" w:lineRule="auto"/>
            <w:rPr>
              <w:rFonts w:ascii="Times New Roman" w:eastAsia="Times New Roman" w:hAnsi="Times New Roman" w:cs="Times New Roman"/>
              <w:sz w:val="24"/>
              <w:szCs w:val="24"/>
              <w:lang w:eastAsia="en-GB"/>
            </w:rPr>
          </w:pPr>
          <w:r w:rsidRPr="008E64AC">
            <w:rPr>
              <w:rFonts w:ascii="Arial" w:eastAsia="Times New Roman" w:hAnsi="Arial" w:cs="Arial"/>
              <w:lang w:eastAsia="en-GB"/>
            </w:rPr>
            <w:t xml:space="preserve">Smith, J. (2014) ‘Understanding Big Data: Definitions and Applications’, </w:t>
          </w:r>
          <w:r w:rsidRPr="008E64AC">
            <w:rPr>
              <w:rFonts w:ascii="Arial" w:eastAsia="Times New Roman" w:hAnsi="Arial" w:cs="Arial"/>
              <w:i/>
              <w:iCs/>
              <w:lang w:eastAsia="en-GB"/>
            </w:rPr>
            <w:t>Journal of Information Science</w:t>
          </w:r>
          <w:r w:rsidRPr="008E64AC">
            <w:rPr>
              <w:rFonts w:ascii="Arial" w:eastAsia="Times New Roman" w:hAnsi="Arial" w:cs="Arial"/>
              <w:lang w:eastAsia="en-GB"/>
            </w:rPr>
            <w:t>, 40(5), pp. 673–684</w:t>
          </w:r>
          <w:r w:rsidRPr="008E64AC">
            <w:rPr>
              <w:rFonts w:ascii="Times New Roman" w:eastAsia="Times New Roman" w:hAnsi="Times New Roman" w:cs="Times New Roman"/>
              <w:sz w:val="24"/>
              <w:szCs w:val="24"/>
              <w:lang w:eastAsia="en-GB"/>
            </w:rPr>
            <w:t>.</w:t>
          </w:r>
        </w:p>
        <w:p w14:paraId="5A6ACA8C" w14:textId="0A06DF80" w:rsidR="009D36DA" w:rsidRPr="009D36DA" w:rsidRDefault="009D36DA" w:rsidP="00CC4056">
          <w:pPr>
            <w:spacing w:before="100" w:beforeAutospacing="1" w:after="100" w:afterAutospacing="1" w:line="240" w:lineRule="auto"/>
            <w:rPr>
              <w:rFonts w:ascii="Arial" w:eastAsia="Times New Roman" w:hAnsi="Arial" w:cs="Arial"/>
              <w:lang w:eastAsia="en-GB"/>
            </w:rPr>
          </w:pPr>
          <w:r w:rsidRPr="009D36DA">
            <w:rPr>
              <w:rStyle w:val="Strong"/>
              <w:rFonts w:ascii="Arial" w:hAnsi="Arial" w:cs="Arial"/>
              <w:b w:val="0"/>
              <w:bCs w:val="0"/>
            </w:rPr>
            <w:t>Saunders, M., Lewis, P. and Thornhill, A. (2019)</w:t>
          </w:r>
          <w:r w:rsidRPr="009D36DA">
            <w:rPr>
              <w:rFonts w:ascii="Arial" w:hAnsi="Arial" w:cs="Arial"/>
              <w:b/>
              <w:bCs/>
            </w:rPr>
            <w:t xml:space="preserve"> </w:t>
          </w:r>
          <w:r w:rsidRPr="009D36DA">
            <w:rPr>
              <w:rStyle w:val="Emphasis"/>
              <w:rFonts w:ascii="Arial" w:hAnsi="Arial" w:cs="Arial"/>
            </w:rPr>
            <w:t>Research Methods for Business Students</w:t>
          </w:r>
          <w:r w:rsidRPr="009D36DA">
            <w:rPr>
              <w:rFonts w:ascii="Arial" w:hAnsi="Arial" w:cs="Arial"/>
            </w:rPr>
            <w:t>. 8th ed. Harlow: Pearson.</w:t>
          </w:r>
        </w:p>
        <w:sdt>
          <w:sdtPr>
            <w:id w:val="-573587230"/>
            <w:showingPlcHdr/>
            <w:bibliography/>
          </w:sdtPr>
          <w:sdtEndPr/>
          <w:sdtContent>
            <w:p w14:paraId="69F06625" w14:textId="1D5C7315" w:rsidR="002567E4" w:rsidRPr="0049407A" w:rsidRDefault="002567E4" w:rsidP="0049407A">
              <w:r w:rsidRPr="0049407A">
                <w:t xml:space="preserve">     </w:t>
              </w:r>
            </w:p>
          </w:sdtContent>
        </w:sdt>
      </w:sdtContent>
    </w:sdt>
    <w:p w14:paraId="139EA181" w14:textId="77777777" w:rsidR="002567E4" w:rsidRPr="00B60F75" w:rsidRDefault="002567E4">
      <w:pPr>
        <w:rPr>
          <w:rFonts w:ascii="Arial" w:hAnsi="Arial" w:cs="Arial"/>
          <w:sz w:val="28"/>
          <w:szCs w:val="28"/>
        </w:rPr>
      </w:pPr>
    </w:p>
    <w:sectPr w:rsidR="002567E4" w:rsidRPr="00B60F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4941D" w14:textId="77777777" w:rsidR="00D8433F" w:rsidRDefault="00D8433F" w:rsidP="00B60F75">
      <w:pPr>
        <w:spacing w:after="0" w:line="240" w:lineRule="auto"/>
      </w:pPr>
      <w:r>
        <w:separator/>
      </w:r>
    </w:p>
  </w:endnote>
  <w:endnote w:type="continuationSeparator" w:id="0">
    <w:p w14:paraId="2AD11B83" w14:textId="77777777" w:rsidR="00D8433F" w:rsidRDefault="00D8433F" w:rsidP="00B60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702173"/>
      <w:docPartObj>
        <w:docPartGallery w:val="Page Numbers (Bottom of Page)"/>
        <w:docPartUnique/>
      </w:docPartObj>
    </w:sdtPr>
    <w:sdtEndPr>
      <w:rPr>
        <w:noProof/>
      </w:rPr>
    </w:sdtEndPr>
    <w:sdtContent>
      <w:p w14:paraId="61810D93" w14:textId="2E86B201" w:rsidR="00B60F75" w:rsidRDefault="00B60F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A7D8DA" w14:textId="77777777" w:rsidR="00B60F75" w:rsidRDefault="00B60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64177" w14:textId="77777777" w:rsidR="00D8433F" w:rsidRDefault="00D8433F" w:rsidP="00B60F75">
      <w:pPr>
        <w:spacing w:after="0" w:line="240" w:lineRule="auto"/>
      </w:pPr>
      <w:r>
        <w:separator/>
      </w:r>
    </w:p>
  </w:footnote>
  <w:footnote w:type="continuationSeparator" w:id="0">
    <w:p w14:paraId="70054151" w14:textId="77777777" w:rsidR="00D8433F" w:rsidRDefault="00D8433F" w:rsidP="00B60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2277"/>
    <w:multiLevelType w:val="multilevel"/>
    <w:tmpl w:val="BC12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EE2CE7"/>
    <w:multiLevelType w:val="multilevel"/>
    <w:tmpl w:val="5CC45C10"/>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F84229"/>
    <w:multiLevelType w:val="multilevel"/>
    <w:tmpl w:val="C6F4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CED"/>
    <w:rsid w:val="0020251C"/>
    <w:rsid w:val="00215E2F"/>
    <w:rsid w:val="002567E4"/>
    <w:rsid w:val="00325D87"/>
    <w:rsid w:val="003F508E"/>
    <w:rsid w:val="0049407A"/>
    <w:rsid w:val="004A5233"/>
    <w:rsid w:val="004E35AB"/>
    <w:rsid w:val="00595F61"/>
    <w:rsid w:val="00643DDB"/>
    <w:rsid w:val="00693DA9"/>
    <w:rsid w:val="007D6468"/>
    <w:rsid w:val="008252B7"/>
    <w:rsid w:val="008E64AC"/>
    <w:rsid w:val="00933CED"/>
    <w:rsid w:val="009D36DA"/>
    <w:rsid w:val="00A34F8A"/>
    <w:rsid w:val="00A92AA3"/>
    <w:rsid w:val="00B165B0"/>
    <w:rsid w:val="00B60F75"/>
    <w:rsid w:val="00BE2AB6"/>
    <w:rsid w:val="00C8633B"/>
    <w:rsid w:val="00CC4056"/>
    <w:rsid w:val="00D8433F"/>
    <w:rsid w:val="00DC321B"/>
    <w:rsid w:val="00FB6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467EB"/>
  <w15:chartTrackingRefBased/>
  <w15:docId w15:val="{52C585D7-E830-46FD-A82A-30F7DA324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AB6"/>
  </w:style>
  <w:style w:type="paragraph" w:styleId="Heading1">
    <w:name w:val="heading 1"/>
    <w:basedOn w:val="Normal"/>
    <w:link w:val="Heading1Char"/>
    <w:uiPriority w:val="9"/>
    <w:qFormat/>
    <w:rsid w:val="00B60F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A52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32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2A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F75"/>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60F75"/>
    <w:rPr>
      <w:b/>
      <w:bCs/>
    </w:rPr>
  </w:style>
  <w:style w:type="paragraph" w:styleId="NormalWeb">
    <w:name w:val="Normal (Web)"/>
    <w:basedOn w:val="Normal"/>
    <w:uiPriority w:val="99"/>
    <w:unhideWhenUsed/>
    <w:rsid w:val="00B60F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60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F75"/>
  </w:style>
  <w:style w:type="paragraph" w:styleId="Footer">
    <w:name w:val="footer"/>
    <w:basedOn w:val="Normal"/>
    <w:link w:val="FooterChar"/>
    <w:uiPriority w:val="99"/>
    <w:unhideWhenUsed/>
    <w:rsid w:val="00B60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F75"/>
  </w:style>
  <w:style w:type="paragraph" w:styleId="TOCHeading">
    <w:name w:val="TOC Heading"/>
    <w:basedOn w:val="Heading1"/>
    <w:next w:val="Normal"/>
    <w:uiPriority w:val="39"/>
    <w:unhideWhenUsed/>
    <w:qFormat/>
    <w:rsid w:val="00B60F7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B60F75"/>
    <w:pPr>
      <w:spacing w:after="100"/>
    </w:pPr>
  </w:style>
  <w:style w:type="character" w:styleId="Hyperlink">
    <w:name w:val="Hyperlink"/>
    <w:basedOn w:val="DefaultParagraphFont"/>
    <w:uiPriority w:val="99"/>
    <w:unhideWhenUsed/>
    <w:rsid w:val="00B60F75"/>
    <w:rPr>
      <w:color w:val="0563C1" w:themeColor="hyperlink"/>
      <w:u w:val="single"/>
    </w:rPr>
  </w:style>
  <w:style w:type="character" w:customStyle="1" w:styleId="Heading2Char">
    <w:name w:val="Heading 2 Char"/>
    <w:basedOn w:val="DefaultParagraphFont"/>
    <w:link w:val="Heading2"/>
    <w:uiPriority w:val="9"/>
    <w:rsid w:val="004A523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A5233"/>
    <w:pPr>
      <w:spacing w:after="100"/>
      <w:ind w:left="220"/>
    </w:pPr>
  </w:style>
  <w:style w:type="character" w:customStyle="1" w:styleId="Heading3Char">
    <w:name w:val="Heading 3 Char"/>
    <w:basedOn w:val="DefaultParagraphFont"/>
    <w:link w:val="Heading3"/>
    <w:uiPriority w:val="9"/>
    <w:semiHidden/>
    <w:rsid w:val="00DC321B"/>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567E4"/>
    <w:rPr>
      <w:i/>
      <w:iCs/>
    </w:rPr>
  </w:style>
  <w:style w:type="character" w:customStyle="1" w:styleId="Heading4Char">
    <w:name w:val="Heading 4 Char"/>
    <w:basedOn w:val="DefaultParagraphFont"/>
    <w:link w:val="Heading4"/>
    <w:uiPriority w:val="9"/>
    <w:semiHidden/>
    <w:rsid w:val="00A92AA3"/>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643DDB"/>
    <w:rPr>
      <w:color w:val="605E5C"/>
      <w:shd w:val="clear" w:color="auto" w:fill="E1DFDD"/>
    </w:rPr>
  </w:style>
  <w:style w:type="paragraph" w:styleId="TOC3">
    <w:name w:val="toc 3"/>
    <w:basedOn w:val="Normal"/>
    <w:next w:val="Normal"/>
    <w:autoRedefine/>
    <w:uiPriority w:val="39"/>
    <w:unhideWhenUsed/>
    <w:rsid w:val="004E35A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5236">
      <w:bodyDiv w:val="1"/>
      <w:marLeft w:val="0"/>
      <w:marRight w:val="0"/>
      <w:marTop w:val="0"/>
      <w:marBottom w:val="0"/>
      <w:divBdr>
        <w:top w:val="none" w:sz="0" w:space="0" w:color="auto"/>
        <w:left w:val="none" w:sz="0" w:space="0" w:color="auto"/>
        <w:bottom w:val="none" w:sz="0" w:space="0" w:color="auto"/>
        <w:right w:val="none" w:sz="0" w:space="0" w:color="auto"/>
      </w:divBdr>
    </w:div>
    <w:div w:id="151993179">
      <w:bodyDiv w:val="1"/>
      <w:marLeft w:val="0"/>
      <w:marRight w:val="0"/>
      <w:marTop w:val="0"/>
      <w:marBottom w:val="0"/>
      <w:divBdr>
        <w:top w:val="none" w:sz="0" w:space="0" w:color="auto"/>
        <w:left w:val="none" w:sz="0" w:space="0" w:color="auto"/>
        <w:bottom w:val="none" w:sz="0" w:space="0" w:color="auto"/>
        <w:right w:val="none" w:sz="0" w:space="0" w:color="auto"/>
      </w:divBdr>
    </w:div>
    <w:div w:id="428278015">
      <w:bodyDiv w:val="1"/>
      <w:marLeft w:val="0"/>
      <w:marRight w:val="0"/>
      <w:marTop w:val="0"/>
      <w:marBottom w:val="0"/>
      <w:divBdr>
        <w:top w:val="none" w:sz="0" w:space="0" w:color="auto"/>
        <w:left w:val="none" w:sz="0" w:space="0" w:color="auto"/>
        <w:bottom w:val="none" w:sz="0" w:space="0" w:color="auto"/>
        <w:right w:val="none" w:sz="0" w:space="0" w:color="auto"/>
      </w:divBdr>
    </w:div>
    <w:div w:id="520701664">
      <w:bodyDiv w:val="1"/>
      <w:marLeft w:val="0"/>
      <w:marRight w:val="0"/>
      <w:marTop w:val="0"/>
      <w:marBottom w:val="0"/>
      <w:divBdr>
        <w:top w:val="none" w:sz="0" w:space="0" w:color="auto"/>
        <w:left w:val="none" w:sz="0" w:space="0" w:color="auto"/>
        <w:bottom w:val="none" w:sz="0" w:space="0" w:color="auto"/>
        <w:right w:val="none" w:sz="0" w:space="0" w:color="auto"/>
      </w:divBdr>
    </w:div>
    <w:div w:id="521868115">
      <w:bodyDiv w:val="1"/>
      <w:marLeft w:val="0"/>
      <w:marRight w:val="0"/>
      <w:marTop w:val="0"/>
      <w:marBottom w:val="0"/>
      <w:divBdr>
        <w:top w:val="none" w:sz="0" w:space="0" w:color="auto"/>
        <w:left w:val="none" w:sz="0" w:space="0" w:color="auto"/>
        <w:bottom w:val="none" w:sz="0" w:space="0" w:color="auto"/>
        <w:right w:val="none" w:sz="0" w:space="0" w:color="auto"/>
      </w:divBdr>
    </w:div>
    <w:div w:id="644088701">
      <w:bodyDiv w:val="1"/>
      <w:marLeft w:val="0"/>
      <w:marRight w:val="0"/>
      <w:marTop w:val="0"/>
      <w:marBottom w:val="0"/>
      <w:divBdr>
        <w:top w:val="none" w:sz="0" w:space="0" w:color="auto"/>
        <w:left w:val="none" w:sz="0" w:space="0" w:color="auto"/>
        <w:bottom w:val="none" w:sz="0" w:space="0" w:color="auto"/>
        <w:right w:val="none" w:sz="0" w:space="0" w:color="auto"/>
      </w:divBdr>
    </w:div>
    <w:div w:id="655381564">
      <w:bodyDiv w:val="1"/>
      <w:marLeft w:val="0"/>
      <w:marRight w:val="0"/>
      <w:marTop w:val="0"/>
      <w:marBottom w:val="0"/>
      <w:divBdr>
        <w:top w:val="none" w:sz="0" w:space="0" w:color="auto"/>
        <w:left w:val="none" w:sz="0" w:space="0" w:color="auto"/>
        <w:bottom w:val="none" w:sz="0" w:space="0" w:color="auto"/>
        <w:right w:val="none" w:sz="0" w:space="0" w:color="auto"/>
      </w:divBdr>
    </w:div>
    <w:div w:id="672956359">
      <w:bodyDiv w:val="1"/>
      <w:marLeft w:val="0"/>
      <w:marRight w:val="0"/>
      <w:marTop w:val="0"/>
      <w:marBottom w:val="0"/>
      <w:divBdr>
        <w:top w:val="none" w:sz="0" w:space="0" w:color="auto"/>
        <w:left w:val="none" w:sz="0" w:space="0" w:color="auto"/>
        <w:bottom w:val="none" w:sz="0" w:space="0" w:color="auto"/>
        <w:right w:val="none" w:sz="0" w:space="0" w:color="auto"/>
      </w:divBdr>
    </w:div>
    <w:div w:id="684480007">
      <w:bodyDiv w:val="1"/>
      <w:marLeft w:val="0"/>
      <w:marRight w:val="0"/>
      <w:marTop w:val="0"/>
      <w:marBottom w:val="0"/>
      <w:divBdr>
        <w:top w:val="none" w:sz="0" w:space="0" w:color="auto"/>
        <w:left w:val="none" w:sz="0" w:space="0" w:color="auto"/>
        <w:bottom w:val="none" w:sz="0" w:space="0" w:color="auto"/>
        <w:right w:val="none" w:sz="0" w:space="0" w:color="auto"/>
      </w:divBdr>
    </w:div>
    <w:div w:id="936913802">
      <w:bodyDiv w:val="1"/>
      <w:marLeft w:val="0"/>
      <w:marRight w:val="0"/>
      <w:marTop w:val="0"/>
      <w:marBottom w:val="0"/>
      <w:divBdr>
        <w:top w:val="none" w:sz="0" w:space="0" w:color="auto"/>
        <w:left w:val="none" w:sz="0" w:space="0" w:color="auto"/>
        <w:bottom w:val="none" w:sz="0" w:space="0" w:color="auto"/>
        <w:right w:val="none" w:sz="0" w:space="0" w:color="auto"/>
      </w:divBdr>
    </w:div>
    <w:div w:id="1411469186">
      <w:bodyDiv w:val="1"/>
      <w:marLeft w:val="0"/>
      <w:marRight w:val="0"/>
      <w:marTop w:val="0"/>
      <w:marBottom w:val="0"/>
      <w:divBdr>
        <w:top w:val="none" w:sz="0" w:space="0" w:color="auto"/>
        <w:left w:val="none" w:sz="0" w:space="0" w:color="auto"/>
        <w:bottom w:val="none" w:sz="0" w:space="0" w:color="auto"/>
        <w:right w:val="none" w:sz="0" w:space="0" w:color="auto"/>
      </w:divBdr>
    </w:div>
    <w:div w:id="1484349196">
      <w:bodyDiv w:val="1"/>
      <w:marLeft w:val="0"/>
      <w:marRight w:val="0"/>
      <w:marTop w:val="0"/>
      <w:marBottom w:val="0"/>
      <w:divBdr>
        <w:top w:val="none" w:sz="0" w:space="0" w:color="auto"/>
        <w:left w:val="none" w:sz="0" w:space="0" w:color="auto"/>
        <w:bottom w:val="none" w:sz="0" w:space="0" w:color="auto"/>
        <w:right w:val="none" w:sz="0" w:space="0" w:color="auto"/>
      </w:divBdr>
    </w:div>
    <w:div w:id="1833714070">
      <w:bodyDiv w:val="1"/>
      <w:marLeft w:val="0"/>
      <w:marRight w:val="0"/>
      <w:marTop w:val="0"/>
      <w:marBottom w:val="0"/>
      <w:divBdr>
        <w:top w:val="none" w:sz="0" w:space="0" w:color="auto"/>
        <w:left w:val="none" w:sz="0" w:space="0" w:color="auto"/>
        <w:bottom w:val="none" w:sz="0" w:space="0" w:color="auto"/>
        <w:right w:val="none" w:sz="0" w:space="0" w:color="auto"/>
      </w:divBdr>
    </w:div>
    <w:div w:id="19227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taileconomics.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wc.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retaileconomics.co.uk/retail-insights/thought-leadership-reports/the-uk-grocery-market-five-key-trends-to-2025-repor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6A30E2-E081-404B-B40E-415FC007A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2817</Words>
  <Characters>16060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8</cp:revision>
  <dcterms:created xsi:type="dcterms:W3CDTF">2025-11-18T10:39:00Z</dcterms:created>
  <dcterms:modified xsi:type="dcterms:W3CDTF">2025-11-21T10:43:00Z</dcterms:modified>
</cp:coreProperties>
</file>