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4752E" w:rsidRPr="0064752E" w:rsidRDefault="0064752E" w:rsidP="00E02F31">
      <w:pPr>
        <w:rPr>
          <w:rFonts w:cstheme="minorHAnsi"/>
          <w:color w:val="000000" w:themeColor="text1"/>
          <w:u w:val="single"/>
          <w:lang w:val="en-US"/>
        </w:rPr>
      </w:pPr>
      <w:r>
        <w:rPr>
          <w:rFonts w:cstheme="minorHAnsi"/>
          <w:color w:val="000000" w:themeColor="text1"/>
          <w:u w:val="single"/>
          <w:lang w:val="en-US"/>
        </w:rPr>
        <w:t xml:space="preserve">Presentation - </w:t>
      </w:r>
      <w:r w:rsidRPr="0064752E">
        <w:rPr>
          <w:rFonts w:cstheme="minorHAnsi"/>
          <w:color w:val="000000" w:themeColor="text1"/>
          <w:u w:val="single"/>
          <w:lang w:val="en-US"/>
        </w:rPr>
        <w:t xml:space="preserve">Reference List </w:t>
      </w:r>
    </w:p>
    <w:p w:rsidR="0064752E" w:rsidRDefault="0064752E" w:rsidP="00E02F31">
      <w:pPr>
        <w:rPr>
          <w:rFonts w:cstheme="minorHAnsi"/>
          <w:color w:val="000000" w:themeColor="text1"/>
          <w:lang w:val="en-US"/>
        </w:rPr>
      </w:pPr>
    </w:p>
    <w:p w:rsidR="0064752E" w:rsidRDefault="0064752E" w:rsidP="00E02F31">
      <w:pPr>
        <w:rPr>
          <w:rFonts w:cstheme="minorHAnsi"/>
          <w:color w:val="000000" w:themeColor="text1"/>
          <w:lang w:val="en-US"/>
        </w:rPr>
      </w:pPr>
    </w:p>
    <w:p w:rsidR="0064752E" w:rsidRPr="0064752E" w:rsidRDefault="0064752E" w:rsidP="00E02F31">
      <w:pPr>
        <w:rPr>
          <w:rFonts w:cstheme="minorHAnsi"/>
          <w:color w:val="000000" w:themeColor="text1"/>
          <w:lang w:val="en-US"/>
        </w:rPr>
      </w:pPr>
      <w:r w:rsidRPr="00E02F31">
        <w:rPr>
          <w:rFonts w:cstheme="minorHAnsi"/>
          <w:color w:val="000000" w:themeColor="text1"/>
          <w:lang w:val="en-US"/>
        </w:rPr>
        <w:t xml:space="preserve">Baker, C. (2011) </w:t>
      </w:r>
      <w:r w:rsidRPr="00E02F31">
        <w:rPr>
          <w:rFonts w:cstheme="minorHAnsi"/>
          <w:i/>
          <w:iCs/>
          <w:color w:val="000000" w:themeColor="text1"/>
          <w:lang w:val="en-US"/>
        </w:rPr>
        <w:t>Foundations of Bilingual Education and Bilingualism</w:t>
      </w:r>
      <w:r w:rsidRPr="00E02F31">
        <w:rPr>
          <w:rFonts w:cstheme="minorHAnsi"/>
          <w:color w:val="000000" w:themeColor="text1"/>
          <w:lang w:val="en-US"/>
        </w:rPr>
        <w:t xml:space="preserve"> (5th ed). </w:t>
      </w:r>
      <w:proofErr w:type="spellStart"/>
      <w:r w:rsidRPr="00E02F31">
        <w:rPr>
          <w:rFonts w:cstheme="minorHAnsi"/>
          <w:color w:val="000000" w:themeColor="text1"/>
          <w:lang w:val="en-US"/>
        </w:rPr>
        <w:t>Clevedon</w:t>
      </w:r>
      <w:proofErr w:type="spellEnd"/>
      <w:r w:rsidRPr="00E02F31">
        <w:rPr>
          <w:rFonts w:cstheme="minorHAnsi"/>
          <w:color w:val="000000" w:themeColor="text1"/>
          <w:lang w:val="en-US"/>
        </w:rPr>
        <w:t>: Multilingual Matters.</w:t>
      </w:r>
    </w:p>
    <w:p w:rsidR="0064752E" w:rsidRPr="00E02F31" w:rsidRDefault="0064752E" w:rsidP="00E02F31">
      <w:pPr>
        <w:rPr>
          <w:rFonts w:cstheme="minorHAnsi"/>
          <w:color w:val="000000" w:themeColor="text1"/>
        </w:rPr>
      </w:pPr>
    </w:p>
    <w:p w:rsidR="0064752E" w:rsidRPr="0064752E" w:rsidRDefault="0064752E" w:rsidP="00E02F31">
      <w:pPr>
        <w:rPr>
          <w:rFonts w:eastAsia="Times New Roman" w:cstheme="minorHAnsi"/>
          <w:color w:val="000000" w:themeColor="text1"/>
          <w:lang w:eastAsia="en-GB"/>
        </w:rPr>
      </w:pPr>
      <w:r w:rsidRPr="00E02F31">
        <w:rPr>
          <w:rFonts w:eastAsia="Times New Roman" w:cstheme="minorHAnsi"/>
          <w:b/>
          <w:bCs/>
          <w:color w:val="000000" w:themeColor="text1"/>
          <w:lang w:eastAsia="en-GB"/>
        </w:rPr>
        <w:t> </w:t>
      </w:r>
      <w:r w:rsidRPr="00E02F31">
        <w:rPr>
          <w:rFonts w:eastAsia="Times New Roman" w:cstheme="minorHAnsi"/>
          <w:color w:val="000000" w:themeColor="text1"/>
          <w:lang w:eastAsia="en-GB"/>
        </w:rPr>
        <w:t>Burghardt, V., Barnaby, B. and Robertson, L</w:t>
      </w:r>
      <w:r w:rsidR="00CC6A6A">
        <w:rPr>
          <w:rFonts w:eastAsia="Times New Roman" w:cstheme="minorHAnsi"/>
          <w:color w:val="000000" w:themeColor="text1"/>
          <w:lang w:eastAsia="en-GB"/>
        </w:rPr>
        <w:t xml:space="preserve"> (</w:t>
      </w:r>
      <w:r w:rsidRPr="00E02F31">
        <w:rPr>
          <w:rFonts w:eastAsia="Times New Roman" w:cstheme="minorHAnsi"/>
          <w:color w:val="000000" w:themeColor="text1"/>
          <w:lang w:eastAsia="en-GB"/>
        </w:rPr>
        <w:t>2015</w:t>
      </w:r>
      <w:r w:rsidR="00CC6A6A">
        <w:rPr>
          <w:rFonts w:eastAsia="Times New Roman" w:cstheme="minorHAnsi"/>
          <w:color w:val="000000" w:themeColor="text1"/>
          <w:lang w:eastAsia="en-GB"/>
        </w:rPr>
        <w:t>) ‘</w:t>
      </w:r>
      <w:r w:rsidRPr="00E02F31">
        <w:rPr>
          <w:rFonts w:eastAsia="Times New Roman" w:cstheme="minorHAnsi"/>
          <w:color w:val="000000" w:themeColor="text1"/>
          <w:lang w:eastAsia="en-GB"/>
        </w:rPr>
        <w:t xml:space="preserve"> All about… multilingualism &amp; critical thinking</w:t>
      </w:r>
      <w:r w:rsidR="00CC6A6A">
        <w:rPr>
          <w:rFonts w:eastAsia="Times New Roman" w:cstheme="minorHAnsi"/>
          <w:color w:val="000000" w:themeColor="text1"/>
          <w:lang w:eastAsia="en-GB"/>
        </w:rPr>
        <w:t>’</w:t>
      </w:r>
      <w:r w:rsidRPr="00E02F31">
        <w:rPr>
          <w:rFonts w:eastAsia="Times New Roman" w:cstheme="minorHAnsi"/>
          <w:color w:val="000000" w:themeColor="text1"/>
          <w:lang w:eastAsia="en-GB"/>
        </w:rPr>
        <w:t> </w:t>
      </w:r>
      <w:r w:rsidRPr="00E02F31">
        <w:rPr>
          <w:rFonts w:eastAsia="Times New Roman" w:cstheme="minorHAnsi"/>
          <w:i/>
          <w:iCs/>
          <w:color w:val="000000" w:themeColor="text1"/>
          <w:lang w:eastAsia="en-GB"/>
        </w:rPr>
        <w:t>Nursery World</w:t>
      </w:r>
      <w:r w:rsidR="00CC6A6A">
        <w:rPr>
          <w:rFonts w:eastAsia="Times New Roman" w:cstheme="minorHAnsi"/>
          <w:i/>
          <w:iCs/>
          <w:color w:val="000000" w:themeColor="text1"/>
          <w:lang w:eastAsia="en-GB"/>
        </w:rPr>
        <w:t xml:space="preserve"> </w:t>
      </w:r>
      <w:r w:rsidRPr="00E02F31">
        <w:rPr>
          <w:rFonts w:eastAsia="Times New Roman" w:cstheme="minorHAnsi"/>
          <w:color w:val="000000" w:themeColor="text1"/>
          <w:lang w:eastAsia="en-GB"/>
        </w:rPr>
        <w:t xml:space="preserve">[online] </w:t>
      </w:r>
      <w:r w:rsidR="00CC6A6A">
        <w:rPr>
          <w:rFonts w:eastAsia="Times New Roman" w:cstheme="minorHAnsi"/>
          <w:color w:val="000000" w:themeColor="text1"/>
          <w:lang w:eastAsia="en-GB"/>
        </w:rPr>
        <w:t xml:space="preserve"> </w:t>
      </w:r>
      <w:r w:rsidRPr="00E02F31">
        <w:rPr>
          <w:rFonts w:eastAsia="Times New Roman" w:cstheme="minorHAnsi"/>
          <w:color w:val="000000" w:themeColor="text1"/>
          <w:lang w:eastAsia="en-GB"/>
        </w:rPr>
        <w:t>2015(16), pp.17-20. Available at: &lt;https://www.nurseryworld.co.uk/media/99311/all-about-multilingualism.pdf&gt; [Accessed 1 April 2020].</w:t>
      </w:r>
    </w:p>
    <w:p w:rsidR="0064752E" w:rsidRPr="00E02F31" w:rsidRDefault="0064752E" w:rsidP="00E02F31">
      <w:pPr>
        <w:rPr>
          <w:rFonts w:eastAsia="Times New Roman" w:cstheme="minorHAnsi"/>
          <w:color w:val="000000" w:themeColor="text1"/>
          <w:lang w:eastAsia="en-GB"/>
        </w:rPr>
      </w:pPr>
    </w:p>
    <w:p w:rsidR="0064752E" w:rsidRPr="0064752E" w:rsidRDefault="0064752E" w:rsidP="00E02F31">
      <w:pPr>
        <w:rPr>
          <w:rFonts w:eastAsia="Times New Roman" w:cstheme="minorHAnsi"/>
          <w:color w:val="000000" w:themeColor="text1"/>
          <w:shd w:val="clear" w:color="auto" w:fill="FFFFFF"/>
          <w:lang w:eastAsia="en-GB"/>
        </w:rPr>
      </w:pPr>
      <w:r w:rsidRPr="00E02F3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Cahill, K.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(</w:t>
      </w:r>
      <w:r w:rsidRPr="00E02F3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2017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)</w:t>
      </w:r>
      <w:r w:rsidRPr="00E02F3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 </w:t>
      </w:r>
      <w:r w:rsidRPr="00E02F31">
        <w:rPr>
          <w:rFonts w:eastAsia="Times New Roman" w:cstheme="minorHAnsi"/>
          <w:color w:val="000000" w:themeColor="text1"/>
          <w:lang w:eastAsia="en-GB"/>
        </w:rPr>
        <w:t>“Working With Multilingual Children In The Early Years.” Dr Rose Drury Speaking At The Nursery World Show – February 201</w:t>
      </w:r>
      <w:r w:rsidRPr="00E02F31">
        <w:rPr>
          <w:rFonts w:eastAsia="Times New Roman" w:cstheme="minorHAnsi"/>
          <w:i/>
          <w:iCs/>
          <w:color w:val="000000" w:themeColor="text1"/>
          <w:lang w:eastAsia="en-GB"/>
        </w:rPr>
        <w:t>7.</w:t>
      </w:r>
      <w:r w:rsidRPr="00E02F3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. [online] </w:t>
      </w:r>
      <w:r w:rsidRPr="00E02F31">
        <w:rPr>
          <w:rFonts w:eastAsia="Times New Roman" w:cstheme="minorHAnsi"/>
          <w:i/>
          <w:iCs/>
          <w:color w:val="000000" w:themeColor="text1"/>
          <w:shd w:val="clear" w:color="auto" w:fill="FFFFFF"/>
          <w:lang w:eastAsia="en-GB"/>
        </w:rPr>
        <w:t>Early Years Foundation Stage Forum</w:t>
      </w:r>
      <w:r w:rsidRPr="00E02F3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. Available at: &lt;https://eyfs.info/articles.html/teaching-and-learning/%E2%80%9Cworking-with-multilingual-children-in-the-early-years%E2%80%9D-dr-rose-drury-speaking-at-the-nursery-world-show-%E2%80%93-february-2017-r218/&gt; [Accessed 3 April 2020].</w:t>
      </w:r>
    </w:p>
    <w:p w:rsidR="0064752E" w:rsidRPr="00E02F31" w:rsidRDefault="0064752E" w:rsidP="00E02F31">
      <w:pPr>
        <w:rPr>
          <w:rFonts w:eastAsia="Times New Roman" w:cstheme="minorHAnsi"/>
          <w:color w:val="000000" w:themeColor="text1"/>
          <w:lang w:eastAsia="en-GB"/>
        </w:rPr>
      </w:pPr>
    </w:p>
    <w:p w:rsidR="0064752E" w:rsidRPr="0064752E" w:rsidRDefault="0064752E" w:rsidP="002501BE">
      <w:pPr>
        <w:rPr>
          <w:rFonts w:eastAsia="Times New Roman" w:cstheme="minorHAnsi"/>
          <w:i/>
          <w:iCs/>
          <w:color w:val="000000" w:themeColor="text1"/>
          <w:shd w:val="clear" w:color="auto" w:fill="FFFFFF"/>
          <w:lang w:eastAsia="en-GB"/>
        </w:rPr>
      </w:pPr>
      <w:r w:rsidRPr="002501B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DfE (2014), </w:t>
      </w:r>
      <w:r w:rsidRPr="002501BE">
        <w:rPr>
          <w:rFonts w:eastAsia="Times New Roman" w:cstheme="minorHAnsi"/>
          <w:i/>
          <w:iCs/>
          <w:color w:val="000000" w:themeColor="text1"/>
          <w:shd w:val="clear" w:color="auto" w:fill="FFFFFF"/>
          <w:lang w:eastAsia="en-GB"/>
        </w:rPr>
        <w:t>Statutory Framework for the Early Years Foundation Stage</w:t>
      </w:r>
    </w:p>
    <w:p w:rsidR="0064752E" w:rsidRPr="002501BE" w:rsidRDefault="0064752E" w:rsidP="002501BE">
      <w:pPr>
        <w:rPr>
          <w:rFonts w:eastAsia="Times New Roman" w:cstheme="minorHAnsi"/>
          <w:color w:val="000000" w:themeColor="text1"/>
          <w:lang w:eastAsia="en-GB"/>
        </w:rPr>
      </w:pPr>
    </w:p>
    <w:p w:rsidR="0064752E" w:rsidRPr="0064752E" w:rsidRDefault="0064752E" w:rsidP="00E02F31">
      <w:pPr>
        <w:rPr>
          <w:rFonts w:eastAsia="Times New Roman" w:cstheme="minorHAnsi"/>
          <w:color w:val="000000" w:themeColor="text1"/>
          <w:lang w:eastAsia="en-GB"/>
        </w:rPr>
      </w:pPr>
      <w:r w:rsidRPr="00E02F31">
        <w:rPr>
          <w:rFonts w:eastAsia="Times New Roman" w:cstheme="minorHAnsi"/>
          <w:b/>
          <w:bCs/>
          <w:color w:val="000000" w:themeColor="text1"/>
          <w:lang w:eastAsia="en-GB"/>
        </w:rPr>
        <w:t> </w:t>
      </w:r>
      <w:r w:rsidRPr="00E02F31">
        <w:rPr>
          <w:rFonts w:eastAsia="Times New Roman" w:cstheme="minorHAnsi"/>
          <w:color w:val="000000" w:themeColor="text1"/>
          <w:lang w:eastAsia="en-GB"/>
        </w:rPr>
        <w:t xml:space="preserve">Diamond, J., </w:t>
      </w:r>
      <w:r w:rsidR="00CC6A6A">
        <w:rPr>
          <w:rFonts w:eastAsia="Times New Roman" w:cstheme="minorHAnsi"/>
          <w:color w:val="000000" w:themeColor="text1"/>
          <w:lang w:eastAsia="en-GB"/>
        </w:rPr>
        <w:t>(</w:t>
      </w:r>
      <w:r w:rsidRPr="00E02F31">
        <w:rPr>
          <w:rFonts w:eastAsia="Times New Roman" w:cstheme="minorHAnsi"/>
          <w:color w:val="000000" w:themeColor="text1"/>
          <w:lang w:eastAsia="en-GB"/>
        </w:rPr>
        <w:t>2010</w:t>
      </w:r>
      <w:r w:rsidR="00CC6A6A">
        <w:rPr>
          <w:rFonts w:eastAsia="Times New Roman" w:cstheme="minorHAnsi"/>
          <w:color w:val="000000" w:themeColor="text1"/>
          <w:lang w:eastAsia="en-GB"/>
        </w:rPr>
        <w:t>)</w:t>
      </w:r>
      <w:r w:rsidRPr="00E02F31">
        <w:rPr>
          <w:rFonts w:eastAsia="Times New Roman" w:cstheme="minorHAnsi"/>
          <w:color w:val="000000" w:themeColor="text1"/>
          <w:lang w:eastAsia="en-GB"/>
        </w:rPr>
        <w:t>. The Benefits of Multilingualism. </w:t>
      </w:r>
      <w:r w:rsidRPr="00E02F31">
        <w:rPr>
          <w:rFonts w:eastAsia="Times New Roman" w:cstheme="minorHAnsi"/>
          <w:i/>
          <w:iCs/>
          <w:color w:val="000000" w:themeColor="text1"/>
          <w:lang w:eastAsia="en-GB"/>
        </w:rPr>
        <w:t>Science</w:t>
      </w:r>
      <w:r w:rsidRPr="00E02F31">
        <w:rPr>
          <w:rFonts w:eastAsia="Times New Roman" w:cstheme="minorHAnsi"/>
          <w:color w:val="000000" w:themeColor="text1"/>
          <w:lang w:eastAsia="en-GB"/>
        </w:rPr>
        <w:t>, 330(6002), pp.332-333.</w:t>
      </w:r>
    </w:p>
    <w:p w:rsidR="0064752E" w:rsidRPr="00E02F31" w:rsidRDefault="0064752E" w:rsidP="00E02F31">
      <w:pPr>
        <w:rPr>
          <w:rFonts w:eastAsia="Times New Roman" w:cstheme="minorHAnsi"/>
          <w:color w:val="000000" w:themeColor="text1"/>
          <w:lang w:eastAsia="en-GB"/>
        </w:rPr>
      </w:pPr>
    </w:p>
    <w:p w:rsidR="0064752E" w:rsidRPr="0064752E" w:rsidRDefault="0064752E" w:rsidP="00CE0794">
      <w:pPr>
        <w:rPr>
          <w:rFonts w:eastAsia="Times New Roman" w:cstheme="minorHAnsi"/>
          <w:color w:val="000000" w:themeColor="text1"/>
          <w:shd w:val="clear" w:color="auto" w:fill="FFFFFF"/>
          <w:lang w:eastAsia="en-GB"/>
        </w:rPr>
      </w:pPr>
      <w:r w:rsidRPr="00CE079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Kame</w:t>
      </w:r>
      <w:r w:rsidRPr="0064752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netz</w:t>
      </w:r>
      <w:r w:rsidRPr="00CE079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, A., 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(</w:t>
      </w:r>
      <w:r w:rsidRPr="00CE079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2016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)</w:t>
      </w:r>
      <w:r w:rsidRPr="00CE079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. 6 Potential Brain Benefits Of Bilingual Education. [Blog] </w:t>
      </w:r>
      <w:proofErr w:type="spellStart"/>
      <w:r w:rsidRPr="00CE0794">
        <w:rPr>
          <w:rFonts w:eastAsia="Times New Roman" w:cstheme="minorHAnsi"/>
          <w:i/>
          <w:iCs/>
          <w:color w:val="000000" w:themeColor="text1"/>
          <w:lang w:eastAsia="en-GB"/>
        </w:rPr>
        <w:t>nprEd</w:t>
      </w:r>
      <w:proofErr w:type="spellEnd"/>
      <w:r w:rsidRPr="00CE079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, Available at: &lt;https://www.npr.org/sections/ed/2016/11/29/497943749/6-potential-brain-benefits-of-bilingual-education?t=1585952089186&gt; [Accessed 3 April 2020].</w:t>
      </w:r>
    </w:p>
    <w:p w:rsidR="0064752E" w:rsidRPr="00CE0794" w:rsidRDefault="0064752E" w:rsidP="00CE0794">
      <w:pPr>
        <w:rPr>
          <w:rFonts w:eastAsia="Times New Roman" w:cstheme="minorHAnsi"/>
          <w:color w:val="000000" w:themeColor="text1"/>
          <w:lang w:eastAsia="en-GB"/>
        </w:rPr>
      </w:pPr>
    </w:p>
    <w:p w:rsidR="0064752E" w:rsidRPr="0064752E" w:rsidRDefault="0064752E" w:rsidP="0064752E">
      <w:pPr>
        <w:rPr>
          <w:rFonts w:eastAsia="Times New Roman" w:cstheme="minorHAnsi"/>
          <w:color w:val="000000" w:themeColor="text1"/>
          <w:lang w:eastAsia="en-GB"/>
        </w:rPr>
      </w:pPr>
      <w:r w:rsidRPr="0064752E">
        <w:rPr>
          <w:rFonts w:eastAsia="Times New Roman" w:cstheme="minorHAnsi"/>
          <w:color w:val="000000" w:themeColor="text1"/>
          <w:lang w:eastAsia="en-GB"/>
        </w:rPr>
        <w:t>McLeod, S, Harrison, L</w:t>
      </w:r>
      <w:r w:rsidRPr="0064752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, Whiteford, C &amp; Walker, S 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(</w:t>
      </w:r>
      <w:r w:rsidRPr="0064752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2016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)</w:t>
      </w:r>
      <w:r w:rsidRPr="0064752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, '</w:t>
      </w:r>
      <w:r w:rsidRPr="0064752E">
        <w:rPr>
          <w:rFonts w:eastAsia="Times New Roman" w:cstheme="minorHAnsi"/>
          <w:color w:val="000000" w:themeColor="text1"/>
          <w:lang w:eastAsia="en-GB"/>
        </w:rPr>
        <w:t>Multilingualism and speech-language competence in early childhood: Impact on academic and social-emotional outcomes at school</w:t>
      </w:r>
      <w:r w:rsidRPr="0064752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', </w:t>
      </w:r>
      <w:r w:rsidRPr="0064752E">
        <w:rPr>
          <w:rFonts w:eastAsia="Times New Roman" w:cstheme="minorHAnsi"/>
          <w:i/>
          <w:iCs/>
          <w:color w:val="000000" w:themeColor="text1"/>
          <w:lang w:eastAsia="en-GB"/>
        </w:rPr>
        <w:t>Early Childhood Research Quarterly</w:t>
      </w:r>
      <w:r w:rsidRPr="0064752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, vol. 34, no. 1, pp. 53-66. </w:t>
      </w:r>
      <w:hyperlink r:id="rId6" w:history="1">
        <w:r w:rsidRPr="0064752E">
          <w:rPr>
            <w:rStyle w:val="Hyperlink"/>
            <w:rFonts w:eastAsia="Times New Roman" w:cstheme="minorHAnsi"/>
            <w:color w:val="000000" w:themeColor="text1"/>
            <w:lang w:eastAsia="en-GB"/>
          </w:rPr>
          <w:t>https://doi.org/10.1016/j.ecresq.2015.08.005</w:t>
        </w:r>
      </w:hyperlink>
    </w:p>
    <w:p w:rsidR="0064752E" w:rsidRPr="0064752E" w:rsidRDefault="0064752E" w:rsidP="0064752E">
      <w:pPr>
        <w:rPr>
          <w:rFonts w:eastAsia="Times New Roman" w:cstheme="minorHAnsi"/>
          <w:color w:val="000000" w:themeColor="text1"/>
          <w:lang w:eastAsia="en-GB"/>
        </w:rPr>
      </w:pPr>
    </w:p>
    <w:p w:rsidR="0064752E" w:rsidRDefault="0064752E" w:rsidP="00DD120E">
      <w:pPr>
        <w:rPr>
          <w:rFonts w:eastAsia="Times New Roman" w:cstheme="minorHAnsi"/>
          <w:color w:val="000000" w:themeColor="text1"/>
          <w:shd w:val="clear" w:color="auto" w:fill="FFFFFF"/>
          <w:lang w:eastAsia="en-GB"/>
        </w:rPr>
      </w:pPr>
      <w:r w:rsidRPr="00DD120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Morales J, Calvo A, Bialystok E (2013), ‘Working memory development in monolingual and bilingual children’, </w:t>
      </w:r>
      <w:r w:rsidRPr="00DD120E">
        <w:rPr>
          <w:rFonts w:eastAsia="Times New Roman" w:cstheme="minorHAnsi"/>
          <w:i/>
          <w:iCs/>
          <w:color w:val="000000" w:themeColor="text1"/>
          <w:shd w:val="clear" w:color="auto" w:fill="FFFFFF"/>
          <w:lang w:eastAsia="en-GB"/>
        </w:rPr>
        <w:t>Journal of Experimental Child Psychology</w:t>
      </w:r>
    </w:p>
    <w:p w:rsidR="0064752E" w:rsidRDefault="0064752E" w:rsidP="00DD120E">
      <w:pPr>
        <w:rPr>
          <w:rFonts w:eastAsia="Times New Roman" w:cstheme="minorHAnsi"/>
          <w:color w:val="000000" w:themeColor="text1"/>
          <w:shd w:val="clear" w:color="auto" w:fill="FFFFFF"/>
          <w:lang w:eastAsia="en-GB"/>
        </w:rPr>
      </w:pPr>
    </w:p>
    <w:p w:rsidR="0064752E" w:rsidRPr="0064752E" w:rsidRDefault="0064752E" w:rsidP="00DD120E">
      <w:pPr>
        <w:rPr>
          <w:rFonts w:eastAsia="Times New Roman" w:cstheme="minorHAnsi"/>
          <w:color w:val="000000" w:themeColor="text1"/>
          <w:shd w:val="clear" w:color="auto" w:fill="FFFFFF"/>
          <w:lang w:eastAsia="en-GB"/>
        </w:rPr>
      </w:pPr>
      <w:proofErr w:type="spellStart"/>
      <w:r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Okal</w:t>
      </w:r>
      <w:proofErr w:type="spellEnd"/>
      <w:r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. Bo, 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(</w:t>
      </w:r>
      <w:r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2014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)</w:t>
      </w:r>
      <w:r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</w:t>
      </w:r>
    </w:p>
    <w:p w:rsidR="0064752E" w:rsidRPr="00DD120E" w:rsidRDefault="0064752E" w:rsidP="00DD120E">
      <w:pPr>
        <w:rPr>
          <w:rFonts w:eastAsia="Times New Roman" w:cstheme="minorHAnsi"/>
          <w:color w:val="000000" w:themeColor="text1"/>
          <w:lang w:eastAsia="en-GB"/>
        </w:rPr>
      </w:pPr>
    </w:p>
    <w:p w:rsidR="0064752E" w:rsidRPr="0064752E" w:rsidRDefault="0064752E" w:rsidP="00E02F31">
      <w:pPr>
        <w:rPr>
          <w:rFonts w:cstheme="minorHAnsi"/>
          <w:color w:val="000000" w:themeColor="text1"/>
        </w:rPr>
      </w:pPr>
      <w:r w:rsidRPr="00E02F31">
        <w:rPr>
          <w:rFonts w:cstheme="minorHAnsi"/>
          <w:color w:val="000000" w:themeColor="text1"/>
        </w:rPr>
        <w:t xml:space="preserve">Pea, R. (1993) Practices of distributed intelligence and designs for education. In Salomon, G. (ed.) </w:t>
      </w:r>
      <w:r w:rsidRPr="00E02F31">
        <w:rPr>
          <w:rFonts w:cstheme="minorHAnsi"/>
          <w:i/>
          <w:iCs/>
          <w:color w:val="000000" w:themeColor="text1"/>
        </w:rPr>
        <w:t xml:space="preserve">Distributed Cognitions. </w:t>
      </w:r>
      <w:r w:rsidRPr="00E02F31">
        <w:rPr>
          <w:rFonts w:cstheme="minorHAnsi"/>
          <w:color w:val="000000" w:themeColor="text1"/>
        </w:rPr>
        <w:t>New York: Cambridge University Press.</w:t>
      </w:r>
    </w:p>
    <w:p w:rsidR="0064752E" w:rsidRPr="00E02F31" w:rsidRDefault="0064752E" w:rsidP="00E02F31">
      <w:pPr>
        <w:rPr>
          <w:rFonts w:cstheme="minorHAnsi"/>
          <w:color w:val="000000" w:themeColor="text1"/>
        </w:rPr>
      </w:pPr>
      <w:bookmarkStart w:id="0" w:name="_GoBack"/>
      <w:bookmarkEnd w:id="0"/>
    </w:p>
    <w:p w:rsidR="0064752E" w:rsidRPr="0064752E" w:rsidRDefault="0064752E" w:rsidP="00CE0794">
      <w:pPr>
        <w:rPr>
          <w:rFonts w:eastAsia="Times New Roman" w:cstheme="minorHAnsi"/>
          <w:color w:val="000000" w:themeColor="text1"/>
          <w:shd w:val="clear" w:color="auto" w:fill="FFFFFF"/>
          <w:lang w:eastAsia="en-GB"/>
        </w:rPr>
      </w:pPr>
      <w:r w:rsidRPr="00CE079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Smidt, S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. </w:t>
      </w:r>
      <w:r w:rsidRPr="00CE079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(</w:t>
      </w:r>
      <w:r w:rsidRPr="00CE079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2011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)</w:t>
      </w:r>
      <w:r w:rsidRPr="00CE079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 </w:t>
      </w:r>
      <w:r w:rsidRPr="00CE0794">
        <w:rPr>
          <w:rFonts w:eastAsia="Times New Roman" w:cstheme="minorHAnsi"/>
          <w:i/>
          <w:iCs/>
          <w:color w:val="000000" w:themeColor="text1"/>
          <w:lang w:eastAsia="en-GB"/>
        </w:rPr>
        <w:t>Introducing Bruner: A Guide For Practitioners And Students In Early Years Education</w:t>
      </w:r>
      <w:r w:rsidRPr="00CE079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. Routledge.</w:t>
      </w:r>
    </w:p>
    <w:p w:rsidR="0064752E" w:rsidRPr="00CE0794" w:rsidRDefault="0064752E" w:rsidP="00CE0794">
      <w:pPr>
        <w:rPr>
          <w:rFonts w:eastAsia="Times New Roman" w:cstheme="minorHAnsi"/>
          <w:color w:val="000000" w:themeColor="text1"/>
          <w:lang w:eastAsia="en-GB"/>
        </w:rPr>
      </w:pPr>
    </w:p>
    <w:p w:rsidR="0064752E" w:rsidRPr="0064752E" w:rsidRDefault="0064752E" w:rsidP="00E02F31">
      <w:pPr>
        <w:rPr>
          <w:rFonts w:eastAsia="Times New Roman" w:cstheme="minorHAnsi"/>
          <w:color w:val="000000" w:themeColor="text1"/>
          <w:shd w:val="clear" w:color="auto" w:fill="FFFFFF"/>
          <w:lang w:eastAsia="en-GB"/>
        </w:rPr>
      </w:pPr>
      <w:proofErr w:type="spellStart"/>
      <w:r w:rsidRPr="00E02F3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Trautner</w:t>
      </w:r>
      <w:proofErr w:type="spellEnd"/>
      <w:r w:rsidRPr="00E02F3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, T., 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(</w:t>
      </w:r>
      <w:r w:rsidRPr="00E02F3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2019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)</w:t>
      </w:r>
      <w:r w:rsidRPr="00E02F3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. Advantages of a bilingual brain. [Blog] </w:t>
      </w:r>
      <w:r w:rsidRPr="00E02F31">
        <w:rPr>
          <w:rFonts w:eastAsia="Times New Roman" w:cstheme="minorHAnsi"/>
          <w:i/>
          <w:iCs/>
          <w:color w:val="000000" w:themeColor="text1"/>
          <w:lang w:eastAsia="en-GB"/>
        </w:rPr>
        <w:t>Michigan State University Extension</w:t>
      </w:r>
      <w:r w:rsidRPr="00E02F31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, Available at: &lt;https://www.canr.msu.edu/news/advantages_of_a_bilingual_brain&gt; [Accessed 1 April 2020].</w:t>
      </w:r>
    </w:p>
    <w:p w:rsidR="0064752E" w:rsidRPr="00E02F31" w:rsidRDefault="0064752E" w:rsidP="00E02F31">
      <w:pPr>
        <w:rPr>
          <w:rFonts w:eastAsia="Times New Roman" w:cstheme="minorHAnsi"/>
          <w:color w:val="000000" w:themeColor="text1"/>
          <w:lang w:eastAsia="en-GB"/>
        </w:rPr>
      </w:pPr>
    </w:p>
    <w:p w:rsidR="0064752E" w:rsidRPr="00CC6A6A" w:rsidRDefault="0064752E" w:rsidP="00DD120E">
      <w:pPr>
        <w:rPr>
          <w:rFonts w:eastAsia="Times New Roman" w:cstheme="minorHAnsi"/>
          <w:i/>
          <w:iCs/>
          <w:color w:val="000000" w:themeColor="text1"/>
          <w:shd w:val="clear" w:color="auto" w:fill="FFFFFF"/>
          <w:lang w:eastAsia="en-GB"/>
        </w:rPr>
      </w:pPr>
      <w:r w:rsidRPr="00DD120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lastRenderedPageBreak/>
        <w:t>Wang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,</w:t>
      </w:r>
      <w:r w:rsidRPr="00DD120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X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.</w:t>
      </w:r>
      <w:r w:rsidRPr="00DD120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 (2011), 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‘</w:t>
      </w:r>
      <w:r w:rsidRPr="00DD120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Learning to Read and Write in the Multilingual Family</w:t>
      </w:r>
      <w:r w:rsidR="00CC6A6A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’</w:t>
      </w:r>
      <w:r w:rsidRPr="00DD120E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 xml:space="preserve">, </w:t>
      </w:r>
      <w:r w:rsidRPr="00DD120E">
        <w:rPr>
          <w:rFonts w:eastAsia="Times New Roman" w:cstheme="minorHAnsi"/>
          <w:i/>
          <w:iCs/>
          <w:color w:val="000000" w:themeColor="text1"/>
          <w:shd w:val="clear" w:color="auto" w:fill="FFFFFF"/>
          <w:lang w:eastAsia="en-GB"/>
        </w:rPr>
        <w:t>Multilingual Matters</w:t>
      </w:r>
    </w:p>
    <w:p w:rsidR="0064752E" w:rsidRPr="00DD120E" w:rsidRDefault="0064752E" w:rsidP="00DD120E">
      <w:pPr>
        <w:rPr>
          <w:rFonts w:eastAsia="Times New Roman" w:cstheme="minorHAnsi"/>
          <w:color w:val="000000" w:themeColor="text1"/>
          <w:lang w:eastAsia="en-GB"/>
        </w:rPr>
      </w:pPr>
    </w:p>
    <w:p w:rsidR="0064752E" w:rsidRPr="00CE0794" w:rsidRDefault="0064752E" w:rsidP="00CE0794">
      <w:pPr>
        <w:rPr>
          <w:rFonts w:eastAsia="Times New Roman" w:cstheme="minorHAnsi"/>
          <w:color w:val="000000" w:themeColor="text1"/>
          <w:lang w:eastAsia="en-GB"/>
        </w:rPr>
      </w:pPr>
      <w:r w:rsidRPr="00CE079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Welsh Government, 2015. </w:t>
      </w:r>
      <w:r w:rsidRPr="00CE0794">
        <w:rPr>
          <w:rFonts w:eastAsia="Times New Roman" w:cstheme="minorHAnsi"/>
          <w:i/>
          <w:iCs/>
          <w:color w:val="000000" w:themeColor="text1"/>
          <w:lang w:eastAsia="en-GB"/>
        </w:rPr>
        <w:t>Curriculum For Wales: Foundation Phase Framework</w:t>
      </w:r>
      <w:r w:rsidRPr="00CE0794">
        <w:rPr>
          <w:rFonts w:eastAsia="Times New Roman" w:cstheme="minorHAnsi"/>
          <w:color w:val="000000" w:themeColor="text1"/>
          <w:shd w:val="clear" w:color="auto" w:fill="FFFFFF"/>
          <w:lang w:eastAsia="en-GB"/>
        </w:rPr>
        <w:t>. Welsh Government.</w:t>
      </w:r>
    </w:p>
    <w:p w:rsidR="0064752E" w:rsidRDefault="0064752E"/>
    <w:sectPr w:rsidR="0064752E" w:rsidSect="00193E82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E7B39" w:rsidRDefault="009E7B39" w:rsidP="0064752E">
      <w:r>
        <w:separator/>
      </w:r>
    </w:p>
  </w:endnote>
  <w:endnote w:type="continuationSeparator" w:id="0">
    <w:p w:rsidR="009E7B39" w:rsidRDefault="009E7B39" w:rsidP="006475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E7B39" w:rsidRDefault="009E7B39" w:rsidP="0064752E">
      <w:r>
        <w:separator/>
      </w:r>
    </w:p>
  </w:footnote>
  <w:footnote w:type="continuationSeparator" w:id="0">
    <w:p w:rsidR="009E7B39" w:rsidRDefault="009E7B39" w:rsidP="0064752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4752E" w:rsidRDefault="0064752E">
    <w:pPr>
      <w:pStyle w:val="Header"/>
    </w:pPr>
    <w:proofErr w:type="spellStart"/>
    <w:r>
      <w:t>Rohima</w:t>
    </w:r>
    <w:proofErr w:type="spellEnd"/>
    <w:r>
      <w:t xml:space="preserve"> Imran</w:t>
    </w:r>
  </w:p>
  <w:p w:rsidR="0064752E" w:rsidRDefault="0064752E">
    <w:pPr>
      <w:pStyle w:val="Header"/>
    </w:pPr>
    <w:r>
      <w:t>1705002</w:t>
    </w:r>
  </w:p>
  <w:p w:rsidR="0064752E" w:rsidRDefault="0064752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120E"/>
    <w:rsid w:val="00135E84"/>
    <w:rsid w:val="00193E82"/>
    <w:rsid w:val="002501BE"/>
    <w:rsid w:val="00511C5A"/>
    <w:rsid w:val="0064752E"/>
    <w:rsid w:val="00750508"/>
    <w:rsid w:val="009E7B39"/>
    <w:rsid w:val="00CC6A6A"/>
    <w:rsid w:val="00CE0794"/>
    <w:rsid w:val="00DD120E"/>
    <w:rsid w:val="00E02F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C4F3BB"/>
  <w15:chartTrackingRefBased/>
  <w15:docId w15:val="{5F08498C-6B13-6C44-A5ED-A02B5356A0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2501BE"/>
    <w:rPr>
      <w:i/>
      <w:iCs/>
    </w:rPr>
  </w:style>
  <w:style w:type="character" w:customStyle="1" w:styleId="apple-converted-space">
    <w:name w:val="apple-converted-space"/>
    <w:basedOn w:val="DefaultParagraphFont"/>
    <w:rsid w:val="00E02F31"/>
  </w:style>
  <w:style w:type="character" w:customStyle="1" w:styleId="selectable">
    <w:name w:val="selectable"/>
    <w:basedOn w:val="DefaultParagraphFont"/>
    <w:rsid w:val="00E02F31"/>
  </w:style>
  <w:style w:type="character" w:styleId="Hyperlink">
    <w:name w:val="Hyperlink"/>
    <w:basedOn w:val="DefaultParagraphFont"/>
    <w:uiPriority w:val="99"/>
    <w:unhideWhenUsed/>
    <w:rsid w:val="006475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752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4752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4752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4752E"/>
  </w:style>
  <w:style w:type="paragraph" w:styleId="Footer">
    <w:name w:val="footer"/>
    <w:basedOn w:val="Normal"/>
    <w:link w:val="FooterChar"/>
    <w:uiPriority w:val="99"/>
    <w:unhideWhenUsed/>
    <w:rsid w:val="0064752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475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116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53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1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0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2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74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94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7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88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33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4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77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5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0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16/j.ecresq.2015.08.005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364</Words>
  <Characters>2078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2020-04-03T21:14:00Z</dcterms:created>
  <dcterms:modified xsi:type="dcterms:W3CDTF">2020-04-03T22:37:00Z</dcterms:modified>
</cp:coreProperties>
</file>