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16BF0" w14:textId="77777777" w:rsidR="00561753" w:rsidRDefault="00561753" w:rsidP="00561753">
      <w:pPr>
        <w:jc w:val="center"/>
        <w:rPr>
          <w:b/>
          <w:bCs/>
          <w:sz w:val="48"/>
          <w:szCs w:val="44"/>
        </w:rPr>
      </w:pPr>
    </w:p>
    <w:p w14:paraId="0B769FFF" w14:textId="77777777" w:rsidR="00561753" w:rsidRDefault="00561753" w:rsidP="00561753">
      <w:pPr>
        <w:jc w:val="center"/>
        <w:rPr>
          <w:b/>
          <w:bCs/>
          <w:sz w:val="48"/>
          <w:szCs w:val="44"/>
        </w:rPr>
      </w:pPr>
    </w:p>
    <w:p w14:paraId="3F5668C5" w14:textId="77777777" w:rsidR="00561753" w:rsidRDefault="00561753" w:rsidP="00561753">
      <w:pPr>
        <w:jc w:val="center"/>
        <w:rPr>
          <w:b/>
          <w:bCs/>
          <w:sz w:val="48"/>
          <w:szCs w:val="44"/>
        </w:rPr>
      </w:pPr>
    </w:p>
    <w:p w14:paraId="70FE1858" w14:textId="77777777" w:rsidR="00561753" w:rsidRDefault="00000000" w:rsidP="00561753">
      <w:pPr>
        <w:jc w:val="center"/>
        <w:rPr>
          <w:b/>
          <w:bCs/>
          <w:sz w:val="48"/>
          <w:szCs w:val="44"/>
        </w:rPr>
      </w:pPr>
      <w:r w:rsidRPr="00561753">
        <w:rPr>
          <w:b/>
          <w:bCs/>
          <w:sz w:val="48"/>
          <w:szCs w:val="44"/>
        </w:rPr>
        <w:t>International Financial Management</w:t>
      </w:r>
    </w:p>
    <w:p w14:paraId="6FB3D0D7" w14:textId="79A965DA" w:rsidR="00331BC3" w:rsidRDefault="00331BC3" w:rsidP="00561753">
      <w:pPr>
        <w:jc w:val="center"/>
        <w:rPr>
          <w:b/>
          <w:bCs/>
          <w:sz w:val="48"/>
          <w:szCs w:val="44"/>
        </w:rPr>
      </w:pPr>
      <w:r>
        <w:rPr>
          <w:b/>
          <w:bCs/>
          <w:sz w:val="48"/>
          <w:szCs w:val="44"/>
        </w:rPr>
        <w:t>LCBB6002</w:t>
      </w:r>
    </w:p>
    <w:p w14:paraId="10650CE5" w14:textId="77777777" w:rsidR="00350506" w:rsidRDefault="00350506" w:rsidP="00350506">
      <w:pPr>
        <w:spacing w:line="259" w:lineRule="auto"/>
        <w:jc w:val="right"/>
        <w:rPr>
          <w:sz w:val="36"/>
          <w:szCs w:val="32"/>
        </w:rPr>
      </w:pPr>
      <w:r>
        <w:rPr>
          <w:sz w:val="36"/>
          <w:szCs w:val="32"/>
        </w:rPr>
        <w:t>Dr Rexon Nting</w:t>
      </w:r>
    </w:p>
    <w:p w14:paraId="651639FF" w14:textId="77777777" w:rsidR="00350506" w:rsidRDefault="00350506" w:rsidP="00350506">
      <w:pPr>
        <w:spacing w:line="259" w:lineRule="auto"/>
        <w:jc w:val="right"/>
        <w:rPr>
          <w:sz w:val="36"/>
          <w:szCs w:val="32"/>
        </w:rPr>
      </w:pPr>
    </w:p>
    <w:p w14:paraId="5FDB5C3F" w14:textId="77777777" w:rsidR="00350506" w:rsidRDefault="00350506" w:rsidP="00350506">
      <w:pPr>
        <w:spacing w:line="259" w:lineRule="auto"/>
        <w:jc w:val="right"/>
        <w:rPr>
          <w:sz w:val="36"/>
          <w:szCs w:val="32"/>
        </w:rPr>
      </w:pPr>
    </w:p>
    <w:p w14:paraId="1FA91E1A" w14:textId="77777777" w:rsidR="00350506" w:rsidRDefault="00350506" w:rsidP="00350506">
      <w:pPr>
        <w:spacing w:line="259" w:lineRule="auto"/>
        <w:jc w:val="right"/>
        <w:rPr>
          <w:sz w:val="36"/>
          <w:szCs w:val="32"/>
        </w:rPr>
      </w:pPr>
    </w:p>
    <w:p w14:paraId="00B2EA08" w14:textId="77777777" w:rsidR="00350506" w:rsidRDefault="00350506" w:rsidP="00350506">
      <w:pPr>
        <w:spacing w:line="259" w:lineRule="auto"/>
        <w:jc w:val="left"/>
        <w:rPr>
          <w:sz w:val="36"/>
          <w:szCs w:val="32"/>
        </w:rPr>
      </w:pPr>
    </w:p>
    <w:p w14:paraId="286643E0" w14:textId="77777777" w:rsidR="00350506" w:rsidRDefault="00350506" w:rsidP="00350506">
      <w:pPr>
        <w:spacing w:line="259" w:lineRule="auto"/>
        <w:jc w:val="left"/>
        <w:rPr>
          <w:sz w:val="36"/>
          <w:szCs w:val="32"/>
        </w:rPr>
      </w:pPr>
      <w:r>
        <w:rPr>
          <w:sz w:val="36"/>
          <w:szCs w:val="32"/>
        </w:rPr>
        <w:t>Ionela Huanita Peltea</w:t>
      </w:r>
    </w:p>
    <w:p w14:paraId="5EF8CC72" w14:textId="4D115BE2" w:rsidR="00561753" w:rsidRPr="00350506" w:rsidRDefault="00350506" w:rsidP="00350506">
      <w:pPr>
        <w:spacing w:line="259" w:lineRule="auto"/>
        <w:jc w:val="left"/>
        <w:rPr>
          <w:b/>
          <w:bCs/>
          <w:sz w:val="36"/>
          <w:szCs w:val="32"/>
        </w:rPr>
      </w:pPr>
      <w:r>
        <w:rPr>
          <w:sz w:val="36"/>
          <w:szCs w:val="32"/>
        </w:rPr>
        <w:t>2023156</w:t>
      </w:r>
      <w:r>
        <w:rPr>
          <w:b/>
          <w:bCs/>
          <w:sz w:val="48"/>
          <w:szCs w:val="44"/>
        </w:rPr>
        <w:br w:type="page"/>
      </w:r>
    </w:p>
    <w:p w14:paraId="09C82196" w14:textId="77777777" w:rsidR="00165C94" w:rsidRDefault="00000000" w:rsidP="00101857">
      <w:pPr>
        <w:jc w:val="center"/>
        <w:rPr>
          <w:b/>
          <w:bCs/>
        </w:rPr>
      </w:pPr>
      <w:r w:rsidRPr="00101857">
        <w:rPr>
          <w:b/>
          <w:bCs/>
        </w:rPr>
        <w:lastRenderedPageBreak/>
        <w:t>Executive Summary</w:t>
      </w:r>
    </w:p>
    <w:p w14:paraId="5DBD27BF" w14:textId="0D9006E5" w:rsidR="00101857" w:rsidRDefault="00000000" w:rsidP="00FB7EBF">
      <w:r>
        <w:t xml:space="preserve">This report </w:t>
      </w:r>
      <w:r w:rsidR="009156DF">
        <w:t xml:space="preserve">primarily focuses on managing business </w:t>
      </w:r>
      <w:r w:rsidR="00350506">
        <w:t>globally and</w:t>
      </w:r>
      <w:r w:rsidR="009156DF">
        <w:t xml:space="preserve"> all the factors that impact multinational </w:t>
      </w:r>
      <w:r w:rsidR="00350506">
        <w:t>companies</w:t>
      </w:r>
      <w:r w:rsidR="009156DF">
        <w:t xml:space="preserve">. It will follow Marks &amp; Spencer and explore various </w:t>
      </w:r>
      <w:r w:rsidR="00350506">
        <w:t>business aspects that allow</w:t>
      </w:r>
      <w:r w:rsidR="009156DF">
        <w:t xml:space="preserve"> them to operate internationally. This report will discuss the dividend policy employed by the company. It will also </w:t>
      </w:r>
      <w:r w:rsidR="00F811D6">
        <w:t>discuss the relevance of the Efficient market hypothesis to the company. Various project appraisal methods utilised by Marks &amp; Spencer are also discussed in the report.</w:t>
      </w:r>
      <w:r>
        <w:br w:type="page"/>
      </w:r>
    </w:p>
    <w:sdt>
      <w:sdtPr>
        <w:rPr>
          <w:rFonts w:ascii="Times New Roman" w:eastAsiaTheme="minorHAnsi" w:hAnsi="Times New Roman" w:cstheme="minorBidi"/>
          <w:color w:val="auto"/>
          <w:sz w:val="24"/>
          <w:szCs w:val="22"/>
          <w:lang w:val="en-GB"/>
        </w:rPr>
        <w:id w:val="1667428658"/>
        <w:docPartObj>
          <w:docPartGallery w:val="Table of Contents"/>
          <w:docPartUnique/>
        </w:docPartObj>
      </w:sdtPr>
      <w:sdtEndPr>
        <w:rPr>
          <w:b/>
          <w:bCs/>
          <w:noProof/>
        </w:rPr>
      </w:sdtEndPr>
      <w:sdtContent>
        <w:p w14:paraId="3CAAA354" w14:textId="77777777" w:rsidR="00F811D6" w:rsidRDefault="00000000">
          <w:pPr>
            <w:pStyle w:val="TOCHeading"/>
          </w:pPr>
          <w:r>
            <w:t>Table of Contents</w:t>
          </w:r>
        </w:p>
        <w:p w14:paraId="7948984A" w14:textId="77777777" w:rsidR="006B0E39" w:rsidRDefault="00000000">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2901875" w:history="1">
            <w:r w:rsidR="006B0E39" w:rsidRPr="00D81BDC">
              <w:rPr>
                <w:rStyle w:val="Hyperlink"/>
                <w:noProof/>
              </w:rPr>
              <w:t>Introduction</w:t>
            </w:r>
            <w:r w:rsidR="006B0E39">
              <w:rPr>
                <w:noProof/>
                <w:webHidden/>
              </w:rPr>
              <w:tab/>
            </w:r>
            <w:r w:rsidR="006B0E39">
              <w:rPr>
                <w:noProof/>
                <w:webHidden/>
              </w:rPr>
              <w:fldChar w:fldCharType="begin"/>
            </w:r>
            <w:r w:rsidR="006B0E39">
              <w:rPr>
                <w:noProof/>
                <w:webHidden/>
              </w:rPr>
              <w:instrText xml:space="preserve"> PAGEREF _Toc132901875 \h </w:instrText>
            </w:r>
            <w:r w:rsidR="006B0E39">
              <w:rPr>
                <w:noProof/>
                <w:webHidden/>
              </w:rPr>
            </w:r>
            <w:r w:rsidR="006B0E39">
              <w:rPr>
                <w:noProof/>
                <w:webHidden/>
              </w:rPr>
              <w:fldChar w:fldCharType="separate"/>
            </w:r>
            <w:r w:rsidR="006B0E39">
              <w:rPr>
                <w:noProof/>
                <w:webHidden/>
              </w:rPr>
              <w:t>4</w:t>
            </w:r>
            <w:r w:rsidR="006B0E39">
              <w:rPr>
                <w:noProof/>
                <w:webHidden/>
              </w:rPr>
              <w:fldChar w:fldCharType="end"/>
            </w:r>
          </w:hyperlink>
        </w:p>
        <w:p w14:paraId="710759B9" w14:textId="1A99BC54" w:rsidR="006B0E39" w:rsidRDefault="00000000">
          <w:pPr>
            <w:pStyle w:val="TOC1"/>
            <w:tabs>
              <w:tab w:val="right" w:leader="dot" w:pos="9350"/>
            </w:tabs>
            <w:rPr>
              <w:rFonts w:asciiTheme="minorHAnsi" w:eastAsiaTheme="minorEastAsia" w:hAnsiTheme="minorHAnsi"/>
              <w:noProof/>
              <w:sz w:val="22"/>
              <w:lang w:eastAsia="en-GB"/>
            </w:rPr>
          </w:pPr>
          <w:hyperlink w:anchor="_Toc132901876" w:history="1">
            <w:r w:rsidR="006B0E39" w:rsidRPr="00D81BDC">
              <w:rPr>
                <w:rStyle w:val="Hyperlink"/>
                <w:noProof/>
              </w:rPr>
              <w:t>Marks &amp; Spencer</w:t>
            </w:r>
            <w:r w:rsidR="00350506">
              <w:rPr>
                <w:rStyle w:val="Hyperlink"/>
                <w:noProof/>
              </w:rPr>
              <w:t>,</w:t>
            </w:r>
            <w:r w:rsidR="006B0E39" w:rsidRPr="00D81BDC">
              <w:rPr>
                <w:rStyle w:val="Hyperlink"/>
                <w:noProof/>
              </w:rPr>
              <w:t xml:space="preserve"> along with their Dividend Policy</w:t>
            </w:r>
            <w:r w:rsidR="006B0E39">
              <w:rPr>
                <w:noProof/>
                <w:webHidden/>
              </w:rPr>
              <w:tab/>
            </w:r>
            <w:r w:rsidR="006B0E39">
              <w:rPr>
                <w:noProof/>
                <w:webHidden/>
              </w:rPr>
              <w:fldChar w:fldCharType="begin"/>
            </w:r>
            <w:r w:rsidR="006B0E39">
              <w:rPr>
                <w:noProof/>
                <w:webHidden/>
              </w:rPr>
              <w:instrText xml:space="preserve"> PAGEREF _Toc132901876 \h </w:instrText>
            </w:r>
            <w:r w:rsidR="006B0E39">
              <w:rPr>
                <w:noProof/>
                <w:webHidden/>
              </w:rPr>
            </w:r>
            <w:r w:rsidR="006B0E39">
              <w:rPr>
                <w:noProof/>
                <w:webHidden/>
              </w:rPr>
              <w:fldChar w:fldCharType="separate"/>
            </w:r>
            <w:r w:rsidR="006B0E39">
              <w:rPr>
                <w:noProof/>
                <w:webHidden/>
              </w:rPr>
              <w:t>5</w:t>
            </w:r>
            <w:r w:rsidR="006B0E39">
              <w:rPr>
                <w:noProof/>
                <w:webHidden/>
              </w:rPr>
              <w:fldChar w:fldCharType="end"/>
            </w:r>
          </w:hyperlink>
        </w:p>
        <w:p w14:paraId="4209FE60" w14:textId="77777777" w:rsidR="006B0E39" w:rsidRDefault="00000000">
          <w:pPr>
            <w:pStyle w:val="TOC2"/>
            <w:tabs>
              <w:tab w:val="right" w:leader="dot" w:pos="9350"/>
            </w:tabs>
            <w:rPr>
              <w:rFonts w:asciiTheme="minorHAnsi" w:eastAsiaTheme="minorEastAsia" w:hAnsiTheme="minorHAnsi"/>
              <w:noProof/>
              <w:sz w:val="22"/>
              <w:lang w:eastAsia="en-GB"/>
            </w:rPr>
          </w:pPr>
          <w:hyperlink w:anchor="_Toc132901877" w:history="1">
            <w:r w:rsidR="006B0E39" w:rsidRPr="00D81BDC">
              <w:rPr>
                <w:rStyle w:val="Hyperlink"/>
                <w:noProof/>
              </w:rPr>
              <w:t>General Overview of Marks &amp; Spencer</w:t>
            </w:r>
            <w:r w:rsidR="006B0E39">
              <w:rPr>
                <w:noProof/>
                <w:webHidden/>
              </w:rPr>
              <w:tab/>
            </w:r>
            <w:r w:rsidR="006B0E39">
              <w:rPr>
                <w:noProof/>
                <w:webHidden/>
              </w:rPr>
              <w:fldChar w:fldCharType="begin"/>
            </w:r>
            <w:r w:rsidR="006B0E39">
              <w:rPr>
                <w:noProof/>
                <w:webHidden/>
              </w:rPr>
              <w:instrText xml:space="preserve"> PAGEREF _Toc132901877 \h </w:instrText>
            </w:r>
            <w:r w:rsidR="006B0E39">
              <w:rPr>
                <w:noProof/>
                <w:webHidden/>
              </w:rPr>
            </w:r>
            <w:r w:rsidR="006B0E39">
              <w:rPr>
                <w:noProof/>
                <w:webHidden/>
              </w:rPr>
              <w:fldChar w:fldCharType="separate"/>
            </w:r>
            <w:r w:rsidR="006B0E39">
              <w:rPr>
                <w:noProof/>
                <w:webHidden/>
              </w:rPr>
              <w:t>5</w:t>
            </w:r>
            <w:r w:rsidR="006B0E39">
              <w:rPr>
                <w:noProof/>
                <w:webHidden/>
              </w:rPr>
              <w:fldChar w:fldCharType="end"/>
            </w:r>
          </w:hyperlink>
        </w:p>
        <w:p w14:paraId="14707F92" w14:textId="77777777" w:rsidR="006B0E39" w:rsidRDefault="00000000">
          <w:pPr>
            <w:pStyle w:val="TOC2"/>
            <w:tabs>
              <w:tab w:val="right" w:leader="dot" w:pos="9350"/>
            </w:tabs>
            <w:rPr>
              <w:rFonts w:asciiTheme="minorHAnsi" w:eastAsiaTheme="minorEastAsia" w:hAnsiTheme="minorHAnsi"/>
              <w:noProof/>
              <w:sz w:val="22"/>
              <w:lang w:eastAsia="en-GB"/>
            </w:rPr>
          </w:pPr>
          <w:hyperlink w:anchor="_Toc132901878" w:history="1">
            <w:r w:rsidR="006B0E39" w:rsidRPr="00D81BDC">
              <w:rPr>
                <w:rStyle w:val="Hyperlink"/>
                <w:noProof/>
              </w:rPr>
              <w:t>Assessing the Dividend Policy Employed by Marks &amp; Spencer</w:t>
            </w:r>
            <w:r w:rsidR="006B0E39">
              <w:rPr>
                <w:noProof/>
                <w:webHidden/>
              </w:rPr>
              <w:tab/>
            </w:r>
            <w:r w:rsidR="006B0E39">
              <w:rPr>
                <w:noProof/>
                <w:webHidden/>
              </w:rPr>
              <w:fldChar w:fldCharType="begin"/>
            </w:r>
            <w:r w:rsidR="006B0E39">
              <w:rPr>
                <w:noProof/>
                <w:webHidden/>
              </w:rPr>
              <w:instrText xml:space="preserve"> PAGEREF _Toc132901878 \h </w:instrText>
            </w:r>
            <w:r w:rsidR="006B0E39">
              <w:rPr>
                <w:noProof/>
                <w:webHidden/>
              </w:rPr>
            </w:r>
            <w:r w:rsidR="006B0E39">
              <w:rPr>
                <w:noProof/>
                <w:webHidden/>
              </w:rPr>
              <w:fldChar w:fldCharType="separate"/>
            </w:r>
            <w:r w:rsidR="006B0E39">
              <w:rPr>
                <w:noProof/>
                <w:webHidden/>
              </w:rPr>
              <w:t>6</w:t>
            </w:r>
            <w:r w:rsidR="006B0E39">
              <w:rPr>
                <w:noProof/>
                <w:webHidden/>
              </w:rPr>
              <w:fldChar w:fldCharType="end"/>
            </w:r>
          </w:hyperlink>
        </w:p>
        <w:p w14:paraId="3ADABD96" w14:textId="77777777" w:rsidR="006B0E39" w:rsidRDefault="00000000">
          <w:pPr>
            <w:pStyle w:val="TOC1"/>
            <w:tabs>
              <w:tab w:val="right" w:leader="dot" w:pos="9350"/>
            </w:tabs>
            <w:rPr>
              <w:rFonts w:asciiTheme="minorHAnsi" w:eastAsiaTheme="minorEastAsia" w:hAnsiTheme="minorHAnsi"/>
              <w:noProof/>
              <w:sz w:val="22"/>
              <w:lang w:eastAsia="en-GB"/>
            </w:rPr>
          </w:pPr>
          <w:hyperlink w:anchor="_Toc132901879" w:history="1">
            <w:r w:rsidR="006B0E39" w:rsidRPr="00D81BDC">
              <w:rPr>
                <w:rStyle w:val="Hyperlink"/>
                <w:noProof/>
              </w:rPr>
              <w:t>Efficient Market Hypothesis and its Relevance to Marks &amp; Spencer</w:t>
            </w:r>
            <w:r w:rsidR="006B0E39">
              <w:rPr>
                <w:noProof/>
                <w:webHidden/>
              </w:rPr>
              <w:tab/>
            </w:r>
            <w:r w:rsidR="006B0E39">
              <w:rPr>
                <w:noProof/>
                <w:webHidden/>
              </w:rPr>
              <w:fldChar w:fldCharType="begin"/>
            </w:r>
            <w:r w:rsidR="006B0E39">
              <w:rPr>
                <w:noProof/>
                <w:webHidden/>
              </w:rPr>
              <w:instrText xml:space="preserve"> PAGEREF _Toc132901879 \h </w:instrText>
            </w:r>
            <w:r w:rsidR="006B0E39">
              <w:rPr>
                <w:noProof/>
                <w:webHidden/>
              </w:rPr>
            </w:r>
            <w:r w:rsidR="006B0E39">
              <w:rPr>
                <w:noProof/>
                <w:webHidden/>
              </w:rPr>
              <w:fldChar w:fldCharType="separate"/>
            </w:r>
            <w:r w:rsidR="006B0E39">
              <w:rPr>
                <w:noProof/>
                <w:webHidden/>
              </w:rPr>
              <w:t>6</w:t>
            </w:r>
            <w:r w:rsidR="006B0E39">
              <w:rPr>
                <w:noProof/>
                <w:webHidden/>
              </w:rPr>
              <w:fldChar w:fldCharType="end"/>
            </w:r>
          </w:hyperlink>
        </w:p>
        <w:p w14:paraId="74A7EA26" w14:textId="77777777" w:rsidR="006B0E39" w:rsidRDefault="00000000">
          <w:pPr>
            <w:pStyle w:val="TOC2"/>
            <w:tabs>
              <w:tab w:val="right" w:leader="dot" w:pos="9350"/>
            </w:tabs>
            <w:rPr>
              <w:rFonts w:asciiTheme="minorHAnsi" w:eastAsiaTheme="minorEastAsia" w:hAnsiTheme="minorHAnsi"/>
              <w:noProof/>
              <w:sz w:val="22"/>
              <w:lang w:eastAsia="en-GB"/>
            </w:rPr>
          </w:pPr>
          <w:hyperlink w:anchor="_Toc132901880" w:history="1">
            <w:r w:rsidR="006B0E39" w:rsidRPr="00D81BDC">
              <w:rPr>
                <w:rStyle w:val="Hyperlink"/>
                <w:noProof/>
              </w:rPr>
              <w:t>Synopsis of Efficient Market Hypothesis</w:t>
            </w:r>
            <w:r w:rsidR="006B0E39">
              <w:rPr>
                <w:noProof/>
                <w:webHidden/>
              </w:rPr>
              <w:tab/>
            </w:r>
            <w:r w:rsidR="006B0E39">
              <w:rPr>
                <w:noProof/>
                <w:webHidden/>
              </w:rPr>
              <w:fldChar w:fldCharType="begin"/>
            </w:r>
            <w:r w:rsidR="006B0E39">
              <w:rPr>
                <w:noProof/>
                <w:webHidden/>
              </w:rPr>
              <w:instrText xml:space="preserve"> PAGEREF _Toc132901880 \h </w:instrText>
            </w:r>
            <w:r w:rsidR="006B0E39">
              <w:rPr>
                <w:noProof/>
                <w:webHidden/>
              </w:rPr>
            </w:r>
            <w:r w:rsidR="006B0E39">
              <w:rPr>
                <w:noProof/>
                <w:webHidden/>
              </w:rPr>
              <w:fldChar w:fldCharType="separate"/>
            </w:r>
            <w:r w:rsidR="006B0E39">
              <w:rPr>
                <w:noProof/>
                <w:webHidden/>
              </w:rPr>
              <w:t>6</w:t>
            </w:r>
            <w:r w:rsidR="006B0E39">
              <w:rPr>
                <w:noProof/>
                <w:webHidden/>
              </w:rPr>
              <w:fldChar w:fldCharType="end"/>
            </w:r>
          </w:hyperlink>
        </w:p>
        <w:p w14:paraId="68CE98A8" w14:textId="77777777" w:rsidR="006B0E39" w:rsidRDefault="00000000">
          <w:pPr>
            <w:pStyle w:val="TOC2"/>
            <w:tabs>
              <w:tab w:val="right" w:leader="dot" w:pos="9350"/>
            </w:tabs>
            <w:rPr>
              <w:rFonts w:asciiTheme="minorHAnsi" w:eastAsiaTheme="minorEastAsia" w:hAnsiTheme="minorHAnsi"/>
              <w:noProof/>
              <w:sz w:val="22"/>
              <w:lang w:eastAsia="en-GB"/>
            </w:rPr>
          </w:pPr>
          <w:hyperlink w:anchor="_Toc132901881" w:history="1">
            <w:r w:rsidR="006B0E39" w:rsidRPr="00D81BDC">
              <w:rPr>
                <w:rStyle w:val="Hyperlink"/>
                <w:noProof/>
              </w:rPr>
              <w:t>Discussing the relevance of the theory to the situation of Marks &amp; Spencer</w:t>
            </w:r>
            <w:r w:rsidR="006B0E39">
              <w:rPr>
                <w:noProof/>
                <w:webHidden/>
              </w:rPr>
              <w:tab/>
            </w:r>
            <w:r w:rsidR="006B0E39">
              <w:rPr>
                <w:noProof/>
                <w:webHidden/>
              </w:rPr>
              <w:fldChar w:fldCharType="begin"/>
            </w:r>
            <w:r w:rsidR="006B0E39">
              <w:rPr>
                <w:noProof/>
                <w:webHidden/>
              </w:rPr>
              <w:instrText xml:space="preserve"> PAGEREF _Toc132901881 \h </w:instrText>
            </w:r>
            <w:r w:rsidR="006B0E39">
              <w:rPr>
                <w:noProof/>
                <w:webHidden/>
              </w:rPr>
            </w:r>
            <w:r w:rsidR="006B0E39">
              <w:rPr>
                <w:noProof/>
                <w:webHidden/>
              </w:rPr>
              <w:fldChar w:fldCharType="separate"/>
            </w:r>
            <w:r w:rsidR="006B0E39">
              <w:rPr>
                <w:noProof/>
                <w:webHidden/>
              </w:rPr>
              <w:t>7</w:t>
            </w:r>
            <w:r w:rsidR="006B0E39">
              <w:rPr>
                <w:noProof/>
                <w:webHidden/>
              </w:rPr>
              <w:fldChar w:fldCharType="end"/>
            </w:r>
          </w:hyperlink>
        </w:p>
        <w:p w14:paraId="58C351C0" w14:textId="77777777" w:rsidR="006B0E39" w:rsidRDefault="00000000">
          <w:pPr>
            <w:pStyle w:val="TOC1"/>
            <w:tabs>
              <w:tab w:val="right" w:leader="dot" w:pos="9350"/>
            </w:tabs>
            <w:rPr>
              <w:rFonts w:asciiTheme="minorHAnsi" w:eastAsiaTheme="minorEastAsia" w:hAnsiTheme="minorHAnsi"/>
              <w:noProof/>
              <w:sz w:val="22"/>
              <w:lang w:eastAsia="en-GB"/>
            </w:rPr>
          </w:pPr>
          <w:hyperlink w:anchor="_Toc132901882" w:history="1">
            <w:r w:rsidR="006B0E39" w:rsidRPr="00D81BDC">
              <w:rPr>
                <w:rStyle w:val="Hyperlink"/>
                <w:noProof/>
              </w:rPr>
              <w:t>Project appraisal methods utilised by Marks &amp; Spencer</w:t>
            </w:r>
            <w:r w:rsidR="006B0E39">
              <w:rPr>
                <w:noProof/>
                <w:webHidden/>
              </w:rPr>
              <w:tab/>
            </w:r>
            <w:r w:rsidR="006B0E39">
              <w:rPr>
                <w:noProof/>
                <w:webHidden/>
              </w:rPr>
              <w:fldChar w:fldCharType="begin"/>
            </w:r>
            <w:r w:rsidR="006B0E39">
              <w:rPr>
                <w:noProof/>
                <w:webHidden/>
              </w:rPr>
              <w:instrText xml:space="preserve"> PAGEREF _Toc132901882 \h </w:instrText>
            </w:r>
            <w:r w:rsidR="006B0E39">
              <w:rPr>
                <w:noProof/>
                <w:webHidden/>
              </w:rPr>
            </w:r>
            <w:r w:rsidR="006B0E39">
              <w:rPr>
                <w:noProof/>
                <w:webHidden/>
              </w:rPr>
              <w:fldChar w:fldCharType="separate"/>
            </w:r>
            <w:r w:rsidR="006B0E39">
              <w:rPr>
                <w:noProof/>
                <w:webHidden/>
              </w:rPr>
              <w:t>7</w:t>
            </w:r>
            <w:r w:rsidR="006B0E39">
              <w:rPr>
                <w:noProof/>
                <w:webHidden/>
              </w:rPr>
              <w:fldChar w:fldCharType="end"/>
            </w:r>
          </w:hyperlink>
        </w:p>
        <w:p w14:paraId="58242218" w14:textId="77777777" w:rsidR="006B0E39" w:rsidRDefault="00000000">
          <w:pPr>
            <w:pStyle w:val="TOC1"/>
            <w:tabs>
              <w:tab w:val="right" w:leader="dot" w:pos="9350"/>
            </w:tabs>
            <w:rPr>
              <w:rFonts w:asciiTheme="minorHAnsi" w:eastAsiaTheme="minorEastAsia" w:hAnsiTheme="minorHAnsi"/>
              <w:noProof/>
              <w:sz w:val="22"/>
              <w:lang w:eastAsia="en-GB"/>
            </w:rPr>
          </w:pPr>
          <w:hyperlink w:anchor="_Toc132901883" w:history="1">
            <w:r w:rsidR="006B0E39" w:rsidRPr="00D81BDC">
              <w:rPr>
                <w:rStyle w:val="Hyperlink"/>
                <w:noProof/>
              </w:rPr>
              <w:t>Conclusion</w:t>
            </w:r>
            <w:r w:rsidR="006B0E39">
              <w:rPr>
                <w:noProof/>
                <w:webHidden/>
              </w:rPr>
              <w:tab/>
            </w:r>
            <w:r w:rsidR="006B0E39">
              <w:rPr>
                <w:noProof/>
                <w:webHidden/>
              </w:rPr>
              <w:fldChar w:fldCharType="begin"/>
            </w:r>
            <w:r w:rsidR="006B0E39">
              <w:rPr>
                <w:noProof/>
                <w:webHidden/>
              </w:rPr>
              <w:instrText xml:space="preserve"> PAGEREF _Toc132901883 \h </w:instrText>
            </w:r>
            <w:r w:rsidR="006B0E39">
              <w:rPr>
                <w:noProof/>
                <w:webHidden/>
              </w:rPr>
            </w:r>
            <w:r w:rsidR="006B0E39">
              <w:rPr>
                <w:noProof/>
                <w:webHidden/>
              </w:rPr>
              <w:fldChar w:fldCharType="separate"/>
            </w:r>
            <w:r w:rsidR="006B0E39">
              <w:rPr>
                <w:noProof/>
                <w:webHidden/>
              </w:rPr>
              <w:t>10</w:t>
            </w:r>
            <w:r w:rsidR="006B0E39">
              <w:rPr>
                <w:noProof/>
                <w:webHidden/>
              </w:rPr>
              <w:fldChar w:fldCharType="end"/>
            </w:r>
          </w:hyperlink>
        </w:p>
        <w:p w14:paraId="7D3CC968" w14:textId="77777777" w:rsidR="006B0E39" w:rsidRDefault="00000000">
          <w:pPr>
            <w:pStyle w:val="TOC1"/>
            <w:tabs>
              <w:tab w:val="right" w:leader="dot" w:pos="9350"/>
            </w:tabs>
            <w:rPr>
              <w:rFonts w:asciiTheme="minorHAnsi" w:eastAsiaTheme="minorEastAsia" w:hAnsiTheme="minorHAnsi"/>
              <w:noProof/>
              <w:sz w:val="22"/>
              <w:lang w:eastAsia="en-GB"/>
            </w:rPr>
          </w:pPr>
          <w:hyperlink w:anchor="_Toc132901884" w:history="1">
            <w:r w:rsidR="006B0E39" w:rsidRPr="00D81BDC">
              <w:rPr>
                <w:rStyle w:val="Hyperlink"/>
                <w:noProof/>
              </w:rPr>
              <w:t>References</w:t>
            </w:r>
            <w:r w:rsidR="006B0E39">
              <w:rPr>
                <w:noProof/>
                <w:webHidden/>
              </w:rPr>
              <w:tab/>
            </w:r>
            <w:r w:rsidR="006B0E39">
              <w:rPr>
                <w:noProof/>
                <w:webHidden/>
              </w:rPr>
              <w:fldChar w:fldCharType="begin"/>
            </w:r>
            <w:r w:rsidR="006B0E39">
              <w:rPr>
                <w:noProof/>
                <w:webHidden/>
              </w:rPr>
              <w:instrText xml:space="preserve"> PAGEREF _Toc132901884 \h </w:instrText>
            </w:r>
            <w:r w:rsidR="006B0E39">
              <w:rPr>
                <w:noProof/>
                <w:webHidden/>
              </w:rPr>
            </w:r>
            <w:r w:rsidR="006B0E39">
              <w:rPr>
                <w:noProof/>
                <w:webHidden/>
              </w:rPr>
              <w:fldChar w:fldCharType="separate"/>
            </w:r>
            <w:r w:rsidR="006B0E39">
              <w:rPr>
                <w:noProof/>
                <w:webHidden/>
              </w:rPr>
              <w:t>11</w:t>
            </w:r>
            <w:r w:rsidR="006B0E39">
              <w:rPr>
                <w:noProof/>
                <w:webHidden/>
              </w:rPr>
              <w:fldChar w:fldCharType="end"/>
            </w:r>
          </w:hyperlink>
        </w:p>
        <w:p w14:paraId="2007A10E" w14:textId="77777777" w:rsidR="00F811D6" w:rsidRDefault="00000000">
          <w:r>
            <w:rPr>
              <w:b/>
              <w:bCs/>
              <w:noProof/>
            </w:rPr>
            <w:fldChar w:fldCharType="end"/>
          </w:r>
        </w:p>
      </w:sdtContent>
    </w:sdt>
    <w:p w14:paraId="5FBA5CBE" w14:textId="77777777" w:rsidR="00101857" w:rsidRDefault="00000000">
      <w:pPr>
        <w:spacing w:line="259" w:lineRule="auto"/>
        <w:jc w:val="left"/>
      </w:pPr>
      <w:r>
        <w:br w:type="page"/>
      </w:r>
    </w:p>
    <w:p w14:paraId="0B84C9E1" w14:textId="77777777" w:rsidR="00101857" w:rsidRDefault="00000000" w:rsidP="00101857">
      <w:pPr>
        <w:pStyle w:val="Heading1"/>
      </w:pPr>
      <w:bookmarkStart w:id="0" w:name="_Toc132901875"/>
      <w:r>
        <w:lastRenderedPageBreak/>
        <w:t>Introduction</w:t>
      </w:r>
      <w:bookmarkEnd w:id="0"/>
    </w:p>
    <w:p w14:paraId="004182F3" w14:textId="4DBF3089" w:rsidR="00101857" w:rsidRDefault="00000000" w:rsidP="00F811D6">
      <w:r>
        <w:t>Financial management is essential for any business</w:t>
      </w:r>
      <w:r w:rsidR="00350506">
        <w:t>,</w:t>
      </w:r>
      <w:r>
        <w:t xml:space="preserve"> especially </w:t>
      </w:r>
      <w:r w:rsidR="00350506">
        <w:t>internationally</w:t>
      </w:r>
      <w:r>
        <w:t xml:space="preserve">. There are various influential factors impacting the performance of a multinational </w:t>
      </w:r>
      <w:r w:rsidR="00350506">
        <w:t>company</w:t>
      </w:r>
      <w:r>
        <w:t xml:space="preserve">. Managing the financial components of the business ensures </w:t>
      </w:r>
      <w:r w:rsidR="00350506">
        <w:t xml:space="preserve">that </w:t>
      </w:r>
      <w:r>
        <w:t xml:space="preserve">the </w:t>
      </w:r>
      <w:r w:rsidR="00350506">
        <w:t>industry</w:t>
      </w:r>
      <w:r>
        <w:t xml:space="preserve"> is functioning smoothly</w:t>
      </w:r>
      <w:r w:rsidR="00E45349">
        <w:t xml:space="preserve"> across multiple regions. The </w:t>
      </w:r>
      <w:r w:rsidR="00A93DCD">
        <w:t>primary</w:t>
      </w:r>
      <w:r w:rsidR="00E45349">
        <w:t xml:space="preserve"> objective of this report is to explore vital </w:t>
      </w:r>
      <w:r w:rsidR="00350506">
        <w:t>features</w:t>
      </w:r>
      <w:r w:rsidR="00E45349">
        <w:t xml:space="preserve"> of financial management that impact multinational </w:t>
      </w:r>
      <w:r w:rsidR="00350506">
        <w:t>companies</w:t>
      </w:r>
      <w:r w:rsidR="00E45349">
        <w:t xml:space="preserve">. It will focus on Marks &amp; Spencer, a well-known </w:t>
      </w:r>
      <w:r w:rsidR="00350506">
        <w:t>international</w:t>
      </w:r>
      <w:r w:rsidR="00E45349">
        <w:t xml:space="preserve"> business in the global market. The report will showcase the dividend policy employed by the </w:t>
      </w:r>
      <w:r w:rsidR="00350506">
        <w:t>industry</w:t>
      </w:r>
      <w:r w:rsidR="00E45349">
        <w:t>. It will also explore Efficient Market Hypothesis concerning Marks &amp; Spencer. It will also discuss various project appraisal methods used by the business.</w:t>
      </w:r>
      <w:r>
        <w:br w:type="page"/>
      </w:r>
    </w:p>
    <w:p w14:paraId="6C495F52" w14:textId="4CCE42CE" w:rsidR="00CF1809" w:rsidRDefault="00000000" w:rsidP="00CF1809">
      <w:pPr>
        <w:pStyle w:val="Heading1"/>
      </w:pPr>
      <w:bookmarkStart w:id="1" w:name="_Toc132901876"/>
      <w:r>
        <w:lastRenderedPageBreak/>
        <w:t>Marks &amp; Spencer</w:t>
      </w:r>
      <w:r w:rsidR="00350506">
        <w:t>,</w:t>
      </w:r>
      <w:r>
        <w:t xml:space="preserve"> along with their Dividend Policy</w:t>
      </w:r>
      <w:bookmarkEnd w:id="1"/>
    </w:p>
    <w:p w14:paraId="55DAABB9" w14:textId="77777777" w:rsidR="00CF1809" w:rsidRDefault="00000000" w:rsidP="00CF1809">
      <w:pPr>
        <w:pStyle w:val="Heading2"/>
      </w:pPr>
      <w:bookmarkStart w:id="2" w:name="_Toc132901877"/>
      <w:r>
        <w:t>General Overview of Marks &amp; Spencer</w:t>
      </w:r>
      <w:bookmarkEnd w:id="2"/>
    </w:p>
    <w:p w14:paraId="40FAC5D4" w14:textId="1FC7BDEF" w:rsidR="00CF1809" w:rsidRDefault="00000000" w:rsidP="00F66958">
      <w:r w:rsidRPr="00A30E9F">
        <w:t xml:space="preserve">Michael Marks and Thomas Spencer created Marks &amp; Spencer, a renowned British shop, in 1884. It is based in London and runs over 950 outlets in the United Kingdom and </w:t>
      </w:r>
      <w:r w:rsidR="00350506">
        <w:t>worldwide</w:t>
      </w:r>
      <w:r w:rsidRPr="00A30E9F">
        <w:t xml:space="preserve">. Historically, the firm has been noted for its high-quality culinary goods and apparel lines, notably formal attire, lingerie, and hosiery. M&amp;S has, however, experienced a considerable makeover in recent years, </w:t>
      </w:r>
      <w:r w:rsidR="00350506">
        <w:t>emphasising</w:t>
      </w:r>
      <w:r w:rsidRPr="00A30E9F">
        <w:t xml:space="preserve"> modernising its brand and extending its product offers to include homeware, cosmetics, and technology. </w:t>
      </w:r>
      <w:r w:rsidR="001D1889" w:rsidRPr="001D1889">
        <w:t xml:space="preserve">M&amp;S has a strong reputation for sustainability and </w:t>
      </w:r>
      <w:r w:rsidR="00350506">
        <w:t>ethical</w:t>
      </w:r>
      <w:r w:rsidR="001D1889" w:rsidRPr="001D1889">
        <w:t xml:space="preserve"> business </w:t>
      </w:r>
      <w:r w:rsidR="00350506">
        <w:t>practices,</w:t>
      </w:r>
      <w:r w:rsidR="001D1889">
        <w:t xml:space="preserve"> as t</w:t>
      </w:r>
      <w:r w:rsidR="001D1889" w:rsidRPr="001D1889">
        <w:t xml:space="preserve">he </w:t>
      </w:r>
      <w:r w:rsidR="00350506">
        <w:t>industry</w:t>
      </w:r>
      <w:r w:rsidR="001D1889" w:rsidRPr="001D1889">
        <w:t xml:space="preserve"> is committed to reducing waste and carbon emissions</w:t>
      </w:r>
      <w:r w:rsidR="00B74A3E">
        <w:t>.</w:t>
      </w:r>
      <w:r w:rsidR="001D1889" w:rsidRPr="001D1889">
        <w:t xml:space="preserve"> </w:t>
      </w:r>
      <w:r w:rsidR="00B74A3E">
        <w:t xml:space="preserve">The </w:t>
      </w:r>
      <w:r w:rsidR="00350506">
        <w:t>firm</w:t>
      </w:r>
      <w:r w:rsidR="00B74A3E">
        <w:t xml:space="preserve"> is</w:t>
      </w:r>
      <w:r w:rsidR="001D1889" w:rsidRPr="001D1889">
        <w:t xml:space="preserve"> also offering equitable working conditions </w:t>
      </w:r>
      <w:r w:rsidR="00B74A3E">
        <w:t xml:space="preserve">for </w:t>
      </w:r>
      <w:r w:rsidR="00350506">
        <w:t>its</w:t>
      </w:r>
      <w:r w:rsidR="001D1889" w:rsidRPr="001D1889">
        <w:t xml:space="preserve"> workers. The company has started</w:t>
      </w:r>
      <w:r w:rsidR="00B74A3E">
        <w:t xml:space="preserve"> to </w:t>
      </w:r>
      <w:r w:rsidR="001D1889" w:rsidRPr="001D1889">
        <w:t>plac</w:t>
      </w:r>
      <w:r w:rsidR="00B74A3E">
        <w:t>e their</w:t>
      </w:r>
      <w:r w:rsidR="001D1889" w:rsidRPr="001D1889">
        <w:t xml:space="preserve"> focus on enhancing its online presence. Marks &amp; Spencer is a public limited company (PLC) with shareholders who own </w:t>
      </w:r>
      <w:r w:rsidR="00350506">
        <w:t>business shares</w:t>
      </w:r>
      <w:r w:rsidR="00B74A3E">
        <w:t xml:space="preserve"> and</w:t>
      </w:r>
      <w:r w:rsidR="001D1889" w:rsidRPr="001D1889">
        <w:t xml:space="preserve"> is </w:t>
      </w:r>
      <w:r w:rsidR="00B74A3E">
        <w:t xml:space="preserve">currently </w:t>
      </w:r>
      <w:r w:rsidR="001D1889" w:rsidRPr="001D1889">
        <w:t xml:space="preserve">listed on the London Stock Exchange. Marks and Spencer </w:t>
      </w:r>
      <w:r w:rsidR="00350506">
        <w:t>operates</w:t>
      </w:r>
      <w:r w:rsidR="001D1889" w:rsidRPr="001D1889">
        <w:t xml:space="preserve"> in more than 50 nations, with </w:t>
      </w:r>
      <w:r w:rsidR="00B74A3E">
        <w:t>multiple outlets</w:t>
      </w:r>
      <w:r w:rsidR="001D1889" w:rsidRPr="001D1889">
        <w:t xml:space="preserve"> in the Middle East, Europe, and Asia. The brand </w:t>
      </w:r>
      <w:r w:rsidR="00B74A3E">
        <w:t>has</w:t>
      </w:r>
      <w:r w:rsidR="001D1889" w:rsidRPr="001D1889">
        <w:t xml:space="preserve"> </w:t>
      </w:r>
      <w:r w:rsidR="00B74A3E" w:rsidRPr="001D1889">
        <w:t>broadened</w:t>
      </w:r>
      <w:r w:rsidR="001D1889" w:rsidRPr="001D1889">
        <w:t xml:space="preserve"> its reach and penetrat</w:t>
      </w:r>
      <w:r w:rsidR="00B74A3E">
        <w:t>ed</w:t>
      </w:r>
      <w:r w:rsidR="001D1889" w:rsidRPr="001D1889">
        <w:t xml:space="preserve"> new areas </w:t>
      </w:r>
      <w:r w:rsidR="00B74A3E">
        <w:t>with the help</w:t>
      </w:r>
      <w:r w:rsidR="001D1889" w:rsidRPr="001D1889">
        <w:t xml:space="preserve"> </w:t>
      </w:r>
      <w:r w:rsidR="00B74A3E">
        <w:t>of</w:t>
      </w:r>
      <w:r w:rsidR="001D1889" w:rsidRPr="001D1889">
        <w:t xml:space="preserve"> partnerships and joint ventures</w:t>
      </w:r>
      <w:r w:rsidR="00EB2B36">
        <w:t xml:space="preserve"> (Daniels </w:t>
      </w:r>
      <w:r w:rsidR="00EB2B36">
        <w:rPr>
          <w:i/>
          <w:iCs/>
        </w:rPr>
        <w:t>et al</w:t>
      </w:r>
      <w:r w:rsidR="00EB2B36">
        <w:t>., 2019)</w:t>
      </w:r>
      <w:r w:rsidR="001D1889" w:rsidRPr="001D1889">
        <w:t xml:space="preserve">. M&amp;S also has a sizable online presence, with an e-commerce platform </w:t>
      </w:r>
      <w:r w:rsidR="00350506">
        <w:t xml:space="preserve">serving customers in more than 30 </w:t>
      </w:r>
      <w:r w:rsidR="001D1889" w:rsidRPr="001D1889">
        <w:t xml:space="preserve">countries. Recent years </w:t>
      </w:r>
      <w:r w:rsidR="00B74A3E">
        <w:t xml:space="preserve">had </w:t>
      </w:r>
      <w:r w:rsidR="001D1889" w:rsidRPr="001D1889">
        <w:t>a sharp rise in online sales, and the company has made significant investments in digital technology to enhance the customer experience and supply chain effectiveness.</w:t>
      </w:r>
    </w:p>
    <w:p w14:paraId="6F8425E3" w14:textId="77777777" w:rsidR="00CF1809" w:rsidRDefault="00000000" w:rsidP="00CF1809">
      <w:pPr>
        <w:pStyle w:val="Heading2"/>
      </w:pPr>
      <w:bookmarkStart w:id="3" w:name="_Toc132901878"/>
      <w:r>
        <w:t>Assessing the Dividend Policy Employed by Marks &amp; Spencer</w:t>
      </w:r>
      <w:bookmarkEnd w:id="3"/>
    </w:p>
    <w:p w14:paraId="3BAE676E" w14:textId="46F255A0" w:rsidR="00A30E9F" w:rsidRDefault="00B74A3E" w:rsidP="00A30E9F">
      <w:r w:rsidRPr="00B74A3E">
        <w:t>Dividend payments to shareholders have a long-followed</w:t>
      </w:r>
      <w:r>
        <w:t xml:space="preserve"> tradition</w:t>
      </w:r>
      <w:r w:rsidRPr="00B74A3E">
        <w:t xml:space="preserve"> at Marks and Spencer. An increasing and sustained payout is the </w:t>
      </w:r>
      <w:r>
        <w:t>primary appeal</w:t>
      </w:r>
      <w:r w:rsidRPr="00B74A3E">
        <w:t xml:space="preserve"> of the company's dividend policy</w:t>
      </w:r>
      <w:r w:rsidR="00EB2B36">
        <w:t xml:space="preserve"> (Cavusgil </w:t>
      </w:r>
      <w:r w:rsidR="00EB2B36">
        <w:rPr>
          <w:i/>
          <w:iCs/>
        </w:rPr>
        <w:t>et al</w:t>
      </w:r>
      <w:r w:rsidR="00EB2B36">
        <w:t>., 2021)</w:t>
      </w:r>
      <w:r w:rsidRPr="00B74A3E">
        <w:t xml:space="preserve">. This </w:t>
      </w:r>
      <w:r>
        <w:t>helped</w:t>
      </w:r>
      <w:r w:rsidRPr="00B74A3E">
        <w:t xml:space="preserve"> the company</w:t>
      </w:r>
      <w:r>
        <w:t xml:space="preserve"> </w:t>
      </w:r>
      <w:r w:rsidR="00350506">
        <w:t>maintain</w:t>
      </w:r>
      <w:r w:rsidRPr="00B74A3E">
        <w:t xml:space="preserve"> a </w:t>
      </w:r>
      <w:r>
        <w:t>healthy</w:t>
      </w:r>
      <w:r w:rsidRPr="00B74A3E">
        <w:t xml:space="preserve"> financial position</w:t>
      </w:r>
      <w:r>
        <w:t xml:space="preserve"> in the market</w:t>
      </w:r>
      <w:r w:rsidRPr="00B74A3E">
        <w:t xml:space="preserve">. </w:t>
      </w:r>
      <w:r w:rsidR="00EB2B36">
        <w:t>Considering the previous</w:t>
      </w:r>
      <w:r w:rsidRPr="00B74A3E">
        <w:t xml:space="preserve"> five years, M&amp;S has paid an average dividend yield of 6.1%, with a </w:t>
      </w:r>
      <w:r w:rsidRPr="00B74A3E">
        <w:lastRenderedPageBreak/>
        <w:t>payout ratio of about 65% of earnings per share. Due to COVID-19</w:t>
      </w:r>
      <w:r w:rsidR="00EB2B36">
        <w:t xml:space="preserve">’s </w:t>
      </w:r>
      <w:r w:rsidR="00350506">
        <w:t>adverse</w:t>
      </w:r>
      <w:r w:rsidRPr="00B74A3E">
        <w:t xml:space="preserve"> effects on the company's operations, the </w:t>
      </w:r>
      <w:r w:rsidR="00EB2B36">
        <w:t>business</w:t>
      </w:r>
      <w:r w:rsidRPr="00B74A3E">
        <w:t xml:space="preserve"> paid a total dividend of 7.1</w:t>
      </w:r>
      <w:r w:rsidR="00EB2B36">
        <w:t>%</w:t>
      </w:r>
      <w:r w:rsidRPr="00B74A3E">
        <w:t xml:space="preserve"> per share in its most recent fiscal year</w:t>
      </w:r>
      <w:r w:rsidR="00350506">
        <w:t>,</w:t>
      </w:r>
      <w:r w:rsidR="00EB2B36">
        <w:t xml:space="preserve"> which was less than the </w:t>
      </w:r>
      <w:r w:rsidRPr="00B74A3E">
        <w:t xml:space="preserve">year. </w:t>
      </w:r>
      <w:r w:rsidR="00EB2B36">
        <w:t>However</w:t>
      </w:r>
      <w:r w:rsidRPr="00B74A3E">
        <w:t xml:space="preserve">, M&amp;S is committed to its dividend strategy and intends to </w:t>
      </w:r>
      <w:r w:rsidR="00EB2B36">
        <w:t>maintain</w:t>
      </w:r>
      <w:r w:rsidRPr="00B74A3E">
        <w:t xml:space="preserve"> a pay</w:t>
      </w:r>
      <w:r w:rsidR="00EB2B36">
        <w:t>out</w:t>
      </w:r>
      <w:r w:rsidRPr="00B74A3E">
        <w:t xml:space="preserve"> ratio of 40–50% of earnings in </w:t>
      </w:r>
      <w:r w:rsidR="00350506">
        <w:t xml:space="preserve">the </w:t>
      </w:r>
      <w:r w:rsidRPr="00B74A3E">
        <w:t xml:space="preserve">coming years. The dividend policy of Marks &amp; Spencer is crucial to its shareholder value proposition and is still </w:t>
      </w:r>
      <w:r w:rsidR="00350506">
        <w:t>essential</w:t>
      </w:r>
      <w:r w:rsidRPr="00B74A3E">
        <w:t xml:space="preserve"> to the company's investors</w:t>
      </w:r>
      <w:r w:rsidR="00EB2B36">
        <w:t xml:space="preserve"> (Rugman and Collinson, 2020)</w:t>
      </w:r>
      <w:r w:rsidRPr="00B74A3E">
        <w:t>.</w:t>
      </w:r>
    </w:p>
    <w:p w14:paraId="2CC2CB71" w14:textId="77777777" w:rsidR="00CF1809" w:rsidRDefault="00000000" w:rsidP="00A30E9F">
      <w:pPr>
        <w:pStyle w:val="Heading1"/>
      </w:pPr>
      <w:bookmarkStart w:id="4" w:name="_Toc132901879"/>
      <w:r>
        <w:t>Efficient Market Hypothesis and its Relevance to Marks &amp; Spencer</w:t>
      </w:r>
      <w:bookmarkEnd w:id="4"/>
    </w:p>
    <w:p w14:paraId="480377C8" w14:textId="77777777" w:rsidR="00CF1809" w:rsidRDefault="00000000" w:rsidP="00CF1809">
      <w:pPr>
        <w:pStyle w:val="Heading2"/>
      </w:pPr>
      <w:bookmarkStart w:id="5" w:name="_Toc132901880"/>
      <w:r>
        <w:t>Synopsis of Efficient Market Hypothesis</w:t>
      </w:r>
      <w:bookmarkEnd w:id="5"/>
    </w:p>
    <w:p w14:paraId="4817034E" w14:textId="1D8ED6D8" w:rsidR="00A30E9F" w:rsidRDefault="00000000" w:rsidP="00A30E9F">
      <w:pPr>
        <w:rPr>
          <w:b/>
        </w:rPr>
      </w:pPr>
      <w:r>
        <w:t xml:space="preserve">According to Fama (2021), </w:t>
      </w:r>
      <w:r w:rsidR="00350506">
        <w:t xml:space="preserve">the </w:t>
      </w:r>
      <w:r w:rsidR="00A93DCD" w:rsidRPr="00A93DCD">
        <w:t>efficient market hypothesis (EMH)</w:t>
      </w:r>
      <w:r w:rsidR="00A93DCD">
        <w:t xml:space="preserve"> </w:t>
      </w:r>
      <w:r w:rsidR="004405D4" w:rsidRPr="004405D4">
        <w:t>suggests</w:t>
      </w:r>
      <w:r w:rsidR="004405D4">
        <w:t xml:space="preserve"> </w:t>
      </w:r>
      <w:r w:rsidR="00350506">
        <w:t xml:space="preserve">that </w:t>
      </w:r>
      <w:r w:rsidR="00A93DCD" w:rsidRPr="00A93DCD">
        <w:t>markets can be efficient</w:t>
      </w:r>
      <w:r w:rsidR="00350506">
        <w:t>,</w:t>
      </w:r>
      <w:r w:rsidR="00A93DCD" w:rsidRPr="00A93DCD">
        <w:t xml:space="preserve"> and asset prices </w:t>
      </w:r>
      <w:r w:rsidR="004405D4" w:rsidRPr="004405D4">
        <w:t>manifest</w:t>
      </w:r>
      <w:r w:rsidR="004405D4">
        <w:t xml:space="preserve"> their impact on</w:t>
      </w:r>
      <w:r w:rsidR="00A93DCD" w:rsidRPr="00A93DCD">
        <w:t xml:space="preserve"> available information</w:t>
      </w:r>
      <w:r w:rsidR="004405D4">
        <w:t xml:space="preserve"> without delay</w:t>
      </w:r>
      <w:r w:rsidR="00A93DCD" w:rsidRPr="00A93DCD">
        <w:t xml:space="preserve">. According to the </w:t>
      </w:r>
      <w:r w:rsidR="00350506">
        <w:t>idea</w:t>
      </w:r>
      <w:r w:rsidR="00A93DCD" w:rsidRPr="00A93DCD">
        <w:t xml:space="preserve">, it is </w:t>
      </w:r>
      <w:r w:rsidR="00350506" w:rsidRPr="00350506">
        <w:t xml:space="preserve">impossible to consistently produce above-average returns in the stock market using </w:t>
      </w:r>
      <w:r w:rsidR="00A93DCD" w:rsidRPr="00A93DCD">
        <w:t xml:space="preserve">publicly available information. </w:t>
      </w:r>
      <w:r w:rsidRPr="00A30E9F">
        <w:t xml:space="preserve">In other words, the EMH argues that it is difficult to regularly </w:t>
      </w:r>
      <w:r>
        <w:t>earn profit in the market</w:t>
      </w:r>
      <w:r w:rsidRPr="00A30E9F">
        <w:t xml:space="preserve"> through stock picking or market timing</w:t>
      </w:r>
      <w:r w:rsidRPr="005856EF">
        <w:t xml:space="preserve"> </w:t>
      </w:r>
      <w:r>
        <w:t>(Malkiel, 2020)</w:t>
      </w:r>
      <w:r w:rsidRPr="00A30E9F">
        <w:t>. The EMH comes in three flavours</w:t>
      </w:r>
      <w:r>
        <w:t>,</w:t>
      </w:r>
      <w:r w:rsidRPr="00A30E9F">
        <w:t xml:space="preserve"> weak, semi-strong, and strong, with each flavour making various assumptions about how </w:t>
      </w:r>
      <w:r w:rsidR="00350506">
        <w:t>healthy</w:t>
      </w:r>
      <w:r w:rsidRPr="00A30E9F">
        <w:t xml:space="preserve"> prices represent information</w:t>
      </w:r>
      <w:r w:rsidRPr="005856EF">
        <w:t xml:space="preserve"> </w:t>
      </w:r>
      <w:r>
        <w:t>(Lo, 2019)</w:t>
      </w:r>
      <w:r w:rsidRPr="00A30E9F">
        <w:t>. While the EMH has been criticised and debated, it is still a core theory in finance with significant consequences for investors and market players.</w:t>
      </w:r>
    </w:p>
    <w:p w14:paraId="35E6A466" w14:textId="77777777" w:rsidR="00CF1809" w:rsidRDefault="00000000" w:rsidP="00CF1809">
      <w:pPr>
        <w:pStyle w:val="Heading2"/>
      </w:pPr>
      <w:bookmarkStart w:id="6" w:name="_Toc132901881"/>
      <w:r>
        <w:t>Discussing the relevance of the theory to the situation of Marks &amp; Spencer</w:t>
      </w:r>
      <w:bookmarkEnd w:id="6"/>
    </w:p>
    <w:p w14:paraId="6C3DA775" w14:textId="51577619" w:rsidR="00CF1809" w:rsidRPr="00CF1809" w:rsidRDefault="00000000" w:rsidP="00CF1809">
      <w:r w:rsidRPr="00A30E9F">
        <w:t xml:space="preserve">The efficient market hypothesis (EMH) is relevant to the stock market performance of Marks and Spencer. If we assume the EMH is correct, M&amp;S's stock price represents all publicly accessible information, such as the company's financial performance, news, and announcements. This suggests that outperforming the market by trading M&amp;S stock based on publicly available </w:t>
      </w:r>
      <w:r w:rsidRPr="00A30E9F">
        <w:lastRenderedPageBreak/>
        <w:t xml:space="preserve">information is impossible, as the stock price already contains this knowledge. </w:t>
      </w:r>
      <w:r w:rsidR="00350506" w:rsidRPr="00350506">
        <w:t xml:space="preserve">However, some investors may claim that the EMH </w:t>
      </w:r>
      <w:r w:rsidR="00350506">
        <w:t>only sometimes applies</w:t>
      </w:r>
      <w:r w:rsidR="00350506" w:rsidRPr="00350506">
        <w:t xml:space="preserve"> and that there may be opportunities to benefit by trading on information that is not </w:t>
      </w:r>
      <w:r w:rsidRPr="00A30E9F">
        <w:t xml:space="preserve">publicly recognised. Furthermore, market sentiment, investor psychology, and macroeconomic developments may impact M&amp;S's stock price in ways that the EMH does not </w:t>
      </w:r>
      <w:r w:rsidR="00350506">
        <w:t>entirely</w:t>
      </w:r>
      <w:r w:rsidRPr="00A30E9F">
        <w:t xml:space="preserve"> reflect</w:t>
      </w:r>
      <w:r w:rsidR="005856EF" w:rsidRPr="005856EF">
        <w:t xml:space="preserve"> </w:t>
      </w:r>
      <w:r w:rsidR="005856EF">
        <w:t>(Verbeke, 2019)</w:t>
      </w:r>
      <w:r w:rsidRPr="00A30E9F">
        <w:t>. While the EMH is a valuable theoretical framework for understanding financial markets, it does have limits</w:t>
      </w:r>
      <w:r w:rsidR="00350506">
        <w:t>. It should</w:t>
      </w:r>
      <w:r w:rsidRPr="00A30E9F">
        <w:t xml:space="preserve"> be utilised with other methods and methodologies for making investing choices.</w:t>
      </w:r>
    </w:p>
    <w:p w14:paraId="144E1B82" w14:textId="77777777" w:rsidR="00CF1809" w:rsidRDefault="00000000" w:rsidP="00CF1809">
      <w:pPr>
        <w:pStyle w:val="Heading1"/>
      </w:pPr>
      <w:bookmarkStart w:id="7" w:name="_Toc132901882"/>
      <w:r>
        <w:t>Project appraisal methods utilised by Marks &amp; Spencer</w:t>
      </w:r>
      <w:bookmarkEnd w:id="7"/>
    </w:p>
    <w:p w14:paraId="13820233" w14:textId="258BDA65" w:rsidR="00C67F45" w:rsidRDefault="00000000" w:rsidP="00C67F45">
      <w:r w:rsidRPr="00C67F45">
        <w:rPr>
          <w:b/>
          <w:bCs/>
        </w:rPr>
        <w:t>Net Present Value (NPV):</w:t>
      </w:r>
      <w:r>
        <w:t xml:space="preserve"> </w:t>
      </w:r>
      <w:r w:rsidR="001D1889" w:rsidRPr="001D1889">
        <w:t xml:space="preserve">This method involves calculating the </w:t>
      </w:r>
      <w:r w:rsidR="004405D4">
        <w:t xml:space="preserve">current </w:t>
      </w:r>
      <w:r w:rsidR="001D1889" w:rsidRPr="001D1889">
        <w:t xml:space="preserve">value of a project's </w:t>
      </w:r>
      <w:r w:rsidR="001D1889">
        <w:t>upcoming</w:t>
      </w:r>
      <w:r w:rsidR="001D1889" w:rsidRPr="001D1889">
        <w:t xml:space="preserve"> cash flows and subtracting the initial investment cost. The NPV compensates for the time value of money by utilising a risk-adjusted discount rate to </w:t>
      </w:r>
      <w:r w:rsidR="004405D4">
        <w:t>impact</w:t>
      </w:r>
      <w:r w:rsidR="001D1889" w:rsidRPr="001D1889">
        <w:t xml:space="preserve"> future cash flows </w:t>
      </w:r>
      <w:r w:rsidR="004405D4">
        <w:t>based on</w:t>
      </w:r>
      <w:r w:rsidR="001D1889" w:rsidRPr="001D1889">
        <w:t xml:space="preserve"> present value. </w:t>
      </w:r>
      <w:r w:rsidR="001D1889">
        <w:t>T</w:t>
      </w:r>
      <w:r w:rsidR="001D1889" w:rsidRPr="001D1889">
        <w:t>he project is considered financially feasible since it earns more money than it spends</w:t>
      </w:r>
      <w:r w:rsidR="00350506">
        <w:t>,</w:t>
      </w:r>
      <w:r w:rsidR="001D1889">
        <w:t xml:space="preserve"> </w:t>
      </w:r>
      <w:r w:rsidR="00350506">
        <w:t>which signifies a positive NPV</w:t>
      </w:r>
      <w:r w:rsidR="001D1889" w:rsidRPr="001D1889">
        <w:t xml:space="preserve">. </w:t>
      </w:r>
      <w:r w:rsidR="00350506">
        <w:t>M&amp;S uses the NPV technique</w:t>
      </w:r>
      <w:r w:rsidR="001D1889" w:rsidRPr="001D1889">
        <w:t xml:space="preserve"> to assess the profitability of its investment efforts. The corporation evaluates the project's future cash flows and uses a risk-adjusted discount rate to reduce them to their present value. If the NPV exceeds zero, the project is regarded </w:t>
      </w:r>
      <w:r w:rsidR="00350506">
        <w:t xml:space="preserve">as </w:t>
      </w:r>
      <w:r w:rsidR="001D1889" w:rsidRPr="001D1889">
        <w:t>financially viable and provides a positive return on investment.</w:t>
      </w:r>
    </w:p>
    <w:p w14:paraId="7D9B2C4D" w14:textId="23335DA7" w:rsidR="00C67F45" w:rsidRDefault="00000000" w:rsidP="00C67F45">
      <w:r w:rsidRPr="00C67F45">
        <w:rPr>
          <w:b/>
          <w:bCs/>
        </w:rPr>
        <w:t>Internal Rate of Return (IRR):</w:t>
      </w:r>
      <w:r>
        <w:t xml:space="preserve"> </w:t>
      </w:r>
      <w:r w:rsidR="00A30E9F" w:rsidRPr="00A30E9F">
        <w:t xml:space="preserve">This approach entails computing the discount rate </w:t>
      </w:r>
      <w:r w:rsidR="001D1889">
        <w:t xml:space="preserve">that makes </w:t>
      </w:r>
      <w:r w:rsidR="00A30E9F" w:rsidRPr="00A30E9F">
        <w:t xml:space="preserve">a project's present value </w:t>
      </w:r>
      <w:r w:rsidR="004405D4" w:rsidRPr="004405D4">
        <w:t>equivalent</w:t>
      </w:r>
      <w:r w:rsidR="004405D4">
        <w:t xml:space="preserve"> </w:t>
      </w:r>
      <w:r w:rsidR="00350506">
        <w:t>to</w:t>
      </w:r>
      <w:r w:rsidR="00A30E9F" w:rsidRPr="00A30E9F">
        <w:t xml:space="preserve"> zero. The IRR represents the project's return on investment and assesses profitability</w:t>
      </w:r>
      <w:r w:rsidR="005856EF" w:rsidRPr="005856EF">
        <w:t xml:space="preserve"> </w:t>
      </w:r>
      <w:r w:rsidR="005856EF">
        <w:t>(Kerzner, 2020)</w:t>
      </w:r>
      <w:r w:rsidR="00A30E9F" w:rsidRPr="00A30E9F">
        <w:t>. The project is considered lucrative if the IRR exceeds the needed rate of return. M&amp;S measures the profitability of its investment projects using the IRR approach. M&amp;S can analyse if a project provides enough returns to justify the investment by comparing its IRR to the company's needed rate of return.</w:t>
      </w:r>
    </w:p>
    <w:p w14:paraId="44FF74A4" w14:textId="4D7C75EE" w:rsidR="00C67F45" w:rsidRDefault="00000000" w:rsidP="00C67F45">
      <w:r w:rsidRPr="00C67F45">
        <w:rPr>
          <w:b/>
          <w:bCs/>
        </w:rPr>
        <w:lastRenderedPageBreak/>
        <w:t>Payback Period:</w:t>
      </w:r>
      <w:r>
        <w:t xml:space="preserve"> </w:t>
      </w:r>
      <w:r w:rsidR="00A30E9F" w:rsidRPr="00A30E9F">
        <w:t>The time a project</w:t>
      </w:r>
      <w:r w:rsidR="001D1889">
        <w:t xml:space="preserve"> consumes</w:t>
      </w:r>
      <w:r w:rsidR="00A30E9F" w:rsidRPr="00A30E9F">
        <w:t xml:space="preserve"> to </w:t>
      </w:r>
      <w:r w:rsidR="001D1889">
        <w:t>pay back</w:t>
      </w:r>
      <w:r w:rsidR="00A30E9F" w:rsidRPr="00A30E9F">
        <w:t xml:space="preserve"> its initial investment cost is calculated using this approach. The payback period is a measure of liquidity that reflects how rapidly </w:t>
      </w:r>
      <w:r w:rsidR="00350506">
        <w:t>the project generates cash flows</w:t>
      </w:r>
      <w:r w:rsidR="00A30E9F" w:rsidRPr="00A30E9F">
        <w:t xml:space="preserve">. </w:t>
      </w:r>
      <w:r w:rsidR="001D1889">
        <w:t>Less</w:t>
      </w:r>
      <w:r w:rsidR="00A30E9F" w:rsidRPr="00A30E9F">
        <w:t xml:space="preserve"> payback time</w:t>
      </w:r>
      <w:r w:rsidR="001D1889">
        <w:t xml:space="preserve"> is</w:t>
      </w:r>
      <w:r w:rsidR="00A30E9F" w:rsidRPr="00A30E9F">
        <w:t xml:space="preserve"> the more appealing the project is because it allows the firm to swiftly recoup its investment and reinvest in new projects</w:t>
      </w:r>
      <w:r w:rsidR="005856EF" w:rsidRPr="005856EF">
        <w:t xml:space="preserve"> </w:t>
      </w:r>
      <w:r w:rsidR="005856EF">
        <w:t>(Kwak and Anbari, 2019)</w:t>
      </w:r>
      <w:r w:rsidR="00A30E9F" w:rsidRPr="00A30E9F">
        <w:t xml:space="preserve">. M&amp;S evaluates the liquidity of its investment projects using the payback time. M&amp;S can examine if a project matches its liquidity objectives by </w:t>
      </w:r>
      <w:r w:rsidR="00350506">
        <w:t>looking</w:t>
      </w:r>
      <w:r w:rsidR="00A30E9F" w:rsidRPr="00A30E9F">
        <w:t xml:space="preserve"> </w:t>
      </w:r>
      <w:r w:rsidR="00350506">
        <w:t xml:space="preserve">at </w:t>
      </w:r>
      <w:r w:rsidR="00A30E9F" w:rsidRPr="00A30E9F">
        <w:t>how fast it will create cash flows to repay its original investment cost.</w:t>
      </w:r>
    </w:p>
    <w:p w14:paraId="172A9C5C" w14:textId="3D14686F" w:rsidR="00C67F45" w:rsidRDefault="00000000" w:rsidP="00C67F45">
      <w:r w:rsidRPr="00C67F45">
        <w:rPr>
          <w:b/>
          <w:bCs/>
        </w:rPr>
        <w:t>Profitability Index (PI):</w:t>
      </w:r>
      <w:r>
        <w:t xml:space="preserve"> </w:t>
      </w:r>
      <w:r w:rsidR="00A30E9F" w:rsidRPr="00A30E9F">
        <w:t xml:space="preserve">This approach expresses a project's net present value as a percentage of the initial investment. The PI calculates the value generated per unit of investment and may be used to compare projects with varying investment quantities. The greater the PI, the more appealing the project since it provides more value per unit of investment. M&amp;S use the PI approach to compare the profitability of </w:t>
      </w:r>
      <w:r w:rsidR="00350506">
        <w:t>varying-sized investment projects</w:t>
      </w:r>
      <w:r w:rsidR="00A30E9F" w:rsidRPr="00A30E9F">
        <w:t>. M&amp;S may determine which project delivers the highest value per unit of investment and prioritise its capital expenditures by calculating the PI of each project.</w:t>
      </w:r>
    </w:p>
    <w:p w14:paraId="58BD34A9" w14:textId="4D0BAAD5" w:rsidR="00C67F45" w:rsidRDefault="00000000" w:rsidP="00C67F45">
      <w:r w:rsidRPr="00C67F45">
        <w:rPr>
          <w:b/>
          <w:bCs/>
        </w:rPr>
        <w:t>Sensitivity Analysis:</w:t>
      </w:r>
      <w:r>
        <w:t xml:space="preserve"> </w:t>
      </w:r>
      <w:r w:rsidR="00A30E9F" w:rsidRPr="00A30E9F">
        <w:t>The sensitivity of a project's financial feasibility to changes in important factors such as sales volumes, pricing, or expenses is tested using this approach</w:t>
      </w:r>
      <w:r w:rsidR="005856EF" w:rsidRPr="005856EF">
        <w:t xml:space="preserve"> </w:t>
      </w:r>
      <w:r w:rsidR="005856EF">
        <w:t>(Meredith and Mantel 2021)</w:t>
      </w:r>
      <w:r w:rsidR="00A30E9F" w:rsidRPr="00A30E9F">
        <w:t xml:space="preserve">. M&amp;S can discover the most crucial variables that affect project profitability and analyse the project's risk and reward profile by modifying the assumptions of the project's financial model. M&amp;S does sensitivity analysis to evaluate the risks and benefits of its investment initiatives in various situations. M&amp;S can determine the </w:t>
      </w:r>
      <w:r w:rsidR="00350506" w:rsidRPr="00350506">
        <w:t xml:space="preserve">project's most essential risks and opportunities </w:t>
      </w:r>
      <w:r w:rsidR="00A30E9F" w:rsidRPr="00A30E9F">
        <w:t xml:space="preserve">and adapt its investment choice by assessing the impact of changes in </w:t>
      </w:r>
      <w:r w:rsidR="00350506">
        <w:t>critical</w:t>
      </w:r>
      <w:r w:rsidR="00A30E9F" w:rsidRPr="00A30E9F">
        <w:t xml:space="preserve"> factors such as sales volumes or expenses.</w:t>
      </w:r>
    </w:p>
    <w:p w14:paraId="6D9A1CEB" w14:textId="13E8822F" w:rsidR="00101857" w:rsidRDefault="00000000" w:rsidP="00C67F45">
      <w:r w:rsidRPr="00C67F45">
        <w:rPr>
          <w:b/>
          <w:bCs/>
        </w:rPr>
        <w:lastRenderedPageBreak/>
        <w:t xml:space="preserve">Scenario Analysis: </w:t>
      </w:r>
      <w:r w:rsidR="00A30E9F" w:rsidRPr="00A30E9F">
        <w:t>This strategy entails evaluating the financial feasibility of various situations, such as market circumstances, competitor activities, or regulatory changes. M&amp;S can identify possible hazards and opportunities</w:t>
      </w:r>
      <w:r w:rsidR="00350506" w:rsidRPr="00350506">
        <w:t xml:space="preserve"> and analyse the project's capacity to react to changing conditions</w:t>
      </w:r>
      <w:r w:rsidR="00A30E9F" w:rsidRPr="00A30E9F">
        <w:t xml:space="preserve"> by modelling various scenarios. M&amp;S does scenario analysis to evaluate the impact of </w:t>
      </w:r>
      <w:r w:rsidR="00350506">
        <w:t>multiple</w:t>
      </w:r>
      <w:r w:rsidR="00A30E9F" w:rsidRPr="00A30E9F">
        <w:t xml:space="preserve"> </w:t>
      </w:r>
      <w:r w:rsidR="00350506">
        <w:t>systems</w:t>
      </w:r>
      <w:r w:rsidR="00A30E9F" w:rsidRPr="00A30E9F">
        <w:t xml:space="preserve"> on its investment initiatives. M&amp;S may identify possible risks and possibilities for its projects by modelling various market situations or regulatory changes and building contingency plans to reduce such risks.</w:t>
      </w:r>
      <w:r>
        <w:br w:type="page"/>
      </w:r>
    </w:p>
    <w:p w14:paraId="4C54684B" w14:textId="77777777" w:rsidR="00101857" w:rsidRDefault="00000000" w:rsidP="00101857">
      <w:pPr>
        <w:pStyle w:val="Heading1"/>
      </w:pPr>
      <w:bookmarkStart w:id="8" w:name="_Toc132901883"/>
      <w:r>
        <w:lastRenderedPageBreak/>
        <w:t>Conclusion</w:t>
      </w:r>
      <w:bookmarkEnd w:id="8"/>
    </w:p>
    <w:p w14:paraId="5D31E813" w14:textId="078EC0EF" w:rsidR="00101857" w:rsidRDefault="00000000" w:rsidP="00101857">
      <w:r>
        <w:t xml:space="preserve">The report concludes </w:t>
      </w:r>
      <w:r w:rsidR="00350506">
        <w:t xml:space="preserve">that </w:t>
      </w:r>
      <w:r>
        <w:t xml:space="preserve">businesses like Marks &amp; Spencer that operate on </w:t>
      </w:r>
      <w:r w:rsidR="00350506">
        <w:t>a global</w:t>
      </w:r>
      <w:r>
        <w:t xml:space="preserve"> level need to consider various factors related to financial management. </w:t>
      </w:r>
      <w:r w:rsidRPr="00E45349">
        <w:t>Contemplat</w:t>
      </w:r>
      <w:r>
        <w:t xml:space="preserve">ing those factors ensures </w:t>
      </w:r>
      <w:r w:rsidR="00350506">
        <w:t xml:space="preserve">that </w:t>
      </w:r>
      <w:r>
        <w:t xml:space="preserve">the </w:t>
      </w:r>
      <w:r w:rsidR="00350506">
        <w:t>industry</w:t>
      </w:r>
      <w:r>
        <w:t xml:space="preserve"> can </w:t>
      </w:r>
      <w:r w:rsidR="00350506">
        <w:t>work</w:t>
      </w:r>
      <w:r>
        <w:t xml:space="preserve"> effectively and satisfy its stakeholders. Marks &amp; Spencer is a successful business with </w:t>
      </w:r>
      <w:r w:rsidR="00350506">
        <w:t>sound financial health and</w:t>
      </w:r>
      <w:r>
        <w:t xml:space="preserve"> profitability. The company traditionally pays out dividends to their shareholders at a steady rate. The Efficient Market Hypothesis is relevant to the situation of Marks &amp; Spencer and accurately reflects on the shares of the business. </w:t>
      </w:r>
      <w:r w:rsidR="00A30E9F">
        <w:t>There are various project appraisal methods utilised by Marks &amp; Spencer</w:t>
      </w:r>
      <w:r w:rsidR="00350506">
        <w:t>,</w:t>
      </w:r>
      <w:r w:rsidR="00A30E9F">
        <w:t xml:space="preserve"> such as NPV and Profitability index. The company </w:t>
      </w:r>
      <w:r w:rsidR="00350506">
        <w:t>uses</w:t>
      </w:r>
      <w:r w:rsidR="00A30E9F">
        <w:t xml:space="preserve"> an effective combination of mentioned methods for project appraisal.</w:t>
      </w:r>
      <w:r>
        <w:br w:type="page"/>
      </w:r>
    </w:p>
    <w:p w14:paraId="5EA11125" w14:textId="77777777" w:rsidR="00101857" w:rsidRDefault="00000000" w:rsidP="00101857">
      <w:pPr>
        <w:pStyle w:val="Heading1"/>
      </w:pPr>
      <w:bookmarkStart w:id="9" w:name="_Toc132901884"/>
      <w:r>
        <w:lastRenderedPageBreak/>
        <w:t>References</w:t>
      </w:r>
      <w:bookmarkEnd w:id="9"/>
    </w:p>
    <w:p w14:paraId="641B9606" w14:textId="77777777" w:rsidR="005856EF" w:rsidRDefault="00000000" w:rsidP="004B4D7C">
      <w:r>
        <w:t>Cavusgil, S. T., Knight, G., Riesenberger, J. R., Rammal, H. G., and Rose, E. L. (2021). International business. Pearson.</w:t>
      </w:r>
    </w:p>
    <w:p w14:paraId="11575F5D" w14:textId="77777777" w:rsidR="005856EF" w:rsidRDefault="00000000" w:rsidP="004B4D7C">
      <w:r>
        <w:t>Daniels, J. D., Radebaugh, L. H., and Sullivan, D. P. (2019). International business: Environments and operations. Pearson.</w:t>
      </w:r>
    </w:p>
    <w:p w14:paraId="5FF23DF0" w14:textId="77777777" w:rsidR="005856EF" w:rsidRDefault="00000000" w:rsidP="004B4D7C">
      <w:r>
        <w:t>Fama, E. F. (2021). Efficient capital markets: A review of theory and empirical work. The Journal of Finance.</w:t>
      </w:r>
    </w:p>
    <w:p w14:paraId="6B3F0124" w14:textId="77777777" w:rsidR="005856EF" w:rsidRDefault="00000000" w:rsidP="004B4D7C">
      <w:r>
        <w:t>Kerzner, H. (2020). Project management metrics, KPIs, and dashboards: A guide to measuring and monitoring project performance. John Wiley &amp; Sons.</w:t>
      </w:r>
    </w:p>
    <w:p w14:paraId="6B1BC3ED" w14:textId="77777777" w:rsidR="005856EF" w:rsidRPr="00101857" w:rsidRDefault="00000000" w:rsidP="004B4D7C">
      <w:r>
        <w:t>Kwak, Y. H., and Anbari, F. T. (2019). Project management in the age of complexity and change. Project Management Journal.</w:t>
      </w:r>
    </w:p>
    <w:p w14:paraId="2338530F" w14:textId="77777777" w:rsidR="005856EF" w:rsidRDefault="00000000" w:rsidP="004B4D7C">
      <w:r>
        <w:t>Lo, A. W. (2019). Reading about the efficient market hypothesis. The Journal of Economic Literature.</w:t>
      </w:r>
    </w:p>
    <w:p w14:paraId="42D738F2" w14:textId="77777777" w:rsidR="005856EF" w:rsidRDefault="00000000" w:rsidP="004B4D7C">
      <w:r>
        <w:t>Malkiel, B. G. (2020). The efficient market hypothesis and its critics. Journal of Economic Perspectives.</w:t>
      </w:r>
    </w:p>
    <w:p w14:paraId="55B0753A" w14:textId="77777777" w:rsidR="005856EF" w:rsidRDefault="00000000" w:rsidP="004B4D7C">
      <w:r>
        <w:t>Meredith, J. R., and Mantel Jr, S. J. (2021). Project management: A managerial approach. John Wiley &amp; Sons.</w:t>
      </w:r>
    </w:p>
    <w:p w14:paraId="6D8E1FB0" w14:textId="77777777" w:rsidR="005856EF" w:rsidRDefault="00000000" w:rsidP="004B4D7C">
      <w:r>
        <w:t>Rugman, A. M., and Collinson, S. (2020). International business. Pearson.</w:t>
      </w:r>
    </w:p>
    <w:p w14:paraId="0062992E" w14:textId="77777777" w:rsidR="005856EF" w:rsidRDefault="00000000" w:rsidP="004B4D7C">
      <w:r>
        <w:t>Verbeke, A. (2019). International business strategy. Cambridge University Press.</w:t>
      </w:r>
    </w:p>
    <w:sectPr w:rsidR="005856EF" w:rsidSect="00120001">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9705E" w14:textId="77777777" w:rsidR="00A145D8" w:rsidRDefault="00A145D8">
      <w:pPr>
        <w:spacing w:after="0" w:line="240" w:lineRule="auto"/>
      </w:pPr>
      <w:r>
        <w:separator/>
      </w:r>
    </w:p>
  </w:endnote>
  <w:endnote w:type="continuationSeparator" w:id="0">
    <w:p w14:paraId="6E6C5567" w14:textId="77777777" w:rsidR="00A145D8" w:rsidRDefault="00A14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669332"/>
      <w:docPartObj>
        <w:docPartGallery w:val="Page Numbers (Bottom of Page)"/>
        <w:docPartUnique/>
      </w:docPartObj>
    </w:sdtPr>
    <w:sdtContent>
      <w:p w14:paraId="51A45F8D" w14:textId="77777777" w:rsidR="00120001"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9F28EFF" w14:textId="77777777" w:rsidR="00120001" w:rsidRDefault="00120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06BFB" w14:textId="77777777" w:rsidR="00A145D8" w:rsidRDefault="00A145D8">
      <w:pPr>
        <w:spacing w:after="0" w:line="240" w:lineRule="auto"/>
      </w:pPr>
      <w:r>
        <w:separator/>
      </w:r>
    </w:p>
  </w:footnote>
  <w:footnote w:type="continuationSeparator" w:id="0">
    <w:p w14:paraId="77C8A604" w14:textId="77777777" w:rsidR="00A145D8" w:rsidRDefault="00A145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A0B47" w14:textId="77777777" w:rsidR="00120001" w:rsidRPr="00120001" w:rsidRDefault="00000000" w:rsidP="00120001">
    <w:pPr>
      <w:jc w:val="right"/>
    </w:pPr>
    <w:r w:rsidRPr="00561753">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753"/>
    <w:rsid w:val="00101857"/>
    <w:rsid w:val="00106EA6"/>
    <w:rsid w:val="00120001"/>
    <w:rsid w:val="00165C94"/>
    <w:rsid w:val="001D1889"/>
    <w:rsid w:val="00254FFE"/>
    <w:rsid w:val="00331BC3"/>
    <w:rsid w:val="00350506"/>
    <w:rsid w:val="004405D4"/>
    <w:rsid w:val="004B4D7C"/>
    <w:rsid w:val="00561753"/>
    <w:rsid w:val="005856EF"/>
    <w:rsid w:val="005B2D43"/>
    <w:rsid w:val="006A40A2"/>
    <w:rsid w:val="006B0E39"/>
    <w:rsid w:val="006B33CF"/>
    <w:rsid w:val="006C2DB5"/>
    <w:rsid w:val="006F5149"/>
    <w:rsid w:val="007019CD"/>
    <w:rsid w:val="00736B50"/>
    <w:rsid w:val="007D57EA"/>
    <w:rsid w:val="008A3F59"/>
    <w:rsid w:val="008F292E"/>
    <w:rsid w:val="009156DF"/>
    <w:rsid w:val="00A145D8"/>
    <w:rsid w:val="00A16744"/>
    <w:rsid w:val="00A30E9F"/>
    <w:rsid w:val="00A6613D"/>
    <w:rsid w:val="00A93DCD"/>
    <w:rsid w:val="00B21807"/>
    <w:rsid w:val="00B741EA"/>
    <w:rsid w:val="00B74A3E"/>
    <w:rsid w:val="00C22079"/>
    <w:rsid w:val="00C455C5"/>
    <w:rsid w:val="00C67F45"/>
    <w:rsid w:val="00CF1809"/>
    <w:rsid w:val="00E45349"/>
    <w:rsid w:val="00EA1820"/>
    <w:rsid w:val="00EB2B36"/>
    <w:rsid w:val="00F51520"/>
    <w:rsid w:val="00F66958"/>
    <w:rsid w:val="00F811D6"/>
    <w:rsid w:val="00FB7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03CB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167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1674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F5149"/>
    <w:pPr>
      <w:outlineLvl w:val="2"/>
    </w:pPr>
    <w:rPr>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744"/>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1Char">
    <w:name w:val="Heading 1 Char"/>
    <w:basedOn w:val="DefaultParagraphFont"/>
    <w:link w:val="Heading1"/>
    <w:uiPriority w:val="9"/>
    <w:rsid w:val="00A16744"/>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6F5149"/>
    <w:rPr>
      <w:rFonts w:ascii="Times New Roman" w:hAnsi="Times New Roman"/>
      <w:i/>
      <w:iCs/>
      <w:kern w:val="0"/>
      <w:sz w:val="24"/>
      <w:u w:val="single"/>
      <w:lang w:val="en-GB"/>
      <w14:ligatures w14:val="none"/>
    </w:rPr>
  </w:style>
  <w:style w:type="paragraph" w:styleId="Header">
    <w:name w:val="header"/>
    <w:basedOn w:val="Normal"/>
    <w:link w:val="HeaderChar"/>
    <w:uiPriority w:val="99"/>
    <w:unhideWhenUsed/>
    <w:rsid w:val="001200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001"/>
    <w:rPr>
      <w:rFonts w:ascii="Times New Roman" w:hAnsi="Times New Roman"/>
      <w:kern w:val="0"/>
      <w:sz w:val="24"/>
      <w:lang w:val="en-GB"/>
      <w14:ligatures w14:val="none"/>
    </w:rPr>
  </w:style>
  <w:style w:type="paragraph" w:styleId="Footer">
    <w:name w:val="footer"/>
    <w:basedOn w:val="Normal"/>
    <w:link w:val="FooterChar"/>
    <w:uiPriority w:val="99"/>
    <w:unhideWhenUsed/>
    <w:rsid w:val="001200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001"/>
    <w:rPr>
      <w:rFonts w:ascii="Times New Roman" w:hAnsi="Times New Roman"/>
      <w:kern w:val="0"/>
      <w:sz w:val="24"/>
      <w:lang w:val="en-GB"/>
      <w14:ligatures w14:val="none"/>
    </w:rPr>
  </w:style>
  <w:style w:type="paragraph" w:styleId="NoSpacing">
    <w:name w:val="No Spacing"/>
    <w:uiPriority w:val="1"/>
    <w:qFormat/>
    <w:rsid w:val="00101857"/>
    <w:pPr>
      <w:spacing w:after="0" w:line="240" w:lineRule="auto"/>
      <w:jc w:val="both"/>
    </w:pPr>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F811D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811D6"/>
    <w:pPr>
      <w:spacing w:after="100"/>
    </w:pPr>
  </w:style>
  <w:style w:type="paragraph" w:styleId="TOC2">
    <w:name w:val="toc 2"/>
    <w:basedOn w:val="Normal"/>
    <w:next w:val="Normal"/>
    <w:autoRedefine/>
    <w:uiPriority w:val="39"/>
    <w:unhideWhenUsed/>
    <w:rsid w:val="00F811D6"/>
    <w:pPr>
      <w:spacing w:after="100"/>
      <w:ind w:left="240"/>
    </w:pPr>
  </w:style>
  <w:style w:type="character" w:styleId="Hyperlink">
    <w:name w:val="Hyperlink"/>
    <w:basedOn w:val="DefaultParagraphFont"/>
    <w:uiPriority w:val="99"/>
    <w:unhideWhenUsed/>
    <w:rsid w:val="00F811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6A5CFF-CD7D-4004-95BC-E61690FC7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1901</Words>
  <Characters>10837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2023-04-20T11:21:00Z</dcterms:created>
  <dcterms:modified xsi:type="dcterms:W3CDTF">2023-05-05T22:14:00Z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fcb6dffd5ee02318c9961d4acb5679c41fe423b4d9c6360a027114485829e4c9</vt:lpwstr>
  </property>
</Properties>
</file>