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themeColor="background1"/>
  <w:body>
    <w:p w14:paraId="0A0B6F6D" w14:textId="577B62C5" w:rsidR="003B577E" w:rsidRDefault="00F724C2" w:rsidP="007B0C17">
      <w:pPr>
        <w:spacing w:line="480" w:lineRule="auto"/>
        <w:jc w:val="center"/>
        <w:rPr>
          <w:u w:val="single"/>
        </w:rPr>
      </w:pPr>
      <w:r>
        <w:rPr>
          <w:u w:val="single"/>
        </w:rPr>
        <w:t>James Forder CLAH4007: Hellenistic Timeline</w:t>
      </w:r>
    </w:p>
    <w:p w14:paraId="755D9BED" w14:textId="41373D14" w:rsidR="004420F5" w:rsidRDefault="004420F5" w:rsidP="007B0C17">
      <w:pPr>
        <w:pStyle w:val="ListParagraph"/>
        <w:numPr>
          <w:ilvl w:val="0"/>
          <w:numId w:val="3"/>
        </w:numPr>
        <w:spacing w:line="480" w:lineRule="auto"/>
      </w:pPr>
      <w:r w:rsidRPr="00B3729C">
        <w:rPr>
          <w:b/>
        </w:rPr>
        <w:t>Birth of</w:t>
      </w:r>
      <w:r w:rsidR="00B3729C" w:rsidRPr="00B3729C">
        <w:rPr>
          <w:b/>
        </w:rPr>
        <w:t xml:space="preserve"> A</w:t>
      </w:r>
      <w:r w:rsidRPr="00B3729C">
        <w:rPr>
          <w:b/>
        </w:rPr>
        <w:t xml:space="preserve">lexander (365 B.C. July): </w:t>
      </w:r>
      <w:r>
        <w:t xml:space="preserve">Born to Philip II of Macedon and Olympias, there are many myths surrounding his birth and supposedly major events happened on the same day, such as the burning of the temple of Diana of Ephesus. (Dodge 1994: 127). He was apparently descended from Hercules and </w:t>
      </w:r>
      <w:proofErr w:type="spellStart"/>
      <w:r>
        <w:t>Aecus</w:t>
      </w:r>
      <w:proofErr w:type="spellEnd"/>
      <w:r>
        <w:t xml:space="preserve">. On </w:t>
      </w:r>
      <w:r w:rsidR="00B3729C">
        <w:t>the night before the marriage was consummated, Olympias dreamed that her womb was struck by lightning, owing to the myth of his divine birth. (</w:t>
      </w:r>
      <w:proofErr w:type="spellStart"/>
      <w:r w:rsidR="00B3729C">
        <w:t>Plut</w:t>
      </w:r>
      <w:proofErr w:type="spellEnd"/>
      <w:r w:rsidR="00B3729C">
        <w:t xml:space="preserve">. Alex. 2) He was one of two children from Philip and Olympias, the other being his sister </w:t>
      </w:r>
      <w:proofErr w:type="spellStart"/>
      <w:r w:rsidR="00B3729C">
        <w:t>Kleopatra</w:t>
      </w:r>
      <w:proofErr w:type="spellEnd"/>
      <w:r w:rsidR="00B3729C">
        <w:t>. (Dillon &amp; Garland 2013: 517)</w:t>
      </w:r>
    </w:p>
    <w:p w14:paraId="7F2EF3CA" w14:textId="215D6F11" w:rsidR="00B3729C" w:rsidRDefault="00B3729C" w:rsidP="007B0C17">
      <w:pPr>
        <w:pStyle w:val="ListParagraph"/>
        <w:numPr>
          <w:ilvl w:val="0"/>
          <w:numId w:val="3"/>
        </w:numPr>
        <w:spacing w:line="480" w:lineRule="auto"/>
      </w:pPr>
      <w:r>
        <w:rPr>
          <w:b/>
        </w:rPr>
        <w:t xml:space="preserve">Battle of </w:t>
      </w:r>
      <w:proofErr w:type="spellStart"/>
      <w:r>
        <w:rPr>
          <w:b/>
        </w:rPr>
        <w:t>Chaironea</w:t>
      </w:r>
      <w:proofErr w:type="spellEnd"/>
      <w:r>
        <w:rPr>
          <w:b/>
        </w:rPr>
        <w:t xml:space="preserve"> (338 B</w:t>
      </w:r>
      <w:r w:rsidR="00D33A83">
        <w:rPr>
          <w:b/>
        </w:rPr>
        <w:t xml:space="preserve">.C.): </w:t>
      </w:r>
      <w:r w:rsidR="00D33A83">
        <w:t xml:space="preserve">Battle between a joint force of Thebes and Athens against Macedonia. (Bury &amp; </w:t>
      </w:r>
      <w:proofErr w:type="spellStart"/>
      <w:r w:rsidR="00D33A83">
        <w:t>Meiggs</w:t>
      </w:r>
      <w:proofErr w:type="spellEnd"/>
      <w:r w:rsidR="00D33A83">
        <w:t xml:space="preserve"> 1978: 439) Alexander took control of one wing, with Philip controlling the other. (</w:t>
      </w:r>
      <w:proofErr w:type="spellStart"/>
      <w:r w:rsidR="00D33A83">
        <w:t>Diod</w:t>
      </w:r>
      <w:proofErr w:type="spellEnd"/>
      <w:r w:rsidR="00D33A83">
        <w:t>. 16.86.1) The battle vindicated Demosthenes’ opposition to Philip. (Dillon &amp; Garland 2013: 523)</w:t>
      </w:r>
    </w:p>
    <w:p w14:paraId="187AB2BA" w14:textId="7F90FFE4" w:rsidR="00EF7E43" w:rsidRPr="00EF7E43" w:rsidRDefault="00EF7E43" w:rsidP="007B0C17">
      <w:pPr>
        <w:pStyle w:val="ListParagraph"/>
        <w:numPr>
          <w:ilvl w:val="0"/>
          <w:numId w:val="3"/>
        </w:numPr>
        <w:spacing w:before="240" w:line="480" w:lineRule="auto"/>
        <w:rPr>
          <w:b/>
        </w:rPr>
      </w:pPr>
      <w:r w:rsidRPr="00EF7E43">
        <w:rPr>
          <w:b/>
        </w:rPr>
        <w:t xml:space="preserve">Treaty with Philip II (338/7 B.C.): </w:t>
      </w:r>
      <w:r>
        <w:t>Established peace between the warring poleis of Greece, under the command of Philip and his descendants. (</w:t>
      </w:r>
      <w:r w:rsidRPr="00EF7E43">
        <w:t>IG II</w:t>
      </w:r>
      <w:r w:rsidRPr="00EF7E43">
        <w:rPr>
          <w:vertAlign w:val="superscript"/>
        </w:rPr>
        <w:t>3</w:t>
      </w:r>
      <w:r w:rsidRPr="00EF7E43">
        <w:t xml:space="preserve"> 1 318</w:t>
      </w:r>
      <w:r>
        <w:t>)</w:t>
      </w:r>
      <w:r w:rsidR="007157A2">
        <w:t xml:space="preserve"> This alliance was formed to maintain peace within Greece and provide a platform through which an invasion of Persia could be carried out. (Pomeroy et. al. 2004: 266)</w:t>
      </w:r>
      <w:r w:rsidR="00811EFF">
        <w:t xml:space="preserve"> It marked the defeat of democracy to imperialism. (</w:t>
      </w:r>
      <w:proofErr w:type="spellStart"/>
      <w:r w:rsidR="00811EFF">
        <w:t>Hornblower</w:t>
      </w:r>
      <w:proofErr w:type="spellEnd"/>
      <w:r w:rsidR="00811EFF">
        <w:t xml:space="preserve"> 1986: 148)</w:t>
      </w:r>
    </w:p>
    <w:p w14:paraId="4B77014F" w14:textId="724A1B40" w:rsidR="00CC522A" w:rsidRDefault="00CC522A" w:rsidP="007B0C17">
      <w:pPr>
        <w:pStyle w:val="ListParagraph"/>
        <w:numPr>
          <w:ilvl w:val="0"/>
          <w:numId w:val="3"/>
        </w:numPr>
        <w:spacing w:line="480" w:lineRule="auto"/>
      </w:pPr>
      <w:r>
        <w:rPr>
          <w:b/>
        </w:rPr>
        <w:t xml:space="preserve">Marriage of Philip and Cleopatra (338/7 B.C.): </w:t>
      </w:r>
      <w:r>
        <w:t>Philip married Cleopatra, niece of Attalus, one of Philip’s generals, leading to a fight breaking out over Attalus calling for the birth of a legitimate son. (</w:t>
      </w:r>
      <w:proofErr w:type="spellStart"/>
      <w:r>
        <w:t>Plut</w:t>
      </w:r>
      <w:proofErr w:type="spellEnd"/>
      <w:r>
        <w:t xml:space="preserve">. Alex. 9) This led to the exile of Alexander and Olympias to </w:t>
      </w:r>
      <w:proofErr w:type="spellStart"/>
      <w:r>
        <w:t>Illyrium</w:t>
      </w:r>
      <w:proofErr w:type="spellEnd"/>
      <w:r>
        <w:t xml:space="preserve"> and Epirus, respectively. (Dodge 1994: 130)</w:t>
      </w:r>
      <w:r w:rsidR="0070395F">
        <w:t xml:space="preserve"> It also led to a break in Philip’s relationship with Alexander. (Dillon &amp; Garland 2013: 517)</w:t>
      </w:r>
    </w:p>
    <w:p w14:paraId="191425D5" w14:textId="6370E0E7" w:rsidR="00CC522A" w:rsidRDefault="0070395F" w:rsidP="007B0C17">
      <w:pPr>
        <w:pStyle w:val="ListParagraph"/>
        <w:numPr>
          <w:ilvl w:val="0"/>
          <w:numId w:val="3"/>
        </w:numPr>
        <w:spacing w:line="480" w:lineRule="auto"/>
      </w:pPr>
      <w:r>
        <w:rPr>
          <w:b/>
        </w:rPr>
        <w:t xml:space="preserve">Death of Philip (336 B.C.): </w:t>
      </w:r>
      <w:r>
        <w:t xml:space="preserve">Assassinated by Pausanias in the theatre of </w:t>
      </w:r>
      <w:proofErr w:type="spellStart"/>
      <w:r>
        <w:t>Vergina</w:t>
      </w:r>
      <w:proofErr w:type="spellEnd"/>
      <w:r>
        <w:t>. (Dillon &amp; Garland 2013: 529)</w:t>
      </w:r>
      <w:r w:rsidR="0017606C">
        <w:t xml:space="preserve"> Pausanias was allegedly caught while fleeing due to </w:t>
      </w:r>
      <w:r w:rsidR="0017606C">
        <w:lastRenderedPageBreak/>
        <w:t>tripping on a vine. (</w:t>
      </w:r>
      <w:proofErr w:type="spellStart"/>
      <w:r w:rsidR="0017606C">
        <w:t>Diod</w:t>
      </w:r>
      <w:proofErr w:type="spellEnd"/>
      <w:r w:rsidR="0017606C">
        <w:t>. 16.94.4) There is rumour of involvement from Olympias and Alexander. (</w:t>
      </w:r>
      <w:r w:rsidR="00487232">
        <w:t xml:space="preserve">Lane </w:t>
      </w:r>
      <w:r w:rsidR="001B7139">
        <w:t>Fox 1986: 22-24)</w:t>
      </w:r>
    </w:p>
    <w:p w14:paraId="6C2CD2C3" w14:textId="4CDFD9CE" w:rsidR="005B434F" w:rsidRDefault="005B434F" w:rsidP="007B0C17">
      <w:pPr>
        <w:pStyle w:val="ListParagraph"/>
        <w:numPr>
          <w:ilvl w:val="0"/>
          <w:numId w:val="3"/>
        </w:numPr>
        <w:spacing w:line="480" w:lineRule="auto"/>
      </w:pPr>
      <w:r>
        <w:rPr>
          <w:b/>
        </w:rPr>
        <w:t>Sack of Thebes (335 B</w:t>
      </w:r>
      <w:r w:rsidR="00624272">
        <w:rPr>
          <w:b/>
        </w:rPr>
        <w:t xml:space="preserve">.C): </w:t>
      </w:r>
      <w:r w:rsidR="00624272">
        <w:t xml:space="preserve">Alexander was reluctant to attack Thebes, giving them time to send an embassy to ask for pardon. (Dodge 1994: 213) </w:t>
      </w:r>
      <w:r w:rsidR="00BA782D">
        <w:t xml:space="preserve">Thebes attacked the Macedonians with light </w:t>
      </w:r>
      <w:r w:rsidR="00EC3BCC">
        <w:t>infantry</w:t>
      </w:r>
      <w:r w:rsidR="00BA782D">
        <w:t xml:space="preserve"> and </w:t>
      </w:r>
      <w:r w:rsidR="00EC3BCC">
        <w:t xml:space="preserve">were largely ineffective. (Arr. An. </w:t>
      </w:r>
      <w:r w:rsidR="00E97D7B">
        <w:t>1.</w:t>
      </w:r>
      <w:r w:rsidR="00EC3BCC">
        <w:t>8) The destruction of Thebes secured all frontiers of power in Greece. (</w:t>
      </w:r>
      <w:r w:rsidR="00487232">
        <w:t xml:space="preserve">Lane </w:t>
      </w:r>
      <w:r w:rsidR="00EC3BCC">
        <w:t>Fox 1986: 89)</w:t>
      </w:r>
    </w:p>
    <w:p w14:paraId="42B3977E" w14:textId="25682177" w:rsidR="00DF7920" w:rsidRPr="00D90385" w:rsidRDefault="00DF7920" w:rsidP="007B0C17">
      <w:pPr>
        <w:pStyle w:val="ListParagraph"/>
        <w:numPr>
          <w:ilvl w:val="0"/>
          <w:numId w:val="3"/>
        </w:numPr>
        <w:spacing w:line="480" w:lineRule="auto"/>
        <w:rPr>
          <w:b/>
        </w:rPr>
      </w:pPr>
      <w:r w:rsidRPr="00DF7920">
        <w:rPr>
          <w:b/>
        </w:rPr>
        <w:t>Thracian</w:t>
      </w:r>
      <w:r w:rsidR="00D90385">
        <w:rPr>
          <w:b/>
        </w:rPr>
        <w:t xml:space="preserve"> and Illyrian</w:t>
      </w:r>
      <w:r w:rsidRPr="00DF7920">
        <w:rPr>
          <w:b/>
        </w:rPr>
        <w:t xml:space="preserve"> campaign (335 B.C.)</w:t>
      </w:r>
      <w:r>
        <w:rPr>
          <w:b/>
        </w:rPr>
        <w:t xml:space="preserve">: </w:t>
      </w:r>
      <w:r>
        <w:t xml:space="preserve">On the slopes of Mount Haemus, the Macedonians encountered a force of Thracians who </w:t>
      </w:r>
      <w:r w:rsidR="00CE5880">
        <w:t xml:space="preserve">arranged a series of carts to be sent crashing into them. Alexander ordered his men to lie down with their shields on their back, </w:t>
      </w:r>
      <w:proofErr w:type="gramStart"/>
      <w:r w:rsidR="00CE5880">
        <w:t>in order for</w:t>
      </w:r>
      <w:proofErr w:type="gramEnd"/>
      <w:r w:rsidR="00CE5880">
        <w:t xml:space="preserve"> the carts to run over them while causing no harm. (Arr. </w:t>
      </w:r>
      <w:proofErr w:type="spellStart"/>
      <w:r w:rsidR="00CE5880">
        <w:t>Anab</w:t>
      </w:r>
      <w:proofErr w:type="spellEnd"/>
      <w:r w:rsidR="00CE5880">
        <w:t>. 1.1) The wooded terrain was likely more of a hindrance than the local people. (Lane Fox 1986: 82)</w:t>
      </w:r>
      <w:r w:rsidR="00D90385">
        <w:t xml:space="preserve"> This terrain gave the locals a perfect chance for ambush attacks. (Dodge 1994: 203)</w:t>
      </w:r>
    </w:p>
    <w:p w14:paraId="26D89F42" w14:textId="710FB9E3" w:rsidR="00D90385" w:rsidRPr="00DF7920" w:rsidRDefault="00D90385" w:rsidP="007B0C17">
      <w:pPr>
        <w:pStyle w:val="ListParagraph"/>
        <w:numPr>
          <w:ilvl w:val="0"/>
          <w:numId w:val="3"/>
        </w:numPr>
        <w:spacing w:line="480" w:lineRule="auto"/>
        <w:rPr>
          <w:b/>
        </w:rPr>
      </w:pPr>
      <w:r>
        <w:rPr>
          <w:b/>
        </w:rPr>
        <w:t xml:space="preserve">Alexander and Diogenes (early Spring 334 B.C.): </w:t>
      </w:r>
      <w:r>
        <w:t>Alexander went to see Diogenes, asking if he could do anything for him, with Diogenes replying for him to get out of the sun, which Alexander was impressed by. (</w:t>
      </w:r>
      <w:proofErr w:type="spellStart"/>
      <w:r>
        <w:t>Plut</w:t>
      </w:r>
      <w:proofErr w:type="spellEnd"/>
      <w:r>
        <w:t>. Alex. 14) The event may have actually happened in 336 B.C. (Dillon &amp; Garland 2013: 536)</w:t>
      </w:r>
      <w:r w:rsidR="00893580">
        <w:t xml:space="preserve"> The quote of him saying ‘If I had not been Alexander, I would like to have been Diogenes’ is likely fictional. (Lane Fox 1986:71)</w:t>
      </w:r>
    </w:p>
    <w:p w14:paraId="11729966" w14:textId="0EAD92C6" w:rsidR="00EC3BCC" w:rsidRDefault="00EC3BCC" w:rsidP="007B0C17">
      <w:pPr>
        <w:pStyle w:val="ListParagraph"/>
        <w:numPr>
          <w:ilvl w:val="0"/>
          <w:numId w:val="3"/>
        </w:numPr>
        <w:spacing w:line="480" w:lineRule="auto"/>
      </w:pPr>
      <w:r>
        <w:rPr>
          <w:b/>
        </w:rPr>
        <w:t>Battle of Granicus (</w:t>
      </w:r>
      <w:r w:rsidR="00767412">
        <w:rPr>
          <w:b/>
        </w:rPr>
        <w:t xml:space="preserve">May </w:t>
      </w:r>
      <w:r w:rsidR="00E97D7B">
        <w:rPr>
          <w:b/>
        </w:rPr>
        <w:t xml:space="preserve">334 B.C.): </w:t>
      </w:r>
      <w:r w:rsidR="00E97D7B">
        <w:t>The first major battle for Macedon against the Persian Empire</w:t>
      </w:r>
      <w:r w:rsidR="00767412">
        <w:t xml:space="preserve">, with Alexander commanding the right flank and </w:t>
      </w:r>
      <w:proofErr w:type="spellStart"/>
      <w:r w:rsidR="00767412">
        <w:t>Parmenio</w:t>
      </w:r>
      <w:proofErr w:type="spellEnd"/>
      <w:r w:rsidR="00767412">
        <w:t xml:space="preserve"> controlling the left. (Arr. An. 1.14) The Persians waited at the Granicus, attempting the block Alexander’s path into Persia. The steep, slippery banks of the river were a problem for the Macedonian horses and infantry, with the Persians hoping that the location would reduce the effectiveness of the Macedonian phalanx. (Dillon &amp; </w:t>
      </w:r>
      <w:r w:rsidR="00767412">
        <w:lastRenderedPageBreak/>
        <w:t>Garland 2013: 539) The Persian army was outnumbered by the Macedonian army. (</w:t>
      </w:r>
      <w:r w:rsidR="00487232">
        <w:t xml:space="preserve">Lane </w:t>
      </w:r>
      <w:r w:rsidR="00767412">
        <w:t>Fox 1986: 119)</w:t>
      </w:r>
    </w:p>
    <w:p w14:paraId="33E478FE" w14:textId="3A3EC08E" w:rsidR="005B6F42" w:rsidRPr="005B6F42" w:rsidRDefault="005B6F42" w:rsidP="007B0C17">
      <w:pPr>
        <w:pStyle w:val="ListParagraph"/>
        <w:numPr>
          <w:ilvl w:val="0"/>
          <w:numId w:val="3"/>
        </w:numPr>
        <w:spacing w:line="480" w:lineRule="auto"/>
        <w:rPr>
          <w:b/>
        </w:rPr>
      </w:pPr>
      <w:r>
        <w:rPr>
          <w:b/>
        </w:rPr>
        <w:t xml:space="preserve">Surrender of Sardis (334 B.C.): </w:t>
      </w:r>
      <w:r>
        <w:t>Capital of the Lydian satrapy, surrendered without resistance. (</w:t>
      </w:r>
      <w:proofErr w:type="spellStart"/>
      <w:r>
        <w:t>Diod</w:t>
      </w:r>
      <w:proofErr w:type="spellEnd"/>
      <w:r>
        <w:t xml:space="preserve">. 17.21.7; Arr. </w:t>
      </w:r>
      <w:proofErr w:type="spellStart"/>
      <w:r>
        <w:t>Anab</w:t>
      </w:r>
      <w:proofErr w:type="spellEnd"/>
      <w:r>
        <w:t>. 1.17) If held, the city could have offered Darius naval support and raised an army with its treasury, and as the first city to surrender without resistance, Alexander offered the same tribute payments to himself that they paid to Darius. (Dodge 1994: 252-255)</w:t>
      </w:r>
      <w:r w:rsidR="00C71336">
        <w:t xml:space="preserve"> The </w:t>
      </w:r>
      <w:r w:rsidR="009022CB">
        <w:t>garrison of Greeks left by Alexander were likely not seen as a breach of freedom, due to the likelihood of a counter-attack. (Lane Fox 1986: 128)</w:t>
      </w:r>
    </w:p>
    <w:p w14:paraId="39D0ACBD" w14:textId="72604F86" w:rsidR="00962BDF" w:rsidRPr="00962BDF" w:rsidRDefault="00962BDF" w:rsidP="007B0C17">
      <w:pPr>
        <w:pStyle w:val="ListParagraph"/>
        <w:numPr>
          <w:ilvl w:val="0"/>
          <w:numId w:val="3"/>
        </w:numPr>
        <w:spacing w:line="480" w:lineRule="auto"/>
        <w:rPr>
          <w:b/>
        </w:rPr>
      </w:pPr>
      <w:r w:rsidRPr="00962BDF">
        <w:rPr>
          <w:b/>
        </w:rPr>
        <w:t xml:space="preserve">Siege of </w:t>
      </w:r>
      <w:proofErr w:type="spellStart"/>
      <w:r w:rsidRPr="00962BDF">
        <w:rPr>
          <w:b/>
        </w:rPr>
        <w:t>Miletos</w:t>
      </w:r>
      <w:proofErr w:type="spellEnd"/>
      <w:r w:rsidRPr="00962BDF">
        <w:rPr>
          <w:b/>
        </w:rPr>
        <w:t xml:space="preserve"> (334 B.C.):</w:t>
      </w:r>
      <w:r>
        <w:rPr>
          <w:b/>
        </w:rPr>
        <w:t xml:space="preserve"> </w:t>
      </w:r>
      <w:r>
        <w:t xml:space="preserve">Alexander, against the advice of </w:t>
      </w:r>
      <w:proofErr w:type="spellStart"/>
      <w:r>
        <w:t>Parmenio</w:t>
      </w:r>
      <w:proofErr w:type="spellEnd"/>
      <w:r>
        <w:t xml:space="preserve">, engaged </w:t>
      </w:r>
      <w:proofErr w:type="spellStart"/>
      <w:r>
        <w:t>Miletos</w:t>
      </w:r>
      <w:proofErr w:type="spellEnd"/>
      <w:r>
        <w:t xml:space="preserve"> in a land battle, rather than meeting the nearby Persian fleet. (Arr. </w:t>
      </w:r>
      <w:proofErr w:type="spellStart"/>
      <w:r>
        <w:t>Anab</w:t>
      </w:r>
      <w:proofErr w:type="spellEnd"/>
      <w:r>
        <w:t>. 1.18-19) He captured the outer city with minimal effort and blockaded the inner city. (Dodge 1994: 257) The decision not to engage in Naval warfare was tactically sound, due to the technical and numerical superiority of the Persian fleet. (Lane Fox 1986: 132)</w:t>
      </w:r>
    </w:p>
    <w:p w14:paraId="73D7BB4B" w14:textId="025E9261" w:rsidR="00962BDF" w:rsidRPr="0014291A" w:rsidRDefault="00962BDF" w:rsidP="007B0C17">
      <w:pPr>
        <w:pStyle w:val="ListParagraph"/>
        <w:numPr>
          <w:ilvl w:val="0"/>
          <w:numId w:val="3"/>
        </w:numPr>
        <w:spacing w:line="480" w:lineRule="auto"/>
        <w:rPr>
          <w:b/>
        </w:rPr>
      </w:pPr>
      <w:r>
        <w:rPr>
          <w:b/>
        </w:rPr>
        <w:t xml:space="preserve">Alexander disbands the fleet (334 B.C.): </w:t>
      </w:r>
      <w:r w:rsidR="00DF7920">
        <w:t xml:space="preserve">Alexander continues with the tactic of land warfare, disbanding his fleet. The idea was to take over coastal cities to limit the ports at which the Persians could dock. (Arr. </w:t>
      </w:r>
      <w:proofErr w:type="spellStart"/>
      <w:r w:rsidR="00DF7920">
        <w:t>Anab</w:t>
      </w:r>
      <w:proofErr w:type="spellEnd"/>
      <w:r w:rsidR="00DF7920">
        <w:t>. 1.20) The fleet was expensive, costing roughly the same as the entire infantry and, due to its limited usefulness, was deemed unnecessary. (Dodge 1994: 261) He could also redirect supplies used for the fleet to the rest of the army, increasing its effectiveness. (Lane Fox 1986; 134)</w:t>
      </w:r>
    </w:p>
    <w:p w14:paraId="606273F6" w14:textId="3D5D29BB" w:rsidR="005B77AB" w:rsidRDefault="005B77AB" w:rsidP="007B0C17">
      <w:pPr>
        <w:pStyle w:val="ListParagraph"/>
        <w:numPr>
          <w:ilvl w:val="0"/>
          <w:numId w:val="3"/>
        </w:numPr>
        <w:spacing w:before="240" w:line="480" w:lineRule="auto"/>
      </w:pPr>
      <w:r>
        <w:rPr>
          <w:b/>
        </w:rPr>
        <w:t>Cilician Gates (333 B.</w:t>
      </w:r>
      <w:r w:rsidR="00DF64F0">
        <w:rPr>
          <w:b/>
        </w:rPr>
        <w:t xml:space="preserve">C.): </w:t>
      </w:r>
      <w:r w:rsidR="00DF64F0">
        <w:t xml:space="preserve">He approached the gates, leaving the heavy infantry with </w:t>
      </w:r>
      <w:proofErr w:type="spellStart"/>
      <w:r w:rsidR="00DF64F0">
        <w:t>Parmenio</w:t>
      </w:r>
      <w:proofErr w:type="spellEnd"/>
      <w:r w:rsidR="00DF64F0">
        <w:t xml:space="preserve">, intending to make a surprise attack at night, but the presence of Alexander caused the guards to flee. (Arr. </w:t>
      </w:r>
      <w:proofErr w:type="spellStart"/>
      <w:r w:rsidR="00DF64F0">
        <w:t>Anab</w:t>
      </w:r>
      <w:proofErr w:type="spellEnd"/>
      <w:r w:rsidR="00DF64F0">
        <w:t xml:space="preserve">. 2.4) The satrap of Cilicia received no order to defend the gates. (Dodge 1994: 291) The Persians, thinking they were learning from </w:t>
      </w:r>
      <w:r w:rsidR="00DF64F0">
        <w:lastRenderedPageBreak/>
        <w:t>Granicus, allowed Alexander through the gates hoping to extend his supply line to an unsustainable level. (Lane Fox 1986: 155)</w:t>
      </w:r>
    </w:p>
    <w:p w14:paraId="3A16B543" w14:textId="1B7C766B" w:rsidR="00065929" w:rsidRPr="00065929" w:rsidRDefault="00065929" w:rsidP="007B0C17">
      <w:pPr>
        <w:pStyle w:val="ListParagraph"/>
        <w:numPr>
          <w:ilvl w:val="0"/>
          <w:numId w:val="3"/>
        </w:numPr>
        <w:spacing w:before="240" w:line="480" w:lineRule="auto"/>
        <w:rPr>
          <w:b/>
        </w:rPr>
      </w:pPr>
      <w:r w:rsidRPr="00065929">
        <w:rPr>
          <w:b/>
        </w:rPr>
        <w:t xml:space="preserve">River </w:t>
      </w:r>
      <w:proofErr w:type="spellStart"/>
      <w:r w:rsidRPr="00065929">
        <w:rPr>
          <w:b/>
        </w:rPr>
        <w:t>Cydnus</w:t>
      </w:r>
      <w:proofErr w:type="spellEnd"/>
      <w:r w:rsidRPr="00065929">
        <w:rPr>
          <w:b/>
        </w:rPr>
        <w:t>/ Alexander falls ill (333 B.C.):</w:t>
      </w:r>
      <w:r>
        <w:rPr>
          <w:b/>
        </w:rPr>
        <w:t xml:space="preserve"> </w:t>
      </w:r>
      <w:r>
        <w:t xml:space="preserve">Alexander plunged into the river for a swim and to cool down and afterwards falls ill. He is warned that his doctor is trying to poison him, but he trusts his doctor and takes the medicine prescribed regardless. (Arr. </w:t>
      </w:r>
      <w:proofErr w:type="spellStart"/>
      <w:r>
        <w:t>Anab</w:t>
      </w:r>
      <w:proofErr w:type="spellEnd"/>
      <w:r>
        <w:t xml:space="preserve">. 2.4) </w:t>
      </w:r>
      <w:r w:rsidR="00D64354">
        <w:t>Philip was the only doctor who did not despair for Alexander’s life, perhaps the others were fearful of failure. (Dodge 1994: 292) Alexander’s illness allowed Darius to regroup his army from Babylon. (Lane Fox 1986: 162)</w:t>
      </w:r>
    </w:p>
    <w:p w14:paraId="61874F30" w14:textId="3E54A491" w:rsidR="00767412" w:rsidRDefault="00767412" w:rsidP="007B0C17">
      <w:pPr>
        <w:pStyle w:val="ListParagraph"/>
        <w:numPr>
          <w:ilvl w:val="0"/>
          <w:numId w:val="3"/>
        </w:numPr>
        <w:spacing w:line="480" w:lineRule="auto"/>
      </w:pPr>
      <w:r>
        <w:rPr>
          <w:b/>
        </w:rPr>
        <w:t>Battle of Issus (5</w:t>
      </w:r>
      <w:r w:rsidRPr="00767412">
        <w:rPr>
          <w:b/>
          <w:vertAlign w:val="superscript"/>
        </w:rPr>
        <w:t>th</w:t>
      </w:r>
      <w:r>
        <w:rPr>
          <w:b/>
        </w:rPr>
        <w:t xml:space="preserve"> November 333 B.C.): </w:t>
      </w:r>
      <w:r w:rsidR="00AF6CDB">
        <w:t xml:space="preserve">Darius originally chose to fight on a plain in Assyria suited to Persian warfare but became impatient and marched his troops to the North-West of Alexander. (Dillon &amp; Garland 2013: 544) A consequence of this battle was that Alexander became synonymous with a god. (Dodge 1994: 320) The left flank of the Macedonian army was driven back, while the right flank advanced, eventually rescuing the left. (Arr. An. 2.8) </w:t>
      </w:r>
    </w:p>
    <w:p w14:paraId="503A1B7A" w14:textId="5AD762D4" w:rsidR="00A01834" w:rsidRPr="002D4FDF" w:rsidRDefault="00E43749" w:rsidP="007B0C17">
      <w:pPr>
        <w:pStyle w:val="ListParagraph"/>
        <w:numPr>
          <w:ilvl w:val="0"/>
          <w:numId w:val="3"/>
        </w:numPr>
        <w:spacing w:line="480" w:lineRule="auto"/>
        <w:rPr>
          <w:b/>
        </w:rPr>
      </w:pPr>
      <w:r w:rsidRPr="00E43749">
        <w:rPr>
          <w:b/>
        </w:rPr>
        <w:t>Alexander takes Darius’ camp (333 B.C.):</w:t>
      </w:r>
      <w:r>
        <w:rPr>
          <w:b/>
        </w:rPr>
        <w:t xml:space="preserve"> </w:t>
      </w:r>
      <w:r>
        <w:t>Alexander took a bath in Darius’ bath and one of his companions said that since he had conquered it, it now belonged to Alexander. (</w:t>
      </w:r>
      <w:proofErr w:type="spellStart"/>
      <w:r>
        <w:t>Plut</w:t>
      </w:r>
      <w:proofErr w:type="spellEnd"/>
      <w:r>
        <w:t>. Alex. 20.6-8)</w:t>
      </w:r>
    </w:p>
    <w:p w14:paraId="13F753E8" w14:textId="53369E85" w:rsidR="002D4FDF" w:rsidRPr="00F819CD" w:rsidRDefault="002D4FDF" w:rsidP="007B0C17">
      <w:pPr>
        <w:pStyle w:val="ListParagraph"/>
        <w:numPr>
          <w:ilvl w:val="0"/>
          <w:numId w:val="3"/>
        </w:numPr>
        <w:spacing w:line="480" w:lineRule="auto"/>
        <w:rPr>
          <w:b/>
        </w:rPr>
      </w:pPr>
      <w:r>
        <w:rPr>
          <w:b/>
        </w:rPr>
        <w:t xml:space="preserve">Darius’ Letter (333 B.C.): </w:t>
      </w:r>
      <w:r>
        <w:t xml:space="preserve">After the capture of Darius’ family at Issus, Darius sent a letter demanding the return of his family, along with a request of friendship, which Alexander declined, </w:t>
      </w:r>
      <w:r w:rsidR="009D4887">
        <w:t xml:space="preserve">evoking the Persian invasions and support of revolts in his reply. </w:t>
      </w:r>
      <w:proofErr w:type="spellStart"/>
      <w:r w:rsidR="009D4887">
        <w:t>Arrian</w:t>
      </w:r>
      <w:proofErr w:type="spellEnd"/>
      <w:r w:rsidR="009D4887">
        <w:t xml:space="preserve"> </w:t>
      </w:r>
      <w:r w:rsidR="0063508C">
        <w:t>has no mention of a</w:t>
      </w:r>
      <w:r w:rsidR="009D4887">
        <w:t xml:space="preserve"> ransom</w:t>
      </w:r>
      <w:r w:rsidR="0063508C">
        <w:t>,</w:t>
      </w:r>
      <w:r w:rsidR="009D4887">
        <w:t xml:space="preserve"> whereas </w:t>
      </w:r>
      <w:proofErr w:type="spellStart"/>
      <w:r w:rsidR="009D4887">
        <w:t>Curtius</w:t>
      </w:r>
      <w:proofErr w:type="spellEnd"/>
      <w:r w:rsidR="009D4887">
        <w:t xml:space="preserve"> includes a ransom. (Arr. </w:t>
      </w:r>
      <w:proofErr w:type="spellStart"/>
      <w:r w:rsidR="009D4887">
        <w:t>Anab</w:t>
      </w:r>
      <w:proofErr w:type="spellEnd"/>
      <w:r w:rsidR="009D4887">
        <w:t xml:space="preserve">. 2.14; Curt.4.1.7-14) </w:t>
      </w:r>
      <w:proofErr w:type="spellStart"/>
      <w:r w:rsidR="009D4887">
        <w:t>Diodorus</w:t>
      </w:r>
      <w:proofErr w:type="spellEnd"/>
      <w:r w:rsidR="009D4887">
        <w:t xml:space="preserve"> speaks of Alexander forging the letter and concealing the reply. (</w:t>
      </w:r>
      <w:proofErr w:type="spellStart"/>
      <w:r w:rsidR="009D4887">
        <w:t>Diod</w:t>
      </w:r>
      <w:proofErr w:type="spellEnd"/>
      <w:r w:rsidR="009D4887">
        <w:t>. 17.39.2)</w:t>
      </w:r>
      <w:r w:rsidR="00C94AEF">
        <w:t xml:space="preserve"> The letter was perhaps addressed to the Persian </w:t>
      </w:r>
      <w:proofErr w:type="gramStart"/>
      <w:r w:rsidR="00C94AEF">
        <w:t>world as a whole, rather</w:t>
      </w:r>
      <w:proofErr w:type="gramEnd"/>
      <w:r w:rsidR="00C94AEF">
        <w:t xml:space="preserve"> than just its king. (Dodge 1994: </w:t>
      </w:r>
      <w:r w:rsidR="007957AC">
        <w:t xml:space="preserve">325) This letter marks a transformation </w:t>
      </w:r>
      <w:r w:rsidR="007957AC">
        <w:lastRenderedPageBreak/>
        <w:t>of the war from a defensive war against potential Persian invasions, to an offensive war to pursue Darius. (</w:t>
      </w:r>
      <w:proofErr w:type="spellStart"/>
      <w:r w:rsidR="007957AC">
        <w:t>Hornblower</w:t>
      </w:r>
      <w:proofErr w:type="spellEnd"/>
      <w:r w:rsidR="007957AC">
        <w:t xml:space="preserve"> 2002: 293)</w:t>
      </w:r>
    </w:p>
    <w:p w14:paraId="716C3509" w14:textId="26A364A5" w:rsidR="00F819CD" w:rsidRPr="00E43749" w:rsidRDefault="00F819CD" w:rsidP="007B0C17">
      <w:pPr>
        <w:pStyle w:val="ListParagraph"/>
        <w:numPr>
          <w:ilvl w:val="0"/>
          <w:numId w:val="3"/>
        </w:numPr>
        <w:spacing w:line="480" w:lineRule="auto"/>
        <w:rPr>
          <w:b/>
        </w:rPr>
      </w:pPr>
      <w:r>
        <w:rPr>
          <w:b/>
        </w:rPr>
        <w:t xml:space="preserve">Siege of Tyre (January-February 322 B.C.): </w:t>
      </w:r>
      <w:r>
        <w:t xml:space="preserve">Alexander sends a messenger asking Tyre to surrender, they refuse and kill the messengers, Alexander builds a mole to connect the island to the mainland. (Curt. 4.2-3) Constructing the mole in the shallow areas was straight forward, but in the deeper water near the town, they were subject to raids from </w:t>
      </w:r>
      <w:proofErr w:type="spellStart"/>
      <w:r>
        <w:t>tyrian</w:t>
      </w:r>
      <w:proofErr w:type="spellEnd"/>
      <w:r>
        <w:t xml:space="preserve"> ships, which they countered by building towers with artillery mounted to them on the mole. (Arr. </w:t>
      </w:r>
      <w:proofErr w:type="spellStart"/>
      <w:r>
        <w:t>Anab</w:t>
      </w:r>
      <w:proofErr w:type="spellEnd"/>
      <w:r>
        <w:t>. 2.18)</w:t>
      </w:r>
      <w:r w:rsidR="00C513C5">
        <w:t xml:space="preserve"> The stubborn resistance to Alexander was due to a mix of its fortifications and a long tradition of Persian support of their native client rulers. (</w:t>
      </w:r>
      <w:proofErr w:type="spellStart"/>
      <w:r w:rsidR="00C513C5">
        <w:t>Hornblower</w:t>
      </w:r>
      <w:proofErr w:type="spellEnd"/>
      <w:r w:rsidR="00C513C5">
        <w:t xml:space="preserve"> 2002: 294) The defeat of Tyre eliminated Persia’s power at sea, allowing Alexander’s expedition to Egypt. (Dodge 1994: 326-7)</w:t>
      </w:r>
    </w:p>
    <w:p w14:paraId="0B467FB8" w14:textId="743B85C1" w:rsidR="00237D9D" w:rsidRPr="00C513C5" w:rsidRDefault="00237D9D" w:rsidP="007B0C17">
      <w:pPr>
        <w:pStyle w:val="ListParagraph"/>
        <w:numPr>
          <w:ilvl w:val="0"/>
          <w:numId w:val="3"/>
        </w:numPr>
        <w:spacing w:line="480" w:lineRule="auto"/>
        <w:rPr>
          <w:b/>
        </w:rPr>
      </w:pPr>
      <w:r w:rsidRPr="00237D9D">
        <w:rPr>
          <w:b/>
        </w:rPr>
        <w:t>Visit to the Shrine of Ammon (February 332 B.C.)</w:t>
      </w:r>
      <w:r>
        <w:rPr>
          <w:b/>
        </w:rPr>
        <w:t>:</w:t>
      </w:r>
      <w:r w:rsidR="00DF294B">
        <w:rPr>
          <w:b/>
        </w:rPr>
        <w:t xml:space="preserve"> ‘</w:t>
      </w:r>
      <w:r w:rsidR="00DF294B">
        <w:t>A tale of miracle and romance’. (Pomeroy et. al. 2004: 279) w</w:t>
      </w:r>
      <w:r>
        <w:t>ent to address administrative matters with Egypt, who exaggerated the difficulty of the journey to the temple.</w:t>
      </w:r>
      <w:r>
        <w:rPr>
          <w:b/>
        </w:rPr>
        <w:t xml:space="preserve"> </w:t>
      </w:r>
      <w:r>
        <w:t xml:space="preserve">(Curt. 4.7.5-25) </w:t>
      </w:r>
      <w:r w:rsidR="00DF294B">
        <w:t xml:space="preserve">May have been to cement his position as </w:t>
      </w:r>
      <w:r w:rsidR="00C513C5">
        <w:t>Pharaoh</w:t>
      </w:r>
      <w:r w:rsidR="00DF294B">
        <w:t>, showing himself to be the son of Ammon. (</w:t>
      </w:r>
      <w:r w:rsidR="00487232">
        <w:t xml:space="preserve">Lane </w:t>
      </w:r>
      <w:r w:rsidR="00DF294B">
        <w:t>Fox 1986: 201)</w:t>
      </w:r>
    </w:p>
    <w:p w14:paraId="1E987724" w14:textId="764C4DE2" w:rsidR="00C513C5" w:rsidRPr="00DF294B" w:rsidRDefault="00C513C5" w:rsidP="007B0C17">
      <w:pPr>
        <w:pStyle w:val="ListParagraph"/>
        <w:numPr>
          <w:ilvl w:val="0"/>
          <w:numId w:val="3"/>
        </w:numPr>
        <w:spacing w:line="480" w:lineRule="auto"/>
        <w:rPr>
          <w:b/>
        </w:rPr>
      </w:pPr>
      <w:r>
        <w:rPr>
          <w:b/>
        </w:rPr>
        <w:t>Foundation of Alexandria, Egypt (332</w:t>
      </w:r>
      <w:r w:rsidR="00CC38AD">
        <w:rPr>
          <w:b/>
        </w:rPr>
        <w:t>/1</w:t>
      </w:r>
      <w:r>
        <w:rPr>
          <w:b/>
        </w:rPr>
        <w:t xml:space="preserve"> B.C.): </w:t>
      </w:r>
      <w:r>
        <w:t xml:space="preserve">Alexander was anxious to </w:t>
      </w:r>
      <w:proofErr w:type="gramStart"/>
      <w:r>
        <w:t>found</w:t>
      </w:r>
      <w:proofErr w:type="gramEnd"/>
      <w:r>
        <w:t xml:space="preserve"> a city in Egypt in his own name. He dreamed that a grey-haired man recited some lines from </w:t>
      </w:r>
      <w:r>
        <w:rPr>
          <w:i/>
        </w:rPr>
        <w:t>The Odyssey</w:t>
      </w:r>
      <w:r>
        <w:t xml:space="preserve"> </w:t>
      </w:r>
      <w:r w:rsidR="00CC38AD">
        <w:t>and ordered the foundation of the city on the coast, in a natural harbour. (</w:t>
      </w:r>
      <w:proofErr w:type="spellStart"/>
      <w:r w:rsidR="00CC38AD">
        <w:t>Plut</w:t>
      </w:r>
      <w:proofErr w:type="spellEnd"/>
      <w:r w:rsidR="00CC38AD">
        <w:t xml:space="preserve">. Alex. 26) Alexander himself supposedly designed the layout of the town, such as the position of the market square. (Arr. </w:t>
      </w:r>
      <w:proofErr w:type="spellStart"/>
      <w:r w:rsidR="00CC38AD">
        <w:t>Anab</w:t>
      </w:r>
      <w:proofErr w:type="spellEnd"/>
      <w:r w:rsidR="00CC38AD">
        <w:t>. 3.2)</w:t>
      </w:r>
      <w:r w:rsidR="00C927CF">
        <w:t xml:space="preserve"> According to </w:t>
      </w:r>
      <w:proofErr w:type="spellStart"/>
      <w:r w:rsidR="00C927CF">
        <w:t>Diodorus</w:t>
      </w:r>
      <w:proofErr w:type="spellEnd"/>
      <w:r w:rsidR="00C927CF">
        <w:t xml:space="preserve">, the design was shaped in a way that caught the winds, </w:t>
      </w:r>
      <w:proofErr w:type="gramStart"/>
      <w:r w:rsidR="00C927CF">
        <w:t>in order to</w:t>
      </w:r>
      <w:proofErr w:type="gramEnd"/>
      <w:r w:rsidR="00C927CF">
        <w:t xml:space="preserve"> cool the air of the town. (</w:t>
      </w:r>
      <w:proofErr w:type="spellStart"/>
      <w:r w:rsidR="00C927CF">
        <w:t>Diod</w:t>
      </w:r>
      <w:proofErr w:type="spellEnd"/>
      <w:r w:rsidR="00C927CF">
        <w:t>. 17.52.2)</w:t>
      </w:r>
      <w:r w:rsidR="00CC38AD">
        <w:t xml:space="preserve"> He marked the perimeter of the walls and left the construction to his workmen. (Curt. 4.8.2) The city was founded to be a centre of </w:t>
      </w:r>
      <w:r w:rsidR="00CC38AD">
        <w:lastRenderedPageBreak/>
        <w:t xml:space="preserve">trade. (Dodge 1994: 349) It was to become the ‘first city’ of the Hellenistic world and </w:t>
      </w:r>
      <w:r w:rsidR="002453CD">
        <w:t>‘second city’ of the Roman world. (</w:t>
      </w:r>
      <w:proofErr w:type="spellStart"/>
      <w:r w:rsidR="002453CD">
        <w:t>Hornblower</w:t>
      </w:r>
      <w:proofErr w:type="spellEnd"/>
      <w:r w:rsidR="002453CD">
        <w:t xml:space="preserve"> 2002: 295)</w:t>
      </w:r>
    </w:p>
    <w:p w14:paraId="67EBB0D5" w14:textId="37A89288" w:rsidR="00DF294B" w:rsidRPr="00E14E90" w:rsidRDefault="009B1472" w:rsidP="007B0C17">
      <w:pPr>
        <w:pStyle w:val="ListParagraph"/>
        <w:numPr>
          <w:ilvl w:val="0"/>
          <w:numId w:val="3"/>
        </w:numPr>
        <w:spacing w:line="480" w:lineRule="auto"/>
        <w:rPr>
          <w:b/>
        </w:rPr>
      </w:pPr>
      <w:r>
        <w:rPr>
          <w:b/>
        </w:rPr>
        <w:t xml:space="preserve">Battle of </w:t>
      </w:r>
      <w:proofErr w:type="spellStart"/>
      <w:r>
        <w:rPr>
          <w:b/>
        </w:rPr>
        <w:t>Guagamela</w:t>
      </w:r>
      <w:proofErr w:type="spellEnd"/>
      <w:r>
        <w:rPr>
          <w:b/>
        </w:rPr>
        <w:t xml:space="preserve"> (October 331 B.C.): </w:t>
      </w:r>
      <w:r>
        <w:t>The river was too deep to ford individually, therefore Alexander ordered the troops to lock arms and move as a group. (</w:t>
      </w:r>
      <w:proofErr w:type="spellStart"/>
      <w:r>
        <w:t>Diod</w:t>
      </w:r>
      <w:proofErr w:type="spellEnd"/>
      <w:r>
        <w:t>. 17.55)</w:t>
      </w:r>
      <w:r w:rsidR="00A6416F">
        <w:t xml:space="preserve"> Darius was in the centre of the Persian army, as was custom. The battle started with a cavalry charge, developing into a failed scythe chariot attack by the Persians. Alexander then charged into battle. (Bury &amp; </w:t>
      </w:r>
      <w:proofErr w:type="spellStart"/>
      <w:r w:rsidR="00A6416F">
        <w:t>Meiggs</w:t>
      </w:r>
      <w:proofErr w:type="spellEnd"/>
      <w:r w:rsidR="00A6416F">
        <w:t xml:space="preserve"> 1978: 465)</w:t>
      </w:r>
      <w:r w:rsidR="00050863">
        <w:t xml:space="preserve"> Following the battle, Darius fled through mountains in Armenia towards Media. (Dodge 1994: 387)</w:t>
      </w:r>
    </w:p>
    <w:p w14:paraId="590A48D7" w14:textId="137B7F3D" w:rsidR="00E14E90" w:rsidRPr="002453CD" w:rsidRDefault="00E14E90" w:rsidP="007B0C17">
      <w:pPr>
        <w:pStyle w:val="ListParagraph"/>
        <w:numPr>
          <w:ilvl w:val="0"/>
          <w:numId w:val="3"/>
        </w:numPr>
        <w:spacing w:line="480" w:lineRule="auto"/>
        <w:rPr>
          <w:b/>
        </w:rPr>
      </w:pPr>
      <w:r>
        <w:rPr>
          <w:b/>
        </w:rPr>
        <w:t xml:space="preserve">Sack of Persepolis (January 330 B.C.): </w:t>
      </w:r>
      <w:r>
        <w:t xml:space="preserve">Capital of the old kings of Persia, where the invasions of Darius and Xerxes were launched from, considered the most hateful of the Asian cities. (Curt. 5.6.1; </w:t>
      </w:r>
      <w:proofErr w:type="spellStart"/>
      <w:r>
        <w:t>Diod</w:t>
      </w:r>
      <w:proofErr w:type="spellEnd"/>
      <w:r>
        <w:t>. 17.70)</w:t>
      </w:r>
      <w:r w:rsidR="00487232">
        <w:t xml:space="preserve"> Despite surrendering, the city was destroyed, like Thebes and Tyre. (Pomeroy et. al. 2004: 283)</w:t>
      </w:r>
      <w:r w:rsidR="00404C21">
        <w:t xml:space="preserve"> Whether it was deliberate or part of a drunken and unpremeditated, it was a hostile act. (</w:t>
      </w:r>
      <w:proofErr w:type="spellStart"/>
      <w:r w:rsidR="00404C21">
        <w:t>Hornblower</w:t>
      </w:r>
      <w:proofErr w:type="spellEnd"/>
      <w:r w:rsidR="00404C21">
        <w:t xml:space="preserve"> 2002: 303)</w:t>
      </w:r>
      <w:r w:rsidR="00487232">
        <w:t xml:space="preserve"> The sack left Alexander free to enter Persia as he pleased. (Lane Fox 1986; 256) </w:t>
      </w:r>
    </w:p>
    <w:p w14:paraId="4E9544EB" w14:textId="6854BC07" w:rsidR="002453CD" w:rsidRPr="00C927CF" w:rsidRDefault="002453CD" w:rsidP="007B0C17">
      <w:pPr>
        <w:pStyle w:val="ListParagraph"/>
        <w:numPr>
          <w:ilvl w:val="0"/>
          <w:numId w:val="3"/>
        </w:numPr>
        <w:spacing w:line="480" w:lineRule="auto"/>
        <w:rPr>
          <w:b/>
        </w:rPr>
      </w:pPr>
      <w:r>
        <w:rPr>
          <w:b/>
        </w:rPr>
        <w:t xml:space="preserve">Death of Darius (July 330 B.C.): </w:t>
      </w:r>
      <w:r>
        <w:t xml:space="preserve">Arrested by Bessus, satrap of Bactria. Alexander, hearing of this, marched his </w:t>
      </w:r>
      <w:r w:rsidR="00404C21">
        <w:t>cavalry</w:t>
      </w:r>
      <w:r>
        <w:t xml:space="preserve"> 50 miles per day to catch up</w:t>
      </w:r>
      <w:r w:rsidR="00404C21">
        <w:t xml:space="preserve">. Bessus abandoned the attempt to get Darius away when realising Alexander was close, and he was struck down and left mortally wounded, dying before Alexander reached him. Alexander had him buried in the royal tombs at Persepolis, like other Persian kings before him. (Arr. </w:t>
      </w:r>
      <w:proofErr w:type="spellStart"/>
      <w:r w:rsidR="00404C21">
        <w:t>Anab</w:t>
      </w:r>
      <w:proofErr w:type="spellEnd"/>
      <w:r w:rsidR="00404C21">
        <w:t>. 3.22) Alexander supposedly showed grief at the death of Darius, throwing his cloak over the body. (</w:t>
      </w:r>
      <w:proofErr w:type="spellStart"/>
      <w:r w:rsidR="00404C21">
        <w:t>Plut</w:t>
      </w:r>
      <w:proofErr w:type="spellEnd"/>
      <w:r w:rsidR="00404C21">
        <w:t>. Alex. 43)</w:t>
      </w:r>
      <w:r w:rsidR="00C927CF">
        <w:t xml:space="preserve"> Darius’ death allowed Alexander to change the objective of the campaign from revenge for prior Persian actions against Greece, proving difficult for obtaining Persian allies, instead assuming the role of successor </w:t>
      </w:r>
      <w:r w:rsidR="00C927CF">
        <w:lastRenderedPageBreak/>
        <w:t>and act as defender of legitimacy against the regicide of Darius. (Pomeroy et. al. 2004: 283) Had Alexander taken Darius alive, this objective would have been much easier. (Dodge 1994: 425)</w:t>
      </w:r>
    </w:p>
    <w:p w14:paraId="15BE4C29" w14:textId="057F5BF1" w:rsidR="00C927CF" w:rsidRPr="002F75B9" w:rsidRDefault="00C927CF" w:rsidP="007B0C17">
      <w:pPr>
        <w:pStyle w:val="ListParagraph"/>
        <w:numPr>
          <w:ilvl w:val="0"/>
          <w:numId w:val="3"/>
        </w:numPr>
        <w:spacing w:line="480" w:lineRule="auto"/>
        <w:rPr>
          <w:b/>
        </w:rPr>
      </w:pPr>
      <w:r>
        <w:rPr>
          <w:b/>
        </w:rPr>
        <w:t xml:space="preserve">Death of </w:t>
      </w:r>
      <w:proofErr w:type="spellStart"/>
      <w:r>
        <w:rPr>
          <w:b/>
        </w:rPr>
        <w:t>Parmenio</w:t>
      </w:r>
      <w:proofErr w:type="spellEnd"/>
      <w:r>
        <w:rPr>
          <w:b/>
        </w:rPr>
        <w:t xml:space="preserve"> (330 B.C.): </w:t>
      </w:r>
      <w:r>
        <w:t xml:space="preserve">Allegedly involved </w:t>
      </w:r>
      <w:r w:rsidR="006331BB">
        <w:t xml:space="preserve">in a conspiracy to kill Alexander led by </w:t>
      </w:r>
      <w:proofErr w:type="spellStart"/>
      <w:r w:rsidR="006331BB">
        <w:t>Parmenio’s</w:t>
      </w:r>
      <w:proofErr w:type="spellEnd"/>
      <w:r w:rsidR="006331BB">
        <w:t xml:space="preserve"> son, </w:t>
      </w:r>
      <w:proofErr w:type="spellStart"/>
      <w:r w:rsidR="006331BB">
        <w:t>Philotas</w:t>
      </w:r>
      <w:proofErr w:type="spellEnd"/>
      <w:r w:rsidR="006331BB">
        <w:t xml:space="preserve">. He was also somewhat of a rival to Alexander’s power. (Arr. </w:t>
      </w:r>
      <w:proofErr w:type="spellStart"/>
      <w:r w:rsidR="006331BB">
        <w:t>Anab</w:t>
      </w:r>
      <w:proofErr w:type="spellEnd"/>
      <w:r w:rsidR="006331BB">
        <w:t xml:space="preserve">. 3.27) Alexander henceforth took the possibility of conspiracies against him seriously. (Pomeroy et. al 2004: 286) Some twist in the story may have been omitted by </w:t>
      </w:r>
      <w:proofErr w:type="spellStart"/>
      <w:r w:rsidR="006331BB">
        <w:t>Arrian</w:t>
      </w:r>
      <w:proofErr w:type="spellEnd"/>
      <w:r w:rsidR="006331BB">
        <w:t>. (</w:t>
      </w:r>
      <w:proofErr w:type="spellStart"/>
      <w:r w:rsidR="006331BB">
        <w:t>Hornblower</w:t>
      </w:r>
      <w:proofErr w:type="spellEnd"/>
      <w:r w:rsidR="006331BB">
        <w:t xml:space="preserve"> 2002: 305) </w:t>
      </w:r>
    </w:p>
    <w:p w14:paraId="01F6ED5E" w14:textId="7195FD89" w:rsidR="002F75B9" w:rsidRPr="00EF13D1" w:rsidRDefault="002F75B9" w:rsidP="007B0C17">
      <w:pPr>
        <w:pStyle w:val="ListParagraph"/>
        <w:numPr>
          <w:ilvl w:val="0"/>
          <w:numId w:val="3"/>
        </w:numPr>
        <w:spacing w:line="480" w:lineRule="auto"/>
        <w:rPr>
          <w:b/>
        </w:rPr>
      </w:pPr>
      <w:r>
        <w:rPr>
          <w:b/>
        </w:rPr>
        <w:t xml:space="preserve">Death of </w:t>
      </w:r>
      <w:proofErr w:type="spellStart"/>
      <w:r>
        <w:rPr>
          <w:b/>
        </w:rPr>
        <w:t>Cleitus</w:t>
      </w:r>
      <w:proofErr w:type="spellEnd"/>
      <w:r>
        <w:rPr>
          <w:b/>
        </w:rPr>
        <w:t xml:space="preserve"> (330 B.C.): </w:t>
      </w:r>
      <w:r w:rsidR="00D31C9E">
        <w:t xml:space="preserve">A singer/ poet drunkenly made fun of Macedonian commanders who had been defeated in the </w:t>
      </w:r>
      <w:proofErr w:type="spellStart"/>
      <w:r w:rsidR="00D31C9E">
        <w:t>Soghdian</w:t>
      </w:r>
      <w:proofErr w:type="spellEnd"/>
      <w:r w:rsidR="00D31C9E">
        <w:t xml:space="preserve"> War, Alexander told him to continue, </w:t>
      </w:r>
      <w:proofErr w:type="spellStart"/>
      <w:r w:rsidR="00D31C9E">
        <w:t>Cleitus</w:t>
      </w:r>
      <w:proofErr w:type="spellEnd"/>
      <w:r w:rsidR="00D31C9E">
        <w:t xml:space="preserve"> angrily responded, they bickered about cowardice, </w:t>
      </w:r>
      <w:proofErr w:type="spellStart"/>
      <w:r w:rsidR="00D31C9E">
        <w:t>Cleitus</w:t>
      </w:r>
      <w:proofErr w:type="spellEnd"/>
      <w:r w:rsidR="00D31C9E">
        <w:t xml:space="preserve"> quoted </w:t>
      </w:r>
      <w:proofErr w:type="spellStart"/>
      <w:r w:rsidR="00D31C9E">
        <w:t>Euripedes</w:t>
      </w:r>
      <w:proofErr w:type="spellEnd"/>
      <w:r w:rsidR="00D31C9E">
        <w:t xml:space="preserve">, eventually leading to Alexander killing </w:t>
      </w:r>
      <w:proofErr w:type="spellStart"/>
      <w:r w:rsidR="00D31C9E">
        <w:t>Cleitus</w:t>
      </w:r>
      <w:proofErr w:type="spellEnd"/>
      <w:r w:rsidR="00D31C9E">
        <w:t xml:space="preserve"> with a spear. (</w:t>
      </w:r>
      <w:proofErr w:type="spellStart"/>
      <w:r w:rsidR="00D31C9E">
        <w:t>Plut</w:t>
      </w:r>
      <w:proofErr w:type="spellEnd"/>
      <w:r w:rsidR="00D31C9E">
        <w:t xml:space="preserve">. Alex. 50-51) The lines in </w:t>
      </w:r>
      <w:proofErr w:type="spellStart"/>
      <w:r w:rsidR="00D31C9E">
        <w:t>Euripedes</w:t>
      </w:r>
      <w:proofErr w:type="spellEnd"/>
      <w:r w:rsidR="00D31C9E">
        <w:t xml:space="preserve"> quoted by </w:t>
      </w:r>
      <w:proofErr w:type="spellStart"/>
      <w:r w:rsidR="00D31C9E">
        <w:t>Cleitus</w:t>
      </w:r>
      <w:proofErr w:type="spellEnd"/>
      <w:r w:rsidR="00D31C9E">
        <w:t xml:space="preserve"> show an objection to kingship and personality cult. (</w:t>
      </w:r>
      <w:proofErr w:type="spellStart"/>
      <w:r w:rsidR="00D31C9E">
        <w:t>Hornblower</w:t>
      </w:r>
      <w:proofErr w:type="spellEnd"/>
      <w:r w:rsidR="00D31C9E">
        <w:t xml:space="preserve"> 2002: 307)</w:t>
      </w:r>
      <w:r w:rsidR="00EF13D1">
        <w:t xml:space="preserve"> </w:t>
      </w:r>
      <w:proofErr w:type="spellStart"/>
      <w:r w:rsidR="00EF13D1">
        <w:t>Cleitus</w:t>
      </w:r>
      <w:proofErr w:type="spellEnd"/>
      <w:r w:rsidR="00EF13D1">
        <w:t xml:space="preserve"> was criticising Alexander’s efforts to accommodate the Persians and belittling his officers and soldiers. (Pomeroy et. al. 2004: 286)</w:t>
      </w:r>
    </w:p>
    <w:p w14:paraId="222C5FE4" w14:textId="0FD86A66" w:rsidR="00EF13D1" w:rsidRPr="00487232" w:rsidRDefault="00EF13D1" w:rsidP="007B0C17">
      <w:pPr>
        <w:pStyle w:val="ListParagraph"/>
        <w:numPr>
          <w:ilvl w:val="0"/>
          <w:numId w:val="3"/>
        </w:numPr>
        <w:spacing w:line="480" w:lineRule="auto"/>
        <w:rPr>
          <w:b/>
        </w:rPr>
      </w:pPr>
      <w:r>
        <w:rPr>
          <w:b/>
        </w:rPr>
        <w:t xml:space="preserve">Siege of </w:t>
      </w:r>
      <w:proofErr w:type="spellStart"/>
      <w:r>
        <w:rPr>
          <w:b/>
        </w:rPr>
        <w:t>Soghdian</w:t>
      </w:r>
      <w:proofErr w:type="spellEnd"/>
      <w:r>
        <w:rPr>
          <w:b/>
        </w:rPr>
        <w:t xml:space="preserve"> Rock (Spring 327 B.C.): </w:t>
      </w:r>
      <w:r>
        <w:t xml:space="preserve">The defenders thought the sheer cliff face was unclimbable, but Alexander offered a reward of 12 talents to the first to climb up. About thirty died, but the rest of the 300 volunteers reached the top and captured the summit. (Arr. </w:t>
      </w:r>
      <w:proofErr w:type="spellStart"/>
      <w:r>
        <w:t>Anab</w:t>
      </w:r>
      <w:proofErr w:type="spellEnd"/>
      <w:r>
        <w:t>. 4.19) The capture of the rock allowed Alexander’s forces to dominate the enemy positions. (Dodge 1994: 501)</w:t>
      </w:r>
      <w:r w:rsidR="00246EDC">
        <w:t xml:space="preserve"> </w:t>
      </w:r>
    </w:p>
    <w:p w14:paraId="4998FD26" w14:textId="5BCEAE90" w:rsidR="009B1472" w:rsidRPr="003211E6" w:rsidRDefault="00487232" w:rsidP="007B0C17">
      <w:pPr>
        <w:pStyle w:val="ListParagraph"/>
        <w:numPr>
          <w:ilvl w:val="0"/>
          <w:numId w:val="3"/>
        </w:numPr>
        <w:spacing w:line="480" w:lineRule="auto"/>
        <w:rPr>
          <w:b/>
        </w:rPr>
      </w:pPr>
      <w:r>
        <w:rPr>
          <w:b/>
        </w:rPr>
        <w:t xml:space="preserve">Battle with </w:t>
      </w:r>
      <w:proofErr w:type="spellStart"/>
      <w:r>
        <w:rPr>
          <w:b/>
        </w:rPr>
        <w:t>Porus</w:t>
      </w:r>
      <w:proofErr w:type="spellEnd"/>
      <w:r>
        <w:rPr>
          <w:b/>
        </w:rPr>
        <w:t xml:space="preserve"> (326 B.C.): </w:t>
      </w:r>
      <w:r w:rsidR="00E75082">
        <w:t xml:space="preserve">Battle on the </w:t>
      </w:r>
      <w:proofErr w:type="spellStart"/>
      <w:r w:rsidR="00E75082">
        <w:t>Hydaspes</w:t>
      </w:r>
      <w:proofErr w:type="spellEnd"/>
      <w:r w:rsidR="00E75082">
        <w:t xml:space="preserve"> River, the last of Alexander’s major set-battle campaigns. (Dillon &amp; Garland 2013: 566) </w:t>
      </w:r>
      <w:proofErr w:type="spellStart"/>
      <w:r w:rsidR="00E75082">
        <w:t>Porus</w:t>
      </w:r>
      <w:proofErr w:type="spellEnd"/>
      <w:r w:rsidR="00E75082">
        <w:t xml:space="preserve"> was reinforced by 200 elephants, which were useful against Macedonian cavalry, one man in fifteen was killed, and the majority were wounded. (Dodge 1994: 553) Following the battle, </w:t>
      </w:r>
      <w:r w:rsidR="00E75082">
        <w:lastRenderedPageBreak/>
        <w:t xml:space="preserve">Alexander asked </w:t>
      </w:r>
      <w:proofErr w:type="spellStart"/>
      <w:r w:rsidR="00E75082">
        <w:t>Porus</w:t>
      </w:r>
      <w:proofErr w:type="spellEnd"/>
      <w:r w:rsidR="00E75082">
        <w:t xml:space="preserve"> how he wished to be treated, </w:t>
      </w:r>
      <w:proofErr w:type="spellStart"/>
      <w:r w:rsidR="003211E6">
        <w:t>Porus</w:t>
      </w:r>
      <w:proofErr w:type="spellEnd"/>
      <w:r w:rsidR="003211E6">
        <w:t xml:space="preserve"> replying ‘As a king ought’. (Arr. </w:t>
      </w:r>
      <w:proofErr w:type="spellStart"/>
      <w:r w:rsidR="003211E6">
        <w:t>Anab</w:t>
      </w:r>
      <w:proofErr w:type="spellEnd"/>
      <w:r w:rsidR="003211E6">
        <w:t>. 5.19)</w:t>
      </w:r>
    </w:p>
    <w:p w14:paraId="230BA461" w14:textId="04A4DC41" w:rsidR="003211E6" w:rsidRPr="00285F94" w:rsidRDefault="003211E6" w:rsidP="007B0C17">
      <w:pPr>
        <w:pStyle w:val="ListParagraph"/>
        <w:numPr>
          <w:ilvl w:val="0"/>
          <w:numId w:val="3"/>
        </w:numPr>
        <w:spacing w:line="480" w:lineRule="auto"/>
        <w:rPr>
          <w:b/>
        </w:rPr>
      </w:pPr>
      <w:r>
        <w:rPr>
          <w:b/>
        </w:rPr>
        <w:t xml:space="preserve">Mutiny at </w:t>
      </w:r>
      <w:proofErr w:type="spellStart"/>
      <w:r>
        <w:rPr>
          <w:b/>
        </w:rPr>
        <w:t>Opis</w:t>
      </w:r>
      <w:proofErr w:type="spellEnd"/>
      <w:r>
        <w:rPr>
          <w:b/>
        </w:rPr>
        <w:t xml:space="preserve"> (324 B.C.): </w:t>
      </w:r>
      <w:r>
        <w:t xml:space="preserve">Alexander discharged all those he considered unfit for service, intended to please them, but the soldiers took it as an insult, also angered by his adoption of Persian and Egyptian customs. (Arr. </w:t>
      </w:r>
      <w:proofErr w:type="spellStart"/>
      <w:r>
        <w:t>Anab</w:t>
      </w:r>
      <w:proofErr w:type="spellEnd"/>
      <w:r>
        <w:t xml:space="preserve">. 7.8.1-3) </w:t>
      </w:r>
      <w:r w:rsidR="00951823">
        <w:t>Alexander ordered the leaders executed and ‘sulked’ in a palace. (Dillon &amp; Garland 2013: 569) Alexander disowned the revolting troops. (Dodge 1994: 639)</w:t>
      </w:r>
    </w:p>
    <w:p w14:paraId="43A252F9" w14:textId="6410E732" w:rsidR="00285F94" w:rsidRPr="00D077BB" w:rsidRDefault="00285F94" w:rsidP="007B0C17">
      <w:pPr>
        <w:pStyle w:val="ListParagraph"/>
        <w:numPr>
          <w:ilvl w:val="0"/>
          <w:numId w:val="3"/>
        </w:numPr>
        <w:spacing w:line="480" w:lineRule="auto"/>
        <w:rPr>
          <w:b/>
        </w:rPr>
      </w:pPr>
      <w:r>
        <w:rPr>
          <w:b/>
        </w:rPr>
        <w:t>Death of Alexander (</w:t>
      </w:r>
      <w:r w:rsidR="00A15C9F">
        <w:rPr>
          <w:b/>
        </w:rPr>
        <w:t xml:space="preserve">June 323 B.C.): </w:t>
      </w:r>
      <w:r w:rsidR="00A15C9F">
        <w:t>Nobody at the time suggested he had been poisoned, but later people suspected that Aristotle arranged his murder. (</w:t>
      </w:r>
      <w:proofErr w:type="spellStart"/>
      <w:r w:rsidR="00A15C9F">
        <w:t>Plut</w:t>
      </w:r>
      <w:proofErr w:type="spellEnd"/>
      <w:r w:rsidR="00A15C9F">
        <w:t>. Alex. 77) Some suggest he simply died of natural causes after a night of heavy drinking. (Dillon &amp; Garland 2013: 574)</w:t>
      </w:r>
      <w:r w:rsidR="008266B8">
        <w:t xml:space="preserve"> Acute Pancreatitis, a non-infectious illness, appears to fit the description of his death well. (Gamble &amp; </w:t>
      </w:r>
      <w:proofErr w:type="spellStart"/>
      <w:r w:rsidR="008266B8">
        <w:t>Bloedow</w:t>
      </w:r>
      <w:proofErr w:type="spellEnd"/>
      <w:r w:rsidR="008266B8">
        <w:t xml:space="preserve"> 2017: 27)</w:t>
      </w:r>
      <w:r w:rsidR="00A15C9F">
        <w:t xml:space="preserve"> Each morning, he was carried out to perform the usual sacrifices during his fever. (Dodge 1994: 648)</w:t>
      </w:r>
      <w:r w:rsidR="00F70D63">
        <w:t xml:space="preserve"> </w:t>
      </w:r>
    </w:p>
    <w:p w14:paraId="6D776517" w14:textId="3335239E" w:rsidR="00D077BB" w:rsidRPr="00C30502" w:rsidRDefault="00D077BB" w:rsidP="007B0C17">
      <w:pPr>
        <w:pStyle w:val="ListParagraph"/>
        <w:numPr>
          <w:ilvl w:val="0"/>
          <w:numId w:val="1"/>
        </w:numPr>
        <w:spacing w:line="480" w:lineRule="auto"/>
        <w:rPr>
          <w:b/>
        </w:rPr>
      </w:pPr>
      <w:r>
        <w:rPr>
          <w:b/>
        </w:rPr>
        <w:t>Babylonian Settlement (323 B.C.):</w:t>
      </w:r>
      <w:r w:rsidR="005F3ECA">
        <w:rPr>
          <w:b/>
        </w:rPr>
        <w:t xml:space="preserve"> </w:t>
      </w:r>
      <w:r w:rsidR="005F3ECA">
        <w:t xml:space="preserve">A council of Alexander’s commanders, deciding how to split the empire after Alexander’s death. Ptolemy suggested that the council should govern the empire without a king, but </w:t>
      </w:r>
      <w:proofErr w:type="spellStart"/>
      <w:r w:rsidR="005F3ECA">
        <w:t>Perdiccas</w:t>
      </w:r>
      <w:proofErr w:type="spellEnd"/>
      <w:r w:rsidR="005F3ECA">
        <w:t xml:space="preserve"> wanted executive power for himself and gave his rivals satrapies away from the centre. (Adams 2006: 28-30)</w:t>
      </w:r>
      <w:r w:rsidR="00860231">
        <w:t xml:space="preserve"> </w:t>
      </w:r>
      <w:r w:rsidR="00592138">
        <w:t>Some</w:t>
      </w:r>
      <w:r w:rsidR="00C30502">
        <w:t xml:space="preserve">, such as </w:t>
      </w:r>
      <w:proofErr w:type="spellStart"/>
      <w:r w:rsidR="00C30502">
        <w:t>Perdiccas</w:t>
      </w:r>
      <w:proofErr w:type="spellEnd"/>
      <w:r w:rsidR="00C30502">
        <w:t xml:space="preserve"> suggested succession should remain in Alexander’s bloodline, while others, such as Ptolemy thought it should be allocated on a more meritocratic basis. (Curt.10.6.1-18) Alexander’s son Herakles was unrecognised by his father and </w:t>
      </w:r>
      <w:proofErr w:type="spellStart"/>
      <w:r w:rsidR="00C30502">
        <w:t>Rhoxane</w:t>
      </w:r>
      <w:proofErr w:type="spellEnd"/>
      <w:r w:rsidR="00C30502">
        <w:t xml:space="preserve"> was still 6 months pregnant, so an immediate hereditary succession was unpractical</w:t>
      </w:r>
      <w:r w:rsidR="00C30502" w:rsidRPr="00C30502">
        <w:t>. (Errington</w:t>
      </w:r>
      <w:r w:rsidR="00C30502">
        <w:t xml:space="preserve"> 2008: 14-15)</w:t>
      </w:r>
    </w:p>
    <w:p w14:paraId="74A73921" w14:textId="465A380A" w:rsidR="00D077BB" w:rsidRDefault="00D077BB" w:rsidP="007B0C17">
      <w:pPr>
        <w:pStyle w:val="ListParagraph"/>
        <w:numPr>
          <w:ilvl w:val="0"/>
          <w:numId w:val="1"/>
        </w:numPr>
        <w:spacing w:line="480" w:lineRule="auto"/>
        <w:rPr>
          <w:b/>
        </w:rPr>
      </w:pPr>
      <w:proofErr w:type="spellStart"/>
      <w:r>
        <w:rPr>
          <w:b/>
        </w:rPr>
        <w:t>Lamian</w:t>
      </w:r>
      <w:proofErr w:type="spellEnd"/>
      <w:r>
        <w:rPr>
          <w:b/>
        </w:rPr>
        <w:t xml:space="preserve"> War (323-322 B.C.):</w:t>
      </w:r>
      <w:r w:rsidR="00C30502">
        <w:rPr>
          <w:b/>
        </w:rPr>
        <w:t xml:space="preserve"> </w:t>
      </w:r>
      <w:r w:rsidR="00C30502" w:rsidRPr="00C30502">
        <w:t>The death of Alexander</w:t>
      </w:r>
      <w:r w:rsidR="00C30502">
        <w:rPr>
          <w:b/>
        </w:rPr>
        <w:t xml:space="preserve"> </w:t>
      </w:r>
      <w:r w:rsidR="00C30502">
        <w:t>gave Athens and the Aetolian League the reason to revolt against Macedonian rule. (Errington 2008: 16)</w:t>
      </w:r>
      <w:r w:rsidR="009E4C96" w:rsidRPr="00C30502">
        <w:t xml:space="preserve"> </w:t>
      </w:r>
      <w:r w:rsidR="009E4C96">
        <w:t xml:space="preserve">It has been asserted that this war resulted in the end of the polis system. (Shipley &amp; Hansen 2006: </w:t>
      </w:r>
      <w:r w:rsidR="009E4C96">
        <w:lastRenderedPageBreak/>
        <w:t>52)</w:t>
      </w:r>
      <w:r w:rsidR="00860231">
        <w:t xml:space="preserve"> </w:t>
      </w:r>
      <w:r w:rsidR="009E3FD3">
        <w:t>The revolt initially outnumbered the Macedonians but were eventually defeated. (</w:t>
      </w:r>
      <w:proofErr w:type="spellStart"/>
      <w:r w:rsidR="009E3FD3">
        <w:t>Diod</w:t>
      </w:r>
      <w:proofErr w:type="spellEnd"/>
      <w:r w:rsidR="009E3FD3">
        <w:t>. 18.12-19)</w:t>
      </w:r>
    </w:p>
    <w:p w14:paraId="15A7A57B" w14:textId="1BE83B2B" w:rsidR="00D077BB" w:rsidRDefault="00D077BB" w:rsidP="007B0C17">
      <w:pPr>
        <w:pStyle w:val="ListParagraph"/>
        <w:numPr>
          <w:ilvl w:val="0"/>
          <w:numId w:val="1"/>
        </w:numPr>
        <w:spacing w:line="480" w:lineRule="auto"/>
        <w:rPr>
          <w:b/>
        </w:rPr>
      </w:pPr>
      <w:proofErr w:type="spellStart"/>
      <w:r>
        <w:rPr>
          <w:b/>
        </w:rPr>
        <w:t>Triparadeisos</w:t>
      </w:r>
      <w:proofErr w:type="spellEnd"/>
      <w:r>
        <w:rPr>
          <w:b/>
        </w:rPr>
        <w:t xml:space="preserve"> (321 B.C.):</w:t>
      </w:r>
      <w:r w:rsidR="009E4C96">
        <w:rPr>
          <w:b/>
        </w:rPr>
        <w:t xml:space="preserve"> </w:t>
      </w:r>
      <w:r w:rsidR="009E4C96">
        <w:t xml:space="preserve">The last time Alexander’s Grand Army would meet. </w:t>
      </w:r>
      <w:proofErr w:type="spellStart"/>
      <w:r w:rsidR="009E4C96">
        <w:t>Antipatros</w:t>
      </w:r>
      <w:proofErr w:type="spellEnd"/>
      <w:r w:rsidR="009E4C96">
        <w:t xml:space="preserve"> was named regent for the kings. (Adams 2006: 31)</w:t>
      </w:r>
      <w:r w:rsidR="009E3FD3">
        <w:t xml:space="preserve"> </w:t>
      </w:r>
      <w:proofErr w:type="spellStart"/>
      <w:r w:rsidR="009E3FD3">
        <w:t>Antigonus</w:t>
      </w:r>
      <w:proofErr w:type="spellEnd"/>
      <w:r w:rsidR="009E3FD3">
        <w:t xml:space="preserve"> was given command of Asia and </w:t>
      </w:r>
      <w:proofErr w:type="spellStart"/>
      <w:r w:rsidR="009E3FD3">
        <w:t>Seleucus</w:t>
      </w:r>
      <w:proofErr w:type="spellEnd"/>
      <w:r w:rsidR="009E3FD3">
        <w:t xml:space="preserve"> was made governor of Babylon. (Grant 1990: 6) </w:t>
      </w:r>
      <w:r w:rsidR="00F61DBC">
        <w:t xml:space="preserve">Ancient Sources: Heidelberg Epitome; </w:t>
      </w:r>
      <w:proofErr w:type="spellStart"/>
      <w:r w:rsidR="00C672B5">
        <w:t>Diod</w:t>
      </w:r>
      <w:proofErr w:type="spellEnd"/>
      <w:r w:rsidR="00C672B5">
        <w:t>. 18.39-40.</w:t>
      </w:r>
      <w:r w:rsidR="00860231">
        <w:t xml:space="preserve"> </w:t>
      </w:r>
    </w:p>
    <w:p w14:paraId="293E39A8" w14:textId="1BAC55CF" w:rsidR="00D077BB" w:rsidRDefault="00D077BB" w:rsidP="007B0C17">
      <w:pPr>
        <w:pStyle w:val="ListParagraph"/>
        <w:numPr>
          <w:ilvl w:val="0"/>
          <w:numId w:val="1"/>
        </w:numPr>
        <w:spacing w:line="480" w:lineRule="auto"/>
        <w:rPr>
          <w:b/>
        </w:rPr>
      </w:pPr>
      <w:proofErr w:type="spellStart"/>
      <w:r>
        <w:rPr>
          <w:b/>
        </w:rPr>
        <w:t>Perdiccas</w:t>
      </w:r>
      <w:proofErr w:type="spellEnd"/>
      <w:r>
        <w:rPr>
          <w:b/>
        </w:rPr>
        <w:t>’ Invasion of Egypt (321-320 B.C.):</w:t>
      </w:r>
      <w:r w:rsidR="00C672B5">
        <w:rPr>
          <w:b/>
        </w:rPr>
        <w:t xml:space="preserve"> </w:t>
      </w:r>
      <w:proofErr w:type="spellStart"/>
      <w:r w:rsidR="00C672B5">
        <w:t>Perdiccas</w:t>
      </w:r>
      <w:proofErr w:type="spellEnd"/>
      <w:r w:rsidR="00C672B5">
        <w:t xml:space="preserve"> camped near the Nile, tried to clear a canal, it flooded and destroyed his work, leading to his army’s defection. (</w:t>
      </w:r>
      <w:proofErr w:type="spellStart"/>
      <w:r w:rsidR="00C672B5">
        <w:t>Diod</w:t>
      </w:r>
      <w:proofErr w:type="spellEnd"/>
      <w:r w:rsidR="00C672B5">
        <w:t xml:space="preserve">. 18.33) Following this, his officers conspired to assassinate him </w:t>
      </w:r>
      <w:r w:rsidR="005C6868">
        <w:t>and invited Ptolemy into their camp. (Errington 2008: 20)</w:t>
      </w:r>
      <w:r>
        <w:rPr>
          <w:b/>
        </w:rPr>
        <w:t xml:space="preserve"> </w:t>
      </w:r>
      <w:r w:rsidR="00EE50BD">
        <w:t xml:space="preserve">The war resulted in </w:t>
      </w:r>
      <w:proofErr w:type="spellStart"/>
      <w:r w:rsidR="00EE50BD">
        <w:t>Perdiccas</w:t>
      </w:r>
      <w:proofErr w:type="spellEnd"/>
      <w:r w:rsidR="00EE50BD">
        <w:t>’ death at the hands of his own officers, and the defection of his army to Ptolemy. (Adams 2006: 31)</w:t>
      </w:r>
      <w:r w:rsidR="00860231">
        <w:t xml:space="preserve"> </w:t>
      </w:r>
    </w:p>
    <w:p w14:paraId="3FEBE973" w14:textId="4C8CFD75" w:rsidR="00D077BB" w:rsidRDefault="00D077BB" w:rsidP="007B0C17">
      <w:pPr>
        <w:pStyle w:val="ListParagraph"/>
        <w:numPr>
          <w:ilvl w:val="0"/>
          <w:numId w:val="1"/>
        </w:numPr>
        <w:spacing w:line="480" w:lineRule="auto"/>
        <w:rPr>
          <w:b/>
        </w:rPr>
      </w:pPr>
      <w:r>
        <w:rPr>
          <w:b/>
        </w:rPr>
        <w:t>Death of Antipater (319 B.C.):</w:t>
      </w:r>
      <w:r w:rsidR="005C6868">
        <w:rPr>
          <w:b/>
        </w:rPr>
        <w:t xml:space="preserve"> </w:t>
      </w:r>
      <w:r w:rsidR="005C6868">
        <w:t xml:space="preserve">Antipater appointed </w:t>
      </w:r>
      <w:proofErr w:type="spellStart"/>
      <w:r w:rsidR="005C6868">
        <w:t>Polyperchon</w:t>
      </w:r>
      <w:proofErr w:type="spellEnd"/>
      <w:r w:rsidR="005C6868">
        <w:t xml:space="preserve"> as his successor, which provoked a hostile reaction from the other Diadochi. (</w:t>
      </w:r>
      <w:proofErr w:type="spellStart"/>
      <w:r w:rsidR="005C6868">
        <w:t>Chamoux</w:t>
      </w:r>
      <w:proofErr w:type="spellEnd"/>
      <w:r w:rsidR="005C6868">
        <w:t xml:space="preserve"> 2003 (1981): 45) Had Antipater lived a few more years, he may have been able to consolidate power after the death of </w:t>
      </w:r>
      <w:proofErr w:type="spellStart"/>
      <w:r w:rsidR="005C6868">
        <w:t>Krateros</w:t>
      </w:r>
      <w:proofErr w:type="spellEnd"/>
      <w:r w:rsidR="005C6868">
        <w:t xml:space="preserve">. (Errington 2008: 21) </w:t>
      </w:r>
      <w:proofErr w:type="spellStart"/>
      <w:r w:rsidR="00E1456F">
        <w:t>Antigonus</w:t>
      </w:r>
      <w:proofErr w:type="spellEnd"/>
      <w:r w:rsidR="00E1456F">
        <w:t xml:space="preserve"> then made up his mind to further his grip on Asia. (</w:t>
      </w:r>
      <w:proofErr w:type="spellStart"/>
      <w:r w:rsidR="00E1456F">
        <w:t>Diod</w:t>
      </w:r>
      <w:proofErr w:type="spellEnd"/>
      <w:r w:rsidR="00E1456F">
        <w:t>. 18.47)</w:t>
      </w:r>
    </w:p>
    <w:p w14:paraId="3D96F829" w14:textId="3622F347" w:rsidR="00D077BB" w:rsidRPr="00534D39" w:rsidRDefault="00D077BB" w:rsidP="007B0C17">
      <w:pPr>
        <w:pStyle w:val="ListParagraph"/>
        <w:numPr>
          <w:ilvl w:val="0"/>
          <w:numId w:val="1"/>
        </w:numPr>
        <w:spacing w:line="480" w:lineRule="auto"/>
      </w:pPr>
      <w:r>
        <w:rPr>
          <w:b/>
        </w:rPr>
        <w:t xml:space="preserve">Death of Eumenes (316 B.C.): </w:t>
      </w:r>
      <w:r w:rsidR="00534D39" w:rsidRPr="00534D39">
        <w:t>Engineered</w:t>
      </w:r>
      <w:r w:rsidR="00534D39">
        <w:t xml:space="preserve"> by </w:t>
      </w:r>
      <w:proofErr w:type="spellStart"/>
      <w:r w:rsidR="00534D39">
        <w:t>Antigonos</w:t>
      </w:r>
      <w:proofErr w:type="spellEnd"/>
      <w:r w:rsidR="00534D39">
        <w:t xml:space="preserve"> ‘the One Eyed’, allowing him to proclaim himself ‘Lord of Asia’</w:t>
      </w:r>
      <w:r w:rsidR="00DA7AD7">
        <w:t>, but not calling himself king</w:t>
      </w:r>
      <w:r w:rsidR="00534D39">
        <w:t>. (Adams 2006: 31)</w:t>
      </w:r>
      <w:r w:rsidR="00860231">
        <w:t xml:space="preserve"> </w:t>
      </w:r>
      <w:r w:rsidR="00E1456F">
        <w:t>Macedonian troops were not comfortable being led by a non-Macedonian, such as Eumenes. (Green 1990: 7)</w:t>
      </w:r>
      <w:r w:rsidR="00311D1E">
        <w:t xml:space="preserve"> </w:t>
      </w:r>
      <w:r w:rsidR="00AE5E9C">
        <w:t xml:space="preserve">Killed by one of his guards, supposedly without </w:t>
      </w:r>
      <w:proofErr w:type="spellStart"/>
      <w:r w:rsidR="00AE5E9C">
        <w:t>Antigonos</w:t>
      </w:r>
      <w:proofErr w:type="spellEnd"/>
      <w:r w:rsidR="00AE5E9C">
        <w:t xml:space="preserve">’ knowledge. (Nep. </w:t>
      </w:r>
      <w:proofErr w:type="spellStart"/>
      <w:r w:rsidR="00AE5E9C">
        <w:t>Eum</w:t>
      </w:r>
      <w:proofErr w:type="spellEnd"/>
      <w:r w:rsidR="00AE5E9C">
        <w:t>. 12)</w:t>
      </w:r>
    </w:p>
    <w:p w14:paraId="3C3C8312" w14:textId="5C866E86" w:rsidR="00D077BB" w:rsidRDefault="00D077BB" w:rsidP="007B0C17">
      <w:pPr>
        <w:pStyle w:val="ListParagraph"/>
        <w:numPr>
          <w:ilvl w:val="0"/>
          <w:numId w:val="1"/>
        </w:numPr>
        <w:spacing w:line="480" w:lineRule="auto"/>
        <w:rPr>
          <w:b/>
        </w:rPr>
      </w:pPr>
      <w:r>
        <w:rPr>
          <w:b/>
        </w:rPr>
        <w:t xml:space="preserve">Battle of Gaza (312 B.C.): </w:t>
      </w:r>
      <w:r w:rsidR="00EE50BD">
        <w:t>Demetrios was guarded by 100 Tarentines divided into three troops (</w:t>
      </w:r>
      <w:proofErr w:type="spellStart"/>
      <w:r w:rsidR="00EE50BD">
        <w:t>Diod</w:t>
      </w:r>
      <w:proofErr w:type="spellEnd"/>
      <w:r w:rsidR="00EE50BD">
        <w:t>. 19.</w:t>
      </w:r>
      <w:r w:rsidR="00FB608F">
        <w:t>82.2</w:t>
      </w:r>
      <w:r w:rsidR="00EE50BD">
        <w:t>)</w:t>
      </w:r>
      <w:r w:rsidR="00860231">
        <w:t xml:space="preserve"> </w:t>
      </w:r>
      <w:r w:rsidR="00E1456F">
        <w:t xml:space="preserve">Demetrios lost 500 troops being killed and 8000 </w:t>
      </w:r>
      <w:r w:rsidR="00E1456F">
        <w:lastRenderedPageBreak/>
        <w:t xml:space="preserve">captured. (Green 1990: 26) </w:t>
      </w:r>
      <w:r w:rsidR="001D387A">
        <w:t>This left Syria vulnerable to invasion. (</w:t>
      </w:r>
      <w:proofErr w:type="spellStart"/>
      <w:r w:rsidR="001D387A">
        <w:t>Chamoux</w:t>
      </w:r>
      <w:proofErr w:type="spellEnd"/>
      <w:r w:rsidR="001D387A">
        <w:t xml:space="preserve"> 2003 (1981): 50)</w:t>
      </w:r>
    </w:p>
    <w:p w14:paraId="2855EE22" w14:textId="15F0EF79" w:rsidR="00D077BB" w:rsidRPr="00FB608F" w:rsidRDefault="00D077BB" w:rsidP="007B0C17">
      <w:pPr>
        <w:pStyle w:val="ListParagraph"/>
        <w:numPr>
          <w:ilvl w:val="0"/>
          <w:numId w:val="1"/>
        </w:numPr>
        <w:spacing w:line="480" w:lineRule="auto"/>
        <w:rPr>
          <w:b/>
        </w:rPr>
      </w:pPr>
      <w:r>
        <w:rPr>
          <w:b/>
        </w:rPr>
        <w:t xml:space="preserve">Death of </w:t>
      </w:r>
      <w:proofErr w:type="spellStart"/>
      <w:r>
        <w:rPr>
          <w:b/>
        </w:rPr>
        <w:t>Rhoxane</w:t>
      </w:r>
      <w:proofErr w:type="spellEnd"/>
      <w:r>
        <w:rPr>
          <w:b/>
        </w:rPr>
        <w:t xml:space="preserve"> and Alexander IV (309 B.C.): </w:t>
      </w:r>
      <w:r w:rsidR="00534D39">
        <w:t xml:space="preserve">Killed by </w:t>
      </w:r>
      <w:proofErr w:type="spellStart"/>
      <w:r w:rsidR="00534D39">
        <w:t>Kassandros</w:t>
      </w:r>
      <w:proofErr w:type="spellEnd"/>
      <w:r w:rsidR="00534D39">
        <w:t xml:space="preserve"> before Alexander came of age to rule. He was killed in secret but buried in public at </w:t>
      </w:r>
      <w:proofErr w:type="spellStart"/>
      <w:r w:rsidR="00534D39">
        <w:t>Aigai</w:t>
      </w:r>
      <w:proofErr w:type="spellEnd"/>
      <w:r w:rsidR="00534D39">
        <w:t>. (Adams 2006: 32)</w:t>
      </w:r>
      <w:r w:rsidR="00860231">
        <w:t xml:space="preserve"> </w:t>
      </w:r>
      <w:r w:rsidR="001D387A">
        <w:t xml:space="preserve">Alexander was buried in the </w:t>
      </w:r>
      <w:proofErr w:type="spellStart"/>
      <w:r w:rsidR="001D387A">
        <w:t>Argead</w:t>
      </w:r>
      <w:proofErr w:type="spellEnd"/>
      <w:r w:rsidR="001D387A">
        <w:t xml:space="preserve"> Cemetery with the other Macedonian kings. (Errington 2008: 34-35)</w:t>
      </w:r>
      <w:r w:rsidR="00311D1E">
        <w:t xml:space="preserve"> The death of the heir marked the end of the </w:t>
      </w:r>
      <w:proofErr w:type="spellStart"/>
      <w:r w:rsidR="00311D1E">
        <w:t>Argead</w:t>
      </w:r>
      <w:proofErr w:type="spellEnd"/>
      <w:r w:rsidR="00311D1E">
        <w:t xml:space="preserve"> Dynasty, leaving the way open for others to take power. (</w:t>
      </w:r>
      <w:proofErr w:type="spellStart"/>
      <w:r w:rsidR="00311D1E">
        <w:t>Diod</w:t>
      </w:r>
      <w:proofErr w:type="spellEnd"/>
      <w:r w:rsidR="00311D1E">
        <w:t>. 19.105)</w:t>
      </w:r>
    </w:p>
    <w:p w14:paraId="040CF892" w14:textId="6921341C" w:rsidR="00FB608F" w:rsidRPr="00FB608F" w:rsidRDefault="00FB608F" w:rsidP="007B0C17">
      <w:pPr>
        <w:pStyle w:val="ListParagraph"/>
        <w:numPr>
          <w:ilvl w:val="0"/>
          <w:numId w:val="1"/>
        </w:numPr>
        <w:spacing w:line="480" w:lineRule="auto"/>
        <w:rPr>
          <w:b/>
        </w:rPr>
      </w:pPr>
      <w:r>
        <w:rPr>
          <w:b/>
        </w:rPr>
        <w:t xml:space="preserve">Battle of Salamis (306 B.C.): </w:t>
      </w:r>
      <w:r>
        <w:t xml:space="preserve">Athens contributed 30 </w:t>
      </w:r>
      <w:proofErr w:type="spellStart"/>
      <w:r>
        <w:t>quadrimemes</w:t>
      </w:r>
      <w:proofErr w:type="spellEnd"/>
      <w:r>
        <w:t xml:space="preserve"> to Demetrios’ forces. (</w:t>
      </w:r>
      <w:proofErr w:type="spellStart"/>
      <w:r>
        <w:t>Bugh</w:t>
      </w:r>
      <w:proofErr w:type="spellEnd"/>
      <w:r>
        <w:t xml:space="preserve"> 2006: 275) Demetrius defeated Ptolemy. (Adams 2006: 32) </w:t>
      </w:r>
      <w:r w:rsidR="004C16F2">
        <w:t>The fighting was varied and full of surprises, some weaker forces gained victory due to better positioning. (</w:t>
      </w:r>
      <w:proofErr w:type="spellStart"/>
      <w:r w:rsidR="004C16F2">
        <w:t>Diod</w:t>
      </w:r>
      <w:proofErr w:type="spellEnd"/>
      <w:r w:rsidR="004C16F2">
        <w:t>. 20.51)</w:t>
      </w:r>
      <w:r w:rsidR="008A67AC">
        <w:t xml:space="preserve"> Demetrius’ victory marked the final step in the emergence of independent Hellenistic kingdoms. (Green 1990: 30)</w:t>
      </w:r>
    </w:p>
    <w:p w14:paraId="1FA88CD4" w14:textId="52AA5C82" w:rsidR="00D077BB" w:rsidRPr="00FB608F" w:rsidRDefault="00D077BB" w:rsidP="007B0C17">
      <w:pPr>
        <w:pStyle w:val="ListParagraph"/>
        <w:numPr>
          <w:ilvl w:val="0"/>
          <w:numId w:val="1"/>
        </w:numPr>
        <w:spacing w:line="480" w:lineRule="auto"/>
        <w:rPr>
          <w:b/>
        </w:rPr>
      </w:pPr>
      <w:proofErr w:type="spellStart"/>
      <w:r>
        <w:rPr>
          <w:b/>
        </w:rPr>
        <w:t>Antigonus</w:t>
      </w:r>
      <w:proofErr w:type="spellEnd"/>
      <w:r>
        <w:rPr>
          <w:b/>
        </w:rPr>
        <w:t xml:space="preserve"> and Demetrius Declared Kings (306 B.C.):</w:t>
      </w:r>
      <w:r w:rsidR="00534D39">
        <w:rPr>
          <w:b/>
        </w:rPr>
        <w:t xml:space="preserve"> </w:t>
      </w:r>
      <w:r w:rsidR="00534D39">
        <w:t xml:space="preserve">Marked the signal for the dynastic houses to end the </w:t>
      </w:r>
      <w:r w:rsidR="00E70192">
        <w:t xml:space="preserve">message of ruling in the name of the </w:t>
      </w:r>
      <w:proofErr w:type="spellStart"/>
      <w:r w:rsidR="00E70192">
        <w:t>Argaed</w:t>
      </w:r>
      <w:proofErr w:type="spellEnd"/>
      <w:r w:rsidR="00E70192">
        <w:t xml:space="preserve"> dynasty. (Adams 2006: 32)</w:t>
      </w:r>
      <w:r w:rsidR="008A67AC">
        <w:t xml:space="preserve"> </w:t>
      </w:r>
      <w:proofErr w:type="spellStart"/>
      <w:r w:rsidR="008A67AC">
        <w:t>Antigonus</w:t>
      </w:r>
      <w:proofErr w:type="spellEnd"/>
      <w:r w:rsidR="008A67AC">
        <w:t xml:space="preserve"> established the Antigonid dynasty </w:t>
      </w:r>
      <w:proofErr w:type="gramStart"/>
      <w:r w:rsidR="008A67AC">
        <w:t>on the basis of</w:t>
      </w:r>
      <w:proofErr w:type="gramEnd"/>
      <w:r w:rsidR="008A67AC">
        <w:t xml:space="preserve"> military achievement rather than territorial claims. (Green 1990: 31) </w:t>
      </w:r>
      <w:proofErr w:type="spellStart"/>
      <w:r w:rsidR="00353F17">
        <w:t>Antigonus</w:t>
      </w:r>
      <w:proofErr w:type="spellEnd"/>
      <w:r w:rsidR="00353F17">
        <w:t xml:space="preserve"> was immediately crowned, while Demetrius received a diadem with a letter addressing him as king (</w:t>
      </w:r>
      <w:proofErr w:type="spellStart"/>
      <w:r w:rsidR="00353F17">
        <w:t>Plut</w:t>
      </w:r>
      <w:proofErr w:type="spellEnd"/>
      <w:r w:rsidR="00353F17">
        <w:t xml:space="preserve">. </w:t>
      </w:r>
      <w:proofErr w:type="spellStart"/>
      <w:r w:rsidR="00353F17">
        <w:t>Demetr</w:t>
      </w:r>
      <w:proofErr w:type="spellEnd"/>
      <w:r w:rsidR="00353F17">
        <w:t>. 18)</w:t>
      </w:r>
    </w:p>
    <w:p w14:paraId="1194A0A0" w14:textId="17440B86" w:rsidR="00D077BB" w:rsidRDefault="00D077BB" w:rsidP="007B0C17">
      <w:pPr>
        <w:pStyle w:val="ListParagraph"/>
        <w:numPr>
          <w:ilvl w:val="0"/>
          <w:numId w:val="1"/>
        </w:numPr>
        <w:spacing w:line="480" w:lineRule="auto"/>
        <w:rPr>
          <w:b/>
        </w:rPr>
      </w:pPr>
      <w:r>
        <w:rPr>
          <w:b/>
        </w:rPr>
        <w:t xml:space="preserve">Battle of </w:t>
      </w:r>
      <w:proofErr w:type="spellStart"/>
      <w:r>
        <w:rPr>
          <w:b/>
        </w:rPr>
        <w:t>Ipsus</w:t>
      </w:r>
      <w:proofErr w:type="spellEnd"/>
      <w:r>
        <w:rPr>
          <w:b/>
        </w:rPr>
        <w:t xml:space="preserve"> (301 B.C.): </w:t>
      </w:r>
      <w:r w:rsidR="00E70192">
        <w:t>Marked the end of the Antigonid Kingdom. (Adams 2006: 42)</w:t>
      </w:r>
      <w:r w:rsidR="00860231">
        <w:t xml:space="preserve"> </w:t>
      </w:r>
      <w:proofErr w:type="spellStart"/>
      <w:r w:rsidR="00B0156C">
        <w:t>Seleucus</w:t>
      </w:r>
      <w:proofErr w:type="spellEnd"/>
      <w:r w:rsidR="00B0156C">
        <w:t>’ elephants prevented Demetrius from rescuing his mortally wounded father after he led a successful cavalry charge and was broken off from the main group. (Green 1990: 34) After the battle, the victorious kings carved up the Antigonid territory for themselves. (</w:t>
      </w:r>
      <w:proofErr w:type="spellStart"/>
      <w:r w:rsidR="00B0156C">
        <w:t>Plut</w:t>
      </w:r>
      <w:proofErr w:type="spellEnd"/>
      <w:r w:rsidR="00B0156C">
        <w:t xml:space="preserve">. </w:t>
      </w:r>
      <w:proofErr w:type="spellStart"/>
      <w:r w:rsidR="00B0156C">
        <w:t>Demetr</w:t>
      </w:r>
      <w:proofErr w:type="spellEnd"/>
      <w:r w:rsidR="00B0156C">
        <w:t>. 30)</w:t>
      </w:r>
    </w:p>
    <w:p w14:paraId="18E5570B" w14:textId="5F6C9080" w:rsidR="00D077BB" w:rsidRPr="00197BDF" w:rsidRDefault="00D077BB" w:rsidP="007B0C17">
      <w:pPr>
        <w:pStyle w:val="ListParagraph"/>
        <w:numPr>
          <w:ilvl w:val="0"/>
          <w:numId w:val="1"/>
        </w:numPr>
        <w:spacing w:line="480" w:lineRule="auto"/>
        <w:rPr>
          <w:b/>
        </w:rPr>
      </w:pPr>
      <w:r>
        <w:rPr>
          <w:b/>
        </w:rPr>
        <w:t xml:space="preserve">Ascension of Ptolemy II (283 B.C.): </w:t>
      </w:r>
      <w:r w:rsidR="00AB23BF">
        <w:t>Appointed as co-ruler in 286 and taking the sole throne in 283, his reign is considered the peak of the Ptolemaic empire. (</w:t>
      </w:r>
      <w:proofErr w:type="spellStart"/>
      <w:r w:rsidR="00AB23BF">
        <w:t>Chamoux</w:t>
      </w:r>
      <w:proofErr w:type="spellEnd"/>
      <w:r w:rsidR="00AB23BF">
        <w:t xml:space="preserve"> </w:t>
      </w:r>
      <w:r w:rsidR="00AB23BF">
        <w:lastRenderedPageBreak/>
        <w:t xml:space="preserve">2003 (1981): 69) Unusually for the </w:t>
      </w:r>
      <w:proofErr w:type="spellStart"/>
      <w:r w:rsidR="00AB23BF">
        <w:t>Diadoch</w:t>
      </w:r>
      <w:proofErr w:type="spellEnd"/>
      <w:r w:rsidR="00AB23BF">
        <w:t xml:space="preserve"> rulers, Ptolemy I died of natural causes. (Errington 2008: 62) </w:t>
      </w:r>
    </w:p>
    <w:p w14:paraId="62F0721D" w14:textId="4838632F" w:rsidR="00197BDF" w:rsidRDefault="00C302BB" w:rsidP="007B0C17">
      <w:pPr>
        <w:pStyle w:val="ListParagraph"/>
        <w:spacing w:line="480" w:lineRule="auto"/>
        <w:rPr>
          <w:b/>
        </w:rPr>
      </w:pPr>
      <w:r>
        <w:rPr>
          <w:noProof/>
        </w:rPr>
        <mc:AlternateContent>
          <mc:Choice Requires="wps">
            <w:drawing>
              <wp:anchor distT="0" distB="0" distL="114300" distR="114300" simplePos="0" relativeHeight="251660288" behindDoc="0" locked="0" layoutInCell="1" allowOverlap="1" wp14:anchorId="3641D5C5" wp14:editId="2E4F027B">
                <wp:simplePos x="0" y="0"/>
                <wp:positionH relativeFrom="column">
                  <wp:posOffset>0</wp:posOffset>
                </wp:positionH>
                <wp:positionV relativeFrom="paragraph">
                  <wp:posOffset>1609725</wp:posOffset>
                </wp:positionV>
                <wp:extent cx="1600200" cy="635"/>
                <wp:effectExtent l="0" t="0" r="0" b="0"/>
                <wp:wrapSquare wrapText="bothSides"/>
                <wp:docPr id="1" name="Text Box 1"/>
                <wp:cNvGraphicFramePr/>
                <a:graphic xmlns:a="http://schemas.openxmlformats.org/drawingml/2006/main">
                  <a:graphicData uri="http://schemas.microsoft.com/office/word/2010/wordprocessingShape">
                    <wps:wsp>
                      <wps:cNvSpPr txBox="1"/>
                      <wps:spPr>
                        <a:xfrm>
                          <a:off x="0" y="0"/>
                          <a:ext cx="1600200" cy="635"/>
                        </a:xfrm>
                        <a:prstGeom prst="rect">
                          <a:avLst/>
                        </a:prstGeom>
                        <a:solidFill>
                          <a:prstClr val="white"/>
                        </a:solidFill>
                        <a:ln>
                          <a:noFill/>
                        </a:ln>
                      </wps:spPr>
                      <wps:txbx>
                        <w:txbxContent>
                          <w:p w14:paraId="3C2A760E" w14:textId="4845B804" w:rsidR="00C302BB" w:rsidRPr="00C11EEB" w:rsidRDefault="00C302BB" w:rsidP="00C302BB">
                            <w:pPr>
                              <w:pStyle w:val="Caption"/>
                              <w:rPr>
                                <w:noProof/>
                                <w:sz w:val="24"/>
                              </w:rPr>
                            </w:pPr>
                            <w:r>
                              <w:t xml:space="preserve">Figure </w:t>
                            </w:r>
                            <w:fldSimple w:instr=" SEQ Figure \* ARABIC ">
                              <w:r w:rsidR="00195959">
                                <w:rPr>
                                  <w:noProof/>
                                </w:rPr>
                                <w:t>1</w:t>
                              </w:r>
                            </w:fldSimple>
                            <w:r>
                              <w:t xml:space="preserve">: </w:t>
                            </w:r>
                            <w:r w:rsidRPr="009459CA">
                              <w:t xml:space="preserve">Coin of Ptolemy II and </w:t>
                            </w:r>
                            <w:proofErr w:type="spellStart"/>
                            <w:r w:rsidRPr="009459CA">
                              <w:t>Arsinoe</w:t>
                            </w:r>
                            <w:proofErr w:type="spellEnd"/>
                            <w:r w:rsidRPr="009459CA">
                              <w:t xml:space="preserve"> II. From 1889 edition of ''Principal Coins of the Ancients''. Public Domain scans offered by </w:t>
                            </w:r>
                            <w:proofErr w:type="spellStart"/>
                            <w:r w:rsidRPr="009459CA">
                              <w:t>ESnible</w:t>
                            </w:r>
                            <w:proofErr w:type="spellEnd"/>
                            <w:r w:rsidRPr="009459CA">
                              <w:t xml:space="preserve"> from his site http://www.snible.org/coins/hn/egypt.html</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3641D5C5" id="_x0000_t202" coordsize="21600,21600" o:spt="202" path="m,l,21600r21600,l21600,xe">
                <v:stroke joinstyle="miter"/>
                <v:path gradientshapeok="t" o:connecttype="rect"/>
              </v:shapetype>
              <v:shape id="Text Box 1" o:spid="_x0000_s1026" type="#_x0000_t202" style="position:absolute;left:0;text-align:left;margin-left:0;margin-top:126.75pt;width:126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" stroked="f">
                <v:textbox style="mso-fit-shape-to-text:t" inset="0,0,0,0">
                  <w:txbxContent>
                    <w:p w14:paraId="3C2A760E" w14:textId="4845B804" w:rsidR="00C302BB" w:rsidRPr="00C11EEB" w:rsidRDefault="00C302BB" w:rsidP="00C302BB">
                      <w:pPr>
                        <w:pStyle w:val="Caption"/>
                        <w:rPr>
                          <w:noProof/>
                          <w:sz w:val="24"/>
                        </w:rPr>
                      </w:pPr>
                      <w:r>
                        <w:t xml:space="preserve">Figure </w:t>
                      </w:r>
                      <w:r w:rsidR="007B0C17">
                        <w:fldChar w:fldCharType="begin"/>
                      </w:r>
                      <w:r w:rsidR="007B0C17">
                        <w:instrText xml:space="preserve"> SEQ Figure \* ARABIC </w:instrText>
                      </w:r>
                      <w:r w:rsidR="007B0C17">
                        <w:fldChar w:fldCharType="separate"/>
                      </w:r>
                      <w:r w:rsidR="00195959">
                        <w:rPr>
                          <w:noProof/>
                        </w:rPr>
                        <w:t>1</w:t>
                      </w:r>
                      <w:r w:rsidR="007B0C17">
                        <w:rPr>
                          <w:noProof/>
                        </w:rPr>
                        <w:fldChar w:fldCharType="end"/>
                      </w:r>
                      <w:r>
                        <w:t xml:space="preserve">: </w:t>
                      </w:r>
                      <w:r w:rsidRPr="009459CA">
                        <w:t xml:space="preserve">Coin of Ptolemy II and </w:t>
                      </w:r>
                      <w:proofErr w:type="spellStart"/>
                      <w:r w:rsidRPr="009459CA">
                        <w:t>Arsinoe</w:t>
                      </w:r>
                      <w:proofErr w:type="spellEnd"/>
                      <w:r w:rsidRPr="009459CA">
                        <w:t xml:space="preserve"> II. From 1889 edition of ''Principal Coins of the Ancients''. Public Domain scans offered by </w:t>
                      </w:r>
                      <w:proofErr w:type="spellStart"/>
                      <w:r w:rsidRPr="009459CA">
                        <w:t>ESnible</w:t>
                      </w:r>
                      <w:proofErr w:type="spellEnd"/>
                      <w:r w:rsidRPr="009459CA">
                        <w:t xml:space="preserve"> from his site http://www.snible.org/coins/hn/egypt.html</w:t>
                      </w:r>
                    </w:p>
                  </w:txbxContent>
                </v:textbox>
                <w10:wrap type="square"/>
              </v:shape>
            </w:pict>
          </mc:Fallback>
        </mc:AlternateContent>
      </w:r>
      <w:r w:rsidR="00197BDF">
        <w:rPr>
          <w:noProof/>
        </w:rPr>
        <w:drawing>
          <wp:anchor distT="0" distB="0" distL="114300" distR="114300" simplePos="0" relativeHeight="251658240" behindDoc="0" locked="0" layoutInCell="1" allowOverlap="1" wp14:anchorId="345E31FC" wp14:editId="0FAD6E1A">
            <wp:simplePos x="1371600" y="5305425"/>
            <wp:positionH relativeFrom="column">
              <wp:align>left</wp:align>
            </wp:positionH>
            <wp:positionV relativeFrom="paragraph">
              <wp:align>top</wp:align>
            </wp:positionV>
            <wp:extent cx="1600200" cy="1552575"/>
            <wp:effectExtent l="0" t="0" r="0" b="9525"/>
            <wp:wrapSquare wrapText="bothSides"/>
            <wp:docPr id="2" name="Picture 2" descr="File:PtolÃ©mÃ©e II et ArsinoÃ© II.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File:PtolÃ©mÃ©e II et ArsinoÃ© II.jp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600200" cy="1552575"/>
                    </a:xfrm>
                    <a:prstGeom prst="rect">
                      <a:avLst/>
                    </a:prstGeom>
                    <a:noFill/>
                    <a:ln>
                      <a:noFill/>
                    </a:ln>
                  </pic:spPr>
                </pic:pic>
              </a:graphicData>
            </a:graphic>
          </wp:anchor>
        </w:drawing>
      </w:r>
      <w:r w:rsidR="00197BDF">
        <w:rPr>
          <w:b/>
        </w:rPr>
        <w:br w:type="textWrapping" w:clear="all"/>
      </w:r>
    </w:p>
    <w:p w14:paraId="6744289C" w14:textId="57278089" w:rsidR="00D077BB" w:rsidRDefault="00D077BB" w:rsidP="007B0C17">
      <w:pPr>
        <w:pStyle w:val="ListParagraph"/>
        <w:numPr>
          <w:ilvl w:val="0"/>
          <w:numId w:val="1"/>
        </w:numPr>
        <w:spacing w:line="480" w:lineRule="auto"/>
        <w:rPr>
          <w:b/>
        </w:rPr>
      </w:pPr>
      <w:r>
        <w:rPr>
          <w:b/>
        </w:rPr>
        <w:t xml:space="preserve">Galatian Invasion (279 B.C.): </w:t>
      </w:r>
      <w:r w:rsidR="00C302BB" w:rsidRPr="00C302BB">
        <w:t>Possibly had a connection to the</w:t>
      </w:r>
      <w:r w:rsidR="00C302BB">
        <w:t xml:space="preserve"> </w:t>
      </w:r>
      <w:proofErr w:type="spellStart"/>
      <w:r w:rsidR="00C302BB">
        <w:t>Gauls</w:t>
      </w:r>
      <w:proofErr w:type="spellEnd"/>
      <w:r w:rsidR="00C302BB">
        <w:t xml:space="preserve"> who sacked Rome. (Justin 24.4) Reputation for brutality (Paus. 10.22) </w:t>
      </w:r>
      <w:r w:rsidR="00054144">
        <w:t xml:space="preserve">Antiochus made heavy use of elephants. (Lucian </w:t>
      </w:r>
      <w:r w:rsidR="00054144">
        <w:rPr>
          <w:i/>
        </w:rPr>
        <w:t>Zeuxis</w:t>
      </w:r>
      <w:r w:rsidR="00054144">
        <w:t xml:space="preserve"> 9) After their defeat, the Galatians settled in Phrygia. (Errington 2008: 116) </w:t>
      </w:r>
      <w:proofErr w:type="spellStart"/>
      <w:r w:rsidR="00054144">
        <w:t>Antiocus</w:t>
      </w:r>
      <w:proofErr w:type="spellEnd"/>
      <w:r w:rsidR="00054144">
        <w:t>’ elephants had towers with archers firing from them placed on their backs. (</w:t>
      </w:r>
      <w:proofErr w:type="spellStart"/>
      <w:r w:rsidR="00054144">
        <w:t>Chamoux</w:t>
      </w:r>
      <w:proofErr w:type="spellEnd"/>
      <w:r w:rsidR="00054144">
        <w:t xml:space="preserve"> 2003 (1981): 306)</w:t>
      </w:r>
      <w:r w:rsidR="00E82773">
        <w:t xml:space="preserve"> The end of the Galatian wars cannot be pinpointed exactly, as warfare against the Galatians was revived periodically (Grainger 2010: 81)</w:t>
      </w:r>
    </w:p>
    <w:p w14:paraId="10FA6543" w14:textId="2D11CFCC" w:rsidR="00D077BB" w:rsidRDefault="00D077BB" w:rsidP="007B0C17">
      <w:pPr>
        <w:pStyle w:val="ListParagraph"/>
        <w:numPr>
          <w:ilvl w:val="0"/>
          <w:numId w:val="1"/>
        </w:numPr>
        <w:spacing w:line="480" w:lineRule="auto"/>
        <w:rPr>
          <w:b/>
        </w:rPr>
      </w:pPr>
      <w:r>
        <w:rPr>
          <w:b/>
        </w:rPr>
        <w:t>Battle of T</w:t>
      </w:r>
      <w:r w:rsidR="001B1726">
        <w:rPr>
          <w:b/>
        </w:rPr>
        <w:t>h</w:t>
      </w:r>
      <w:r>
        <w:rPr>
          <w:b/>
        </w:rPr>
        <w:t>ermopylae II</w:t>
      </w:r>
      <w:r w:rsidR="001B1726">
        <w:rPr>
          <w:b/>
        </w:rPr>
        <w:t xml:space="preserve"> (279 B.C.): </w:t>
      </w:r>
      <w:r w:rsidR="00AC1DD8">
        <w:t xml:space="preserve">The Greeks assembled an army mainly from </w:t>
      </w:r>
      <w:proofErr w:type="spellStart"/>
      <w:r w:rsidR="00AC1DD8">
        <w:t>Boetia</w:t>
      </w:r>
      <w:proofErr w:type="spellEnd"/>
      <w:r w:rsidR="00AC1DD8">
        <w:t xml:space="preserve">. (Paus. 10.20.3) </w:t>
      </w:r>
      <w:r w:rsidR="00102126">
        <w:t>Guaranteed passage</w:t>
      </w:r>
      <w:r w:rsidR="00F1480E">
        <w:t xml:space="preserve"> for the Galatians</w:t>
      </w:r>
      <w:r w:rsidR="00102126">
        <w:t xml:space="preserve"> into Central Greece. (Adams 2006: 37)</w:t>
      </w:r>
      <w:r w:rsidR="00860231">
        <w:t xml:space="preserve"> </w:t>
      </w:r>
      <w:r w:rsidR="00F1480E">
        <w:t>The numbers of aggressors were widely exaggerated in the same way as Herodotus’ model for the Persians. (Errington 2008: 81)</w:t>
      </w:r>
    </w:p>
    <w:p w14:paraId="4C303DE7" w14:textId="6DDA2499" w:rsidR="001B1726" w:rsidRDefault="001B1726" w:rsidP="007B0C17">
      <w:pPr>
        <w:pStyle w:val="ListParagraph"/>
        <w:numPr>
          <w:ilvl w:val="0"/>
          <w:numId w:val="1"/>
        </w:numPr>
        <w:spacing w:line="480" w:lineRule="auto"/>
        <w:rPr>
          <w:b/>
        </w:rPr>
      </w:pPr>
      <w:r>
        <w:rPr>
          <w:b/>
        </w:rPr>
        <w:t xml:space="preserve">First Syrian War (274-271 B.C.): </w:t>
      </w:r>
      <w:r w:rsidR="00E82773">
        <w:t xml:space="preserve">Between Ptolemy II and </w:t>
      </w:r>
      <w:r w:rsidR="004C0A62">
        <w:t>Antiochus I over Syria</w:t>
      </w:r>
      <w:r w:rsidR="00E82773">
        <w:t>, ended with recognition of the status quo in Syria. (</w:t>
      </w:r>
      <w:proofErr w:type="spellStart"/>
      <w:r w:rsidR="00E82773">
        <w:t>Chamoux</w:t>
      </w:r>
      <w:proofErr w:type="spellEnd"/>
      <w:r w:rsidR="00E82773">
        <w:t xml:space="preserve"> 2003 (1981): 70) Ptolemy’s position was under threat from the Galatians and</w:t>
      </w:r>
      <w:r w:rsidR="004C0A62">
        <w:t xml:space="preserve"> his half-brother</w:t>
      </w:r>
      <w:r w:rsidR="00E82773">
        <w:t xml:space="preserve"> Magas, who declared himself king and marched on Egypt. (Grainger 2010: 83) </w:t>
      </w:r>
      <w:r w:rsidR="004C0A62">
        <w:t xml:space="preserve">Shortly before </w:t>
      </w:r>
      <w:r w:rsidR="004C0A62">
        <w:lastRenderedPageBreak/>
        <w:t>the war, there was a military procession, demonstrating Ptolemaic Egypt’s increasing power. (</w:t>
      </w:r>
      <w:proofErr w:type="spellStart"/>
      <w:r w:rsidR="004C0A62">
        <w:t>Athenaeus</w:t>
      </w:r>
      <w:proofErr w:type="spellEnd"/>
      <w:r w:rsidR="004C0A62">
        <w:t xml:space="preserve"> 5.202)</w:t>
      </w:r>
    </w:p>
    <w:p w14:paraId="37CF0100" w14:textId="577CA85D" w:rsidR="001B1726" w:rsidRDefault="001B1726" w:rsidP="007B0C17">
      <w:pPr>
        <w:pStyle w:val="ListParagraph"/>
        <w:numPr>
          <w:ilvl w:val="0"/>
          <w:numId w:val="1"/>
        </w:numPr>
        <w:spacing w:line="480" w:lineRule="auto"/>
        <w:rPr>
          <w:b/>
        </w:rPr>
      </w:pPr>
      <w:r>
        <w:rPr>
          <w:b/>
        </w:rPr>
        <w:t>Second Syrian War (260-253 B.C.):</w:t>
      </w:r>
      <w:r w:rsidR="00890598">
        <w:rPr>
          <w:b/>
        </w:rPr>
        <w:t xml:space="preserve"> </w:t>
      </w:r>
      <w:r w:rsidR="00890598" w:rsidRPr="00890598">
        <w:t>Perhaps the least known and most obscure of the Syrian Wars. (Grainger 2010: 117)</w:t>
      </w:r>
      <w:r>
        <w:rPr>
          <w:b/>
        </w:rPr>
        <w:t xml:space="preserve"> </w:t>
      </w:r>
      <w:r w:rsidR="004C0A62">
        <w:t>Between Ptolemy and Antiochus II</w:t>
      </w:r>
      <w:r w:rsidR="00890598">
        <w:t>. Following peace, Antiochus married Ptolemy II’s daughter Berenice, the cause of a rift following Ptolemy II’s death. (</w:t>
      </w:r>
      <w:proofErr w:type="spellStart"/>
      <w:r w:rsidR="00890598">
        <w:t>Chamoux</w:t>
      </w:r>
      <w:proofErr w:type="spellEnd"/>
      <w:r w:rsidR="00890598">
        <w:t xml:space="preserve"> 2003 (1981): 70) Antiochus removed the Milesian relief </w:t>
      </w:r>
      <w:proofErr w:type="spellStart"/>
      <w:r w:rsidR="00890598">
        <w:t>Timarchus</w:t>
      </w:r>
      <w:proofErr w:type="spellEnd"/>
      <w:r w:rsidR="00890598">
        <w:t>, for which he was granted the title ‘Theos’ (App. Syr. 65)</w:t>
      </w:r>
    </w:p>
    <w:p w14:paraId="49DF109B" w14:textId="53FF3676" w:rsidR="001B1726" w:rsidRPr="00ED402A" w:rsidRDefault="001B1726" w:rsidP="007B0C17">
      <w:pPr>
        <w:pStyle w:val="ListParagraph"/>
        <w:numPr>
          <w:ilvl w:val="0"/>
          <w:numId w:val="1"/>
        </w:numPr>
        <w:spacing w:line="480" w:lineRule="auto"/>
      </w:pPr>
      <w:r>
        <w:rPr>
          <w:b/>
        </w:rPr>
        <w:t xml:space="preserve">Third Syrian War (246-241 B.C.): </w:t>
      </w:r>
      <w:r w:rsidR="00ED402A" w:rsidRPr="00ED402A">
        <w:t xml:space="preserve">When </w:t>
      </w:r>
      <w:proofErr w:type="spellStart"/>
      <w:r w:rsidR="00ED402A" w:rsidRPr="00ED402A">
        <w:t>Seleucus</w:t>
      </w:r>
      <w:proofErr w:type="spellEnd"/>
      <w:r w:rsidR="00ED402A" w:rsidRPr="00ED402A">
        <w:t xml:space="preserve"> II</w:t>
      </w:r>
      <w:r w:rsidR="00ED402A">
        <w:t xml:space="preserve"> came to the throne, he had Berenice killed, sister of Ptolemy III, him rushing to attempt rescuing her, but failing. (Just. </w:t>
      </w:r>
      <w:proofErr w:type="spellStart"/>
      <w:r w:rsidR="00ED402A">
        <w:t>Epit</w:t>
      </w:r>
      <w:proofErr w:type="spellEnd"/>
      <w:r w:rsidR="00ED402A">
        <w:t xml:space="preserve">. 27.1) </w:t>
      </w:r>
      <w:proofErr w:type="spellStart"/>
      <w:r w:rsidR="00ED402A">
        <w:t>Seleucus</w:t>
      </w:r>
      <w:proofErr w:type="spellEnd"/>
      <w:r w:rsidR="00ED402A">
        <w:t xml:space="preserve">’ people feared a coup by Ptolemy, which he did not have the power to carry out. (Grainger 2010: 159) </w:t>
      </w:r>
      <w:proofErr w:type="spellStart"/>
      <w:r w:rsidR="00ED402A">
        <w:t>Seleucus</w:t>
      </w:r>
      <w:proofErr w:type="spellEnd"/>
      <w:r w:rsidR="00ED402A">
        <w:t xml:space="preserve"> campaigned in Asia Minor and Syria, while Ptolemy claimed victory from the Hellespont to the Euphrates. (Green 1990: 150)</w:t>
      </w:r>
    </w:p>
    <w:p w14:paraId="7174EA87" w14:textId="77777777" w:rsidR="0080014E" w:rsidRDefault="001B1726" w:rsidP="007B0C17">
      <w:pPr>
        <w:pStyle w:val="ListParagraph"/>
        <w:keepNext/>
        <w:numPr>
          <w:ilvl w:val="0"/>
          <w:numId w:val="1"/>
        </w:numPr>
        <w:spacing w:line="480" w:lineRule="auto"/>
      </w:pPr>
      <w:r>
        <w:rPr>
          <w:b/>
        </w:rPr>
        <w:t xml:space="preserve">Bactrian Independence (245 B.C.): </w:t>
      </w:r>
      <w:r w:rsidR="00102126">
        <w:t xml:space="preserve">Established by </w:t>
      </w:r>
      <w:proofErr w:type="spellStart"/>
      <w:r w:rsidR="00102126">
        <w:t>Diodotos</w:t>
      </w:r>
      <w:proofErr w:type="spellEnd"/>
      <w:r w:rsidR="00102126">
        <w:t>, a Greek satrap. (Adams 2006: 47)</w:t>
      </w:r>
      <w:r w:rsidR="00860231">
        <w:t xml:space="preserve"> </w:t>
      </w:r>
      <w:r w:rsidR="00C1325D">
        <w:t xml:space="preserve">In 240 B.C. </w:t>
      </w:r>
      <w:proofErr w:type="spellStart"/>
      <w:r w:rsidR="00C1325D">
        <w:t>Diodotus</w:t>
      </w:r>
      <w:proofErr w:type="spellEnd"/>
      <w:r w:rsidR="00C1325D">
        <w:t xml:space="preserve"> I defeated Arsaces, future founder of the Parthian Empire, allowing him to declare himself saviour of the Greeks from a barbarian invader, celebrated on coinage. </w:t>
      </w:r>
      <w:proofErr w:type="spellStart"/>
      <w:r w:rsidR="00C1325D">
        <w:t>Diodotus</w:t>
      </w:r>
      <w:proofErr w:type="spellEnd"/>
      <w:r w:rsidR="00C1325D">
        <w:t xml:space="preserve"> II put his own name on coinage in 235, declaring Bactria an independent Hellenistic kingdom. (Holt 1999:19)</w:t>
      </w:r>
      <w:r w:rsidR="0080014E">
        <w:rPr>
          <w:noProof/>
        </w:rPr>
        <w:drawing>
          <wp:inline distT="0" distB="0" distL="0" distR="0" wp14:anchorId="382920B2" wp14:editId="26056B62">
            <wp:extent cx="4010025" cy="1796491"/>
            <wp:effectExtent l="0" t="0" r="0" b="0"/>
            <wp:docPr id="3" name="Picture 3" descr="File:Coin of Diodotos II.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le:Coin of Diodotos II.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032950" cy="1806761"/>
                    </a:xfrm>
                    <a:prstGeom prst="rect">
                      <a:avLst/>
                    </a:prstGeom>
                    <a:noFill/>
                    <a:ln>
                      <a:noFill/>
                    </a:ln>
                  </pic:spPr>
                </pic:pic>
              </a:graphicData>
            </a:graphic>
          </wp:inline>
        </w:drawing>
      </w:r>
    </w:p>
    <w:p w14:paraId="7804332E" w14:textId="58179A9B" w:rsidR="0080014E" w:rsidRPr="0080014E" w:rsidRDefault="0080014E" w:rsidP="007B0C17">
      <w:pPr>
        <w:pStyle w:val="Caption"/>
        <w:spacing w:line="480" w:lineRule="auto"/>
        <w:rPr>
          <w:b/>
        </w:rPr>
      </w:pPr>
      <w:r>
        <w:t xml:space="preserve">Figure </w:t>
      </w:r>
      <w:fldSimple w:instr=" SEQ Figure \* ARABIC ">
        <w:r w:rsidR="00195959">
          <w:rPr>
            <w:noProof/>
          </w:rPr>
          <w:t>2</w:t>
        </w:r>
      </w:fldSimple>
      <w:r>
        <w:t xml:space="preserve">: </w:t>
      </w:r>
      <w:r w:rsidRPr="00325136">
        <w:t>Coin of the Ba</w:t>
      </w:r>
      <w:r>
        <w:t>c</w:t>
      </w:r>
      <w:r w:rsidRPr="00325136">
        <w:t xml:space="preserve">trian King </w:t>
      </w:r>
      <w:proofErr w:type="spellStart"/>
      <w:r w:rsidRPr="00325136">
        <w:t>Diodotos</w:t>
      </w:r>
      <w:proofErr w:type="spellEnd"/>
      <w:r w:rsidRPr="00325136">
        <w:t xml:space="preserve"> II</w:t>
      </w:r>
      <w:r>
        <w:t xml:space="preserve">. </w:t>
      </w:r>
      <w:r w:rsidRPr="00325136">
        <w:t xml:space="preserve">Classical Numismatic Group, Inc. http://www.cngcoins.com [GFDL (http://www.gnu.org/copyleft/fdl.html), CC BY-SA 2.5 (https://creativecommons.org/licenses/by-sa/2.5), GFDL </w:t>
      </w:r>
      <w:r w:rsidRPr="00325136">
        <w:lastRenderedPageBreak/>
        <w:t>(http://www.gnu.org/copyleft/fdl.html) or</w:t>
      </w:r>
      <w:r w:rsidR="00F810E1">
        <w:t xml:space="preserve"> </w:t>
      </w:r>
      <w:r w:rsidR="00F810E1" w:rsidRPr="00F810E1">
        <w:t>CC-BY-SA-3.0 (http://creativecommons.org/licenses/by-sa/3.0/)], via Wikimedia Commons</w:t>
      </w:r>
    </w:p>
    <w:p w14:paraId="7021D134" w14:textId="51A61868" w:rsidR="001B1726" w:rsidRDefault="001B1726" w:rsidP="007B0C17">
      <w:pPr>
        <w:pStyle w:val="ListParagraph"/>
        <w:numPr>
          <w:ilvl w:val="0"/>
          <w:numId w:val="1"/>
        </w:numPr>
        <w:spacing w:line="480" w:lineRule="auto"/>
        <w:rPr>
          <w:b/>
        </w:rPr>
      </w:pPr>
      <w:r>
        <w:rPr>
          <w:b/>
        </w:rPr>
        <w:t xml:space="preserve">Parthian Independence (245 B.C.): </w:t>
      </w:r>
      <w:r w:rsidR="00102126">
        <w:t xml:space="preserve">A Scythian tribe, the </w:t>
      </w:r>
      <w:proofErr w:type="spellStart"/>
      <w:r w:rsidR="00102126">
        <w:t>Parni</w:t>
      </w:r>
      <w:proofErr w:type="spellEnd"/>
      <w:r w:rsidR="00102126">
        <w:t xml:space="preserve"> took over Parthia in 247 and extended control of the Plataea. (Adams 2006: 47)</w:t>
      </w:r>
      <w:r w:rsidR="00F810E1">
        <w:t xml:space="preserve"> </w:t>
      </w:r>
      <w:proofErr w:type="spellStart"/>
      <w:r w:rsidR="00F810E1">
        <w:t>Pherecles</w:t>
      </w:r>
      <w:proofErr w:type="spellEnd"/>
      <w:r w:rsidR="00F810E1">
        <w:t xml:space="preserve">, satrap appointed by Antiochus II, was overthrown by Arsaces and his brother </w:t>
      </w:r>
      <w:proofErr w:type="spellStart"/>
      <w:r w:rsidR="00F810E1">
        <w:t>Tiridates</w:t>
      </w:r>
      <w:proofErr w:type="spellEnd"/>
      <w:r w:rsidR="00F810E1">
        <w:t xml:space="preserve">. (Holt 1999: 59) They set up a state that was powerful enough to rival the Romans. (Phot. 58) </w:t>
      </w:r>
    </w:p>
    <w:p w14:paraId="76D8FD72" w14:textId="5C7F3021" w:rsidR="001B1726" w:rsidRPr="00890A6E" w:rsidRDefault="001B1726" w:rsidP="007B0C17">
      <w:pPr>
        <w:pStyle w:val="ListParagraph"/>
        <w:numPr>
          <w:ilvl w:val="0"/>
          <w:numId w:val="1"/>
        </w:numPr>
        <w:spacing w:line="480" w:lineRule="auto"/>
      </w:pPr>
      <w:r>
        <w:rPr>
          <w:b/>
        </w:rPr>
        <w:t xml:space="preserve">First Illyrian War (230-228 B.C.): </w:t>
      </w:r>
      <w:r w:rsidR="00890A6E" w:rsidRPr="00890A6E">
        <w:t>Began as</w:t>
      </w:r>
      <w:r w:rsidR="00890A6E">
        <w:t xml:space="preserve"> the Roman ambassador was murdered on the orders of Queen Teuta. (</w:t>
      </w:r>
      <w:proofErr w:type="spellStart"/>
      <w:r w:rsidR="00890A6E">
        <w:t>Plb</w:t>
      </w:r>
      <w:proofErr w:type="spellEnd"/>
      <w:r w:rsidR="00890A6E">
        <w:t xml:space="preserve">. 2.11-12) Teuta toyed with the idea of making Illyria a major power in Greece. (Green 1990: 254) </w:t>
      </w:r>
      <w:r w:rsidR="00C01190">
        <w:t>The Illyrians were disrupting trade routes as pirates, causing Rome to send a naval expedition. (</w:t>
      </w:r>
      <w:proofErr w:type="spellStart"/>
      <w:r w:rsidR="00C01190">
        <w:t>Chamoux</w:t>
      </w:r>
      <w:proofErr w:type="spellEnd"/>
      <w:r w:rsidR="00C01190">
        <w:t xml:space="preserve"> 2003 (1981): 97)</w:t>
      </w:r>
    </w:p>
    <w:p w14:paraId="43758C90" w14:textId="6EB1134A" w:rsidR="001B1726" w:rsidRDefault="001B1726" w:rsidP="007B0C17">
      <w:pPr>
        <w:pStyle w:val="ListParagraph"/>
        <w:numPr>
          <w:ilvl w:val="0"/>
          <w:numId w:val="1"/>
        </w:numPr>
        <w:spacing w:line="480" w:lineRule="auto"/>
        <w:rPr>
          <w:b/>
        </w:rPr>
      </w:pPr>
      <w:r>
        <w:rPr>
          <w:b/>
        </w:rPr>
        <w:t>Second Illyrian War (219 B.C.):</w:t>
      </w:r>
      <w:r w:rsidR="00C01190">
        <w:t xml:space="preserve"> Demetrius of Pharos, successor to Teuta, led an invasion of Greece, starting with Laconia. (</w:t>
      </w:r>
      <w:proofErr w:type="spellStart"/>
      <w:r w:rsidR="00C01190">
        <w:t>Plb</w:t>
      </w:r>
      <w:proofErr w:type="spellEnd"/>
      <w:r w:rsidR="00C01190">
        <w:t>. 2.65) The Illyrians continued to commit piracy, so the Romans again decided to go to war in 219</w:t>
      </w:r>
      <w:r w:rsidR="000D57E4">
        <w:t>. Demetrius urged peace, leading to the treaty of Naupactus in 217. (Green 1990: 296) Brought an end to the Social War. (</w:t>
      </w:r>
      <w:proofErr w:type="spellStart"/>
      <w:r w:rsidR="000D57E4">
        <w:t>Chamoux</w:t>
      </w:r>
      <w:proofErr w:type="spellEnd"/>
      <w:r w:rsidR="000D57E4">
        <w:t xml:space="preserve"> 2003 (1981): 100)</w:t>
      </w:r>
    </w:p>
    <w:p w14:paraId="53C41104" w14:textId="4D3AD4C3" w:rsidR="001B1726" w:rsidRDefault="001B1726" w:rsidP="007B0C17">
      <w:pPr>
        <w:pStyle w:val="ListParagraph"/>
        <w:numPr>
          <w:ilvl w:val="0"/>
          <w:numId w:val="1"/>
        </w:numPr>
        <w:spacing w:line="480" w:lineRule="auto"/>
        <w:rPr>
          <w:b/>
        </w:rPr>
      </w:pPr>
      <w:r>
        <w:rPr>
          <w:b/>
        </w:rPr>
        <w:t xml:space="preserve">Second Macedonian War (200-196 B.C.): </w:t>
      </w:r>
      <w:r w:rsidR="000D57E4">
        <w:t xml:space="preserve">Philip V had a reputation for brutality, Polybius giving an account of in effect forcing the people of </w:t>
      </w:r>
      <w:proofErr w:type="spellStart"/>
      <w:r w:rsidR="000D57E4">
        <w:t>Abydus</w:t>
      </w:r>
      <w:proofErr w:type="spellEnd"/>
      <w:r w:rsidR="000D57E4">
        <w:t xml:space="preserve"> to kill their women and children and fight to the last man, rather than surrender. (</w:t>
      </w:r>
      <w:proofErr w:type="spellStart"/>
      <w:r w:rsidR="000D57E4">
        <w:t>Plb</w:t>
      </w:r>
      <w:proofErr w:type="spellEnd"/>
      <w:r w:rsidR="000D57E4">
        <w:t>. 16.30-31) The Romans took the war to Macedon to avoid a repeat of the war with Hannibal. (Liv. 31.7-8)</w:t>
      </w:r>
      <w:r w:rsidR="00C87F15">
        <w:t xml:space="preserve"> </w:t>
      </w:r>
      <w:r w:rsidR="00A03439">
        <w:t>Philip V signed a treaty with Hannibal in 217, wanting to assert Macedonian influence over the Adriatic. (Potter 2009: 69)</w:t>
      </w:r>
      <w:r w:rsidR="009371C1">
        <w:t xml:space="preserve"> The successful Romans sailed up the Tiber, parading the conquered king and his captured ships. (Green 1990: 145)</w:t>
      </w:r>
    </w:p>
    <w:p w14:paraId="7DE0A544" w14:textId="2DFEA38A" w:rsidR="001B1726" w:rsidRDefault="001B1726" w:rsidP="007B0C17">
      <w:pPr>
        <w:pStyle w:val="ListParagraph"/>
        <w:numPr>
          <w:ilvl w:val="0"/>
          <w:numId w:val="1"/>
        </w:numPr>
        <w:spacing w:line="480" w:lineRule="auto"/>
        <w:rPr>
          <w:b/>
        </w:rPr>
      </w:pPr>
      <w:r w:rsidRPr="001B1726">
        <w:rPr>
          <w:b/>
        </w:rPr>
        <w:lastRenderedPageBreak/>
        <w:t xml:space="preserve">Battle of </w:t>
      </w:r>
      <w:proofErr w:type="spellStart"/>
      <w:r w:rsidRPr="001B1726">
        <w:rPr>
          <w:b/>
        </w:rPr>
        <w:t>Cynocephalae</w:t>
      </w:r>
      <w:proofErr w:type="spellEnd"/>
      <w:r>
        <w:rPr>
          <w:b/>
        </w:rPr>
        <w:t xml:space="preserve"> (197 B.C.): </w:t>
      </w:r>
      <w:r w:rsidR="009F6639">
        <w:t>The Romans won the battle by manoeuvring around the back of the Macedonian phalanx, leaving the Macedonians unable to turn to defend themselves. (</w:t>
      </w:r>
      <w:proofErr w:type="spellStart"/>
      <w:r w:rsidR="009F6639">
        <w:t>Plb</w:t>
      </w:r>
      <w:proofErr w:type="spellEnd"/>
      <w:r w:rsidR="009F6639">
        <w:t>. 18.26; Liv. 33.10-11) The victory transformed Macedon into a Roman client state, making them a major power in the Eastern Mediterranean. (Potter 2009: 70) Philip agreed to evacuate Greece and pay a one thousand talent a year war reparation. (Green 1990: 311)</w:t>
      </w:r>
    </w:p>
    <w:p w14:paraId="07A149DE" w14:textId="6ABDADD1" w:rsidR="001B1726" w:rsidRDefault="001B1726" w:rsidP="007B0C17">
      <w:pPr>
        <w:pStyle w:val="ListParagraph"/>
        <w:numPr>
          <w:ilvl w:val="0"/>
          <w:numId w:val="1"/>
        </w:numPr>
        <w:spacing w:line="480" w:lineRule="auto"/>
        <w:rPr>
          <w:b/>
        </w:rPr>
      </w:pPr>
      <w:proofErr w:type="spellStart"/>
      <w:r w:rsidRPr="001B1726">
        <w:rPr>
          <w:b/>
        </w:rPr>
        <w:t>Flamininus</w:t>
      </w:r>
      <w:proofErr w:type="spellEnd"/>
      <w:r w:rsidRPr="001B1726">
        <w:rPr>
          <w:b/>
        </w:rPr>
        <w:t>' declaration at the Isthmian Games</w:t>
      </w:r>
      <w:r>
        <w:rPr>
          <w:b/>
        </w:rPr>
        <w:t xml:space="preserve"> (196 B.C.): </w:t>
      </w:r>
      <w:r w:rsidR="009F6639">
        <w:t>Flaminius proclaimed that the Greeks would be exempt from tribute and able to follow their own laws. (</w:t>
      </w:r>
      <w:proofErr w:type="spellStart"/>
      <w:r w:rsidR="009F6639">
        <w:t>Plb</w:t>
      </w:r>
      <w:proofErr w:type="spellEnd"/>
      <w:r w:rsidR="009F6639">
        <w:t xml:space="preserve">. 18.46; Liv. </w:t>
      </w:r>
      <w:r w:rsidR="00677FFD">
        <w:t>33.32; App. Mac. 12)</w:t>
      </w:r>
      <w:r w:rsidR="0073744C">
        <w:t xml:space="preserve"> The freedom proclaimed was very much conditional upon Rome’s convenience. (Green 1990: 415) </w:t>
      </w:r>
      <w:r w:rsidR="00465CC8">
        <w:t>The announcement was responded to enthusiastically but working out the details was problematic. (Errington 2008: 211)</w:t>
      </w:r>
    </w:p>
    <w:p w14:paraId="05EE0AC8" w14:textId="7B87E604" w:rsidR="001B1726" w:rsidRDefault="001B1726" w:rsidP="007B0C17">
      <w:pPr>
        <w:pStyle w:val="ListParagraph"/>
        <w:numPr>
          <w:ilvl w:val="0"/>
          <w:numId w:val="1"/>
        </w:numPr>
        <w:spacing w:line="480" w:lineRule="auto"/>
        <w:rPr>
          <w:b/>
        </w:rPr>
      </w:pPr>
      <w:r w:rsidRPr="001B1726">
        <w:rPr>
          <w:b/>
        </w:rPr>
        <w:t xml:space="preserve">Treaty of </w:t>
      </w:r>
      <w:proofErr w:type="spellStart"/>
      <w:r w:rsidRPr="001B1726">
        <w:rPr>
          <w:b/>
        </w:rPr>
        <w:t>Apameia</w:t>
      </w:r>
      <w:proofErr w:type="spellEnd"/>
      <w:r>
        <w:rPr>
          <w:b/>
        </w:rPr>
        <w:t xml:space="preserve"> (188 B.C.)</w:t>
      </w:r>
      <w:r w:rsidR="007D1E6E">
        <w:rPr>
          <w:b/>
        </w:rPr>
        <w:t xml:space="preserve">: </w:t>
      </w:r>
      <w:r w:rsidR="007F3F42">
        <w:t>Formally ended the Romans’ war with Antiochus III, depriving him of all his lands North of the Taurus mountains. (Potter 2009: 86)</w:t>
      </w:r>
      <w:r w:rsidR="00EC225F">
        <w:t xml:space="preserve"> The Romans withdrew from Asia Minor following victory against the </w:t>
      </w:r>
      <w:proofErr w:type="spellStart"/>
      <w:r w:rsidR="00EC225F">
        <w:t>Gauls</w:t>
      </w:r>
      <w:proofErr w:type="spellEnd"/>
      <w:r w:rsidR="00EC225F">
        <w:t>. (Green 1990: 422) Antiochus was not allowed to let enemies of Rome into his territory or assist enemies of Rome with food or supplies, with Rome doing the same for Antiochus. (</w:t>
      </w:r>
      <w:proofErr w:type="spellStart"/>
      <w:r w:rsidR="00EC225F">
        <w:t>Plb</w:t>
      </w:r>
      <w:proofErr w:type="spellEnd"/>
      <w:r w:rsidR="00EC225F">
        <w:t>. 21.42; Liv. 38.38)</w:t>
      </w:r>
    </w:p>
    <w:p w14:paraId="7AB3796C" w14:textId="7E07BCB9" w:rsidR="001B1726" w:rsidRDefault="001B1726" w:rsidP="007B0C17">
      <w:pPr>
        <w:pStyle w:val="ListParagraph"/>
        <w:numPr>
          <w:ilvl w:val="0"/>
          <w:numId w:val="1"/>
        </w:numPr>
        <w:spacing w:line="480" w:lineRule="auto"/>
        <w:rPr>
          <w:b/>
        </w:rPr>
      </w:pPr>
      <w:r w:rsidRPr="001B1726">
        <w:rPr>
          <w:b/>
        </w:rPr>
        <w:t>Antiochus IV's second invasion of Egypt</w:t>
      </w:r>
      <w:r>
        <w:rPr>
          <w:b/>
        </w:rPr>
        <w:t xml:space="preserve"> (186 B.C.): </w:t>
      </w:r>
      <w:r w:rsidR="008D0C07">
        <w:t xml:space="preserve">Egypt was planning to invade Syria, so Antiochus launched a pre-emptive invasion of Egypt, defeating the Egyptian army at </w:t>
      </w:r>
      <w:proofErr w:type="spellStart"/>
      <w:r w:rsidR="008D0C07">
        <w:t>Pelousion</w:t>
      </w:r>
      <w:proofErr w:type="spellEnd"/>
      <w:r w:rsidR="008D0C07">
        <w:t>. (Errington 2008: 259)</w:t>
      </w:r>
      <w:r w:rsidR="00EC225F">
        <w:t xml:space="preserve"> Ended by the Roman commander </w:t>
      </w:r>
      <w:proofErr w:type="spellStart"/>
      <w:r w:rsidR="00906584">
        <w:t>Popilius</w:t>
      </w:r>
      <w:proofErr w:type="spellEnd"/>
      <w:r w:rsidR="00906584">
        <w:t>, after he drew a circle around Antiochus, not allowing him to leave until he had decided to withdraw. (</w:t>
      </w:r>
      <w:proofErr w:type="spellStart"/>
      <w:r w:rsidR="00906584">
        <w:t>Plb</w:t>
      </w:r>
      <w:proofErr w:type="spellEnd"/>
      <w:r w:rsidR="00906584">
        <w:t>. 29.27; Liv. 45.12) Aware that Roman policy would not allow for a revived Seleucid empire, he reluctantly accepted. (Green 1990: 432)</w:t>
      </w:r>
    </w:p>
    <w:p w14:paraId="2915A317" w14:textId="16C8E623" w:rsidR="001B1726" w:rsidRDefault="001B1726" w:rsidP="007B0C17">
      <w:pPr>
        <w:pStyle w:val="ListParagraph"/>
        <w:numPr>
          <w:ilvl w:val="0"/>
          <w:numId w:val="1"/>
        </w:numPr>
        <w:spacing w:line="480" w:lineRule="auto"/>
        <w:rPr>
          <w:b/>
        </w:rPr>
      </w:pPr>
      <w:r>
        <w:rPr>
          <w:b/>
        </w:rPr>
        <w:t xml:space="preserve">Battle of </w:t>
      </w:r>
      <w:proofErr w:type="spellStart"/>
      <w:r>
        <w:rPr>
          <w:b/>
        </w:rPr>
        <w:t>Pydna</w:t>
      </w:r>
      <w:proofErr w:type="spellEnd"/>
      <w:r>
        <w:rPr>
          <w:b/>
        </w:rPr>
        <w:t xml:space="preserve"> (168 B.C.): </w:t>
      </w:r>
      <w:r w:rsidR="007D1E6E">
        <w:t>Ended the line of the Macedonian kings and preceded the kidnap of Polybius. (Oliver 2006:118)</w:t>
      </w:r>
      <w:r w:rsidR="00860231">
        <w:t xml:space="preserve"> </w:t>
      </w:r>
      <w:r w:rsidR="001A2A41">
        <w:t xml:space="preserve">The Roman war aim was total victory, with </w:t>
      </w:r>
      <w:r w:rsidR="001A2A41">
        <w:lastRenderedPageBreak/>
        <w:t>complete control over Macedonia. (Errington 2008: 245)</w:t>
      </w:r>
      <w:r w:rsidR="00AF6138">
        <w:t xml:space="preserve"> </w:t>
      </w:r>
      <w:proofErr w:type="spellStart"/>
      <w:r w:rsidR="00AF6138">
        <w:t>Aemilius</w:t>
      </w:r>
      <w:proofErr w:type="spellEnd"/>
      <w:r w:rsidR="00AF6138">
        <w:t xml:space="preserve"> was left as the ‘Master of Macedon’, supposedly with lightning striking the altar as he was performing sacrifice giving a divine sign. (</w:t>
      </w:r>
      <w:proofErr w:type="spellStart"/>
      <w:r w:rsidR="00AF6138">
        <w:t>Plut</w:t>
      </w:r>
      <w:proofErr w:type="spellEnd"/>
      <w:r w:rsidR="00AF6138">
        <w:t xml:space="preserve">. </w:t>
      </w:r>
      <w:proofErr w:type="spellStart"/>
      <w:r w:rsidR="00AF6138">
        <w:t>Aem</w:t>
      </w:r>
      <w:proofErr w:type="spellEnd"/>
      <w:r w:rsidR="00AF6138">
        <w:t>. 24.1)</w:t>
      </w:r>
    </w:p>
    <w:p w14:paraId="716D5982" w14:textId="157EA377" w:rsidR="001B1726" w:rsidRDefault="001B1726" w:rsidP="007B0C17">
      <w:pPr>
        <w:pStyle w:val="ListParagraph"/>
        <w:numPr>
          <w:ilvl w:val="0"/>
          <w:numId w:val="1"/>
        </w:numPr>
        <w:spacing w:line="480" w:lineRule="auto"/>
        <w:rPr>
          <w:b/>
        </w:rPr>
      </w:pPr>
      <w:r>
        <w:rPr>
          <w:b/>
        </w:rPr>
        <w:t>Maccabean Revolt (167-160 B.C.):</w:t>
      </w:r>
      <w:r w:rsidR="006864A9">
        <w:rPr>
          <w:b/>
        </w:rPr>
        <w:t xml:space="preserve"> </w:t>
      </w:r>
      <w:r w:rsidR="006864A9">
        <w:t>Fearing pro-Ptolemaic action, Antiochus IV took repressive measures against Judea. (Grant 1990: 15)</w:t>
      </w:r>
      <w:r>
        <w:rPr>
          <w:b/>
        </w:rPr>
        <w:t xml:space="preserve"> </w:t>
      </w:r>
      <w:r w:rsidR="00D13D07">
        <w:t xml:space="preserve">The Jews were forced to abandon their customs, with the temple of Jerusalem being </w:t>
      </w:r>
      <w:r w:rsidR="006864A9">
        <w:t>re-purposed as a temple to Zeus. (2 Macc. 6.1-9) Following Judas Maccabaeus’ death in 160, Seleucid forced retook the land. (</w:t>
      </w:r>
      <w:proofErr w:type="spellStart"/>
      <w:r w:rsidR="006864A9">
        <w:t>Chamoux</w:t>
      </w:r>
      <w:proofErr w:type="spellEnd"/>
      <w:r w:rsidR="006864A9">
        <w:t xml:space="preserve"> 2003 (1981): 123)</w:t>
      </w:r>
    </w:p>
    <w:p w14:paraId="32A3D109" w14:textId="179BC146" w:rsidR="001B1726" w:rsidRDefault="001B1726" w:rsidP="007B0C17">
      <w:pPr>
        <w:pStyle w:val="ListParagraph"/>
        <w:numPr>
          <w:ilvl w:val="0"/>
          <w:numId w:val="1"/>
        </w:numPr>
        <w:spacing w:line="480" w:lineRule="auto"/>
        <w:rPr>
          <w:b/>
        </w:rPr>
      </w:pPr>
      <w:r>
        <w:rPr>
          <w:b/>
        </w:rPr>
        <w:t xml:space="preserve">Fall of Macedon (146 B.C.): </w:t>
      </w:r>
      <w:r w:rsidR="002940F5">
        <w:t xml:space="preserve">In 149, </w:t>
      </w:r>
      <w:proofErr w:type="spellStart"/>
      <w:r w:rsidR="002940F5">
        <w:t>Andriscus</w:t>
      </w:r>
      <w:proofErr w:type="spellEnd"/>
      <w:r w:rsidR="002940F5">
        <w:t>, claiming to be a son of Perseus, former king of Macedon rebelled against Rome. Rome’s response was more forceful than previously, transforming Macedonia’s status into a province. (Potter 2009: 88)</w:t>
      </w:r>
      <w:r w:rsidR="007C06F0">
        <w:t xml:space="preserve"> </w:t>
      </w:r>
      <w:proofErr w:type="spellStart"/>
      <w:r w:rsidR="001777DF">
        <w:t>Andriscus</w:t>
      </w:r>
      <w:proofErr w:type="spellEnd"/>
      <w:r w:rsidR="001777DF">
        <w:t xml:space="preserve"> was defeated by Roman praetor Quintus </w:t>
      </w:r>
      <w:proofErr w:type="spellStart"/>
      <w:r w:rsidR="001777DF">
        <w:t>Metellus</w:t>
      </w:r>
      <w:proofErr w:type="spellEnd"/>
      <w:r w:rsidR="001777DF">
        <w:t>. (</w:t>
      </w:r>
      <w:proofErr w:type="spellStart"/>
      <w:r w:rsidR="001777DF">
        <w:t>Vell</w:t>
      </w:r>
      <w:proofErr w:type="spellEnd"/>
      <w:r w:rsidR="001777DF">
        <w:t xml:space="preserve">. Pat. 1.11) </w:t>
      </w:r>
      <w:proofErr w:type="spellStart"/>
      <w:r w:rsidR="001777DF">
        <w:t>Andriscus</w:t>
      </w:r>
      <w:proofErr w:type="spellEnd"/>
      <w:r w:rsidR="001777DF">
        <w:t xml:space="preserve"> proscribed the elites, basing his power on popular support. (Green 1990: 447)</w:t>
      </w:r>
    </w:p>
    <w:p w14:paraId="2EAAE6B3" w14:textId="4BC6D0B3" w:rsidR="001B1726" w:rsidRDefault="001B1726" w:rsidP="007B0C17">
      <w:pPr>
        <w:pStyle w:val="ListParagraph"/>
        <w:numPr>
          <w:ilvl w:val="0"/>
          <w:numId w:val="1"/>
        </w:numPr>
        <w:spacing w:line="480" w:lineRule="auto"/>
        <w:rPr>
          <w:b/>
        </w:rPr>
      </w:pPr>
      <w:r>
        <w:rPr>
          <w:b/>
        </w:rPr>
        <w:t xml:space="preserve">Sack of Corinth (146 B.C.): </w:t>
      </w:r>
      <w:r w:rsidR="002940F5">
        <w:t xml:space="preserve">Orders were given to the </w:t>
      </w:r>
      <w:proofErr w:type="spellStart"/>
      <w:r w:rsidR="002940F5">
        <w:t>Aechaean</w:t>
      </w:r>
      <w:proofErr w:type="spellEnd"/>
      <w:r w:rsidR="002940F5">
        <w:t xml:space="preserve"> League to stop trying to force Sparta to join. The leaders declared war in 146, with their army being annihilated and Corinth being destroyed as a show of force to show to futility of resistance. (Potter 2009: 88)</w:t>
      </w:r>
      <w:r w:rsidR="001777DF">
        <w:t xml:space="preserve"> They were acting on specific senatorial instructions. (Green 1990: 452)</w:t>
      </w:r>
    </w:p>
    <w:p w14:paraId="12AD69C4" w14:textId="5037F4B4" w:rsidR="001B1726" w:rsidRDefault="001B1726" w:rsidP="007B0C17">
      <w:pPr>
        <w:pStyle w:val="ListParagraph"/>
        <w:numPr>
          <w:ilvl w:val="0"/>
          <w:numId w:val="1"/>
        </w:numPr>
        <w:spacing w:line="480" w:lineRule="auto"/>
        <w:rPr>
          <w:b/>
        </w:rPr>
      </w:pPr>
      <w:r>
        <w:rPr>
          <w:b/>
        </w:rPr>
        <w:t xml:space="preserve">Death of </w:t>
      </w:r>
      <w:proofErr w:type="spellStart"/>
      <w:r>
        <w:rPr>
          <w:b/>
        </w:rPr>
        <w:t>Mithradates</w:t>
      </w:r>
      <w:proofErr w:type="spellEnd"/>
      <w:r>
        <w:rPr>
          <w:b/>
        </w:rPr>
        <w:t xml:space="preserve"> (63 B.C.): </w:t>
      </w:r>
      <w:r w:rsidR="002940F5">
        <w:t xml:space="preserve">Attempted suicide by poison, but was ineffective due to his immunity, so requested his bodyguard to kill him (App. </w:t>
      </w:r>
      <w:proofErr w:type="spellStart"/>
      <w:r w:rsidR="002940F5">
        <w:t>Mit</w:t>
      </w:r>
      <w:r w:rsidR="00887169">
        <w:t>h</w:t>
      </w:r>
      <w:proofErr w:type="spellEnd"/>
      <w:r w:rsidR="00887169">
        <w:t xml:space="preserve">. 111) or he was killed by his enemies (Cass. </w:t>
      </w:r>
      <w:proofErr w:type="spellStart"/>
      <w:r w:rsidR="00887169">
        <w:t>Dio</w:t>
      </w:r>
      <w:proofErr w:type="spellEnd"/>
      <w:r w:rsidR="00887169">
        <w:t>. 37.13) Put Asia Minor and the Middle East into Roman control. (Potter 2009: 133) United the Greeks of Asia like nobody had for centuries, but never knew how to match himself with Rome. (Green 1990: 558)</w:t>
      </w:r>
    </w:p>
    <w:p w14:paraId="2061A0F6" w14:textId="4FEB458F" w:rsidR="001B1726" w:rsidRPr="00247728" w:rsidRDefault="001B1726" w:rsidP="007B0C17">
      <w:pPr>
        <w:pStyle w:val="ListParagraph"/>
        <w:numPr>
          <w:ilvl w:val="0"/>
          <w:numId w:val="1"/>
        </w:numPr>
        <w:spacing w:line="480" w:lineRule="auto"/>
      </w:pPr>
      <w:r>
        <w:rPr>
          <w:b/>
        </w:rPr>
        <w:lastRenderedPageBreak/>
        <w:t>Battle of Actium (31 B.C.):</w:t>
      </w:r>
      <w:r w:rsidR="008E35F6">
        <w:rPr>
          <w:b/>
        </w:rPr>
        <w:t xml:space="preserve"> </w:t>
      </w:r>
      <w:r w:rsidR="008E35F6">
        <w:t xml:space="preserve">The Roman fleet was built to be fast and highly manoeuvrable, whereas Anthony’s ships were too slow to effectively ram Octavian’s. Cleopatra </w:t>
      </w:r>
      <w:r w:rsidR="007B0C17">
        <w:t>fled,</w:t>
      </w:r>
      <w:r w:rsidR="008E35F6">
        <w:t xml:space="preserve"> and Anthony followed, leaving his fleet without leadership. (</w:t>
      </w:r>
      <w:proofErr w:type="spellStart"/>
      <w:r w:rsidR="008E35F6">
        <w:t>Plut</w:t>
      </w:r>
      <w:proofErr w:type="spellEnd"/>
      <w:r w:rsidR="008E35F6">
        <w:t>. Ant. 62, 66)</w:t>
      </w:r>
      <w:r w:rsidR="008E35F6">
        <w:rPr>
          <w:b/>
        </w:rPr>
        <w:t xml:space="preserve"> </w:t>
      </w:r>
      <w:r w:rsidR="00247728" w:rsidRPr="00247728">
        <w:t>Octavian</w:t>
      </w:r>
      <w:r w:rsidR="00247728">
        <w:t xml:space="preserve"> officially </w:t>
      </w:r>
      <w:r w:rsidR="008E35F6">
        <w:t>declared the end of Ptolemaic Egypt in 30 B.C. (Green 1990: 679)</w:t>
      </w:r>
      <w:r w:rsidR="00047337">
        <w:t xml:space="preserve"> Generally seen as the end of Hellenistic Civilisation. (Green 1990:679; </w:t>
      </w:r>
      <w:proofErr w:type="spellStart"/>
      <w:r w:rsidR="00047337">
        <w:t>Chamoux</w:t>
      </w:r>
      <w:proofErr w:type="spellEnd"/>
      <w:r w:rsidR="00047337">
        <w:t xml:space="preserve"> 2003 (1981): 163; Errington 2008: 291)</w:t>
      </w:r>
    </w:p>
    <w:p w14:paraId="12754214" w14:textId="752D375A" w:rsidR="00195959" w:rsidRDefault="001B1726" w:rsidP="007B0C17">
      <w:pPr>
        <w:pStyle w:val="ListParagraph"/>
        <w:numPr>
          <w:ilvl w:val="0"/>
          <w:numId w:val="1"/>
        </w:numPr>
        <w:spacing w:line="480" w:lineRule="auto"/>
        <w:rPr>
          <w:b/>
        </w:rPr>
      </w:pPr>
      <w:r>
        <w:rPr>
          <w:b/>
        </w:rPr>
        <w:t>End of Parthian Empire (224</w:t>
      </w:r>
      <w:r w:rsidR="00047337">
        <w:rPr>
          <w:b/>
        </w:rPr>
        <w:t xml:space="preserve">/5 </w:t>
      </w:r>
      <w:r>
        <w:rPr>
          <w:b/>
        </w:rPr>
        <w:t xml:space="preserve">A.D.): </w:t>
      </w:r>
      <w:proofErr w:type="spellStart"/>
      <w:r w:rsidR="00047337">
        <w:t>Ardashir</w:t>
      </w:r>
      <w:proofErr w:type="spellEnd"/>
      <w:r w:rsidR="00047337">
        <w:t>, a Sassanid ruler overthrew the king of Parthia, installing a theocratic and militaristic regime. (Potter 2009: 248)</w:t>
      </w:r>
      <w:r w:rsidR="00BF5E95">
        <w:t xml:space="preserve"> </w:t>
      </w:r>
      <w:proofErr w:type="spellStart"/>
      <w:r w:rsidR="00BF5E95">
        <w:t>Artabanus</w:t>
      </w:r>
      <w:proofErr w:type="spellEnd"/>
      <w:r w:rsidR="00BF5E95">
        <w:t xml:space="preserve"> led three campaigns opposing </w:t>
      </w:r>
      <w:proofErr w:type="spellStart"/>
      <w:r w:rsidR="00BF5E95">
        <w:t>Ardashir</w:t>
      </w:r>
      <w:proofErr w:type="spellEnd"/>
      <w:r w:rsidR="00BF5E95">
        <w:t>, defeated each time. He was finally killed between 224-6. Other resistance continued until about 226/7, with the new dynasty, claiming descent from the Achaemenids shifting cultural standards back to Iran. (</w:t>
      </w:r>
      <w:proofErr w:type="spellStart"/>
      <w:r w:rsidR="00BF5E95">
        <w:t>Colledge</w:t>
      </w:r>
      <w:proofErr w:type="spellEnd"/>
      <w:r w:rsidR="00BF5E95">
        <w:t xml:space="preserve"> 1967: 173) Ancient source: </w:t>
      </w:r>
      <w:r w:rsidR="00BF5E95" w:rsidRPr="00BF5E95">
        <w:t xml:space="preserve">The </w:t>
      </w:r>
      <w:proofErr w:type="spellStart"/>
      <w:r w:rsidR="00BF5E95" w:rsidRPr="00BF5E95">
        <w:t>Kârnâmag</w:t>
      </w:r>
      <w:proofErr w:type="spellEnd"/>
      <w:r w:rsidR="00BF5E95" w:rsidRPr="00BF5E95">
        <w:t xml:space="preserve"> î </w:t>
      </w:r>
      <w:proofErr w:type="spellStart"/>
      <w:r w:rsidR="00BF5E95" w:rsidRPr="00BF5E95">
        <w:t>Ardashîr</w:t>
      </w:r>
      <w:proofErr w:type="spellEnd"/>
      <w:r w:rsidR="00BF5E95" w:rsidRPr="00BF5E95">
        <w:t xml:space="preserve"> î </w:t>
      </w:r>
      <w:proofErr w:type="spellStart"/>
      <w:r w:rsidR="00BF5E95" w:rsidRPr="00BF5E95">
        <w:t>Babagân</w:t>
      </w:r>
      <w:proofErr w:type="spellEnd"/>
      <w:r w:rsidR="00195959">
        <w:t>.</w:t>
      </w:r>
    </w:p>
    <w:p w14:paraId="5F937844" w14:textId="77777777" w:rsidR="00195959" w:rsidRDefault="00195959" w:rsidP="007B0C17">
      <w:pPr>
        <w:pStyle w:val="ListParagraph"/>
        <w:keepNext/>
        <w:spacing w:line="480" w:lineRule="auto"/>
      </w:pPr>
      <w:r>
        <w:rPr>
          <w:noProof/>
        </w:rPr>
        <w:drawing>
          <wp:inline distT="0" distB="0" distL="0" distR="0" wp14:anchorId="7F6B3CFA" wp14:editId="47C4C4EF">
            <wp:extent cx="5238750" cy="3073400"/>
            <wp:effectExtent l="0" t="0" r="0" b="0"/>
            <wp:docPr id="4" name="Picture 4" descr="Firuzabad, relief 1, Scene 3, ArdaÅ¡ir unseats Artaban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iruzabad, relief 1, Scene 3, ArdaÅ¡ir unseats Artabanu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44924" cy="3077022"/>
                    </a:xfrm>
                    <a:prstGeom prst="rect">
                      <a:avLst/>
                    </a:prstGeom>
                    <a:noFill/>
                    <a:ln>
                      <a:noFill/>
                    </a:ln>
                  </pic:spPr>
                </pic:pic>
              </a:graphicData>
            </a:graphic>
          </wp:inline>
        </w:drawing>
      </w:r>
    </w:p>
    <w:p w14:paraId="62B16EAE" w14:textId="42695B73" w:rsidR="00195959" w:rsidRPr="00195959" w:rsidRDefault="00195959" w:rsidP="007B0C17">
      <w:pPr>
        <w:pStyle w:val="Caption"/>
        <w:spacing w:line="480" w:lineRule="auto"/>
        <w:rPr>
          <w:b/>
        </w:rPr>
      </w:pPr>
      <w:r>
        <w:t xml:space="preserve">Figure </w:t>
      </w:r>
      <w:fldSimple w:instr=" SEQ Figure \* ARABIC ">
        <w:r>
          <w:rPr>
            <w:noProof/>
          </w:rPr>
          <w:t>3</w:t>
        </w:r>
      </w:fldSimple>
      <w:r>
        <w:t xml:space="preserve">: </w:t>
      </w:r>
      <w:proofErr w:type="spellStart"/>
      <w:r w:rsidRPr="00894848">
        <w:t>Firuzabad</w:t>
      </w:r>
      <w:proofErr w:type="spellEnd"/>
      <w:r w:rsidRPr="00894848">
        <w:t xml:space="preserve">, relief 1, Scene 3, </w:t>
      </w:r>
      <w:proofErr w:type="spellStart"/>
      <w:r w:rsidRPr="00894848">
        <w:t>Ardašir</w:t>
      </w:r>
      <w:proofErr w:type="spellEnd"/>
      <w:r w:rsidRPr="00894848">
        <w:t xml:space="preserve"> unseats </w:t>
      </w:r>
      <w:proofErr w:type="spellStart"/>
      <w:r w:rsidRPr="00894848">
        <w:t>Artabanu</w:t>
      </w:r>
      <w:r>
        <w:t>s</w:t>
      </w:r>
      <w:proofErr w:type="spellEnd"/>
      <w:r>
        <w:t xml:space="preserve">. From: </w:t>
      </w:r>
      <w:r w:rsidRPr="00894848">
        <w:t>http://www.livius.org/pictures/iran/firuzabad-ardasir-khureh/firuzabad-relief-1-scene-3-ardasir-unseats-artabanus/</w:t>
      </w:r>
    </w:p>
    <w:p w14:paraId="31576502" w14:textId="19C67A6E" w:rsidR="009B1472" w:rsidRDefault="009B1472" w:rsidP="007B0C17">
      <w:pPr>
        <w:spacing w:line="480" w:lineRule="auto"/>
        <w:rPr>
          <w:b/>
        </w:rPr>
      </w:pPr>
    </w:p>
    <w:p w14:paraId="3A37FCA5" w14:textId="6D06A4D1" w:rsidR="009B1472" w:rsidRPr="00CB5E61" w:rsidRDefault="009B1472" w:rsidP="007B0C17">
      <w:pPr>
        <w:spacing w:line="480" w:lineRule="auto"/>
        <w:rPr>
          <w:rFonts w:asciiTheme="majorHAnsi" w:hAnsiTheme="majorHAnsi" w:cstheme="majorHAnsi"/>
          <w:color w:val="2F5496" w:themeColor="accent1" w:themeShade="BF"/>
          <w:sz w:val="32"/>
          <w:szCs w:val="32"/>
        </w:rPr>
      </w:pPr>
      <w:r w:rsidRPr="00CB5E61">
        <w:rPr>
          <w:rFonts w:asciiTheme="majorHAnsi" w:hAnsiTheme="majorHAnsi" w:cstheme="majorHAnsi"/>
          <w:color w:val="2F5496" w:themeColor="accent1" w:themeShade="BF"/>
          <w:sz w:val="32"/>
          <w:szCs w:val="32"/>
        </w:rPr>
        <w:lastRenderedPageBreak/>
        <w:t>Ancient Sources</w:t>
      </w:r>
    </w:p>
    <w:p w14:paraId="61BBB78D" w14:textId="3BF97DB0" w:rsidR="00677FFD" w:rsidRPr="00677FFD" w:rsidRDefault="00677FFD" w:rsidP="007B0C17">
      <w:pPr>
        <w:spacing w:line="480" w:lineRule="auto"/>
      </w:pPr>
      <w:r>
        <w:t xml:space="preserve">Appian. </w:t>
      </w:r>
      <w:r>
        <w:rPr>
          <w:i/>
        </w:rPr>
        <w:t xml:space="preserve">The Macedonian Wars. </w:t>
      </w:r>
      <w:r>
        <w:t xml:space="preserve">Horace White (trans.). n.d. (Online): </w:t>
      </w:r>
      <w:hyperlink r:id="rId9" w:history="1">
        <w:r w:rsidRPr="008B333B">
          <w:rPr>
            <w:rStyle w:val="Hyperlink"/>
          </w:rPr>
          <w:t>http://www.livius.org/sources/content/appian/appian-the-macedonian-wars/</w:t>
        </w:r>
      </w:hyperlink>
      <w:r>
        <w:t xml:space="preserve"> &lt;</w:t>
      </w:r>
      <w:proofErr w:type="spellStart"/>
      <w:r>
        <w:t>Accessedd</w:t>
      </w:r>
      <w:proofErr w:type="spellEnd"/>
      <w:r>
        <w:t xml:space="preserve"> 08/05/2018&gt;.</w:t>
      </w:r>
      <w:bookmarkStart w:id="0" w:name="_GoBack"/>
      <w:bookmarkEnd w:id="0"/>
    </w:p>
    <w:p w14:paraId="7FA90CC4" w14:textId="31C15A8E" w:rsidR="00890598" w:rsidRPr="00890598" w:rsidRDefault="00890598" w:rsidP="007B0C17">
      <w:pPr>
        <w:spacing w:line="480" w:lineRule="auto"/>
      </w:pPr>
      <w:r>
        <w:t xml:space="preserve">Appian. </w:t>
      </w:r>
      <w:r>
        <w:rPr>
          <w:i/>
        </w:rPr>
        <w:t xml:space="preserve">The Syrian Wars. </w:t>
      </w:r>
      <w:r>
        <w:t xml:space="preserve">Horace White (trans.). n.d. (Online): </w:t>
      </w:r>
      <w:hyperlink r:id="rId10" w:history="1">
        <w:r w:rsidRPr="00972743">
          <w:rPr>
            <w:rStyle w:val="Hyperlink"/>
          </w:rPr>
          <w:t>http://www.livius.org/sources/content/appian/appian-the-syrian-wars/</w:t>
        </w:r>
      </w:hyperlink>
      <w:r>
        <w:t xml:space="preserve"> &lt;Accessed </w:t>
      </w:r>
      <w:r w:rsidR="00890A6E">
        <w:t>0</w:t>
      </w:r>
      <w:r>
        <w:t>8/05/2018&gt;.</w:t>
      </w:r>
    </w:p>
    <w:p w14:paraId="22623CE5" w14:textId="6453D897" w:rsidR="009B1472" w:rsidRDefault="009B1472" w:rsidP="007B0C17">
      <w:pPr>
        <w:spacing w:line="480" w:lineRule="auto"/>
      </w:pPr>
      <w:proofErr w:type="spellStart"/>
      <w:r>
        <w:t>Arrian</w:t>
      </w:r>
      <w:proofErr w:type="spellEnd"/>
      <w:r>
        <w:t xml:space="preserve">. </w:t>
      </w:r>
      <w:r>
        <w:rPr>
          <w:i/>
        </w:rPr>
        <w:t xml:space="preserve">The Campaigns of Alexander. </w:t>
      </w:r>
      <w:r>
        <w:t xml:space="preserve">Aubrey De </w:t>
      </w:r>
      <w:proofErr w:type="spellStart"/>
      <w:r>
        <w:t>Selincourt</w:t>
      </w:r>
      <w:proofErr w:type="spellEnd"/>
      <w:r>
        <w:t xml:space="preserve"> (trans.). 1971. London: Penguin.</w:t>
      </w:r>
    </w:p>
    <w:p w14:paraId="0EBE2ED0" w14:textId="33A53003" w:rsidR="004C0A62" w:rsidRPr="004C0A62" w:rsidRDefault="004C0A62" w:rsidP="007B0C17">
      <w:pPr>
        <w:spacing w:line="480" w:lineRule="auto"/>
      </w:pPr>
      <w:proofErr w:type="spellStart"/>
      <w:r>
        <w:t>Athenaeus</w:t>
      </w:r>
      <w:proofErr w:type="spellEnd"/>
      <w:r>
        <w:t xml:space="preserve">. </w:t>
      </w:r>
      <w:proofErr w:type="spellStart"/>
      <w:r>
        <w:rPr>
          <w:i/>
        </w:rPr>
        <w:t>Deipnosophists</w:t>
      </w:r>
      <w:proofErr w:type="spellEnd"/>
      <w:r>
        <w:rPr>
          <w:i/>
        </w:rPr>
        <w:t xml:space="preserve">. </w:t>
      </w:r>
      <w:r>
        <w:t xml:space="preserve">C.D. Yonge (trans.). (1854). (Online): </w:t>
      </w:r>
      <w:hyperlink r:id="rId11" w:history="1">
        <w:r w:rsidRPr="00972743">
          <w:rPr>
            <w:rStyle w:val="Hyperlink"/>
          </w:rPr>
          <w:t>http://www.attalus.org/info/athenaeus.html</w:t>
        </w:r>
      </w:hyperlink>
      <w:r>
        <w:t xml:space="preserve"> &lt;Accessed </w:t>
      </w:r>
      <w:r w:rsidR="00890A6E">
        <w:t>0</w:t>
      </w:r>
      <w:r>
        <w:t>8/05/2018&gt;</w:t>
      </w:r>
      <w:r w:rsidR="00890598">
        <w:t>.</w:t>
      </w:r>
    </w:p>
    <w:p w14:paraId="072539CB" w14:textId="2F010EF9" w:rsidR="00AE5E9C" w:rsidRPr="00AE5E9C" w:rsidRDefault="00AE5E9C" w:rsidP="007B0C17">
      <w:pPr>
        <w:spacing w:line="480" w:lineRule="auto"/>
      </w:pPr>
      <w:r>
        <w:t xml:space="preserve">Cornelius Nepos. </w:t>
      </w:r>
      <w:r>
        <w:rPr>
          <w:i/>
        </w:rPr>
        <w:t xml:space="preserve">Vitae. </w:t>
      </w:r>
      <w:r>
        <w:t>1886.</w:t>
      </w:r>
      <w:r>
        <w:rPr>
          <w:i/>
        </w:rPr>
        <w:t xml:space="preserve"> </w:t>
      </w:r>
      <w:r>
        <w:t>Leipzig: Teubner.</w:t>
      </w:r>
    </w:p>
    <w:p w14:paraId="65B0E425" w14:textId="62BC3863" w:rsidR="009B1472" w:rsidRDefault="009B1472" w:rsidP="007B0C17">
      <w:pPr>
        <w:spacing w:line="480" w:lineRule="auto"/>
        <w:rPr>
          <w:rFonts w:cs="Times New Roman"/>
          <w:color w:val="000000"/>
        </w:rPr>
      </w:pPr>
      <w:proofErr w:type="spellStart"/>
      <w:r>
        <w:rPr>
          <w:rFonts w:cs="Times New Roman"/>
          <w:color w:val="000000"/>
        </w:rPr>
        <w:t>Diodorus</w:t>
      </w:r>
      <w:proofErr w:type="spellEnd"/>
      <w:r>
        <w:rPr>
          <w:rFonts w:cs="Times New Roman"/>
          <w:color w:val="000000"/>
        </w:rPr>
        <w:t xml:space="preserve"> Siculus. </w:t>
      </w:r>
      <w:proofErr w:type="spellStart"/>
      <w:r>
        <w:rPr>
          <w:rFonts w:cs="Times New Roman"/>
          <w:i/>
          <w:color w:val="000000"/>
        </w:rPr>
        <w:t>Diodorus</w:t>
      </w:r>
      <w:proofErr w:type="spellEnd"/>
      <w:r>
        <w:rPr>
          <w:rFonts w:cs="Times New Roman"/>
          <w:i/>
          <w:color w:val="000000"/>
        </w:rPr>
        <w:t xml:space="preserve"> of Sicily in Twelve Volumes</w:t>
      </w:r>
      <w:r>
        <w:rPr>
          <w:rFonts w:cs="Times New Roman"/>
          <w:color w:val="000000"/>
        </w:rPr>
        <w:t xml:space="preserve">. C.H. </w:t>
      </w:r>
      <w:proofErr w:type="spellStart"/>
      <w:r>
        <w:rPr>
          <w:rFonts w:cs="Times New Roman"/>
          <w:color w:val="000000"/>
        </w:rPr>
        <w:t>Oldfather</w:t>
      </w:r>
      <w:proofErr w:type="spellEnd"/>
      <w:r>
        <w:rPr>
          <w:rFonts w:cs="Times New Roman"/>
          <w:color w:val="000000"/>
        </w:rPr>
        <w:t xml:space="preserve"> (trans.). 1989. Cambridge, MA: Harvard University Press; London: William Heinemann. (Perseus).</w:t>
      </w:r>
    </w:p>
    <w:p w14:paraId="69CC173D" w14:textId="7BE991EF" w:rsidR="000D57E4" w:rsidRPr="000D57E4" w:rsidRDefault="000D57E4" w:rsidP="007B0C17">
      <w:pPr>
        <w:spacing w:line="480" w:lineRule="auto"/>
        <w:rPr>
          <w:rFonts w:cs="Times New Roman"/>
          <w:color w:val="000000"/>
        </w:rPr>
      </w:pPr>
      <w:r>
        <w:rPr>
          <w:rFonts w:cs="Times New Roman"/>
          <w:color w:val="000000"/>
        </w:rPr>
        <w:t xml:space="preserve">Livy. </w:t>
      </w:r>
      <w:r>
        <w:rPr>
          <w:rFonts w:cs="Times New Roman"/>
          <w:i/>
          <w:color w:val="000000"/>
        </w:rPr>
        <w:t xml:space="preserve">Rome and the Mediterranean. </w:t>
      </w:r>
      <w:r>
        <w:rPr>
          <w:rFonts w:cs="Times New Roman"/>
          <w:color w:val="000000"/>
        </w:rPr>
        <w:t xml:space="preserve">Henry </w:t>
      </w:r>
      <w:proofErr w:type="spellStart"/>
      <w:r>
        <w:rPr>
          <w:rFonts w:cs="Times New Roman"/>
          <w:color w:val="000000"/>
        </w:rPr>
        <w:t>Bettenson</w:t>
      </w:r>
      <w:proofErr w:type="spellEnd"/>
      <w:r>
        <w:rPr>
          <w:rFonts w:cs="Times New Roman"/>
          <w:color w:val="000000"/>
        </w:rPr>
        <w:t xml:space="preserve"> (trans.). 1976. London: Penguin.</w:t>
      </w:r>
    </w:p>
    <w:p w14:paraId="26F65800" w14:textId="2DD444B4" w:rsidR="00786332" w:rsidRDefault="00786332" w:rsidP="007B0C17">
      <w:pPr>
        <w:spacing w:line="480" w:lineRule="auto"/>
        <w:rPr>
          <w:rFonts w:cs="Times New Roman"/>
          <w:color w:val="000000"/>
        </w:rPr>
      </w:pPr>
      <w:r>
        <w:rPr>
          <w:rFonts w:cs="Times New Roman"/>
          <w:color w:val="000000"/>
        </w:rPr>
        <w:t xml:space="preserve">Lucian. </w:t>
      </w:r>
      <w:r>
        <w:rPr>
          <w:rFonts w:cs="Times New Roman"/>
          <w:i/>
          <w:color w:val="000000"/>
        </w:rPr>
        <w:t>The Complete Works of Lucian.</w:t>
      </w:r>
      <w:r>
        <w:rPr>
          <w:rFonts w:cs="Times New Roman"/>
          <w:color w:val="000000"/>
        </w:rPr>
        <w:t xml:space="preserve"> 2016. Hastings: Delphi Classics.</w:t>
      </w:r>
    </w:p>
    <w:p w14:paraId="435C7985" w14:textId="7DE7CA9E" w:rsidR="002303E3" w:rsidRPr="002303E3" w:rsidRDefault="002303E3" w:rsidP="007B0C17">
      <w:pPr>
        <w:spacing w:line="480" w:lineRule="auto"/>
        <w:rPr>
          <w:rFonts w:cs="Times New Roman"/>
          <w:color w:val="000000"/>
        </w:rPr>
      </w:pPr>
      <w:r>
        <w:rPr>
          <w:rFonts w:cs="Times New Roman"/>
          <w:color w:val="000000"/>
        </w:rPr>
        <w:t xml:space="preserve">Marcus </w:t>
      </w:r>
      <w:proofErr w:type="spellStart"/>
      <w:r>
        <w:rPr>
          <w:rFonts w:cs="Times New Roman"/>
          <w:color w:val="000000"/>
        </w:rPr>
        <w:t>Junianus</w:t>
      </w:r>
      <w:proofErr w:type="spellEnd"/>
      <w:r>
        <w:rPr>
          <w:rFonts w:cs="Times New Roman"/>
          <w:color w:val="000000"/>
        </w:rPr>
        <w:t xml:space="preserve"> Justinus. </w:t>
      </w:r>
      <w:r w:rsidRPr="002303E3">
        <w:rPr>
          <w:rFonts w:cs="Times New Roman"/>
          <w:color w:val="000000"/>
        </w:rPr>
        <w:t>Epitome of the </w:t>
      </w:r>
      <w:r w:rsidRPr="002303E3">
        <w:rPr>
          <w:rFonts w:cs="Times New Roman"/>
          <w:i/>
          <w:iCs/>
          <w:color w:val="000000"/>
        </w:rPr>
        <w:t>Philippic History</w:t>
      </w:r>
      <w:r w:rsidRPr="002303E3">
        <w:rPr>
          <w:rFonts w:cs="Times New Roman"/>
          <w:color w:val="000000"/>
        </w:rPr>
        <w:t> </w:t>
      </w:r>
      <w:r w:rsidRPr="002303E3">
        <w:rPr>
          <w:rFonts w:cs="Times New Roman"/>
          <w:i/>
          <w:color w:val="000000"/>
        </w:rPr>
        <w:t xml:space="preserve">of </w:t>
      </w:r>
      <w:proofErr w:type="spellStart"/>
      <w:r w:rsidRPr="002303E3">
        <w:rPr>
          <w:rFonts w:cs="Times New Roman"/>
          <w:i/>
          <w:color w:val="000000"/>
        </w:rPr>
        <w:t>Pompeius</w:t>
      </w:r>
      <w:proofErr w:type="spellEnd"/>
      <w:r w:rsidRPr="002303E3">
        <w:rPr>
          <w:rFonts w:cs="Times New Roman"/>
          <w:i/>
          <w:color w:val="000000"/>
        </w:rPr>
        <w:t xml:space="preserve"> </w:t>
      </w:r>
      <w:proofErr w:type="spellStart"/>
      <w:r w:rsidRPr="002303E3">
        <w:rPr>
          <w:rFonts w:cs="Times New Roman"/>
          <w:i/>
          <w:color w:val="000000"/>
        </w:rPr>
        <w:t>Trogus</w:t>
      </w:r>
      <w:proofErr w:type="spellEnd"/>
      <w:r>
        <w:rPr>
          <w:rFonts w:cs="Times New Roman"/>
          <w:i/>
          <w:color w:val="000000"/>
        </w:rPr>
        <w:t>.</w:t>
      </w:r>
      <w:r>
        <w:rPr>
          <w:rFonts w:cs="Times New Roman"/>
          <w:color w:val="000000"/>
        </w:rPr>
        <w:t xml:space="preserve"> John Selby Watson (trans.). 1853. London: Henry G. Bohn.</w:t>
      </w:r>
    </w:p>
    <w:p w14:paraId="6CF73168" w14:textId="56C52230" w:rsidR="00786332" w:rsidRDefault="00786332" w:rsidP="007B0C17">
      <w:pPr>
        <w:spacing w:line="480" w:lineRule="auto"/>
        <w:rPr>
          <w:rFonts w:cs="Times New Roman"/>
          <w:color w:val="000000"/>
        </w:rPr>
      </w:pPr>
      <w:r>
        <w:rPr>
          <w:rFonts w:cs="Times New Roman"/>
          <w:color w:val="000000"/>
        </w:rPr>
        <w:t>Pausanias</w:t>
      </w:r>
      <w:r w:rsidR="002303E3">
        <w:rPr>
          <w:rFonts w:cs="Times New Roman"/>
          <w:color w:val="000000"/>
        </w:rPr>
        <w:t xml:space="preserve">. </w:t>
      </w:r>
      <w:r w:rsidR="002303E3" w:rsidRPr="002303E3">
        <w:rPr>
          <w:rFonts w:cs="Times New Roman"/>
          <w:i/>
          <w:color w:val="000000"/>
        </w:rPr>
        <w:t>Guide to Greece: Central Greece</w:t>
      </w:r>
      <w:r w:rsidR="002303E3">
        <w:rPr>
          <w:rFonts w:cs="Times New Roman"/>
          <w:i/>
          <w:color w:val="000000"/>
        </w:rPr>
        <w:t xml:space="preserve">. </w:t>
      </w:r>
      <w:r w:rsidR="002303E3">
        <w:rPr>
          <w:rFonts w:cs="Times New Roman"/>
          <w:color w:val="000000"/>
        </w:rPr>
        <w:t>Peter Levi (trans.). 1979. London: Penguin.</w:t>
      </w:r>
    </w:p>
    <w:p w14:paraId="63BD6008" w14:textId="1EEE3648" w:rsidR="00890A6E" w:rsidRPr="00890A6E" w:rsidRDefault="00890A6E" w:rsidP="007B0C17">
      <w:pPr>
        <w:spacing w:line="480" w:lineRule="auto"/>
        <w:rPr>
          <w:rFonts w:cs="Times New Roman"/>
          <w:color w:val="000000"/>
        </w:rPr>
      </w:pPr>
      <w:proofErr w:type="spellStart"/>
      <w:r>
        <w:rPr>
          <w:rFonts w:cs="Times New Roman"/>
          <w:color w:val="000000"/>
        </w:rPr>
        <w:t>Photius</w:t>
      </w:r>
      <w:proofErr w:type="spellEnd"/>
      <w:r>
        <w:rPr>
          <w:rFonts w:cs="Times New Roman"/>
          <w:color w:val="000000"/>
        </w:rPr>
        <w:t xml:space="preserve">. </w:t>
      </w:r>
      <w:r>
        <w:rPr>
          <w:rFonts w:cs="Times New Roman"/>
          <w:i/>
          <w:color w:val="000000"/>
        </w:rPr>
        <w:t xml:space="preserve">Bibliotheca. </w:t>
      </w:r>
      <w:r>
        <w:rPr>
          <w:rFonts w:cs="Times New Roman"/>
          <w:color w:val="000000"/>
        </w:rPr>
        <w:t xml:space="preserve">Rene Henry (trans.). n.d. (Online): </w:t>
      </w:r>
      <w:hyperlink r:id="rId12" w:history="1">
        <w:r w:rsidRPr="008B333B">
          <w:rPr>
            <w:rStyle w:val="Hyperlink"/>
            <w:rFonts w:cs="Times New Roman"/>
          </w:rPr>
          <w:t>http://www.tertullian.org/fathers/photius_01toc.htm</w:t>
        </w:r>
      </w:hyperlink>
      <w:r>
        <w:rPr>
          <w:rFonts w:cs="Times New Roman"/>
          <w:color w:val="000000"/>
        </w:rPr>
        <w:t xml:space="preserve"> &lt;Accessed 08/05/2018&gt;</w:t>
      </w:r>
    </w:p>
    <w:p w14:paraId="05C2926B" w14:textId="67066A38" w:rsidR="009B1472" w:rsidRDefault="009B1472" w:rsidP="007B0C17">
      <w:pPr>
        <w:spacing w:line="480" w:lineRule="auto"/>
        <w:rPr>
          <w:rFonts w:cs="Times New Roman"/>
          <w:color w:val="000000"/>
        </w:rPr>
      </w:pPr>
      <w:r>
        <w:rPr>
          <w:rFonts w:cs="Times New Roman"/>
          <w:color w:val="000000"/>
        </w:rPr>
        <w:t xml:space="preserve">Plutarch. </w:t>
      </w:r>
      <w:r>
        <w:rPr>
          <w:rFonts w:cs="Times New Roman"/>
          <w:i/>
          <w:color w:val="000000"/>
        </w:rPr>
        <w:t>The Age of Alexander.</w:t>
      </w:r>
      <w:r>
        <w:rPr>
          <w:rFonts w:cs="Times New Roman"/>
          <w:color w:val="000000"/>
        </w:rPr>
        <w:t xml:space="preserve"> Ian Scott-</w:t>
      </w:r>
      <w:proofErr w:type="spellStart"/>
      <w:r>
        <w:rPr>
          <w:rFonts w:cs="Times New Roman"/>
          <w:color w:val="000000"/>
        </w:rPr>
        <w:t>Kilvert</w:t>
      </w:r>
      <w:proofErr w:type="spellEnd"/>
      <w:r>
        <w:rPr>
          <w:rFonts w:cs="Times New Roman"/>
          <w:color w:val="000000"/>
        </w:rPr>
        <w:t xml:space="preserve"> (trans.). 1973. London: Penguin.</w:t>
      </w:r>
    </w:p>
    <w:p w14:paraId="7C25E0FF" w14:textId="28A12896" w:rsidR="007907D3" w:rsidRPr="007907D3" w:rsidRDefault="007907D3" w:rsidP="007B0C17">
      <w:pPr>
        <w:spacing w:line="480" w:lineRule="auto"/>
        <w:rPr>
          <w:rFonts w:cs="Times New Roman"/>
          <w:color w:val="000000"/>
        </w:rPr>
      </w:pPr>
      <w:r>
        <w:rPr>
          <w:rFonts w:cs="Times New Roman"/>
          <w:color w:val="000000"/>
        </w:rPr>
        <w:lastRenderedPageBreak/>
        <w:t xml:space="preserve">Polybius. </w:t>
      </w:r>
      <w:r>
        <w:rPr>
          <w:rFonts w:cs="Times New Roman"/>
          <w:i/>
          <w:color w:val="000000"/>
        </w:rPr>
        <w:t xml:space="preserve">Histories. </w:t>
      </w:r>
      <w:r w:rsidRPr="007907D3">
        <w:rPr>
          <w:rFonts w:cs="Times New Roman"/>
          <w:color w:val="000000"/>
        </w:rPr>
        <w:t xml:space="preserve">Evelyn S. </w:t>
      </w:r>
      <w:proofErr w:type="spellStart"/>
      <w:r w:rsidRPr="007907D3">
        <w:rPr>
          <w:rFonts w:cs="Times New Roman"/>
          <w:color w:val="000000"/>
        </w:rPr>
        <w:t>Shuckburgh</w:t>
      </w:r>
      <w:proofErr w:type="spellEnd"/>
      <w:r>
        <w:rPr>
          <w:rFonts w:cs="Times New Roman"/>
          <w:color w:val="000000"/>
        </w:rPr>
        <w:t xml:space="preserve"> (trans.). 1889. London, New York: Macmillan.</w:t>
      </w:r>
    </w:p>
    <w:p w14:paraId="7A8519D5" w14:textId="0782A94C" w:rsidR="009B1472" w:rsidRDefault="009B1472" w:rsidP="007B0C17">
      <w:pPr>
        <w:spacing w:line="480" w:lineRule="auto"/>
        <w:rPr>
          <w:rFonts w:cs="Times New Roman"/>
          <w:color w:val="000000"/>
        </w:rPr>
      </w:pPr>
      <w:r>
        <w:rPr>
          <w:rFonts w:cs="Times New Roman"/>
          <w:color w:val="000000"/>
        </w:rPr>
        <w:t xml:space="preserve">Quintus </w:t>
      </w:r>
      <w:proofErr w:type="spellStart"/>
      <w:r>
        <w:rPr>
          <w:rFonts w:cs="Times New Roman"/>
          <w:color w:val="000000"/>
        </w:rPr>
        <w:t>Curtius</w:t>
      </w:r>
      <w:proofErr w:type="spellEnd"/>
      <w:r>
        <w:rPr>
          <w:rFonts w:cs="Times New Roman"/>
          <w:color w:val="000000"/>
        </w:rPr>
        <w:t xml:space="preserve"> Rufus</w:t>
      </w:r>
      <w:r w:rsidR="007973AA">
        <w:rPr>
          <w:rFonts w:cs="Times New Roman"/>
          <w:color w:val="000000"/>
        </w:rPr>
        <w:t xml:space="preserve">. </w:t>
      </w:r>
      <w:r w:rsidR="007973AA">
        <w:rPr>
          <w:rFonts w:cs="Times New Roman"/>
          <w:i/>
          <w:color w:val="000000"/>
        </w:rPr>
        <w:t xml:space="preserve">The History of Alexander. </w:t>
      </w:r>
      <w:r w:rsidR="007973AA">
        <w:rPr>
          <w:rFonts w:cs="Times New Roman"/>
          <w:color w:val="000000"/>
        </w:rPr>
        <w:t>John Yardley (trans.). 2004. London: Penguin.</w:t>
      </w:r>
    </w:p>
    <w:p w14:paraId="3AA56B14" w14:textId="62C3D838" w:rsidR="00F61DBC" w:rsidRDefault="00F61DBC" w:rsidP="007B0C17">
      <w:pPr>
        <w:spacing w:line="480" w:lineRule="auto"/>
        <w:rPr>
          <w:rFonts w:cs="Times New Roman"/>
          <w:color w:val="000000"/>
        </w:rPr>
      </w:pPr>
      <w:r>
        <w:rPr>
          <w:rFonts w:cs="Times New Roman"/>
          <w:color w:val="000000"/>
        </w:rPr>
        <w:t xml:space="preserve">The Heidelberg Epitome: A Neglected </w:t>
      </w:r>
      <w:proofErr w:type="spellStart"/>
      <w:r>
        <w:rPr>
          <w:rFonts w:cs="Times New Roman"/>
          <w:color w:val="000000"/>
        </w:rPr>
        <w:t>Diadoch</w:t>
      </w:r>
      <w:proofErr w:type="spellEnd"/>
      <w:r>
        <w:rPr>
          <w:rFonts w:cs="Times New Roman"/>
          <w:color w:val="000000"/>
        </w:rPr>
        <w:t xml:space="preserve"> Source. In: Victor Alonso </w:t>
      </w:r>
      <w:proofErr w:type="spellStart"/>
      <w:r>
        <w:rPr>
          <w:rFonts w:cs="Times New Roman"/>
          <w:color w:val="000000"/>
        </w:rPr>
        <w:t>Troncoso</w:t>
      </w:r>
      <w:proofErr w:type="spellEnd"/>
      <w:r>
        <w:rPr>
          <w:rFonts w:cs="Times New Roman"/>
          <w:color w:val="000000"/>
        </w:rPr>
        <w:t xml:space="preserve">; Edward M. Anson, ed. </w:t>
      </w:r>
      <w:r w:rsidRPr="00F61DBC">
        <w:rPr>
          <w:rFonts w:cs="Times New Roman"/>
          <w:i/>
          <w:color w:val="000000"/>
        </w:rPr>
        <w:t>After Alexander</w:t>
      </w:r>
      <w:r>
        <w:rPr>
          <w:rFonts w:cs="Times New Roman"/>
          <w:i/>
          <w:color w:val="000000"/>
        </w:rPr>
        <w:t xml:space="preserve">: The Time of the Diadochi (323-281 BC). </w:t>
      </w:r>
      <w:r>
        <w:rPr>
          <w:rFonts w:cs="Times New Roman"/>
          <w:color w:val="000000"/>
        </w:rPr>
        <w:t>J.C. Yardley (trans.).</w:t>
      </w:r>
      <w:r>
        <w:rPr>
          <w:rFonts w:cs="Times New Roman"/>
          <w:i/>
          <w:color w:val="000000"/>
        </w:rPr>
        <w:t xml:space="preserve"> </w:t>
      </w:r>
      <w:r>
        <w:rPr>
          <w:rFonts w:cs="Times New Roman"/>
          <w:color w:val="000000"/>
        </w:rPr>
        <w:t>2013. Oxford: Oxbow Books. p.p. 17-21.</w:t>
      </w:r>
    </w:p>
    <w:p w14:paraId="0E4ABC8E" w14:textId="72D65F45" w:rsidR="00195959" w:rsidRDefault="00195959" w:rsidP="007B0C17">
      <w:pPr>
        <w:spacing w:line="480" w:lineRule="auto"/>
        <w:rPr>
          <w:rFonts w:cs="Times New Roman"/>
          <w:color w:val="000000"/>
        </w:rPr>
      </w:pPr>
      <w:r w:rsidRPr="00195959">
        <w:rPr>
          <w:rFonts w:cs="Times New Roman"/>
          <w:color w:val="000000"/>
        </w:rPr>
        <w:t xml:space="preserve">The </w:t>
      </w:r>
      <w:proofErr w:type="spellStart"/>
      <w:r w:rsidRPr="00195959">
        <w:rPr>
          <w:rFonts w:cs="Times New Roman"/>
          <w:color w:val="000000"/>
        </w:rPr>
        <w:t>Kârnâmag</w:t>
      </w:r>
      <w:proofErr w:type="spellEnd"/>
      <w:r w:rsidRPr="00195959">
        <w:rPr>
          <w:rFonts w:cs="Times New Roman"/>
          <w:color w:val="000000"/>
        </w:rPr>
        <w:t xml:space="preserve"> î </w:t>
      </w:r>
      <w:proofErr w:type="spellStart"/>
      <w:r w:rsidRPr="00195959">
        <w:rPr>
          <w:rFonts w:cs="Times New Roman"/>
          <w:color w:val="000000"/>
        </w:rPr>
        <w:t>Ardashîr</w:t>
      </w:r>
      <w:proofErr w:type="spellEnd"/>
      <w:r w:rsidRPr="00195959">
        <w:rPr>
          <w:rFonts w:cs="Times New Roman"/>
          <w:color w:val="000000"/>
        </w:rPr>
        <w:t xml:space="preserve"> î </w:t>
      </w:r>
      <w:proofErr w:type="spellStart"/>
      <w:r w:rsidRPr="00195959">
        <w:rPr>
          <w:rFonts w:cs="Times New Roman"/>
          <w:color w:val="000000"/>
        </w:rPr>
        <w:t>Babagân</w:t>
      </w:r>
      <w:proofErr w:type="spellEnd"/>
      <w:r>
        <w:rPr>
          <w:rFonts w:cs="Times New Roman"/>
          <w:color w:val="000000"/>
        </w:rPr>
        <w:t xml:space="preserve">. </w:t>
      </w:r>
      <w:proofErr w:type="spellStart"/>
      <w:r w:rsidRPr="00195959">
        <w:rPr>
          <w:rFonts w:cs="Times New Roman"/>
          <w:color w:val="000000"/>
        </w:rPr>
        <w:t>Darab</w:t>
      </w:r>
      <w:proofErr w:type="spellEnd"/>
      <w:r w:rsidRPr="00195959">
        <w:rPr>
          <w:rFonts w:cs="Times New Roman"/>
          <w:color w:val="000000"/>
        </w:rPr>
        <w:t xml:space="preserve"> Dastur </w:t>
      </w:r>
      <w:proofErr w:type="spellStart"/>
      <w:r w:rsidRPr="00195959">
        <w:rPr>
          <w:rFonts w:cs="Times New Roman"/>
          <w:color w:val="000000"/>
        </w:rPr>
        <w:t>Peshotan</w:t>
      </w:r>
      <w:proofErr w:type="spellEnd"/>
      <w:r w:rsidRPr="00195959">
        <w:rPr>
          <w:rFonts w:cs="Times New Roman"/>
          <w:color w:val="000000"/>
        </w:rPr>
        <w:t xml:space="preserve"> Sanjana</w:t>
      </w:r>
      <w:r>
        <w:rPr>
          <w:rFonts w:cs="Times New Roman"/>
          <w:color w:val="000000"/>
        </w:rPr>
        <w:t xml:space="preserve"> (trans.). 1896. (Online): </w:t>
      </w:r>
      <w:hyperlink r:id="rId13" w:history="1">
        <w:r w:rsidRPr="008B333B">
          <w:rPr>
            <w:rStyle w:val="Hyperlink"/>
            <w:rFonts w:cs="Times New Roman"/>
          </w:rPr>
          <w:t>http://www.avesta.org/pahlavi/karname.htm</w:t>
        </w:r>
      </w:hyperlink>
      <w:r>
        <w:rPr>
          <w:rFonts w:cs="Times New Roman"/>
          <w:color w:val="000000"/>
        </w:rPr>
        <w:t xml:space="preserve"> &lt;Accessed 08/05/2018&gt;.</w:t>
      </w:r>
    </w:p>
    <w:p w14:paraId="51C90DD4" w14:textId="6717C367" w:rsidR="001777DF" w:rsidRPr="001777DF" w:rsidRDefault="001777DF" w:rsidP="007B0C17">
      <w:pPr>
        <w:spacing w:line="480" w:lineRule="auto"/>
        <w:rPr>
          <w:rFonts w:cs="Times New Roman"/>
          <w:color w:val="000000"/>
        </w:rPr>
      </w:pPr>
      <w:proofErr w:type="spellStart"/>
      <w:r>
        <w:rPr>
          <w:rFonts w:cs="Times New Roman"/>
          <w:color w:val="000000"/>
        </w:rPr>
        <w:t>Valleius</w:t>
      </w:r>
      <w:proofErr w:type="spellEnd"/>
      <w:r>
        <w:rPr>
          <w:rFonts w:cs="Times New Roman"/>
          <w:color w:val="000000"/>
        </w:rPr>
        <w:t xml:space="preserve"> Paterculus. </w:t>
      </w:r>
      <w:r>
        <w:rPr>
          <w:rFonts w:cs="Times New Roman"/>
          <w:i/>
          <w:color w:val="000000"/>
        </w:rPr>
        <w:t xml:space="preserve">Compendium of Roman History. </w:t>
      </w:r>
      <w:r>
        <w:rPr>
          <w:rFonts w:cs="Times New Roman"/>
          <w:color w:val="000000"/>
        </w:rPr>
        <w:t>Frederick W. Shipley (trans.). 1924. Cambridge, MA: Harvard University Press.</w:t>
      </w:r>
    </w:p>
    <w:p w14:paraId="314A2254" w14:textId="334252DD" w:rsidR="00962FD5" w:rsidRDefault="00962FD5" w:rsidP="007B0C17">
      <w:pPr>
        <w:spacing w:line="480" w:lineRule="auto"/>
        <w:rPr>
          <w:rFonts w:cs="Times New Roman"/>
          <w:color w:val="000000"/>
        </w:rPr>
      </w:pPr>
    </w:p>
    <w:sdt>
      <w:sdtPr>
        <w:rPr>
          <w:rFonts w:ascii="Times New Roman" w:eastAsiaTheme="minorHAnsi" w:hAnsi="Times New Roman" w:cstheme="minorBidi"/>
          <w:color w:val="auto"/>
          <w:sz w:val="24"/>
          <w:szCs w:val="22"/>
          <w:lang w:val="en-GB"/>
        </w:rPr>
        <w:id w:val="2098215836"/>
        <w:docPartObj>
          <w:docPartGallery w:val="Bibliographies"/>
          <w:docPartUnique/>
        </w:docPartObj>
      </w:sdtPr>
      <w:sdtEndPr/>
      <w:sdtContent>
        <w:p w14:paraId="49B1ABA6" w14:textId="5373AF09" w:rsidR="00962FD5" w:rsidRDefault="00CB5E61" w:rsidP="007B0C17">
          <w:pPr>
            <w:pStyle w:val="Heading1"/>
            <w:spacing w:line="480" w:lineRule="auto"/>
          </w:pPr>
          <w:r>
            <w:t>Modern Sources</w:t>
          </w:r>
        </w:p>
        <w:sdt>
          <w:sdtPr>
            <w:id w:val="111145805"/>
            <w:bibliography/>
          </w:sdtPr>
          <w:sdtEndPr/>
          <w:sdtContent>
            <w:p w14:paraId="116CAF1F" w14:textId="77777777" w:rsidR="00BF5E95" w:rsidRDefault="00962FD5" w:rsidP="007B0C17">
              <w:pPr>
                <w:pStyle w:val="Bibliography"/>
                <w:spacing w:line="480" w:lineRule="auto"/>
                <w:rPr>
                  <w:noProof/>
                  <w:szCs w:val="24"/>
                  <w:lang w:val="en-US"/>
                </w:rPr>
              </w:pPr>
              <w:r>
                <w:fldChar w:fldCharType="begin"/>
              </w:r>
              <w:r>
                <w:instrText xml:space="preserve"> BIBLIOGRAPHY </w:instrText>
              </w:r>
              <w:r>
                <w:fldChar w:fldCharType="separate"/>
              </w:r>
              <w:r w:rsidR="00BF5E95">
                <w:rPr>
                  <w:noProof/>
                  <w:lang w:val="en-US"/>
                </w:rPr>
                <w:t xml:space="preserve">Adams, W. L., 2006. The Hellenistic Kingdoms. In: G. R. Bugh, ed. </w:t>
              </w:r>
              <w:r w:rsidR="00BF5E95">
                <w:rPr>
                  <w:i/>
                  <w:iCs/>
                  <w:noProof/>
                  <w:lang w:val="en-US"/>
                </w:rPr>
                <w:t xml:space="preserve">The Cambridge Companion to the Hellenistic World. </w:t>
              </w:r>
              <w:r w:rsidR="00BF5E95">
                <w:rPr>
                  <w:noProof/>
                  <w:lang w:val="en-US"/>
                </w:rPr>
                <w:t>Cambridge: Cambridge University Press, pp. 28-51.</w:t>
              </w:r>
            </w:p>
            <w:p w14:paraId="1186E8BE" w14:textId="77777777" w:rsidR="00BF5E95" w:rsidRDefault="00BF5E95" w:rsidP="007B0C17">
              <w:pPr>
                <w:pStyle w:val="Bibliography"/>
                <w:spacing w:line="480" w:lineRule="auto"/>
                <w:rPr>
                  <w:noProof/>
                  <w:lang w:val="en-US"/>
                </w:rPr>
              </w:pPr>
              <w:r>
                <w:rPr>
                  <w:noProof/>
                  <w:lang w:val="en-US"/>
                </w:rPr>
                <w:t xml:space="preserve">Bugh, G. R., 2006. Hellenistic Military Development. In: G. R. Bugh, ed. </w:t>
              </w:r>
              <w:r>
                <w:rPr>
                  <w:i/>
                  <w:iCs/>
                  <w:noProof/>
                  <w:lang w:val="en-US"/>
                </w:rPr>
                <w:t xml:space="preserve">The Cambridge Companion to the Hellenistic World. </w:t>
              </w:r>
              <w:r>
                <w:rPr>
                  <w:noProof/>
                  <w:lang w:val="en-US"/>
                </w:rPr>
                <w:t>Cambridge: Cambridge University Press, pp. 265-294.</w:t>
              </w:r>
            </w:p>
            <w:p w14:paraId="7F9B8880" w14:textId="77777777" w:rsidR="00BF5E95" w:rsidRDefault="00BF5E95" w:rsidP="007B0C17">
              <w:pPr>
                <w:pStyle w:val="Bibliography"/>
                <w:spacing w:line="480" w:lineRule="auto"/>
                <w:rPr>
                  <w:noProof/>
                  <w:lang w:val="en-US"/>
                </w:rPr>
              </w:pPr>
              <w:r>
                <w:rPr>
                  <w:noProof/>
                  <w:lang w:val="en-US"/>
                </w:rPr>
                <w:t xml:space="preserve">Bury, J. &amp; Meiggs, R., 1978. </w:t>
              </w:r>
              <w:r>
                <w:rPr>
                  <w:i/>
                  <w:iCs/>
                  <w:noProof/>
                  <w:lang w:val="en-US"/>
                </w:rPr>
                <w:t xml:space="preserve">A History of Greece. </w:t>
              </w:r>
              <w:r>
                <w:rPr>
                  <w:noProof/>
                  <w:lang w:val="en-US"/>
                </w:rPr>
                <w:t>4th (With Revisions) ed. London; Basingstoke: Macmillan.</w:t>
              </w:r>
            </w:p>
            <w:p w14:paraId="0CD0A1A5" w14:textId="359B8AD6" w:rsidR="00BF5E95" w:rsidRDefault="00BF5E95" w:rsidP="007B0C17">
              <w:pPr>
                <w:pStyle w:val="Bibliography"/>
                <w:spacing w:line="480" w:lineRule="auto"/>
                <w:rPr>
                  <w:noProof/>
                  <w:lang w:val="en-US"/>
                </w:rPr>
              </w:pPr>
              <w:r>
                <w:rPr>
                  <w:noProof/>
                  <w:lang w:val="en-US"/>
                </w:rPr>
                <w:t xml:space="preserve">Chamoux, F., 2003 (1981). </w:t>
              </w:r>
              <w:r>
                <w:rPr>
                  <w:i/>
                  <w:iCs/>
                  <w:noProof/>
                  <w:lang w:val="en-US"/>
                </w:rPr>
                <w:t>Hellenistic Civilization.</w:t>
              </w:r>
              <w:r w:rsidR="0073073E">
                <w:rPr>
                  <w:i/>
                  <w:iCs/>
                  <w:noProof/>
                  <w:lang w:val="en-US"/>
                </w:rPr>
                <w:t xml:space="preserve"> </w:t>
              </w:r>
              <w:r w:rsidR="0073073E">
                <w:rPr>
                  <w:iCs/>
                  <w:noProof/>
                  <w:lang w:val="en-US"/>
                </w:rPr>
                <w:t>Michel Roussel (trans.).</w:t>
              </w:r>
              <w:r>
                <w:rPr>
                  <w:i/>
                  <w:iCs/>
                  <w:noProof/>
                  <w:lang w:val="en-US"/>
                </w:rPr>
                <w:t xml:space="preserve"> </w:t>
              </w:r>
              <w:r>
                <w:rPr>
                  <w:noProof/>
                  <w:lang w:val="en-US"/>
                </w:rPr>
                <w:t>Oxford: Blackwell.</w:t>
              </w:r>
            </w:p>
            <w:p w14:paraId="3AD5F642" w14:textId="77777777" w:rsidR="00BF5E95" w:rsidRDefault="00BF5E95" w:rsidP="007B0C17">
              <w:pPr>
                <w:pStyle w:val="Bibliography"/>
                <w:spacing w:line="480" w:lineRule="auto"/>
                <w:rPr>
                  <w:noProof/>
                  <w:lang w:val="en-US"/>
                </w:rPr>
              </w:pPr>
              <w:r>
                <w:rPr>
                  <w:noProof/>
                  <w:lang w:val="en-US"/>
                </w:rPr>
                <w:t xml:space="preserve">Colledge, M. A. R., 1967. </w:t>
              </w:r>
              <w:r>
                <w:rPr>
                  <w:i/>
                  <w:iCs/>
                  <w:noProof/>
                  <w:lang w:val="en-US"/>
                </w:rPr>
                <w:t xml:space="preserve">The Parthians. </w:t>
              </w:r>
              <w:r>
                <w:rPr>
                  <w:noProof/>
                  <w:lang w:val="en-US"/>
                </w:rPr>
                <w:t>London: Thames and Hudson.</w:t>
              </w:r>
            </w:p>
            <w:p w14:paraId="3D55081C" w14:textId="77777777" w:rsidR="00BF5E95" w:rsidRDefault="00BF5E95" w:rsidP="007B0C17">
              <w:pPr>
                <w:pStyle w:val="Bibliography"/>
                <w:spacing w:line="480" w:lineRule="auto"/>
                <w:rPr>
                  <w:noProof/>
                  <w:lang w:val="en-US"/>
                </w:rPr>
              </w:pPr>
              <w:r>
                <w:rPr>
                  <w:noProof/>
                  <w:lang w:val="en-US"/>
                </w:rPr>
                <w:lastRenderedPageBreak/>
                <w:t xml:space="preserve">Dillon, M. &amp; Garland, L., 2013. </w:t>
              </w:r>
              <w:r>
                <w:rPr>
                  <w:i/>
                  <w:iCs/>
                  <w:noProof/>
                  <w:lang w:val="en-US"/>
                </w:rPr>
                <w:t xml:space="preserve">The Ancient Greeks: History and Culture from Archaic Times to the Death of Alexander. </w:t>
              </w:r>
              <w:r>
                <w:rPr>
                  <w:noProof/>
                  <w:lang w:val="en-US"/>
                </w:rPr>
                <w:t>Abingdon, New York: Routledge.</w:t>
              </w:r>
            </w:p>
            <w:p w14:paraId="0224F49D" w14:textId="77777777" w:rsidR="00BF5E95" w:rsidRDefault="00BF5E95" w:rsidP="007B0C17">
              <w:pPr>
                <w:pStyle w:val="Bibliography"/>
                <w:spacing w:line="480" w:lineRule="auto"/>
                <w:rPr>
                  <w:noProof/>
                  <w:lang w:val="en-US"/>
                </w:rPr>
              </w:pPr>
              <w:r>
                <w:rPr>
                  <w:noProof/>
                  <w:lang w:val="en-US"/>
                </w:rPr>
                <w:t xml:space="preserve">Dodge, T. A., 1994. </w:t>
              </w:r>
              <w:r>
                <w:rPr>
                  <w:i/>
                  <w:iCs/>
                  <w:noProof/>
                  <w:lang w:val="en-US"/>
                </w:rPr>
                <w:t xml:space="preserve">Alexander: A History of the Origin and Growth of the Art of War from the Earliest Times to Battle of Ipsus 301 BC, with a Detailed Account of the Campaigns of the Great Macedonian. </w:t>
              </w:r>
              <w:r>
                <w:rPr>
                  <w:noProof/>
                  <w:lang w:val="en-US"/>
                </w:rPr>
                <w:t>London; Mechanicsburg, PA: Greenhill Books; Stackpole Books.</w:t>
              </w:r>
            </w:p>
            <w:p w14:paraId="5EC8E7BA" w14:textId="77777777" w:rsidR="00BF5E95" w:rsidRDefault="00BF5E95" w:rsidP="007B0C17">
              <w:pPr>
                <w:pStyle w:val="Bibliography"/>
                <w:spacing w:line="480" w:lineRule="auto"/>
                <w:rPr>
                  <w:noProof/>
                  <w:lang w:val="en-US"/>
                </w:rPr>
              </w:pPr>
              <w:r>
                <w:rPr>
                  <w:noProof/>
                  <w:lang w:val="en-US"/>
                </w:rPr>
                <w:t xml:space="preserve">Errington, R. M., 2008. </w:t>
              </w:r>
              <w:r>
                <w:rPr>
                  <w:i/>
                  <w:iCs/>
                  <w:noProof/>
                  <w:lang w:val="en-US"/>
                </w:rPr>
                <w:t xml:space="preserve">A History of the Hellenistic World: 323-30 BC. </w:t>
              </w:r>
              <w:r>
                <w:rPr>
                  <w:noProof/>
                  <w:lang w:val="en-US"/>
                </w:rPr>
                <w:t>Oxford: Blackwell.</w:t>
              </w:r>
            </w:p>
            <w:p w14:paraId="5C6EA95B" w14:textId="77777777" w:rsidR="00BF5E95" w:rsidRDefault="00BF5E95" w:rsidP="007B0C17">
              <w:pPr>
                <w:pStyle w:val="Bibliography"/>
                <w:spacing w:line="480" w:lineRule="auto"/>
                <w:rPr>
                  <w:noProof/>
                  <w:lang w:val="en-US"/>
                </w:rPr>
              </w:pPr>
              <w:r>
                <w:rPr>
                  <w:noProof/>
                  <w:lang w:val="en-US"/>
                </w:rPr>
                <w:t xml:space="preserve">Gamble, N. &amp; Bloedow, E. F., 2017. A Medical-Historical Examination of the Death of Alexander the Great. </w:t>
              </w:r>
              <w:r>
                <w:rPr>
                  <w:i/>
                  <w:iCs/>
                  <w:noProof/>
                  <w:lang w:val="en-US"/>
                </w:rPr>
                <w:t xml:space="preserve">Journal of Ancient History and Archaeology, </w:t>
              </w:r>
              <w:r>
                <w:rPr>
                  <w:noProof/>
                  <w:lang w:val="en-US"/>
                </w:rPr>
                <w:t>4(3), pp. 18-29.</w:t>
              </w:r>
            </w:p>
            <w:p w14:paraId="1C63F049" w14:textId="77777777" w:rsidR="00BF5E95" w:rsidRDefault="00BF5E95" w:rsidP="007B0C17">
              <w:pPr>
                <w:pStyle w:val="Bibliography"/>
                <w:spacing w:line="480" w:lineRule="auto"/>
                <w:rPr>
                  <w:noProof/>
                  <w:lang w:val="en-US"/>
                </w:rPr>
              </w:pPr>
              <w:r>
                <w:rPr>
                  <w:noProof/>
                  <w:lang w:val="en-US"/>
                </w:rPr>
                <w:t xml:space="preserve">Grainger, J. D., 2010. </w:t>
              </w:r>
              <w:r>
                <w:rPr>
                  <w:i/>
                  <w:iCs/>
                  <w:noProof/>
                  <w:lang w:val="en-US"/>
                </w:rPr>
                <w:t xml:space="preserve">The Syrian Wars. </w:t>
              </w:r>
              <w:r>
                <w:rPr>
                  <w:noProof/>
                  <w:lang w:val="en-US"/>
                </w:rPr>
                <w:t>Leiden: Brill.</w:t>
              </w:r>
            </w:p>
            <w:p w14:paraId="4105ED65" w14:textId="77777777" w:rsidR="00BF5E95" w:rsidRDefault="00BF5E95" w:rsidP="007B0C17">
              <w:pPr>
                <w:pStyle w:val="Bibliography"/>
                <w:spacing w:line="480" w:lineRule="auto"/>
                <w:rPr>
                  <w:noProof/>
                  <w:lang w:val="en-US"/>
                </w:rPr>
              </w:pPr>
              <w:r>
                <w:rPr>
                  <w:noProof/>
                  <w:lang w:val="en-US"/>
                </w:rPr>
                <w:t xml:space="preserve">Grant, M., 1990. </w:t>
              </w:r>
              <w:r>
                <w:rPr>
                  <w:i/>
                  <w:iCs/>
                  <w:noProof/>
                  <w:lang w:val="en-US"/>
                </w:rPr>
                <w:t xml:space="preserve">The Hellenistic Greeks: From Alexander to Cleopatra. </w:t>
              </w:r>
              <w:r>
                <w:rPr>
                  <w:noProof/>
                  <w:lang w:val="en-US"/>
                </w:rPr>
                <w:t>New Edition ed. Frome and London: Butler and Tanner.</w:t>
              </w:r>
            </w:p>
            <w:p w14:paraId="1B712378" w14:textId="77777777" w:rsidR="00BF5E95" w:rsidRDefault="00BF5E95" w:rsidP="007B0C17">
              <w:pPr>
                <w:pStyle w:val="Bibliography"/>
                <w:spacing w:line="480" w:lineRule="auto"/>
                <w:rPr>
                  <w:noProof/>
                  <w:lang w:val="en-US"/>
                </w:rPr>
              </w:pPr>
              <w:r>
                <w:rPr>
                  <w:noProof/>
                  <w:lang w:val="en-US"/>
                </w:rPr>
                <w:t xml:space="preserve">Green, P., 1990. </w:t>
              </w:r>
              <w:r>
                <w:rPr>
                  <w:i/>
                  <w:iCs/>
                  <w:noProof/>
                  <w:lang w:val="en-US"/>
                </w:rPr>
                <w:t xml:space="preserve">Alexander to Actium: The Hellenistic Age. </w:t>
              </w:r>
              <w:r>
                <w:rPr>
                  <w:noProof/>
                  <w:lang w:val="en-US"/>
                </w:rPr>
                <w:t>London: Thames and Hudson.</w:t>
              </w:r>
            </w:p>
            <w:p w14:paraId="5E6A7C06" w14:textId="77777777" w:rsidR="00BF5E95" w:rsidRDefault="00BF5E95" w:rsidP="007B0C17">
              <w:pPr>
                <w:pStyle w:val="Bibliography"/>
                <w:spacing w:line="480" w:lineRule="auto"/>
                <w:rPr>
                  <w:noProof/>
                  <w:lang w:val="en-US"/>
                </w:rPr>
              </w:pPr>
              <w:r>
                <w:rPr>
                  <w:noProof/>
                  <w:lang w:val="en-US"/>
                </w:rPr>
                <w:t xml:space="preserve">Holt, F. L., 1999. </w:t>
              </w:r>
              <w:r>
                <w:rPr>
                  <w:i/>
                  <w:iCs/>
                  <w:noProof/>
                  <w:lang w:val="en-US"/>
                </w:rPr>
                <w:t xml:space="preserve">Thundering Zeus: The Making of Hellenistic Bactria. </w:t>
              </w:r>
              <w:r>
                <w:rPr>
                  <w:noProof/>
                  <w:lang w:val="en-US"/>
                </w:rPr>
                <w:t>Berkeley: University of California Press.</w:t>
              </w:r>
            </w:p>
            <w:p w14:paraId="3624CC52" w14:textId="77777777" w:rsidR="00BF5E95" w:rsidRDefault="00BF5E95" w:rsidP="007B0C17">
              <w:pPr>
                <w:pStyle w:val="Bibliography"/>
                <w:spacing w:line="480" w:lineRule="auto"/>
                <w:rPr>
                  <w:noProof/>
                  <w:lang w:val="en-US"/>
                </w:rPr>
              </w:pPr>
              <w:r>
                <w:rPr>
                  <w:noProof/>
                  <w:lang w:val="en-US"/>
                </w:rPr>
                <w:t xml:space="preserve">Hornblower, S., 1986. Greece: The History of the Classical Period. In: J. Boardman, J. Griffin &amp; O. Murray, eds. </w:t>
              </w:r>
              <w:r>
                <w:rPr>
                  <w:i/>
                  <w:iCs/>
                  <w:noProof/>
                  <w:lang w:val="en-US"/>
                </w:rPr>
                <w:t xml:space="preserve">Greece and the Hellenistoc World. </w:t>
              </w:r>
              <w:r>
                <w:rPr>
                  <w:noProof/>
                  <w:lang w:val="en-US"/>
                </w:rPr>
                <w:t>Oxford: Oxford University Press, pp. 118-149.</w:t>
              </w:r>
            </w:p>
            <w:p w14:paraId="3CBF2CF9" w14:textId="77777777" w:rsidR="00BF5E95" w:rsidRDefault="00BF5E95" w:rsidP="007B0C17">
              <w:pPr>
                <w:pStyle w:val="Bibliography"/>
                <w:spacing w:line="480" w:lineRule="auto"/>
                <w:rPr>
                  <w:noProof/>
                  <w:lang w:val="en-US"/>
                </w:rPr>
              </w:pPr>
              <w:r>
                <w:rPr>
                  <w:noProof/>
                  <w:lang w:val="en-US"/>
                </w:rPr>
                <w:t xml:space="preserve">Hornblower, S., 2002. </w:t>
              </w:r>
              <w:r>
                <w:rPr>
                  <w:i/>
                  <w:iCs/>
                  <w:noProof/>
                  <w:lang w:val="en-US"/>
                </w:rPr>
                <w:t xml:space="preserve">The Greek World: 479-323 BC. </w:t>
              </w:r>
              <w:r>
                <w:rPr>
                  <w:noProof/>
                  <w:lang w:val="en-US"/>
                </w:rPr>
                <w:t>3rd ed. London, New York: Routledge.</w:t>
              </w:r>
            </w:p>
            <w:p w14:paraId="0D2D155E" w14:textId="77777777" w:rsidR="00BF5E95" w:rsidRDefault="00BF5E95" w:rsidP="007B0C17">
              <w:pPr>
                <w:pStyle w:val="Bibliography"/>
                <w:spacing w:line="480" w:lineRule="auto"/>
                <w:rPr>
                  <w:noProof/>
                  <w:lang w:val="en-US"/>
                </w:rPr>
              </w:pPr>
              <w:r>
                <w:rPr>
                  <w:noProof/>
                  <w:lang w:val="en-US"/>
                </w:rPr>
                <w:t xml:space="preserve">Lane Fox, R., 1986. </w:t>
              </w:r>
              <w:r>
                <w:rPr>
                  <w:i/>
                  <w:iCs/>
                  <w:noProof/>
                  <w:lang w:val="en-US"/>
                </w:rPr>
                <w:t xml:space="preserve">Alexander the Great. </w:t>
              </w:r>
              <w:r>
                <w:rPr>
                  <w:noProof/>
                  <w:lang w:val="en-US"/>
                </w:rPr>
                <w:t>London: Penguin.</w:t>
              </w:r>
            </w:p>
            <w:p w14:paraId="15996083" w14:textId="77777777" w:rsidR="00BF5E95" w:rsidRDefault="00BF5E95" w:rsidP="007B0C17">
              <w:pPr>
                <w:pStyle w:val="Bibliography"/>
                <w:spacing w:line="480" w:lineRule="auto"/>
                <w:rPr>
                  <w:noProof/>
                  <w:lang w:val="en-US"/>
                </w:rPr>
              </w:pPr>
              <w:r>
                <w:rPr>
                  <w:noProof/>
                  <w:lang w:val="en-US"/>
                </w:rPr>
                <w:t xml:space="preserve">Oliver, G. J., 2006. History and Rhetoric. In: G. R. Bugh, ed. </w:t>
              </w:r>
              <w:r>
                <w:rPr>
                  <w:i/>
                  <w:iCs/>
                  <w:noProof/>
                  <w:lang w:val="en-US"/>
                </w:rPr>
                <w:t xml:space="preserve">The Cambridge Companion to the Hellenistic World. </w:t>
              </w:r>
              <w:r>
                <w:rPr>
                  <w:noProof/>
                  <w:lang w:val="en-US"/>
                </w:rPr>
                <w:t>Cambridge: Cambridge University Press, pp. 113-135.</w:t>
              </w:r>
            </w:p>
            <w:p w14:paraId="38183F42" w14:textId="77777777" w:rsidR="00BF5E95" w:rsidRDefault="00BF5E95" w:rsidP="007B0C17">
              <w:pPr>
                <w:pStyle w:val="Bibliography"/>
                <w:spacing w:line="480" w:lineRule="auto"/>
                <w:rPr>
                  <w:noProof/>
                  <w:lang w:val="en-US"/>
                </w:rPr>
              </w:pPr>
              <w:r>
                <w:rPr>
                  <w:noProof/>
                  <w:lang w:val="en-US"/>
                </w:rPr>
                <w:lastRenderedPageBreak/>
                <w:t xml:space="preserve">Pomeroy, S. B., Burstein, S. M., Donlan, W. &amp; Tolbert Roberts, J., 2004. </w:t>
              </w:r>
              <w:r>
                <w:rPr>
                  <w:i/>
                  <w:iCs/>
                  <w:noProof/>
                  <w:lang w:val="en-US"/>
                </w:rPr>
                <w:t xml:space="preserve">A Brief History of Ancient Greece: Politics, Society and Culture. </w:t>
              </w:r>
              <w:r>
                <w:rPr>
                  <w:noProof/>
                  <w:lang w:val="en-US"/>
                </w:rPr>
                <w:t>Oxford: Oxford University Press.</w:t>
              </w:r>
            </w:p>
            <w:p w14:paraId="153F8D43" w14:textId="77777777" w:rsidR="00BF5E95" w:rsidRDefault="00BF5E95" w:rsidP="007B0C17">
              <w:pPr>
                <w:pStyle w:val="Bibliography"/>
                <w:spacing w:line="480" w:lineRule="auto"/>
                <w:rPr>
                  <w:noProof/>
                  <w:lang w:val="en-US"/>
                </w:rPr>
              </w:pPr>
              <w:r>
                <w:rPr>
                  <w:noProof/>
                  <w:lang w:val="en-US"/>
                </w:rPr>
                <w:t xml:space="preserve">Potter, D., 2009. </w:t>
              </w:r>
              <w:r>
                <w:rPr>
                  <w:i/>
                  <w:iCs/>
                  <w:noProof/>
                  <w:lang w:val="en-US"/>
                </w:rPr>
                <w:t xml:space="preserve">Rome in the Ancient World: From Romulus to Justinian. </w:t>
              </w:r>
              <w:r>
                <w:rPr>
                  <w:noProof/>
                  <w:lang w:val="en-US"/>
                </w:rPr>
                <w:t>London: Thames and Hudson.</w:t>
              </w:r>
            </w:p>
            <w:p w14:paraId="421B055A" w14:textId="77777777" w:rsidR="00BF5E95" w:rsidRDefault="00BF5E95" w:rsidP="007B0C17">
              <w:pPr>
                <w:pStyle w:val="Bibliography"/>
                <w:spacing w:line="480" w:lineRule="auto"/>
                <w:rPr>
                  <w:noProof/>
                  <w:lang w:val="en-US"/>
                </w:rPr>
              </w:pPr>
              <w:r>
                <w:rPr>
                  <w:noProof/>
                  <w:lang w:val="en-US"/>
                </w:rPr>
                <w:t xml:space="preserve">Shipley, D. G. J. &amp; Hansen, M. H., 2006. The Polis and Federalism. In: G. R. Bugh, ed. </w:t>
              </w:r>
              <w:r>
                <w:rPr>
                  <w:i/>
                  <w:iCs/>
                  <w:noProof/>
                  <w:lang w:val="en-US"/>
                </w:rPr>
                <w:t xml:space="preserve">The Cambridge Companion to the Hellenistic World. </w:t>
              </w:r>
              <w:r>
                <w:rPr>
                  <w:noProof/>
                  <w:lang w:val="en-US"/>
                </w:rPr>
                <w:t>Cambridge: Cambridge University Press, pp. 52-72.</w:t>
              </w:r>
            </w:p>
            <w:p w14:paraId="4012E85B" w14:textId="76753257" w:rsidR="00962FD5" w:rsidRDefault="00962FD5" w:rsidP="007B0C17">
              <w:pPr>
                <w:spacing w:line="480" w:lineRule="auto"/>
              </w:pPr>
              <w:r>
                <w:rPr>
                  <w:b/>
                  <w:bCs/>
                  <w:noProof/>
                </w:rPr>
                <w:fldChar w:fldCharType="end"/>
              </w:r>
            </w:p>
          </w:sdtContent>
        </w:sdt>
      </w:sdtContent>
    </w:sdt>
    <w:p w14:paraId="1271A6DA" w14:textId="77777777" w:rsidR="00962FD5" w:rsidRPr="007973AA" w:rsidRDefault="00962FD5" w:rsidP="007B0C17">
      <w:pPr>
        <w:spacing w:line="480" w:lineRule="auto"/>
        <w:rPr>
          <w:rFonts w:cs="Times New Roman"/>
          <w:color w:val="000000"/>
        </w:rPr>
      </w:pPr>
    </w:p>
    <w:p w14:paraId="5C8DCB09" w14:textId="4BB02715" w:rsidR="009B1472" w:rsidRPr="009B1472" w:rsidRDefault="009B1472" w:rsidP="007B0C17">
      <w:pPr>
        <w:spacing w:line="480" w:lineRule="auto"/>
      </w:pPr>
    </w:p>
    <w:sectPr w:rsidR="009B1472" w:rsidRPr="009B147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F046FB2"/>
    <w:multiLevelType w:val="hybridMultilevel"/>
    <w:tmpl w:val="7FCA0BBE"/>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86E0919"/>
    <w:multiLevelType w:val="hybridMultilevel"/>
    <w:tmpl w:val="8DD6C4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DAB6A6B"/>
    <w:multiLevelType w:val="hybridMultilevel"/>
    <w:tmpl w:val="9D984F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24C2"/>
    <w:rsid w:val="00041C7C"/>
    <w:rsid w:val="00047337"/>
    <w:rsid w:val="00050863"/>
    <w:rsid w:val="00054144"/>
    <w:rsid w:val="00065929"/>
    <w:rsid w:val="00072F40"/>
    <w:rsid w:val="000D57E4"/>
    <w:rsid w:val="000E3F93"/>
    <w:rsid w:val="00102126"/>
    <w:rsid w:val="00112D09"/>
    <w:rsid w:val="0014291A"/>
    <w:rsid w:val="0017606C"/>
    <w:rsid w:val="001777DF"/>
    <w:rsid w:val="00195959"/>
    <w:rsid w:val="00197BDF"/>
    <w:rsid w:val="001A2A41"/>
    <w:rsid w:val="001B1726"/>
    <w:rsid w:val="001B7139"/>
    <w:rsid w:val="001D387A"/>
    <w:rsid w:val="002303E3"/>
    <w:rsid w:val="00237D9D"/>
    <w:rsid w:val="002453CD"/>
    <w:rsid w:val="00246EDC"/>
    <w:rsid w:val="00247728"/>
    <w:rsid w:val="00285F94"/>
    <w:rsid w:val="002940F5"/>
    <w:rsid w:val="002D4FDF"/>
    <w:rsid w:val="002F75B9"/>
    <w:rsid w:val="00311D1E"/>
    <w:rsid w:val="003211E6"/>
    <w:rsid w:val="00353F17"/>
    <w:rsid w:val="00375D34"/>
    <w:rsid w:val="003A3059"/>
    <w:rsid w:val="003B577E"/>
    <w:rsid w:val="00404C21"/>
    <w:rsid w:val="004420F5"/>
    <w:rsid w:val="00465CC8"/>
    <w:rsid w:val="00484C3F"/>
    <w:rsid w:val="00487232"/>
    <w:rsid w:val="004C0A62"/>
    <w:rsid w:val="004C16F2"/>
    <w:rsid w:val="004D4DD3"/>
    <w:rsid w:val="004E30CA"/>
    <w:rsid w:val="005300E1"/>
    <w:rsid w:val="00534D39"/>
    <w:rsid w:val="0055335B"/>
    <w:rsid w:val="00592138"/>
    <w:rsid w:val="005B434F"/>
    <w:rsid w:val="005B6F42"/>
    <w:rsid w:val="005B77AB"/>
    <w:rsid w:val="005C6868"/>
    <w:rsid w:val="005F3ECA"/>
    <w:rsid w:val="00624272"/>
    <w:rsid w:val="006331BB"/>
    <w:rsid w:val="0063508C"/>
    <w:rsid w:val="00653E72"/>
    <w:rsid w:val="0066282D"/>
    <w:rsid w:val="00677FFD"/>
    <w:rsid w:val="006864A9"/>
    <w:rsid w:val="0070395F"/>
    <w:rsid w:val="007157A2"/>
    <w:rsid w:val="0073073E"/>
    <w:rsid w:val="0073744C"/>
    <w:rsid w:val="00767412"/>
    <w:rsid w:val="00786332"/>
    <w:rsid w:val="007907D3"/>
    <w:rsid w:val="007957AC"/>
    <w:rsid w:val="007973AA"/>
    <w:rsid w:val="007B0C17"/>
    <w:rsid w:val="007C06F0"/>
    <w:rsid w:val="007D1E6E"/>
    <w:rsid w:val="007E0DE7"/>
    <w:rsid w:val="007F3F42"/>
    <w:rsid w:val="007F7AF4"/>
    <w:rsid w:val="0080014E"/>
    <w:rsid w:val="00811EFF"/>
    <w:rsid w:val="008266B8"/>
    <w:rsid w:val="00860231"/>
    <w:rsid w:val="00887169"/>
    <w:rsid w:val="00890598"/>
    <w:rsid w:val="00890A6E"/>
    <w:rsid w:val="00893580"/>
    <w:rsid w:val="008A67AC"/>
    <w:rsid w:val="008B24A0"/>
    <w:rsid w:val="008D0C07"/>
    <w:rsid w:val="008E35F6"/>
    <w:rsid w:val="009022CB"/>
    <w:rsid w:val="00906584"/>
    <w:rsid w:val="009371C1"/>
    <w:rsid w:val="00951823"/>
    <w:rsid w:val="00962BDF"/>
    <w:rsid w:val="00962FD5"/>
    <w:rsid w:val="009B1472"/>
    <w:rsid w:val="009D4887"/>
    <w:rsid w:val="009E3FD3"/>
    <w:rsid w:val="009E4C96"/>
    <w:rsid w:val="009F6639"/>
    <w:rsid w:val="00A01834"/>
    <w:rsid w:val="00A03439"/>
    <w:rsid w:val="00A15C9F"/>
    <w:rsid w:val="00A6416F"/>
    <w:rsid w:val="00AB23BF"/>
    <w:rsid w:val="00AC1DD8"/>
    <w:rsid w:val="00AE5E9C"/>
    <w:rsid w:val="00AF6138"/>
    <w:rsid w:val="00AF6CDB"/>
    <w:rsid w:val="00B0156C"/>
    <w:rsid w:val="00B3729C"/>
    <w:rsid w:val="00B37702"/>
    <w:rsid w:val="00BA782D"/>
    <w:rsid w:val="00BF5E95"/>
    <w:rsid w:val="00C01190"/>
    <w:rsid w:val="00C1325D"/>
    <w:rsid w:val="00C302BB"/>
    <w:rsid w:val="00C30502"/>
    <w:rsid w:val="00C513C5"/>
    <w:rsid w:val="00C672B5"/>
    <w:rsid w:val="00C71336"/>
    <w:rsid w:val="00C71D65"/>
    <w:rsid w:val="00C87F15"/>
    <w:rsid w:val="00C927CF"/>
    <w:rsid w:val="00C94AEF"/>
    <w:rsid w:val="00CB5E61"/>
    <w:rsid w:val="00CC38AD"/>
    <w:rsid w:val="00CC522A"/>
    <w:rsid w:val="00CE5880"/>
    <w:rsid w:val="00D077BB"/>
    <w:rsid w:val="00D13D07"/>
    <w:rsid w:val="00D31C9E"/>
    <w:rsid w:val="00D33103"/>
    <w:rsid w:val="00D33A83"/>
    <w:rsid w:val="00D64354"/>
    <w:rsid w:val="00D90385"/>
    <w:rsid w:val="00DA7AD7"/>
    <w:rsid w:val="00DF294B"/>
    <w:rsid w:val="00DF64F0"/>
    <w:rsid w:val="00DF7736"/>
    <w:rsid w:val="00DF7920"/>
    <w:rsid w:val="00E1456F"/>
    <w:rsid w:val="00E14E90"/>
    <w:rsid w:val="00E43749"/>
    <w:rsid w:val="00E70192"/>
    <w:rsid w:val="00E75082"/>
    <w:rsid w:val="00E82773"/>
    <w:rsid w:val="00E97D7B"/>
    <w:rsid w:val="00EC225F"/>
    <w:rsid w:val="00EC3BCC"/>
    <w:rsid w:val="00ED402A"/>
    <w:rsid w:val="00EE50BD"/>
    <w:rsid w:val="00EF13D1"/>
    <w:rsid w:val="00EF7E43"/>
    <w:rsid w:val="00F1480E"/>
    <w:rsid w:val="00F61DBC"/>
    <w:rsid w:val="00F70D63"/>
    <w:rsid w:val="00F724C2"/>
    <w:rsid w:val="00F810E1"/>
    <w:rsid w:val="00F819CD"/>
    <w:rsid w:val="00FB608F"/>
    <w:rsid w:val="00FD5F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0A34A2"/>
  <w15:chartTrackingRefBased/>
  <w15:docId w15:val="{43D1F542-429F-493D-9833-9098FD7A6E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24C2"/>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semiHidden/>
    <w:unhideWhenUsed/>
    <w:qFormat/>
    <w:rsid w:val="0019595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24C2"/>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F724C2"/>
  </w:style>
  <w:style w:type="paragraph" w:styleId="BalloonText">
    <w:name w:val="Balloon Text"/>
    <w:basedOn w:val="Normal"/>
    <w:link w:val="BalloonTextChar"/>
    <w:uiPriority w:val="99"/>
    <w:semiHidden/>
    <w:unhideWhenUsed/>
    <w:rsid w:val="004420F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420F5"/>
    <w:rPr>
      <w:rFonts w:ascii="Segoe UI" w:hAnsi="Segoe UI" w:cs="Segoe UI"/>
      <w:sz w:val="18"/>
      <w:szCs w:val="18"/>
    </w:rPr>
  </w:style>
  <w:style w:type="paragraph" w:styleId="ListParagraph">
    <w:name w:val="List Paragraph"/>
    <w:basedOn w:val="Normal"/>
    <w:uiPriority w:val="34"/>
    <w:qFormat/>
    <w:rsid w:val="00B3729C"/>
    <w:pPr>
      <w:ind w:left="720"/>
      <w:contextualSpacing/>
    </w:pPr>
  </w:style>
  <w:style w:type="paragraph" w:styleId="Caption">
    <w:name w:val="caption"/>
    <w:basedOn w:val="Normal"/>
    <w:next w:val="Normal"/>
    <w:uiPriority w:val="35"/>
    <w:unhideWhenUsed/>
    <w:qFormat/>
    <w:rsid w:val="00C302BB"/>
    <w:pPr>
      <w:spacing w:after="200" w:line="240" w:lineRule="auto"/>
    </w:pPr>
    <w:rPr>
      <w:i/>
      <w:iCs/>
      <w:color w:val="44546A" w:themeColor="text2"/>
      <w:sz w:val="18"/>
      <w:szCs w:val="18"/>
    </w:rPr>
  </w:style>
  <w:style w:type="character" w:styleId="Hyperlink">
    <w:name w:val="Hyperlink"/>
    <w:basedOn w:val="DefaultParagraphFont"/>
    <w:uiPriority w:val="99"/>
    <w:unhideWhenUsed/>
    <w:rsid w:val="004C0A62"/>
    <w:rPr>
      <w:color w:val="0563C1" w:themeColor="hyperlink"/>
      <w:u w:val="single"/>
    </w:rPr>
  </w:style>
  <w:style w:type="character" w:styleId="UnresolvedMention">
    <w:name w:val="Unresolved Mention"/>
    <w:basedOn w:val="DefaultParagraphFont"/>
    <w:uiPriority w:val="99"/>
    <w:semiHidden/>
    <w:unhideWhenUsed/>
    <w:rsid w:val="004C0A62"/>
    <w:rPr>
      <w:color w:val="808080"/>
      <w:shd w:val="clear" w:color="auto" w:fill="E6E6E6"/>
    </w:rPr>
  </w:style>
  <w:style w:type="character" w:customStyle="1" w:styleId="Heading2Char">
    <w:name w:val="Heading 2 Char"/>
    <w:basedOn w:val="DefaultParagraphFont"/>
    <w:link w:val="Heading2"/>
    <w:uiPriority w:val="9"/>
    <w:semiHidden/>
    <w:rsid w:val="00195959"/>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94677">
      <w:bodyDiv w:val="1"/>
      <w:marLeft w:val="0"/>
      <w:marRight w:val="0"/>
      <w:marTop w:val="0"/>
      <w:marBottom w:val="0"/>
      <w:divBdr>
        <w:top w:val="none" w:sz="0" w:space="0" w:color="auto"/>
        <w:left w:val="none" w:sz="0" w:space="0" w:color="auto"/>
        <w:bottom w:val="none" w:sz="0" w:space="0" w:color="auto"/>
        <w:right w:val="none" w:sz="0" w:space="0" w:color="auto"/>
      </w:divBdr>
    </w:div>
    <w:div w:id="192771978">
      <w:bodyDiv w:val="1"/>
      <w:marLeft w:val="0"/>
      <w:marRight w:val="0"/>
      <w:marTop w:val="0"/>
      <w:marBottom w:val="0"/>
      <w:divBdr>
        <w:top w:val="none" w:sz="0" w:space="0" w:color="auto"/>
        <w:left w:val="none" w:sz="0" w:space="0" w:color="auto"/>
        <w:bottom w:val="none" w:sz="0" w:space="0" w:color="auto"/>
        <w:right w:val="none" w:sz="0" w:space="0" w:color="auto"/>
      </w:divBdr>
    </w:div>
    <w:div w:id="360513792">
      <w:bodyDiv w:val="1"/>
      <w:marLeft w:val="0"/>
      <w:marRight w:val="0"/>
      <w:marTop w:val="0"/>
      <w:marBottom w:val="0"/>
      <w:divBdr>
        <w:top w:val="none" w:sz="0" w:space="0" w:color="auto"/>
        <w:left w:val="none" w:sz="0" w:space="0" w:color="auto"/>
        <w:bottom w:val="none" w:sz="0" w:space="0" w:color="auto"/>
        <w:right w:val="none" w:sz="0" w:space="0" w:color="auto"/>
      </w:divBdr>
    </w:div>
    <w:div w:id="505944630">
      <w:bodyDiv w:val="1"/>
      <w:marLeft w:val="0"/>
      <w:marRight w:val="0"/>
      <w:marTop w:val="0"/>
      <w:marBottom w:val="0"/>
      <w:divBdr>
        <w:top w:val="none" w:sz="0" w:space="0" w:color="auto"/>
        <w:left w:val="none" w:sz="0" w:space="0" w:color="auto"/>
        <w:bottom w:val="none" w:sz="0" w:space="0" w:color="auto"/>
        <w:right w:val="none" w:sz="0" w:space="0" w:color="auto"/>
      </w:divBdr>
    </w:div>
    <w:div w:id="513960239">
      <w:bodyDiv w:val="1"/>
      <w:marLeft w:val="0"/>
      <w:marRight w:val="0"/>
      <w:marTop w:val="0"/>
      <w:marBottom w:val="0"/>
      <w:divBdr>
        <w:top w:val="none" w:sz="0" w:space="0" w:color="auto"/>
        <w:left w:val="none" w:sz="0" w:space="0" w:color="auto"/>
        <w:bottom w:val="none" w:sz="0" w:space="0" w:color="auto"/>
        <w:right w:val="none" w:sz="0" w:space="0" w:color="auto"/>
      </w:divBdr>
    </w:div>
    <w:div w:id="679308058">
      <w:bodyDiv w:val="1"/>
      <w:marLeft w:val="0"/>
      <w:marRight w:val="0"/>
      <w:marTop w:val="0"/>
      <w:marBottom w:val="0"/>
      <w:divBdr>
        <w:top w:val="none" w:sz="0" w:space="0" w:color="auto"/>
        <w:left w:val="none" w:sz="0" w:space="0" w:color="auto"/>
        <w:bottom w:val="none" w:sz="0" w:space="0" w:color="auto"/>
        <w:right w:val="none" w:sz="0" w:space="0" w:color="auto"/>
      </w:divBdr>
    </w:div>
    <w:div w:id="812137570">
      <w:bodyDiv w:val="1"/>
      <w:marLeft w:val="0"/>
      <w:marRight w:val="0"/>
      <w:marTop w:val="0"/>
      <w:marBottom w:val="0"/>
      <w:divBdr>
        <w:top w:val="none" w:sz="0" w:space="0" w:color="auto"/>
        <w:left w:val="none" w:sz="0" w:space="0" w:color="auto"/>
        <w:bottom w:val="none" w:sz="0" w:space="0" w:color="auto"/>
        <w:right w:val="none" w:sz="0" w:space="0" w:color="auto"/>
      </w:divBdr>
    </w:div>
    <w:div w:id="995575166">
      <w:bodyDiv w:val="1"/>
      <w:marLeft w:val="0"/>
      <w:marRight w:val="0"/>
      <w:marTop w:val="0"/>
      <w:marBottom w:val="0"/>
      <w:divBdr>
        <w:top w:val="none" w:sz="0" w:space="0" w:color="auto"/>
        <w:left w:val="none" w:sz="0" w:space="0" w:color="auto"/>
        <w:bottom w:val="none" w:sz="0" w:space="0" w:color="auto"/>
        <w:right w:val="none" w:sz="0" w:space="0" w:color="auto"/>
      </w:divBdr>
    </w:div>
    <w:div w:id="1136293404">
      <w:bodyDiv w:val="1"/>
      <w:marLeft w:val="0"/>
      <w:marRight w:val="0"/>
      <w:marTop w:val="0"/>
      <w:marBottom w:val="0"/>
      <w:divBdr>
        <w:top w:val="none" w:sz="0" w:space="0" w:color="auto"/>
        <w:left w:val="none" w:sz="0" w:space="0" w:color="auto"/>
        <w:bottom w:val="none" w:sz="0" w:space="0" w:color="auto"/>
        <w:right w:val="none" w:sz="0" w:space="0" w:color="auto"/>
      </w:divBdr>
    </w:div>
    <w:div w:id="1649557777">
      <w:bodyDiv w:val="1"/>
      <w:marLeft w:val="0"/>
      <w:marRight w:val="0"/>
      <w:marTop w:val="0"/>
      <w:marBottom w:val="0"/>
      <w:divBdr>
        <w:top w:val="none" w:sz="0" w:space="0" w:color="auto"/>
        <w:left w:val="none" w:sz="0" w:space="0" w:color="auto"/>
        <w:bottom w:val="none" w:sz="0" w:space="0" w:color="auto"/>
        <w:right w:val="none" w:sz="0" w:space="0" w:color="auto"/>
      </w:divBdr>
    </w:div>
    <w:div w:id="1662470202">
      <w:bodyDiv w:val="1"/>
      <w:marLeft w:val="0"/>
      <w:marRight w:val="0"/>
      <w:marTop w:val="0"/>
      <w:marBottom w:val="0"/>
      <w:divBdr>
        <w:top w:val="none" w:sz="0" w:space="0" w:color="auto"/>
        <w:left w:val="none" w:sz="0" w:space="0" w:color="auto"/>
        <w:bottom w:val="none" w:sz="0" w:space="0" w:color="auto"/>
        <w:right w:val="none" w:sz="0" w:space="0" w:color="auto"/>
      </w:divBdr>
    </w:div>
    <w:div w:id="1807774221">
      <w:bodyDiv w:val="1"/>
      <w:marLeft w:val="0"/>
      <w:marRight w:val="0"/>
      <w:marTop w:val="0"/>
      <w:marBottom w:val="0"/>
      <w:divBdr>
        <w:top w:val="none" w:sz="0" w:space="0" w:color="auto"/>
        <w:left w:val="none" w:sz="0" w:space="0" w:color="auto"/>
        <w:bottom w:val="none" w:sz="0" w:space="0" w:color="auto"/>
        <w:right w:val="none" w:sz="0" w:space="0" w:color="auto"/>
      </w:divBdr>
    </w:div>
    <w:div w:id="1872768727">
      <w:bodyDiv w:val="1"/>
      <w:marLeft w:val="0"/>
      <w:marRight w:val="0"/>
      <w:marTop w:val="0"/>
      <w:marBottom w:val="0"/>
      <w:divBdr>
        <w:top w:val="none" w:sz="0" w:space="0" w:color="auto"/>
        <w:left w:val="none" w:sz="0" w:space="0" w:color="auto"/>
        <w:bottom w:val="none" w:sz="0" w:space="0" w:color="auto"/>
        <w:right w:val="none" w:sz="0" w:space="0" w:color="auto"/>
      </w:divBdr>
    </w:div>
    <w:div w:id="18965021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hyperlink" Target="http://www.avesta.org/pahlavi/karname.htm" TargetMode="External"/><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hyperlink" Target="http://www.tertullian.org/fathers/photius_01toc.htm"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www.attalus.org/info/athenaeus.html"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www.livius.org/sources/content/appian/appian-the-syrian-wars/" TargetMode="External"/><Relationship Id="rId4" Type="http://schemas.openxmlformats.org/officeDocument/2006/relationships/settings" Target="settings.xml"/><Relationship Id="rId9" Type="http://schemas.openxmlformats.org/officeDocument/2006/relationships/hyperlink" Target="http://www.livius.org/sources/content/appian/appian-the-macedonian-war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Dil13</b:Tag>
    <b:SourceType>Book</b:SourceType>
    <b:Guid>{2896D164-877D-4A14-8CA8-6CF2D4BD2ECA}</b:Guid>
    <b:Title>The Ancient Greeks: History and Culture from Archaic Times to the Death of Alexander</b:Title>
    <b:Year>2013</b:Year>
    <b:City>Abingdon, New York</b:City>
    <b:Publisher>Routledge</b:Publisher>
    <b:Author>
      <b:Author>
        <b:NameList>
          <b:Person>
            <b:Last>Dillon</b:Last>
            <b:First>Matthew</b:First>
          </b:Person>
          <b:Person>
            <b:Last>Garland</b:Last>
            <b:First>Lynda</b:First>
          </b:Person>
        </b:NameList>
      </b:Author>
    </b:Author>
    <b:RefOrder>1</b:RefOrder>
  </b:Source>
  <b:Source>
    <b:Tag>Pom04</b:Tag>
    <b:SourceType>Book</b:SourceType>
    <b:Guid>{F800A395-6BBC-4E1E-AD93-35B8396583FC}</b:Guid>
    <b:Title>A Brief History of Ancient Greece: Politics, Society and Culture</b:Title>
    <b:Year>2004</b:Year>
    <b:City>Oxford</b:City>
    <b:Publisher>Oxford University Press</b:Publisher>
    <b:Author>
      <b:Author>
        <b:NameList>
          <b:Person>
            <b:Last>Pomeroy</b:Last>
            <b:Middle>B</b:Middle>
            <b:First>Sarah</b:First>
          </b:Person>
          <b:Person>
            <b:Last>Burstein</b:Last>
            <b:Middle>M</b:Middle>
            <b:First>Stanley</b:First>
          </b:Person>
          <b:Person>
            <b:Last>Donlan</b:Last>
            <b:First>Walter</b:First>
          </b:Person>
          <b:Person>
            <b:Last>Tolbert Roberts</b:Last>
            <b:First>Jennifer</b:First>
          </b:Person>
        </b:NameList>
      </b:Author>
    </b:Author>
    <b:RefOrder>2</b:RefOrder>
  </b:Source>
  <b:Source>
    <b:Tag>Dod94</b:Tag>
    <b:SourceType>Book</b:SourceType>
    <b:Guid>{5749CBD4-85FA-4E1B-B66A-2A971B9CB2CC}</b:Guid>
    <b:Title>Alexander: A History of the Origin and Growth of the Art of War from the Earliest Times to Battle of Ipsus 301 BC, with a Detailed Account of the Campaigns of the Great Macedonian</b:Title>
    <b:Year>1994</b:Year>
    <b:City>London; Mechanicsburg, PA</b:City>
    <b:Publisher>Greenhill Books; Stackpole Books</b:Publisher>
    <b:Author>
      <b:Author>
        <b:NameList>
          <b:Person>
            <b:Last>Dodge</b:Last>
            <b:Middle>Ayrault</b:Middle>
            <b:First>Theodore</b:First>
          </b:Person>
        </b:NameList>
      </b:Author>
    </b:Author>
    <b:RefOrder>3</b:RefOrder>
  </b:Source>
  <b:Source>
    <b:Tag>JBB78</b:Tag>
    <b:SourceType>Book</b:SourceType>
    <b:Guid>{8A0FC42C-A2B0-4085-945B-349453072CB0}</b:Guid>
    <b:Author>
      <b:Author>
        <b:NameList>
          <b:Person>
            <b:Last>Bury</b:Last>
            <b:First>J.B</b:First>
          </b:Person>
          <b:Person>
            <b:Last>Meiggs</b:Last>
            <b:First>Russell</b:First>
          </b:Person>
        </b:NameList>
      </b:Author>
    </b:Author>
    <b:Title>A History of Greece</b:Title>
    <b:Year>1978</b:Year>
    <b:City>London; Basingstoke</b:City>
    <b:Publisher>Macmillan</b:Publisher>
    <b:Edition>4th (With Revisions)</b:Edition>
    <b:RefOrder>4</b:RefOrder>
  </b:Source>
  <b:Source>
    <b:Tag>Rob86</b:Tag>
    <b:SourceType>Book</b:SourceType>
    <b:Guid>{8F2B1184-F374-4ACF-BC09-DCAA4BC276A9}</b:Guid>
    <b:Author>
      <b:Author>
        <b:NameList>
          <b:Person>
            <b:Last>Lane Fox</b:Last>
            <b:First>Robin</b:First>
          </b:Person>
        </b:NameList>
      </b:Author>
    </b:Author>
    <b:Title>Alexander the Great</b:Title>
    <b:Year>1986</b:Year>
    <b:City>London</b:City>
    <b:Publisher>Penguin</b:Publisher>
    <b:RefOrder>5</b:RefOrder>
  </b:Source>
  <b:Source>
    <b:Tag>Hor86</b:Tag>
    <b:SourceType>BookSection</b:SourceType>
    <b:Guid>{BBABB6E4-D4CC-4F16-A18C-EEA32258B64A}</b:Guid>
    <b:Title>Greece: The History of the Classical Period</b:Title>
    <b:Year>1986</b:Year>
    <b:City>Oxford</b:City>
    <b:Publisher>Oxford University Press</b:Publisher>
    <b:Author>
      <b:Author>
        <b:NameList>
          <b:Person>
            <b:Last>Hornblower</b:Last>
            <b:First>Simon</b:First>
          </b:Person>
        </b:NameList>
      </b:Author>
      <b:Editor>
        <b:NameList>
          <b:Person>
            <b:Last>Boardman</b:Last>
            <b:First>John</b:First>
          </b:Person>
          <b:Person>
            <b:Last>Griffin</b:Last>
            <b:First>Jasper</b:First>
          </b:Person>
          <b:Person>
            <b:Last>Murray</b:Last>
            <b:First>Oswyn</b:First>
          </b:Person>
        </b:NameList>
      </b:Editor>
    </b:Author>
    <b:BookTitle>Greece and the Hellenistoc World</b:BookTitle>
    <b:Pages>118-149</b:Pages>
    <b:RefOrder>6</b:RefOrder>
  </b:Source>
  <b:Source>
    <b:Tag>Sim02</b:Tag>
    <b:SourceType>Book</b:SourceType>
    <b:Guid>{3EA07019-9926-413C-B84B-03119A08862E}</b:Guid>
    <b:Author>
      <b:Author>
        <b:NameList>
          <b:Person>
            <b:Last>Hornblower</b:Last>
            <b:First>Simon</b:First>
          </b:Person>
        </b:NameList>
      </b:Author>
    </b:Author>
    <b:Title>The Greek World: 479-323 BC</b:Title>
    <b:Year>2002</b:Year>
    <b:City>London, New York</b:City>
    <b:Publisher>Routledge</b:Publisher>
    <b:Edition>3rd</b:Edition>
    <b:RefOrder>7</b:RefOrder>
  </b:Source>
  <b:Source>
    <b:Tag>Ada06</b:Tag>
    <b:SourceType>BookSection</b:SourceType>
    <b:Guid>{A5EACF08-4EAD-417E-AD10-568BD85C8364}</b:Guid>
    <b:Title>The Hellenistic Kingdoms</b:Title>
    <b:BookTitle>The Cambridge Companion to the Hellenistic World</b:BookTitle>
    <b:Year>2006</b:Year>
    <b:Pages>28-51</b:Pages>
    <b:City>Cambridge</b:City>
    <b:Publisher>Cambridge University Press</b:Publisher>
    <b:Author>
      <b:Author>
        <b:NameList>
          <b:Person>
            <b:Last>Adams</b:Last>
            <b:Middle>Lindsay</b:Middle>
            <b:First>Winthrop</b:First>
          </b:Person>
        </b:NameList>
      </b:Author>
      <b:Editor>
        <b:NameList>
          <b:Person>
            <b:Last>Bugh</b:Last>
            <b:First>Glenn</b:First>
            <b:Middle>R.</b:Middle>
          </b:Person>
        </b:NameList>
      </b:Editor>
    </b:Author>
    <b:RefOrder>8</b:RefOrder>
  </b:Source>
  <b:Source>
    <b:Tag>DGr06</b:Tag>
    <b:SourceType>BookSection</b:SourceType>
    <b:Guid>{A5FF469C-376C-4B3E-B798-35D49088A3A6}</b:Guid>
    <b:Title>The Polis and Federalism</b:Title>
    <b:BookTitle>The Cambridge Companion to the Hellenistic World</b:BookTitle>
    <b:Year>2006</b:Year>
    <b:Pages>52-72</b:Pages>
    <b:City>Cambridge</b:City>
    <b:Publisher>Cambridge University Press</b:Publisher>
    <b:Author>
      <b:Author>
        <b:NameList>
          <b:Person>
            <b:Last>Shipley</b:Last>
            <b:First>D.</b:First>
            <b:Middle>Graham J.</b:Middle>
          </b:Person>
          <b:Person>
            <b:Last>Hansen</b:Last>
            <b:First>Mogens</b:First>
            <b:Middle>H.</b:Middle>
          </b:Person>
        </b:NameList>
      </b:Author>
      <b:Editor>
        <b:NameList>
          <b:Person>
            <b:Last>Bugh</b:Last>
            <b:First>Glenn</b:First>
            <b:Middle>R.</b:Middle>
          </b:Person>
        </b:NameList>
      </b:Editor>
    </b:Author>
    <b:RefOrder>9</b:RefOrder>
  </b:Source>
  <b:Source>
    <b:Tag>Gle06</b:Tag>
    <b:SourceType>BookSection</b:SourceType>
    <b:Guid>{08681F84-581F-4B16-B563-E92A440146F5}</b:Guid>
    <b:Author>
      <b:Author>
        <b:NameList>
          <b:Person>
            <b:Last>Bugh</b:Last>
            <b:First>Glenn</b:First>
            <b:Middle>R.</b:Middle>
          </b:Person>
        </b:NameList>
      </b:Author>
      <b:Editor>
        <b:NameList>
          <b:Person>
            <b:Last>Bugh</b:Last>
            <b:First>Glenn</b:First>
            <b:Middle>R.</b:Middle>
          </b:Person>
        </b:NameList>
      </b:Editor>
    </b:Author>
    <b:Title>Hellenistic Military Development</b:Title>
    <b:BookTitle>The Cambridge Companion to the Hellenistic World</b:BookTitle>
    <b:Year>2006</b:Year>
    <b:Pages>265-294</b:Pages>
    <b:City>Cambridge</b:City>
    <b:Publisher>Cambridge University Press</b:Publisher>
    <b:RefOrder>10</b:RefOrder>
  </b:Source>
  <b:Source>
    <b:Tag>Gra06</b:Tag>
    <b:SourceType>BookSection</b:SourceType>
    <b:Guid>{EC8BC6B3-762C-46FF-8296-08727CAA5104}</b:Guid>
    <b:Author>
      <b:Author>
        <b:NameList>
          <b:Person>
            <b:Last>Oliver</b:Last>
            <b:First>Graham</b:First>
            <b:Middle>J.</b:Middle>
          </b:Person>
        </b:NameList>
      </b:Author>
      <b:Editor>
        <b:NameList>
          <b:Person>
            <b:Last>Bugh</b:Last>
            <b:First>Glenn</b:First>
            <b:Middle>R.</b:Middle>
          </b:Person>
        </b:NameList>
      </b:Editor>
    </b:Author>
    <b:Title>History and Rhetoric</b:Title>
    <b:BookTitle>The Cambridge Companion to the Hellenistic World</b:BookTitle>
    <b:Year>2006</b:Year>
    <b:Pages>113-135</b:Pages>
    <b:City>Cambridge</b:City>
    <b:Publisher>Cambridge University Press</b:Publisher>
    <b:RefOrder>11</b:RefOrder>
  </b:Source>
  <b:Source>
    <b:Tag>Nat17</b:Tag>
    <b:SourceType>JournalArticle</b:SourceType>
    <b:Guid>{3A51236D-F218-444F-976D-563B00F0882D}</b:Guid>
    <b:Title>A Medical-Historical Examination of the Death of Alexander the Great</b:Title>
    <b:Year>2017</b:Year>
    <b:Author>
      <b:Author>
        <b:NameList>
          <b:Person>
            <b:Last>Gamble</b:Last>
            <b:First>Nathan</b:First>
          </b:Person>
          <b:Person>
            <b:Last>Bloedow</b:Last>
            <b:First>Edmund</b:First>
            <b:Middle>F.</b:Middle>
          </b:Person>
        </b:NameList>
      </b:Author>
    </b:Author>
    <b:JournalName>Journal of Ancient History and Archaeology</b:JournalName>
    <b:Pages>18-29</b:Pages>
    <b:Volume>4</b:Volume>
    <b:Issue>3</b:Issue>
    <b:RefOrder>12</b:RefOrder>
  </b:Source>
  <b:Source>
    <b:Tag>Err08</b:Tag>
    <b:SourceType>Book</b:SourceType>
    <b:Guid>{A0FD8E18-3C1F-4381-92D7-FD8A5A04F639}</b:Guid>
    <b:Title>A History of the Hellenistic World: 323-30 BC</b:Title>
    <b:Year>2008</b:Year>
    <b:City>Oxford</b:City>
    <b:Publisher>Blackwell</b:Publisher>
    <b:Author>
      <b:Author>
        <b:NameList>
          <b:Person>
            <b:Last>Errington</b:Last>
            <b:Middle>Malcolm</b:Middle>
            <b:First>R.</b:First>
          </b:Person>
        </b:NameList>
      </b:Author>
    </b:Author>
    <b:RefOrder>13</b:RefOrder>
  </b:Source>
  <b:Source>
    <b:Tag>Mic90</b:Tag>
    <b:SourceType>Book</b:SourceType>
    <b:Guid>{AB41A587-1247-45D0-8FD7-C5D8627B4FDF}</b:Guid>
    <b:Author>
      <b:Author>
        <b:NameList>
          <b:Person>
            <b:Last>Grant</b:Last>
            <b:First>Michael</b:First>
          </b:Person>
        </b:NameList>
      </b:Author>
    </b:Author>
    <b:Title>The Hellenistic Greeks: From Alexander to Cleopatra</b:Title>
    <b:Year>1990</b:Year>
    <b:City>Frome and London</b:City>
    <b:Publisher>Butler and Tanner</b:Publisher>
    <b:Edition>New Edition</b:Edition>
    <b:RefOrder>14</b:RefOrder>
  </b:Source>
  <b:Source>
    <b:Tag>Fra811</b:Tag>
    <b:SourceType>Book</b:SourceType>
    <b:Guid>{B64A51D0-C7AA-42A1-BE4F-AF640C99CC97}</b:Guid>
    <b:Author>
      <b:Author>
        <b:NameList>
          <b:Person>
            <b:Last>Chamoux</b:Last>
            <b:First>Francois</b:First>
          </b:Person>
        </b:NameList>
      </b:Author>
    </b:Author>
    <b:Title>Hellenistic Civilization</b:Title>
    <b:Year>2003 (1981)</b:Year>
    <b:City>Oxford</b:City>
    <b:Publisher>Blackwell</b:Publisher>
    <b:RefOrder>15</b:RefOrder>
  </b:Source>
  <b:Source>
    <b:Tag>Pet90</b:Tag>
    <b:SourceType>Book</b:SourceType>
    <b:Guid>{181FEC51-64DA-4217-BE1E-E3AC62C2C655}</b:Guid>
    <b:Author>
      <b:Author>
        <b:NameList>
          <b:Person>
            <b:Last>Green</b:Last>
            <b:First>Peter</b:First>
          </b:Person>
        </b:NameList>
      </b:Author>
    </b:Author>
    <b:Title>Alexander to Actium: The Hellenistic Age</b:Title>
    <b:Year>1990</b:Year>
    <b:City>London</b:City>
    <b:Publisher>Thames and Hudson</b:Publisher>
    <b:RefOrder>16</b:RefOrder>
  </b:Source>
  <b:Source>
    <b:Tag>Fra99</b:Tag>
    <b:SourceType>Book</b:SourceType>
    <b:Guid>{A11AA699-E272-4871-B57D-36F0A276B019}</b:Guid>
    <b:Author>
      <b:Author>
        <b:NameList>
          <b:Person>
            <b:Last>Holt</b:Last>
            <b:First>Frank</b:First>
            <b:Middle>L.</b:Middle>
          </b:Person>
        </b:NameList>
      </b:Author>
    </b:Author>
    <b:Title>Thundering Zeus: The Making of Hellenistic Bactria</b:Title>
    <b:Year>1999</b:Year>
    <b:City>Berkeley</b:City>
    <b:Publisher>University of California Press</b:Publisher>
    <b:RefOrder>17</b:RefOrder>
  </b:Source>
  <b:Source>
    <b:Tag>Joh10</b:Tag>
    <b:SourceType>Book</b:SourceType>
    <b:Guid>{49A9A75B-5B9D-4FEA-A36C-7C149A266D8C}</b:Guid>
    <b:Author>
      <b:Author>
        <b:NameList>
          <b:Person>
            <b:Last>Grainger</b:Last>
            <b:First>John</b:First>
            <b:Middle>D.</b:Middle>
          </b:Person>
        </b:NameList>
      </b:Author>
    </b:Author>
    <b:Title>The Syrian Wars</b:Title>
    <b:Year>2010</b:Year>
    <b:City>Leiden</b:City>
    <b:Publisher>Brill</b:Publisher>
    <b:RefOrder>18</b:RefOrder>
  </b:Source>
  <b:Source>
    <b:Tag>Dav09</b:Tag>
    <b:SourceType>Book</b:SourceType>
    <b:Guid>{98C24222-7E24-4B51-B801-3B6C279F1E16}</b:Guid>
    <b:Author>
      <b:Author>
        <b:NameList>
          <b:Person>
            <b:Last>Potter</b:Last>
            <b:First>David</b:First>
          </b:Person>
        </b:NameList>
      </b:Author>
    </b:Author>
    <b:Title>Rome in the Ancient World: From Romulus to Justinian</b:Title>
    <b:Year>2009</b:Year>
    <b:City>London</b:City>
    <b:Publisher>Thames and Hudson</b:Publisher>
    <b:RefOrder>19</b:RefOrder>
  </b:Source>
  <b:Source>
    <b:Tag>Mal67</b:Tag>
    <b:SourceType>Book</b:SourceType>
    <b:Guid>{8B479F80-01D1-48A5-BEA2-1D6A77574507}</b:Guid>
    <b:Author>
      <b:Author>
        <b:NameList>
          <b:Person>
            <b:Last>Colledge</b:Last>
            <b:First>Malcolm</b:First>
            <b:Middle>A. R.</b:Middle>
          </b:Person>
        </b:NameList>
      </b:Author>
    </b:Author>
    <b:Title>The Parthians</b:Title>
    <b:Year>1967</b:Year>
    <b:City>London</b:City>
    <b:Publisher>Thames and Hudson</b:Publisher>
    <b:RefOrder>20</b:RefOrder>
  </b:Source>
</b:Sources>
</file>

<file path=customXml/itemProps1.xml><?xml version="1.0" encoding="utf-8"?>
<ds:datastoreItem xmlns:ds="http://schemas.openxmlformats.org/officeDocument/2006/customXml" ds:itemID="{9883F8D4-41A4-48DB-A6B1-ED0971B47B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573</TotalTime>
  <Pages>20</Pages>
  <Words>4950</Words>
  <Characters>28221</Characters>
  <Application>Microsoft Office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33105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dc:creator>
  <cp:keywords/>
  <dc:description/>
  <cp:lastModifiedBy>James</cp:lastModifiedBy>
  <cp:revision>36</cp:revision>
  <dcterms:created xsi:type="dcterms:W3CDTF">2018-02-22T17:58:00Z</dcterms:created>
  <dcterms:modified xsi:type="dcterms:W3CDTF">2018-05-08T19:20:00Z</dcterms:modified>
</cp:coreProperties>
</file>