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45F0A5" w14:textId="77777777" w:rsidR="00FE6FF8" w:rsidRPr="00A85BFE" w:rsidRDefault="00FE6FF8" w:rsidP="00FE6FF8">
      <w:pPr>
        <w:pStyle w:val="a3"/>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1BFED31B" wp14:editId="19F5756C">
            <wp:simplePos x="457200" y="457200"/>
            <wp:positionH relativeFrom="column">
              <wp:align>left</wp:align>
            </wp:positionH>
            <wp:positionV relativeFrom="paragraph">
              <wp:align>top</wp:align>
            </wp:positionV>
            <wp:extent cx="1809750" cy="723900"/>
            <wp:effectExtent l="0" t="0" r="0" b="0"/>
            <wp:wrapSquare wrapText="bothSides"/>
            <wp:docPr id="484644955"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282DC368" w14:textId="77777777" w:rsidR="00FE6FF8" w:rsidRPr="00A406E5" w:rsidRDefault="00FE6FF8" w:rsidP="00FE6FF8">
      <w:pPr>
        <w:rPr>
          <w:rFonts w:ascii="Arial" w:hAnsi="Arial" w:cs="Arial"/>
        </w:rPr>
      </w:pPr>
    </w:p>
    <w:tbl>
      <w:tblPr>
        <w:tblW w:w="910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101"/>
      </w:tblGrid>
      <w:tr w:rsidR="00FE6FF8" w:rsidRPr="00A406E5" w14:paraId="7E25DB73" w14:textId="77777777" w:rsidTr="00FE6FF8">
        <w:tc>
          <w:tcPr>
            <w:tcW w:w="9101" w:type="dxa"/>
            <w:shd w:val="clear" w:color="auto" w:fill="C0C0C0"/>
          </w:tcPr>
          <w:p w14:paraId="7EAE41F9" w14:textId="77777777" w:rsidR="00FE6FF8" w:rsidRPr="00A406E5" w:rsidRDefault="00FE6FF8" w:rsidP="00F06BEF">
            <w:pPr>
              <w:pStyle w:val="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0D60BD7F" w14:textId="77777777" w:rsidR="00FE6FF8" w:rsidRPr="00A406E5" w:rsidRDefault="00FE6FF8" w:rsidP="00FE6FF8">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E6FF8" w:rsidRPr="00A406E5" w14:paraId="255BFF96" w14:textId="77777777" w:rsidTr="00F06BEF">
        <w:tc>
          <w:tcPr>
            <w:tcW w:w="2093" w:type="dxa"/>
            <w:shd w:val="pct15" w:color="auto" w:fill="auto"/>
          </w:tcPr>
          <w:p w14:paraId="53526835" w14:textId="77777777" w:rsidR="00FE6FF8" w:rsidRPr="00A406E5" w:rsidRDefault="00FE6FF8" w:rsidP="00F06BEF">
            <w:pPr>
              <w:spacing w:before="120" w:after="120"/>
              <w:jc w:val="both"/>
              <w:rPr>
                <w:rFonts w:ascii="Arial" w:hAnsi="Arial" w:cs="Arial"/>
                <w:b/>
                <w:sz w:val="22"/>
              </w:rPr>
            </w:pPr>
            <w:r w:rsidRPr="00A406E5">
              <w:rPr>
                <w:rFonts w:ascii="Arial" w:hAnsi="Arial" w:cs="Arial"/>
                <w:b/>
                <w:sz w:val="22"/>
              </w:rPr>
              <w:t>Student name:</w:t>
            </w:r>
          </w:p>
        </w:tc>
        <w:tc>
          <w:tcPr>
            <w:tcW w:w="3293" w:type="dxa"/>
          </w:tcPr>
          <w:p w14:paraId="1B74A680" w14:textId="198A6800" w:rsidR="00FE6FF8" w:rsidRPr="00A406E5" w:rsidRDefault="005635F5" w:rsidP="00F06BEF">
            <w:pPr>
              <w:spacing w:before="120" w:after="120"/>
              <w:jc w:val="both"/>
              <w:rPr>
                <w:rFonts w:ascii="Arial" w:hAnsi="Arial" w:cs="Arial"/>
                <w:b/>
                <w:sz w:val="22"/>
              </w:rPr>
            </w:pPr>
            <w:r>
              <w:rPr>
                <w:rFonts w:ascii="Arial" w:hAnsi="Arial" w:cs="Arial"/>
                <w:b/>
                <w:sz w:val="22"/>
              </w:rPr>
              <w:t>LAI CHUN WUI</w:t>
            </w:r>
          </w:p>
        </w:tc>
        <w:tc>
          <w:tcPr>
            <w:tcW w:w="2268" w:type="dxa"/>
            <w:shd w:val="clear" w:color="auto" w:fill="D9D9D9"/>
          </w:tcPr>
          <w:p w14:paraId="65244FE5" w14:textId="77777777" w:rsidR="00FE6FF8" w:rsidRPr="00A406E5" w:rsidRDefault="00FE6FF8" w:rsidP="00F06BEF">
            <w:pPr>
              <w:spacing w:before="120" w:after="120"/>
              <w:jc w:val="both"/>
              <w:rPr>
                <w:rFonts w:ascii="Arial" w:hAnsi="Arial" w:cs="Arial"/>
                <w:b/>
                <w:sz w:val="22"/>
              </w:rPr>
            </w:pPr>
            <w:r w:rsidRPr="00A406E5">
              <w:rPr>
                <w:rFonts w:ascii="Arial" w:hAnsi="Arial" w:cs="Arial"/>
                <w:b/>
                <w:sz w:val="22"/>
              </w:rPr>
              <w:t>Student ID number:</w:t>
            </w:r>
          </w:p>
        </w:tc>
        <w:tc>
          <w:tcPr>
            <w:tcW w:w="2268" w:type="dxa"/>
          </w:tcPr>
          <w:p w14:paraId="3D19E466" w14:textId="35DD30D4" w:rsidR="00FE6FF8" w:rsidRPr="00A406E5" w:rsidRDefault="005635F5" w:rsidP="00F06BEF">
            <w:pPr>
              <w:spacing w:before="120" w:after="120"/>
              <w:jc w:val="both"/>
              <w:rPr>
                <w:rFonts w:ascii="Arial" w:hAnsi="Arial" w:cs="Arial"/>
                <w:b/>
                <w:sz w:val="22"/>
              </w:rPr>
            </w:pPr>
            <w:r>
              <w:rPr>
                <w:rFonts w:ascii="Arial" w:hAnsi="Arial" w:cs="Arial"/>
                <w:b/>
                <w:sz w:val="22"/>
              </w:rPr>
              <w:t>2322642</w:t>
            </w:r>
          </w:p>
        </w:tc>
      </w:tr>
      <w:tr w:rsidR="00FE6FF8" w:rsidRPr="00A406E5" w14:paraId="232F4D99" w14:textId="77777777" w:rsidTr="00F06BEF">
        <w:tc>
          <w:tcPr>
            <w:tcW w:w="2093" w:type="dxa"/>
            <w:shd w:val="pct15" w:color="auto" w:fill="auto"/>
          </w:tcPr>
          <w:p w14:paraId="5568F1DC" w14:textId="77777777" w:rsidR="00FE6FF8" w:rsidRPr="00A406E5" w:rsidRDefault="00FE6FF8" w:rsidP="00F06BEF">
            <w:pPr>
              <w:spacing w:before="120" w:after="120"/>
              <w:jc w:val="both"/>
              <w:rPr>
                <w:rFonts w:ascii="Arial" w:hAnsi="Arial" w:cs="Arial"/>
                <w:b/>
                <w:sz w:val="22"/>
              </w:rPr>
            </w:pPr>
            <w:proofErr w:type="spellStart"/>
            <w:r w:rsidRPr="00A406E5">
              <w:rPr>
                <w:rFonts w:ascii="Arial" w:hAnsi="Arial" w:cs="Arial"/>
                <w:b/>
                <w:sz w:val="22"/>
              </w:rPr>
              <w:t>Programme</w:t>
            </w:r>
            <w:proofErr w:type="spellEnd"/>
            <w:r w:rsidRPr="00A406E5">
              <w:rPr>
                <w:rFonts w:ascii="Arial" w:hAnsi="Arial" w:cs="Arial"/>
                <w:b/>
                <w:sz w:val="22"/>
              </w:rPr>
              <w:t>:</w:t>
            </w:r>
          </w:p>
        </w:tc>
        <w:tc>
          <w:tcPr>
            <w:tcW w:w="7829" w:type="dxa"/>
            <w:gridSpan w:val="3"/>
          </w:tcPr>
          <w:p w14:paraId="361372FE" w14:textId="77777777" w:rsidR="00FE6FF8" w:rsidRDefault="00FE6FF8" w:rsidP="00F06BEF">
            <w:pPr>
              <w:spacing w:before="120" w:after="120"/>
              <w:jc w:val="both"/>
              <w:rPr>
                <w:rFonts w:ascii="Arial" w:hAnsi="Arial" w:cs="Arial"/>
                <w:b/>
                <w:sz w:val="22"/>
              </w:rPr>
            </w:pPr>
            <w:r>
              <w:rPr>
                <w:rFonts w:ascii="Arial" w:hAnsi="Arial" w:cs="Arial"/>
                <w:b/>
                <w:sz w:val="22"/>
                <w:lang w:eastAsia="zh-HK"/>
              </w:rPr>
              <w:t>MBA</w:t>
            </w:r>
          </w:p>
        </w:tc>
      </w:tr>
      <w:tr w:rsidR="00FE6FF8" w:rsidRPr="00A406E5" w14:paraId="10C84687" w14:textId="77777777" w:rsidTr="00F06BEF">
        <w:tc>
          <w:tcPr>
            <w:tcW w:w="2093" w:type="dxa"/>
            <w:shd w:val="pct15" w:color="auto" w:fill="auto"/>
          </w:tcPr>
          <w:p w14:paraId="68C09975" w14:textId="77777777" w:rsidR="00FE6FF8" w:rsidRPr="00A406E5" w:rsidRDefault="00FE6FF8" w:rsidP="00F06BEF">
            <w:pPr>
              <w:spacing w:before="120" w:after="120"/>
              <w:jc w:val="both"/>
              <w:rPr>
                <w:rFonts w:ascii="Arial" w:hAnsi="Arial" w:cs="Arial"/>
                <w:b/>
                <w:sz w:val="22"/>
              </w:rPr>
            </w:pPr>
            <w:r w:rsidRPr="00A406E5">
              <w:rPr>
                <w:rFonts w:ascii="Arial" w:hAnsi="Arial" w:cs="Arial"/>
                <w:b/>
                <w:sz w:val="22"/>
              </w:rPr>
              <w:t>Module:</w:t>
            </w:r>
          </w:p>
        </w:tc>
        <w:tc>
          <w:tcPr>
            <w:tcW w:w="7829" w:type="dxa"/>
            <w:gridSpan w:val="3"/>
            <w:shd w:val="clear" w:color="auto" w:fill="auto"/>
          </w:tcPr>
          <w:p w14:paraId="3FCC0428" w14:textId="77777777" w:rsidR="00FE6FF8" w:rsidRDefault="00FE6FF8" w:rsidP="00F06BEF">
            <w:pPr>
              <w:spacing w:before="120" w:after="120"/>
              <w:jc w:val="both"/>
              <w:rPr>
                <w:rFonts w:ascii="Arial" w:hAnsi="Arial" w:cs="Arial"/>
                <w:b/>
                <w:sz w:val="22"/>
              </w:rPr>
            </w:pPr>
            <w:r w:rsidRPr="00224AC2">
              <w:rPr>
                <w:rFonts w:ascii="Arial" w:hAnsi="Arial" w:cs="Arial"/>
                <w:b/>
                <w:sz w:val="22"/>
              </w:rPr>
              <w:t>Change and Stability Management</w:t>
            </w:r>
          </w:p>
        </w:tc>
      </w:tr>
      <w:tr w:rsidR="00FE6FF8" w:rsidRPr="00A406E5" w14:paraId="65907424" w14:textId="77777777" w:rsidTr="00F06BEF">
        <w:tc>
          <w:tcPr>
            <w:tcW w:w="2093" w:type="dxa"/>
            <w:shd w:val="pct15" w:color="auto" w:fill="auto"/>
          </w:tcPr>
          <w:p w14:paraId="6E467445" w14:textId="77777777" w:rsidR="00FE6FF8" w:rsidRPr="00A406E5" w:rsidRDefault="00FE6FF8" w:rsidP="00F06BEF">
            <w:pPr>
              <w:spacing w:before="120" w:after="120"/>
              <w:jc w:val="both"/>
              <w:rPr>
                <w:rFonts w:ascii="Arial" w:hAnsi="Arial" w:cs="Arial"/>
                <w:b/>
                <w:sz w:val="22"/>
              </w:rPr>
            </w:pPr>
            <w:r w:rsidRPr="00A406E5">
              <w:rPr>
                <w:rFonts w:ascii="Arial" w:hAnsi="Arial" w:cs="Arial"/>
                <w:b/>
                <w:sz w:val="22"/>
              </w:rPr>
              <w:t>Module code:</w:t>
            </w:r>
          </w:p>
        </w:tc>
        <w:tc>
          <w:tcPr>
            <w:tcW w:w="3293" w:type="dxa"/>
          </w:tcPr>
          <w:p w14:paraId="1FE762FF" w14:textId="77777777" w:rsidR="00FE6FF8" w:rsidRPr="00A406E5" w:rsidRDefault="00FE6FF8" w:rsidP="00F06BEF">
            <w:pPr>
              <w:spacing w:before="120" w:after="120"/>
              <w:jc w:val="both"/>
              <w:rPr>
                <w:rFonts w:ascii="Arial" w:hAnsi="Arial" w:cs="Arial"/>
                <w:b/>
                <w:sz w:val="22"/>
              </w:rPr>
            </w:pPr>
            <w:r>
              <w:rPr>
                <w:rFonts w:ascii="Arial" w:hAnsi="Arial" w:cs="Arial"/>
                <w:b/>
                <w:sz w:val="22"/>
              </w:rPr>
              <w:t>HKBM 7015</w:t>
            </w:r>
          </w:p>
        </w:tc>
        <w:tc>
          <w:tcPr>
            <w:tcW w:w="2268" w:type="dxa"/>
            <w:shd w:val="clear" w:color="auto" w:fill="D9D9D9"/>
          </w:tcPr>
          <w:p w14:paraId="0ACD81B8" w14:textId="77777777" w:rsidR="00FE6FF8" w:rsidRPr="004D5E9B" w:rsidRDefault="00FE6FF8" w:rsidP="00F06BEF">
            <w:pPr>
              <w:pStyle w:val="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8F62259" w14:textId="77777777" w:rsidR="00FE6FF8" w:rsidRPr="00A406E5" w:rsidRDefault="00FE6FF8" w:rsidP="00F06BEF">
            <w:pPr>
              <w:spacing w:before="120" w:after="120"/>
              <w:jc w:val="both"/>
              <w:rPr>
                <w:rFonts w:ascii="Arial" w:hAnsi="Arial" w:cs="Arial"/>
                <w:b/>
                <w:sz w:val="22"/>
              </w:rPr>
            </w:pPr>
            <w:r>
              <w:rPr>
                <w:rFonts w:ascii="Arial" w:hAnsi="Arial" w:cs="Arial"/>
                <w:b/>
                <w:sz w:val="22"/>
              </w:rPr>
              <w:t>75%</w:t>
            </w:r>
          </w:p>
        </w:tc>
      </w:tr>
      <w:tr w:rsidR="00FE6FF8" w:rsidRPr="00A406E5" w14:paraId="6861C322" w14:textId="77777777" w:rsidTr="00F06BEF">
        <w:tc>
          <w:tcPr>
            <w:tcW w:w="2093" w:type="dxa"/>
            <w:shd w:val="pct15" w:color="auto" w:fill="auto"/>
          </w:tcPr>
          <w:p w14:paraId="71C471AD" w14:textId="77777777" w:rsidR="00FE6FF8" w:rsidRPr="00A406E5" w:rsidRDefault="00FE6FF8" w:rsidP="00F06BEF">
            <w:pPr>
              <w:spacing w:before="120" w:after="120"/>
              <w:jc w:val="both"/>
              <w:rPr>
                <w:rFonts w:ascii="Arial" w:hAnsi="Arial" w:cs="Arial"/>
                <w:b/>
                <w:sz w:val="22"/>
              </w:rPr>
            </w:pPr>
            <w:r w:rsidRPr="00A406E5">
              <w:rPr>
                <w:rFonts w:ascii="Arial" w:hAnsi="Arial" w:cs="Arial"/>
                <w:b/>
                <w:sz w:val="22"/>
              </w:rPr>
              <w:t>Lecturer:</w:t>
            </w:r>
          </w:p>
        </w:tc>
        <w:tc>
          <w:tcPr>
            <w:tcW w:w="3293" w:type="dxa"/>
          </w:tcPr>
          <w:p w14:paraId="1849E992" w14:textId="77777777" w:rsidR="00FE6FF8" w:rsidRPr="00A406E5" w:rsidRDefault="00FE6FF8" w:rsidP="00F06BEF">
            <w:pPr>
              <w:spacing w:before="120" w:after="120"/>
              <w:jc w:val="both"/>
              <w:rPr>
                <w:rFonts w:ascii="Arial" w:hAnsi="Arial" w:cs="Arial"/>
                <w:b/>
                <w:sz w:val="22"/>
              </w:rPr>
            </w:pPr>
            <w:r>
              <w:rPr>
                <w:rFonts w:ascii="Arial" w:hAnsi="Arial" w:cs="Arial"/>
                <w:b/>
                <w:sz w:val="22"/>
              </w:rPr>
              <w:t>Dr Joe Leung</w:t>
            </w:r>
          </w:p>
        </w:tc>
        <w:tc>
          <w:tcPr>
            <w:tcW w:w="2268" w:type="dxa"/>
            <w:shd w:val="clear" w:color="auto" w:fill="D9D9D9"/>
          </w:tcPr>
          <w:p w14:paraId="669232EB" w14:textId="77777777" w:rsidR="00FE6FF8" w:rsidRPr="00A406E5" w:rsidRDefault="00FE6FF8" w:rsidP="00F06BEF">
            <w:pPr>
              <w:spacing w:before="120" w:after="120"/>
              <w:jc w:val="both"/>
              <w:rPr>
                <w:rFonts w:ascii="Arial" w:hAnsi="Arial" w:cs="Arial"/>
                <w:b/>
                <w:sz w:val="22"/>
              </w:rPr>
            </w:pPr>
            <w:r w:rsidRPr="00A406E5">
              <w:rPr>
                <w:rFonts w:ascii="Arial" w:hAnsi="Arial" w:cs="Arial"/>
                <w:b/>
                <w:sz w:val="22"/>
              </w:rPr>
              <w:t>Internal Verifier:</w:t>
            </w:r>
          </w:p>
        </w:tc>
        <w:tc>
          <w:tcPr>
            <w:tcW w:w="2268" w:type="dxa"/>
          </w:tcPr>
          <w:p w14:paraId="11B85A02" w14:textId="77777777" w:rsidR="00FE6FF8" w:rsidRPr="00A406E5" w:rsidRDefault="00FE6FF8" w:rsidP="00F06BEF">
            <w:pPr>
              <w:spacing w:before="120" w:after="120"/>
              <w:jc w:val="both"/>
              <w:rPr>
                <w:rFonts w:ascii="Arial" w:hAnsi="Arial" w:cs="Arial"/>
                <w:b/>
                <w:sz w:val="22"/>
              </w:rPr>
            </w:pPr>
            <w:r w:rsidRPr="00D40A8A">
              <w:rPr>
                <w:rFonts w:ascii="Arial" w:hAnsi="Arial" w:cs="Arial"/>
                <w:b/>
                <w:sz w:val="22"/>
              </w:rPr>
              <w:t xml:space="preserve">Dr </w:t>
            </w:r>
            <w:r>
              <w:rPr>
                <w:rFonts w:ascii="Arial" w:hAnsi="Arial" w:cs="Arial"/>
                <w:b/>
                <w:sz w:val="22"/>
              </w:rPr>
              <w:t>Che Cheong Poon</w:t>
            </w:r>
          </w:p>
        </w:tc>
      </w:tr>
      <w:tr w:rsidR="00FE6FF8" w:rsidRPr="00A406E5" w14:paraId="6B803219" w14:textId="77777777" w:rsidTr="00F06BEF">
        <w:tc>
          <w:tcPr>
            <w:tcW w:w="2093" w:type="dxa"/>
            <w:shd w:val="pct15" w:color="auto" w:fill="auto"/>
          </w:tcPr>
          <w:p w14:paraId="0987E957" w14:textId="77777777" w:rsidR="00FE6FF8" w:rsidRPr="00A406E5" w:rsidRDefault="00FE6FF8" w:rsidP="00F06BEF">
            <w:pPr>
              <w:spacing w:before="120" w:after="120"/>
              <w:jc w:val="both"/>
              <w:rPr>
                <w:rFonts w:ascii="Arial" w:hAnsi="Arial" w:cs="Arial"/>
                <w:b/>
                <w:sz w:val="22"/>
              </w:rPr>
            </w:pPr>
            <w:r w:rsidRPr="00A406E5">
              <w:rPr>
                <w:rFonts w:ascii="Arial" w:hAnsi="Arial" w:cs="Arial"/>
                <w:b/>
                <w:sz w:val="22"/>
              </w:rPr>
              <w:t>Assignment Title:</w:t>
            </w:r>
          </w:p>
        </w:tc>
        <w:tc>
          <w:tcPr>
            <w:tcW w:w="3293" w:type="dxa"/>
          </w:tcPr>
          <w:p w14:paraId="3E0F56FE" w14:textId="77777777" w:rsidR="00FE6FF8" w:rsidRPr="00A406E5" w:rsidRDefault="00FE6FF8" w:rsidP="00F06BEF">
            <w:pPr>
              <w:spacing w:before="120" w:after="120"/>
              <w:jc w:val="both"/>
              <w:rPr>
                <w:rFonts w:ascii="Arial" w:hAnsi="Arial" w:cs="Arial"/>
                <w:b/>
                <w:sz w:val="22"/>
              </w:rPr>
            </w:pPr>
            <w:r>
              <w:rPr>
                <w:rFonts w:ascii="Arial" w:hAnsi="Arial" w:cs="Arial"/>
                <w:b/>
                <w:sz w:val="22"/>
              </w:rPr>
              <w:t>Assessment 2 - Report</w:t>
            </w:r>
          </w:p>
        </w:tc>
        <w:tc>
          <w:tcPr>
            <w:tcW w:w="2268" w:type="dxa"/>
            <w:shd w:val="pct15" w:color="auto" w:fill="auto"/>
          </w:tcPr>
          <w:p w14:paraId="6D892470" w14:textId="77777777" w:rsidR="00FE6FF8" w:rsidRPr="00A406E5" w:rsidRDefault="00FE6FF8" w:rsidP="00F06BEF">
            <w:pPr>
              <w:spacing w:before="120" w:after="120"/>
              <w:jc w:val="both"/>
              <w:rPr>
                <w:rFonts w:ascii="Arial" w:hAnsi="Arial" w:cs="Arial"/>
                <w:b/>
                <w:sz w:val="22"/>
              </w:rPr>
            </w:pPr>
            <w:r>
              <w:rPr>
                <w:rFonts w:ascii="Arial" w:hAnsi="Arial" w:cs="Arial"/>
                <w:b/>
                <w:sz w:val="22"/>
              </w:rPr>
              <w:t>Word count (or equivalent):</w:t>
            </w:r>
          </w:p>
        </w:tc>
        <w:tc>
          <w:tcPr>
            <w:tcW w:w="2268" w:type="dxa"/>
          </w:tcPr>
          <w:p w14:paraId="4147D88B" w14:textId="77777777" w:rsidR="00FE6FF8" w:rsidRDefault="00FE6FF8" w:rsidP="00F06BEF">
            <w:pPr>
              <w:spacing w:before="120" w:after="120"/>
              <w:jc w:val="both"/>
              <w:rPr>
                <w:rFonts w:ascii="Arial" w:hAnsi="Arial" w:cs="Arial"/>
                <w:b/>
                <w:sz w:val="22"/>
              </w:rPr>
            </w:pPr>
            <w:r>
              <w:rPr>
                <w:rFonts w:ascii="Arial" w:hAnsi="Arial" w:cs="Arial"/>
                <w:b/>
                <w:sz w:val="22"/>
              </w:rPr>
              <w:t>3000 words</w:t>
            </w:r>
          </w:p>
          <w:p w14:paraId="7C4B3013" w14:textId="77777777" w:rsidR="00FE6FF8" w:rsidRPr="00A406E5" w:rsidRDefault="00FE6FF8" w:rsidP="00F06BEF">
            <w:pPr>
              <w:spacing w:before="120" w:after="120"/>
              <w:jc w:val="both"/>
              <w:rPr>
                <w:rFonts w:ascii="Arial" w:hAnsi="Arial" w:cs="Arial"/>
                <w:b/>
                <w:sz w:val="22"/>
              </w:rPr>
            </w:pPr>
            <w:r>
              <w:rPr>
                <w:rFonts w:ascii="Arial" w:hAnsi="Arial" w:cs="Arial"/>
                <w:b/>
                <w:sz w:val="22"/>
              </w:rPr>
              <w:t>(+/- 10%)</w:t>
            </w:r>
          </w:p>
        </w:tc>
      </w:tr>
      <w:tr w:rsidR="00FE6FF8" w:rsidRPr="00A406E5" w14:paraId="54D38AED" w14:textId="77777777" w:rsidTr="00F06BEF">
        <w:tc>
          <w:tcPr>
            <w:tcW w:w="2093" w:type="dxa"/>
            <w:shd w:val="pct15" w:color="auto" w:fill="auto"/>
          </w:tcPr>
          <w:p w14:paraId="300EEA2F" w14:textId="77777777" w:rsidR="00FE6FF8" w:rsidRPr="00A406E5" w:rsidRDefault="00FE6FF8" w:rsidP="00F06BEF">
            <w:pPr>
              <w:spacing w:before="120" w:after="120"/>
              <w:jc w:val="both"/>
              <w:rPr>
                <w:rFonts w:ascii="Arial" w:hAnsi="Arial" w:cs="Arial"/>
                <w:b/>
                <w:sz w:val="22"/>
              </w:rPr>
            </w:pPr>
            <w:r w:rsidRPr="00A406E5">
              <w:rPr>
                <w:rFonts w:ascii="Arial" w:hAnsi="Arial" w:cs="Arial"/>
                <w:b/>
                <w:sz w:val="22"/>
              </w:rPr>
              <w:t>Submission deadline:</w:t>
            </w:r>
          </w:p>
        </w:tc>
        <w:tc>
          <w:tcPr>
            <w:tcW w:w="3293" w:type="dxa"/>
            <w:shd w:val="clear" w:color="auto" w:fill="auto"/>
          </w:tcPr>
          <w:p w14:paraId="473AE5B7" w14:textId="77777777" w:rsidR="00FE6FF8" w:rsidRPr="00A406E5" w:rsidRDefault="00FE6FF8" w:rsidP="00F06BEF">
            <w:pPr>
              <w:spacing w:before="120" w:after="120"/>
              <w:jc w:val="both"/>
              <w:rPr>
                <w:rFonts w:ascii="Arial" w:hAnsi="Arial" w:cs="Arial"/>
                <w:b/>
                <w:sz w:val="22"/>
              </w:rPr>
            </w:pPr>
            <w:r>
              <w:rPr>
                <w:rFonts w:ascii="Arial" w:hAnsi="Arial" w:cs="Arial"/>
                <w:b/>
                <w:sz w:val="22"/>
              </w:rPr>
              <w:t>29 April 2024</w:t>
            </w:r>
          </w:p>
        </w:tc>
        <w:tc>
          <w:tcPr>
            <w:tcW w:w="2268" w:type="dxa"/>
            <w:shd w:val="pct15" w:color="auto" w:fill="auto"/>
          </w:tcPr>
          <w:p w14:paraId="398B72C0" w14:textId="77777777" w:rsidR="00FE6FF8" w:rsidRPr="00A406E5" w:rsidRDefault="00FE6FF8" w:rsidP="00F06BEF">
            <w:pPr>
              <w:spacing w:before="120" w:after="120"/>
              <w:jc w:val="both"/>
              <w:rPr>
                <w:rFonts w:ascii="Arial" w:hAnsi="Arial" w:cs="Arial"/>
                <w:b/>
                <w:sz w:val="22"/>
              </w:rPr>
            </w:pPr>
            <w:r w:rsidRPr="00A406E5">
              <w:rPr>
                <w:rFonts w:ascii="Arial" w:hAnsi="Arial" w:cs="Arial"/>
                <w:b/>
                <w:sz w:val="22"/>
              </w:rPr>
              <w:t>Return date of provisional marks &amp; written feedback:</w:t>
            </w:r>
          </w:p>
        </w:tc>
        <w:tc>
          <w:tcPr>
            <w:tcW w:w="2268" w:type="dxa"/>
          </w:tcPr>
          <w:p w14:paraId="35BDFE5A" w14:textId="77777777" w:rsidR="00FE6FF8" w:rsidRPr="00A406E5" w:rsidRDefault="00FE6FF8" w:rsidP="00F06BEF">
            <w:pPr>
              <w:spacing w:before="120" w:after="120"/>
              <w:jc w:val="both"/>
              <w:rPr>
                <w:rFonts w:ascii="Arial" w:hAnsi="Arial" w:cs="Arial"/>
                <w:b/>
                <w:sz w:val="22"/>
              </w:rPr>
            </w:pPr>
            <w:r>
              <w:rPr>
                <w:rFonts w:ascii="Arial" w:hAnsi="Arial" w:cs="Arial"/>
                <w:b/>
                <w:sz w:val="22"/>
                <w:lang w:eastAsia="zh-HK"/>
              </w:rPr>
              <w:t>Within 20 days after submission</w:t>
            </w:r>
          </w:p>
        </w:tc>
      </w:tr>
      <w:tr w:rsidR="00FE6FF8" w:rsidRPr="00A406E5" w14:paraId="047710D4" w14:textId="77777777" w:rsidTr="00F06BEF">
        <w:tc>
          <w:tcPr>
            <w:tcW w:w="2093" w:type="dxa"/>
            <w:shd w:val="pct15" w:color="auto" w:fill="auto"/>
          </w:tcPr>
          <w:p w14:paraId="528583D5" w14:textId="77777777" w:rsidR="00FE6FF8" w:rsidRPr="00A406E5" w:rsidRDefault="00FE6FF8" w:rsidP="00F06BEF">
            <w:pPr>
              <w:spacing w:before="120" w:after="120"/>
              <w:jc w:val="both"/>
              <w:rPr>
                <w:rFonts w:ascii="Arial" w:hAnsi="Arial" w:cs="Arial"/>
                <w:b/>
                <w:sz w:val="22"/>
              </w:rPr>
            </w:pPr>
            <w:r w:rsidRPr="00A406E5">
              <w:rPr>
                <w:rFonts w:ascii="Arial" w:hAnsi="Arial" w:cs="Arial"/>
                <w:b/>
                <w:sz w:val="22"/>
              </w:rPr>
              <w:t>Submission method</w:t>
            </w:r>
            <w:r>
              <w:rPr>
                <w:rFonts w:ascii="Arial" w:hAnsi="Arial" w:cs="Arial"/>
                <w:b/>
                <w:sz w:val="22"/>
              </w:rPr>
              <w:t>:</w:t>
            </w:r>
          </w:p>
        </w:tc>
        <w:tc>
          <w:tcPr>
            <w:tcW w:w="7829" w:type="dxa"/>
            <w:gridSpan w:val="3"/>
            <w:shd w:val="clear" w:color="auto" w:fill="auto"/>
          </w:tcPr>
          <w:p w14:paraId="671F6522" w14:textId="77777777" w:rsidR="00FE6FF8" w:rsidRPr="00A406E5" w:rsidRDefault="00FE6FF8" w:rsidP="00F06BEF">
            <w:pPr>
              <w:rPr>
                <w:rFonts w:ascii="Arial" w:hAnsi="Arial" w:cs="Arial"/>
                <w:sz w:val="22"/>
              </w:rPr>
            </w:pPr>
            <w:r w:rsidRPr="00A406E5">
              <w:rPr>
                <w:rFonts w:ascii="Arial" w:hAnsi="Arial" w:cs="Arial"/>
                <w:sz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A77B2A0" w14:textId="77777777" w:rsidR="00FE6FF8" w:rsidRPr="00A406E5" w:rsidRDefault="00FE6FF8" w:rsidP="00F06BEF">
            <w:pPr>
              <w:spacing w:before="120" w:after="120"/>
              <w:jc w:val="both"/>
              <w:rPr>
                <w:rFonts w:ascii="Arial" w:hAnsi="Arial" w:cs="Arial"/>
                <w:b/>
                <w:sz w:val="22"/>
              </w:rPr>
            </w:pPr>
            <w:r w:rsidRPr="00A406E5">
              <w:rPr>
                <w:rFonts w:ascii="Arial" w:hAnsi="Arial" w:cs="Arial"/>
                <w:b/>
                <w:sz w:val="22"/>
              </w:rPr>
              <w:t xml:space="preserve">Alternative submission method (if applicable): </w:t>
            </w:r>
          </w:p>
          <w:p w14:paraId="1D0C85D5" w14:textId="77777777" w:rsidR="00FE6FF8" w:rsidRPr="00A406E5" w:rsidRDefault="00FE6FF8" w:rsidP="00F06BEF">
            <w:pPr>
              <w:spacing w:before="120" w:after="120"/>
              <w:jc w:val="both"/>
              <w:rPr>
                <w:rFonts w:ascii="Arial" w:hAnsi="Arial" w:cs="Arial"/>
                <w:b/>
                <w:sz w:val="22"/>
              </w:rPr>
            </w:pPr>
            <w:r w:rsidRPr="00A406E5">
              <w:rPr>
                <w:rFonts w:ascii="Arial" w:hAnsi="Arial" w:cs="Arial"/>
                <w:b/>
                <w:sz w:val="22"/>
              </w:rPr>
              <w:t xml:space="preserve">Late submission of the assessment will result in a late penalty mark.  </w:t>
            </w:r>
            <w:r w:rsidRPr="00A406E5">
              <w:rPr>
                <w:rFonts w:ascii="Arial" w:hAnsi="Arial" w:cs="Arial"/>
                <w:sz w:val="22"/>
              </w:rPr>
              <w:t>Penalties for late submission: Up to one week late, maximum mark o</w:t>
            </w:r>
            <w:r>
              <w:rPr>
                <w:rFonts w:ascii="Arial" w:hAnsi="Arial" w:cs="Arial"/>
                <w:sz w:val="22"/>
              </w:rPr>
              <w:t>f 50%.  Over one week late, 0%</w:t>
            </w:r>
            <w:r w:rsidRPr="00A406E5">
              <w:rPr>
                <w:rFonts w:ascii="Arial" w:hAnsi="Arial" w:cs="Arial"/>
                <w:sz w:val="22"/>
              </w:rPr>
              <w:t>.  Only the Extenuating Circumstances Panel may approve a change to submission dates.</w:t>
            </w:r>
          </w:p>
        </w:tc>
      </w:tr>
      <w:tr w:rsidR="00FE6FF8" w:rsidRPr="00A406E5" w14:paraId="788DDC17" w14:textId="77777777" w:rsidTr="00F06BEF">
        <w:tc>
          <w:tcPr>
            <w:tcW w:w="2093" w:type="dxa"/>
            <w:shd w:val="pct15" w:color="auto" w:fill="auto"/>
          </w:tcPr>
          <w:p w14:paraId="66CD3D53" w14:textId="77777777" w:rsidR="00FE6FF8" w:rsidRPr="00A406E5" w:rsidRDefault="00FE6FF8" w:rsidP="00F06BEF">
            <w:pPr>
              <w:spacing w:before="120" w:after="120"/>
              <w:rPr>
                <w:rFonts w:ascii="Arial" w:hAnsi="Arial" w:cs="Arial"/>
                <w:b/>
                <w:sz w:val="22"/>
              </w:rPr>
            </w:pPr>
            <w:r w:rsidRPr="00A406E5">
              <w:rPr>
                <w:rFonts w:ascii="Arial" w:hAnsi="Arial" w:cs="Arial"/>
                <w:b/>
                <w:sz w:val="22"/>
              </w:rPr>
              <w:t>Academic honesty / referencing:</w:t>
            </w:r>
          </w:p>
        </w:tc>
        <w:tc>
          <w:tcPr>
            <w:tcW w:w="7829" w:type="dxa"/>
            <w:gridSpan w:val="3"/>
            <w:shd w:val="clear" w:color="auto" w:fill="auto"/>
          </w:tcPr>
          <w:p w14:paraId="6AB68EB6" w14:textId="77777777" w:rsidR="00FE6FF8" w:rsidRPr="00A406E5" w:rsidRDefault="00FE6FF8" w:rsidP="00F06BEF">
            <w:pPr>
              <w:spacing w:before="120" w:after="120"/>
              <w:jc w:val="both"/>
              <w:rPr>
                <w:rFonts w:ascii="Arial" w:hAnsi="Arial" w:cs="Arial"/>
                <w:sz w:val="22"/>
              </w:rPr>
            </w:pPr>
            <w:r w:rsidRPr="00A406E5">
              <w:rPr>
                <w:rFonts w:ascii="Arial" w:hAnsi="Arial" w:cs="Arial"/>
                <w:sz w:val="22"/>
              </w:rPr>
              <w:t xml:space="preserve">Academic honesty is required. In the main body of your </w:t>
            </w:r>
            <w:proofErr w:type="gramStart"/>
            <w:r w:rsidRPr="00A406E5">
              <w:rPr>
                <w:rFonts w:ascii="Arial" w:hAnsi="Arial" w:cs="Arial"/>
                <w:sz w:val="22"/>
              </w:rPr>
              <w:t>submission</w:t>
            </w:r>
            <w:proofErr w:type="gramEnd"/>
            <w:r w:rsidRPr="00A406E5">
              <w:rPr>
                <w:rFonts w:ascii="Arial" w:hAnsi="Arial" w:cs="Arial"/>
                <w:sz w:val="22"/>
              </w:rPr>
              <w:t xml:space="preserve"> you must give credit to authors on whose research and ideas your work is based. Append to your submission a reference list that indicates the books, articles, etc. that you have </w:t>
            </w:r>
            <w:r>
              <w:rPr>
                <w:rFonts w:ascii="Arial" w:hAnsi="Arial" w:cs="Arial"/>
                <w:sz w:val="22"/>
              </w:rPr>
              <w:t xml:space="preserve">used, </w:t>
            </w:r>
            <w:r w:rsidRPr="00A406E5">
              <w:rPr>
                <w:rFonts w:ascii="Arial" w:hAnsi="Arial" w:cs="Arial"/>
                <w:sz w:val="22"/>
              </w:rPr>
              <w:t xml:space="preserve">cited or quoted in order to complete this assessment.  </w:t>
            </w:r>
          </w:p>
        </w:tc>
      </w:tr>
    </w:tbl>
    <w:p w14:paraId="5EE1DD97" w14:textId="6DBEB675" w:rsidR="00396C95" w:rsidRPr="000352C1" w:rsidRDefault="00396C95" w:rsidP="00396C95">
      <w:pPr>
        <w:adjustRightInd w:val="0"/>
        <w:snapToGrid w:val="0"/>
        <w:jc w:val="center"/>
        <w:rPr>
          <w:rFonts w:ascii="Times New Roman" w:hAnsi="Times New Roman" w:cs="Times New Roman"/>
          <w:b/>
          <w:szCs w:val="24"/>
        </w:rPr>
      </w:pPr>
      <w:r w:rsidRPr="000352C1">
        <w:rPr>
          <w:rFonts w:ascii="Times New Roman" w:hAnsi="Times New Roman" w:cs="Times New Roman"/>
          <w:b/>
          <w:szCs w:val="24"/>
        </w:rPr>
        <w:lastRenderedPageBreak/>
        <w:t>Table of Contents</w:t>
      </w:r>
    </w:p>
    <w:p w14:paraId="19FEC558" w14:textId="77777777" w:rsidR="00396C95" w:rsidRPr="000352C1" w:rsidRDefault="00396C95" w:rsidP="00396C95">
      <w:pPr>
        <w:adjustRightInd w:val="0"/>
        <w:snapToGrid w:val="0"/>
        <w:jc w:val="center"/>
        <w:rPr>
          <w:rFonts w:ascii="Times New Roman" w:hAnsi="Times New Roman" w:cs="Times New Roman"/>
          <w:b/>
          <w:szCs w:val="24"/>
        </w:rPr>
      </w:pPr>
    </w:p>
    <w:p w14:paraId="5DE5927D" w14:textId="77777777" w:rsidR="00396C95" w:rsidRPr="000352C1" w:rsidRDefault="00396C95" w:rsidP="00396C95">
      <w:pPr>
        <w:adjustRightInd w:val="0"/>
        <w:snapToGrid w:val="0"/>
        <w:jc w:val="center"/>
        <w:rPr>
          <w:rFonts w:ascii="Times New Roman" w:hAnsi="Times New Roman" w:cs="Times New Roman"/>
          <w:b/>
          <w:szCs w:val="24"/>
        </w:rPr>
      </w:pPr>
    </w:p>
    <w:tbl>
      <w:tblPr>
        <w:tblW w:w="0" w:type="auto"/>
        <w:tblCellMar>
          <w:left w:w="28" w:type="dxa"/>
          <w:right w:w="28" w:type="dxa"/>
        </w:tblCellMar>
        <w:tblLook w:val="0000" w:firstRow="0" w:lastRow="0" w:firstColumn="0" w:lastColumn="0" w:noHBand="0" w:noVBand="0"/>
      </w:tblPr>
      <w:tblGrid>
        <w:gridCol w:w="498"/>
        <w:gridCol w:w="7139"/>
        <w:gridCol w:w="669"/>
      </w:tblGrid>
      <w:tr w:rsidR="00396C95" w:rsidRPr="000352C1" w14:paraId="4BF74807" w14:textId="77777777" w:rsidTr="005E1B01">
        <w:tc>
          <w:tcPr>
            <w:tcW w:w="498" w:type="dxa"/>
          </w:tcPr>
          <w:p w14:paraId="4B31B73A" w14:textId="77777777" w:rsidR="00396C95" w:rsidRPr="000352C1" w:rsidRDefault="00396C95" w:rsidP="00F06BEF">
            <w:pPr>
              <w:pStyle w:val="a8"/>
              <w:adjustRightInd w:val="0"/>
              <w:snapToGrid w:val="0"/>
              <w:spacing w:after="0"/>
              <w:rPr>
                <w:sz w:val="24"/>
                <w:szCs w:val="24"/>
                <w:lang w:eastAsia="zh-TW"/>
              </w:rPr>
            </w:pPr>
          </w:p>
        </w:tc>
        <w:tc>
          <w:tcPr>
            <w:tcW w:w="7139" w:type="dxa"/>
          </w:tcPr>
          <w:p w14:paraId="4D4F0289" w14:textId="77777777" w:rsidR="00396C95" w:rsidRPr="000352C1" w:rsidRDefault="00396C95" w:rsidP="00F06BEF">
            <w:pPr>
              <w:pStyle w:val="a8"/>
              <w:adjustRightInd w:val="0"/>
              <w:snapToGrid w:val="0"/>
              <w:spacing w:after="0"/>
              <w:rPr>
                <w:sz w:val="24"/>
                <w:szCs w:val="24"/>
                <w:lang w:eastAsia="zh-TW"/>
              </w:rPr>
            </w:pPr>
          </w:p>
        </w:tc>
        <w:tc>
          <w:tcPr>
            <w:tcW w:w="669" w:type="dxa"/>
          </w:tcPr>
          <w:p w14:paraId="6B213322" w14:textId="77777777" w:rsidR="00396C95" w:rsidRPr="000352C1" w:rsidRDefault="00396C95" w:rsidP="00F06BEF">
            <w:pPr>
              <w:pStyle w:val="a8"/>
              <w:adjustRightInd w:val="0"/>
              <w:snapToGrid w:val="0"/>
              <w:spacing w:after="0"/>
              <w:jc w:val="center"/>
              <w:rPr>
                <w:sz w:val="24"/>
                <w:szCs w:val="24"/>
                <w:u w:val="single"/>
                <w:lang w:eastAsia="zh-TW"/>
              </w:rPr>
            </w:pPr>
            <w:r w:rsidRPr="000352C1">
              <w:rPr>
                <w:sz w:val="24"/>
                <w:szCs w:val="24"/>
                <w:u w:val="single"/>
                <w:lang w:eastAsia="zh-TW"/>
              </w:rPr>
              <w:t>Page</w:t>
            </w:r>
          </w:p>
          <w:p w14:paraId="73B398BC" w14:textId="77777777" w:rsidR="00396C95" w:rsidRPr="000352C1" w:rsidRDefault="00396C95" w:rsidP="00F06BEF">
            <w:pPr>
              <w:pStyle w:val="a8"/>
              <w:adjustRightInd w:val="0"/>
              <w:snapToGrid w:val="0"/>
              <w:spacing w:after="0"/>
              <w:jc w:val="center"/>
              <w:rPr>
                <w:sz w:val="24"/>
                <w:szCs w:val="24"/>
                <w:u w:val="single"/>
                <w:lang w:eastAsia="zh-TW"/>
              </w:rPr>
            </w:pPr>
          </w:p>
        </w:tc>
      </w:tr>
      <w:tr w:rsidR="00396C95" w:rsidRPr="000352C1" w14:paraId="2B497B42" w14:textId="77777777" w:rsidTr="005E1B01">
        <w:tc>
          <w:tcPr>
            <w:tcW w:w="498" w:type="dxa"/>
          </w:tcPr>
          <w:p w14:paraId="68930563" w14:textId="77777777" w:rsidR="00396C95" w:rsidRPr="000352C1" w:rsidRDefault="00396C95" w:rsidP="00F06BEF">
            <w:pPr>
              <w:pStyle w:val="a8"/>
              <w:adjustRightInd w:val="0"/>
              <w:snapToGrid w:val="0"/>
              <w:spacing w:after="0"/>
              <w:rPr>
                <w:sz w:val="24"/>
                <w:szCs w:val="24"/>
                <w:lang w:eastAsia="zh-TW"/>
              </w:rPr>
            </w:pPr>
            <w:r w:rsidRPr="000352C1">
              <w:rPr>
                <w:sz w:val="24"/>
                <w:szCs w:val="24"/>
                <w:lang w:eastAsia="zh-TW"/>
              </w:rPr>
              <w:t>1</w:t>
            </w:r>
          </w:p>
        </w:tc>
        <w:tc>
          <w:tcPr>
            <w:tcW w:w="7139" w:type="dxa"/>
          </w:tcPr>
          <w:p w14:paraId="6B42A6CA" w14:textId="77777777" w:rsidR="00396C95" w:rsidRPr="000352C1" w:rsidRDefault="00396C95" w:rsidP="00F06BEF">
            <w:pPr>
              <w:pStyle w:val="a8"/>
              <w:adjustRightInd w:val="0"/>
              <w:snapToGrid w:val="0"/>
              <w:spacing w:after="0"/>
              <w:rPr>
                <w:rFonts w:eastAsia="DFKai-SB"/>
                <w:color w:val="0000FF"/>
                <w:sz w:val="24"/>
                <w:szCs w:val="24"/>
              </w:rPr>
            </w:pPr>
            <w:r w:rsidRPr="000352C1">
              <w:rPr>
                <w:sz w:val="24"/>
                <w:szCs w:val="24"/>
                <w:lang w:eastAsia="zh-TW"/>
              </w:rPr>
              <w:t>Introduction</w:t>
            </w:r>
            <w:r w:rsidRPr="000352C1">
              <w:rPr>
                <w:color w:val="0000CC"/>
                <w:sz w:val="24"/>
                <w:szCs w:val="24"/>
                <w:lang w:eastAsia="zh-TW"/>
              </w:rPr>
              <w:t xml:space="preserve"> </w:t>
            </w:r>
          </w:p>
        </w:tc>
        <w:tc>
          <w:tcPr>
            <w:tcW w:w="669" w:type="dxa"/>
          </w:tcPr>
          <w:p w14:paraId="77058EF0" w14:textId="28EAFFA4" w:rsidR="00396C95" w:rsidRPr="000352C1" w:rsidRDefault="00F12B18" w:rsidP="00F06BEF">
            <w:pPr>
              <w:pStyle w:val="a8"/>
              <w:adjustRightInd w:val="0"/>
              <w:snapToGrid w:val="0"/>
              <w:spacing w:after="0"/>
              <w:jc w:val="center"/>
              <w:rPr>
                <w:sz w:val="24"/>
                <w:szCs w:val="24"/>
                <w:lang w:eastAsia="zh-TW"/>
              </w:rPr>
            </w:pPr>
            <w:r>
              <w:rPr>
                <w:sz w:val="24"/>
                <w:szCs w:val="24"/>
                <w:lang w:eastAsia="zh-TW"/>
              </w:rPr>
              <w:t>2</w:t>
            </w:r>
          </w:p>
        </w:tc>
      </w:tr>
      <w:tr w:rsidR="00396C95" w:rsidRPr="000352C1" w14:paraId="0D04B23F" w14:textId="77777777" w:rsidTr="005E1B01">
        <w:tc>
          <w:tcPr>
            <w:tcW w:w="498" w:type="dxa"/>
          </w:tcPr>
          <w:p w14:paraId="3D0A665F" w14:textId="77777777" w:rsidR="00396C95" w:rsidRPr="000352C1" w:rsidRDefault="00396C95" w:rsidP="00F06BEF">
            <w:pPr>
              <w:pStyle w:val="a8"/>
              <w:adjustRightInd w:val="0"/>
              <w:snapToGrid w:val="0"/>
              <w:spacing w:after="0"/>
              <w:rPr>
                <w:sz w:val="24"/>
                <w:szCs w:val="24"/>
                <w:lang w:eastAsia="zh-TW"/>
              </w:rPr>
            </w:pPr>
          </w:p>
        </w:tc>
        <w:tc>
          <w:tcPr>
            <w:tcW w:w="7139" w:type="dxa"/>
          </w:tcPr>
          <w:p w14:paraId="53062AB8" w14:textId="77777777" w:rsidR="00396C95" w:rsidRPr="000352C1" w:rsidRDefault="00396C95" w:rsidP="00F06BEF">
            <w:pPr>
              <w:pStyle w:val="a8"/>
              <w:adjustRightInd w:val="0"/>
              <w:snapToGrid w:val="0"/>
              <w:spacing w:after="0"/>
              <w:rPr>
                <w:sz w:val="24"/>
                <w:szCs w:val="24"/>
                <w:lang w:eastAsia="zh-TW"/>
              </w:rPr>
            </w:pPr>
          </w:p>
        </w:tc>
        <w:tc>
          <w:tcPr>
            <w:tcW w:w="669" w:type="dxa"/>
          </w:tcPr>
          <w:p w14:paraId="2EA1B760" w14:textId="77777777" w:rsidR="00396C95" w:rsidRPr="000352C1" w:rsidRDefault="00396C95" w:rsidP="00F06BEF">
            <w:pPr>
              <w:pStyle w:val="a8"/>
              <w:adjustRightInd w:val="0"/>
              <w:snapToGrid w:val="0"/>
              <w:spacing w:after="0"/>
              <w:jc w:val="center"/>
              <w:rPr>
                <w:sz w:val="24"/>
                <w:szCs w:val="24"/>
                <w:lang w:eastAsia="zh-TW"/>
              </w:rPr>
            </w:pPr>
          </w:p>
        </w:tc>
      </w:tr>
      <w:tr w:rsidR="00396C95" w:rsidRPr="000352C1" w14:paraId="3D9B822A" w14:textId="77777777" w:rsidTr="005E1B01">
        <w:tc>
          <w:tcPr>
            <w:tcW w:w="498" w:type="dxa"/>
          </w:tcPr>
          <w:p w14:paraId="0836E299" w14:textId="77777777" w:rsidR="00396C95" w:rsidRPr="000352C1" w:rsidRDefault="00396C95" w:rsidP="00F06BEF">
            <w:pPr>
              <w:pStyle w:val="a8"/>
              <w:adjustRightInd w:val="0"/>
              <w:snapToGrid w:val="0"/>
              <w:spacing w:after="0"/>
              <w:rPr>
                <w:sz w:val="24"/>
                <w:szCs w:val="24"/>
                <w:lang w:eastAsia="zh-TW"/>
              </w:rPr>
            </w:pPr>
            <w:r w:rsidRPr="000352C1">
              <w:rPr>
                <w:sz w:val="24"/>
                <w:szCs w:val="24"/>
                <w:lang w:eastAsia="zh-TW"/>
              </w:rPr>
              <w:t>2</w:t>
            </w:r>
          </w:p>
        </w:tc>
        <w:tc>
          <w:tcPr>
            <w:tcW w:w="7139" w:type="dxa"/>
          </w:tcPr>
          <w:p w14:paraId="3C9FB48A" w14:textId="77777777" w:rsidR="00396C95" w:rsidRPr="000352C1" w:rsidRDefault="00396C95" w:rsidP="00F06BEF">
            <w:pPr>
              <w:pStyle w:val="a8"/>
              <w:adjustRightInd w:val="0"/>
              <w:snapToGrid w:val="0"/>
              <w:spacing w:after="0"/>
              <w:rPr>
                <w:rFonts w:eastAsia="DFKai-SB"/>
                <w:sz w:val="24"/>
                <w:szCs w:val="24"/>
              </w:rPr>
            </w:pPr>
            <w:r w:rsidRPr="000352C1">
              <w:rPr>
                <w:rFonts w:eastAsia="DFKai-SB"/>
                <w:sz w:val="24"/>
                <w:szCs w:val="24"/>
              </w:rPr>
              <w:t xml:space="preserve">Research Background </w:t>
            </w:r>
          </w:p>
        </w:tc>
        <w:tc>
          <w:tcPr>
            <w:tcW w:w="669" w:type="dxa"/>
          </w:tcPr>
          <w:p w14:paraId="55DDEB5F" w14:textId="0ADCBD1F" w:rsidR="00396C95" w:rsidRPr="000352C1" w:rsidRDefault="00F12B18" w:rsidP="00F06BEF">
            <w:pPr>
              <w:pStyle w:val="a8"/>
              <w:adjustRightInd w:val="0"/>
              <w:snapToGrid w:val="0"/>
              <w:spacing w:after="0"/>
              <w:jc w:val="center"/>
              <w:rPr>
                <w:sz w:val="24"/>
                <w:szCs w:val="24"/>
                <w:lang w:eastAsia="zh-TW"/>
              </w:rPr>
            </w:pPr>
            <w:r>
              <w:rPr>
                <w:sz w:val="24"/>
                <w:szCs w:val="24"/>
                <w:lang w:eastAsia="zh-TW"/>
              </w:rPr>
              <w:t>3-4</w:t>
            </w:r>
          </w:p>
        </w:tc>
      </w:tr>
      <w:tr w:rsidR="00396C95" w:rsidRPr="000352C1" w14:paraId="3FDBE089" w14:textId="77777777" w:rsidTr="005E1B01">
        <w:tc>
          <w:tcPr>
            <w:tcW w:w="498" w:type="dxa"/>
          </w:tcPr>
          <w:p w14:paraId="6DFE99BC" w14:textId="77777777" w:rsidR="00396C95" w:rsidRPr="000352C1" w:rsidRDefault="00396C95" w:rsidP="00F06BEF">
            <w:pPr>
              <w:pStyle w:val="a8"/>
              <w:adjustRightInd w:val="0"/>
              <w:snapToGrid w:val="0"/>
              <w:spacing w:after="0"/>
              <w:rPr>
                <w:sz w:val="24"/>
                <w:szCs w:val="24"/>
                <w:lang w:eastAsia="zh-TW"/>
              </w:rPr>
            </w:pPr>
          </w:p>
        </w:tc>
        <w:tc>
          <w:tcPr>
            <w:tcW w:w="7139" w:type="dxa"/>
          </w:tcPr>
          <w:p w14:paraId="5B5CBBBA" w14:textId="77777777" w:rsidR="00396C95" w:rsidRPr="000352C1" w:rsidRDefault="00396C95" w:rsidP="00F06BEF">
            <w:pPr>
              <w:pStyle w:val="a8"/>
              <w:adjustRightInd w:val="0"/>
              <w:snapToGrid w:val="0"/>
              <w:spacing w:after="0"/>
              <w:rPr>
                <w:sz w:val="24"/>
                <w:szCs w:val="24"/>
                <w:lang w:eastAsia="zh-TW"/>
              </w:rPr>
            </w:pPr>
          </w:p>
        </w:tc>
        <w:tc>
          <w:tcPr>
            <w:tcW w:w="669" w:type="dxa"/>
          </w:tcPr>
          <w:p w14:paraId="0F9AC748" w14:textId="77777777" w:rsidR="00396C95" w:rsidRPr="000352C1" w:rsidRDefault="00396C95" w:rsidP="00F06BEF">
            <w:pPr>
              <w:pStyle w:val="a8"/>
              <w:adjustRightInd w:val="0"/>
              <w:snapToGrid w:val="0"/>
              <w:spacing w:after="0"/>
              <w:jc w:val="center"/>
              <w:rPr>
                <w:sz w:val="24"/>
                <w:szCs w:val="24"/>
                <w:lang w:eastAsia="zh-TW"/>
              </w:rPr>
            </w:pPr>
          </w:p>
        </w:tc>
      </w:tr>
      <w:tr w:rsidR="00396C95" w:rsidRPr="000352C1" w14:paraId="0828A7AC" w14:textId="77777777" w:rsidTr="005E1B01">
        <w:tc>
          <w:tcPr>
            <w:tcW w:w="498" w:type="dxa"/>
          </w:tcPr>
          <w:p w14:paraId="7141B744" w14:textId="77777777" w:rsidR="00396C95" w:rsidRPr="000352C1" w:rsidRDefault="00396C95" w:rsidP="00F06BEF">
            <w:pPr>
              <w:pStyle w:val="a8"/>
              <w:adjustRightInd w:val="0"/>
              <w:snapToGrid w:val="0"/>
              <w:spacing w:after="0"/>
              <w:rPr>
                <w:sz w:val="24"/>
                <w:szCs w:val="24"/>
                <w:lang w:eastAsia="zh-TW"/>
              </w:rPr>
            </w:pPr>
            <w:bookmarkStart w:id="0" w:name="_Hlk90989745"/>
            <w:r w:rsidRPr="000352C1">
              <w:rPr>
                <w:sz w:val="24"/>
                <w:szCs w:val="24"/>
                <w:lang w:eastAsia="zh-TW"/>
              </w:rPr>
              <w:t>3</w:t>
            </w:r>
          </w:p>
        </w:tc>
        <w:tc>
          <w:tcPr>
            <w:tcW w:w="7139" w:type="dxa"/>
          </w:tcPr>
          <w:p w14:paraId="0120A132" w14:textId="19B18E6E" w:rsidR="00396C95" w:rsidRPr="000352C1" w:rsidRDefault="005E1B01" w:rsidP="00F06BEF">
            <w:pPr>
              <w:pStyle w:val="a8"/>
              <w:adjustRightInd w:val="0"/>
              <w:snapToGrid w:val="0"/>
              <w:spacing w:after="0"/>
              <w:rPr>
                <w:sz w:val="24"/>
                <w:szCs w:val="24"/>
                <w:lang w:eastAsia="zh-TW"/>
              </w:rPr>
            </w:pPr>
            <w:r w:rsidRPr="000352C1">
              <w:rPr>
                <w:sz w:val="24"/>
                <w:szCs w:val="24"/>
                <w:lang w:eastAsia="zh-TW"/>
              </w:rPr>
              <w:t xml:space="preserve">Force Field </w:t>
            </w:r>
            <w:r w:rsidR="00396C95" w:rsidRPr="000352C1">
              <w:rPr>
                <w:sz w:val="24"/>
                <w:szCs w:val="24"/>
                <w:lang w:eastAsia="zh-TW"/>
              </w:rPr>
              <w:t xml:space="preserve">Analysis and Discussion </w:t>
            </w:r>
          </w:p>
        </w:tc>
        <w:tc>
          <w:tcPr>
            <w:tcW w:w="669" w:type="dxa"/>
          </w:tcPr>
          <w:p w14:paraId="5BD4A772" w14:textId="05B08FDB" w:rsidR="00396C95" w:rsidRPr="000352C1" w:rsidRDefault="000352C1" w:rsidP="00F06BEF">
            <w:pPr>
              <w:pStyle w:val="a8"/>
              <w:adjustRightInd w:val="0"/>
              <w:snapToGrid w:val="0"/>
              <w:spacing w:after="0"/>
              <w:jc w:val="center"/>
              <w:rPr>
                <w:sz w:val="24"/>
                <w:szCs w:val="24"/>
                <w:lang w:eastAsia="zh-TW"/>
              </w:rPr>
            </w:pPr>
            <w:r w:rsidRPr="000352C1">
              <w:rPr>
                <w:sz w:val="24"/>
                <w:szCs w:val="24"/>
                <w:lang w:eastAsia="zh-TW"/>
              </w:rPr>
              <w:t>4</w:t>
            </w:r>
            <w:r w:rsidR="00396C95" w:rsidRPr="000352C1">
              <w:rPr>
                <w:sz w:val="24"/>
                <w:szCs w:val="24"/>
                <w:lang w:eastAsia="zh-TW"/>
              </w:rPr>
              <w:t>-</w:t>
            </w:r>
            <w:r w:rsidRPr="000352C1">
              <w:rPr>
                <w:sz w:val="24"/>
                <w:szCs w:val="24"/>
                <w:lang w:eastAsia="zh-TW"/>
              </w:rPr>
              <w:t>8</w:t>
            </w:r>
          </w:p>
        </w:tc>
      </w:tr>
      <w:bookmarkEnd w:id="0"/>
      <w:tr w:rsidR="00396C95" w:rsidRPr="000352C1" w14:paraId="39D0CA99" w14:textId="77777777" w:rsidTr="005E1B01">
        <w:tc>
          <w:tcPr>
            <w:tcW w:w="498" w:type="dxa"/>
          </w:tcPr>
          <w:p w14:paraId="313DE90C" w14:textId="77777777" w:rsidR="00396C95" w:rsidRPr="000352C1" w:rsidRDefault="00396C95" w:rsidP="00F06BEF">
            <w:pPr>
              <w:pStyle w:val="a8"/>
              <w:adjustRightInd w:val="0"/>
              <w:snapToGrid w:val="0"/>
              <w:spacing w:after="0"/>
              <w:rPr>
                <w:sz w:val="24"/>
                <w:szCs w:val="24"/>
                <w:lang w:eastAsia="zh-TW"/>
              </w:rPr>
            </w:pPr>
          </w:p>
        </w:tc>
        <w:tc>
          <w:tcPr>
            <w:tcW w:w="7139" w:type="dxa"/>
          </w:tcPr>
          <w:p w14:paraId="2F223DB6" w14:textId="77777777" w:rsidR="00396C95" w:rsidRPr="000352C1" w:rsidRDefault="00396C95" w:rsidP="00F06BEF">
            <w:pPr>
              <w:pStyle w:val="a8"/>
              <w:adjustRightInd w:val="0"/>
              <w:snapToGrid w:val="0"/>
              <w:spacing w:after="0"/>
              <w:rPr>
                <w:rFonts w:eastAsia="DFKai-SB"/>
                <w:sz w:val="24"/>
                <w:szCs w:val="24"/>
              </w:rPr>
            </w:pPr>
          </w:p>
        </w:tc>
        <w:tc>
          <w:tcPr>
            <w:tcW w:w="669" w:type="dxa"/>
          </w:tcPr>
          <w:p w14:paraId="4FA64C7A" w14:textId="77777777" w:rsidR="00396C95" w:rsidRPr="000352C1" w:rsidRDefault="00396C95" w:rsidP="00F06BEF">
            <w:pPr>
              <w:pStyle w:val="a8"/>
              <w:adjustRightInd w:val="0"/>
              <w:snapToGrid w:val="0"/>
              <w:spacing w:after="0"/>
              <w:jc w:val="center"/>
              <w:rPr>
                <w:sz w:val="24"/>
                <w:szCs w:val="24"/>
                <w:lang w:eastAsia="zh-TW"/>
              </w:rPr>
            </w:pPr>
          </w:p>
        </w:tc>
      </w:tr>
      <w:tr w:rsidR="00396C95" w:rsidRPr="000352C1" w14:paraId="4E2DB46C" w14:textId="77777777" w:rsidTr="005E1B01">
        <w:tc>
          <w:tcPr>
            <w:tcW w:w="498" w:type="dxa"/>
          </w:tcPr>
          <w:p w14:paraId="19F9271A" w14:textId="77777777" w:rsidR="00396C95" w:rsidRPr="000352C1" w:rsidRDefault="00396C95" w:rsidP="00F06BEF">
            <w:pPr>
              <w:pStyle w:val="a8"/>
              <w:adjustRightInd w:val="0"/>
              <w:snapToGrid w:val="0"/>
              <w:spacing w:after="0"/>
              <w:rPr>
                <w:sz w:val="24"/>
                <w:szCs w:val="24"/>
                <w:lang w:eastAsia="zh-TW"/>
              </w:rPr>
            </w:pPr>
            <w:r w:rsidRPr="000352C1">
              <w:rPr>
                <w:sz w:val="24"/>
                <w:szCs w:val="24"/>
                <w:lang w:eastAsia="zh-TW"/>
              </w:rPr>
              <w:t>4</w:t>
            </w:r>
          </w:p>
        </w:tc>
        <w:tc>
          <w:tcPr>
            <w:tcW w:w="7139" w:type="dxa"/>
          </w:tcPr>
          <w:p w14:paraId="065DC9EB" w14:textId="5360E867" w:rsidR="00396C95" w:rsidRPr="000352C1" w:rsidRDefault="000352C1" w:rsidP="00F06BEF">
            <w:pPr>
              <w:pStyle w:val="a8"/>
              <w:adjustRightInd w:val="0"/>
              <w:snapToGrid w:val="0"/>
              <w:spacing w:after="0"/>
              <w:rPr>
                <w:rFonts w:eastAsia="DFKai-SB"/>
                <w:sz w:val="24"/>
                <w:szCs w:val="24"/>
                <w:lang w:eastAsia="zh-TW"/>
              </w:rPr>
            </w:pPr>
            <w:r w:rsidRPr="000352C1">
              <w:rPr>
                <w:rFonts w:eastAsia="DFKai-SB"/>
                <w:sz w:val="24"/>
                <w:szCs w:val="24"/>
                <w:lang w:eastAsia="zh-TW"/>
              </w:rPr>
              <w:t>Applying a change model</w:t>
            </w:r>
          </w:p>
        </w:tc>
        <w:tc>
          <w:tcPr>
            <w:tcW w:w="669" w:type="dxa"/>
          </w:tcPr>
          <w:p w14:paraId="5717FC0F" w14:textId="75FD8CFD" w:rsidR="00396C95" w:rsidRPr="000352C1" w:rsidRDefault="000352C1" w:rsidP="00F06BEF">
            <w:pPr>
              <w:pStyle w:val="a8"/>
              <w:adjustRightInd w:val="0"/>
              <w:snapToGrid w:val="0"/>
              <w:spacing w:after="0"/>
              <w:jc w:val="center"/>
              <w:rPr>
                <w:sz w:val="24"/>
                <w:szCs w:val="24"/>
                <w:lang w:eastAsia="zh-TW"/>
              </w:rPr>
            </w:pPr>
            <w:r w:rsidRPr="000352C1">
              <w:rPr>
                <w:sz w:val="24"/>
                <w:szCs w:val="24"/>
                <w:lang w:eastAsia="zh-TW"/>
              </w:rPr>
              <w:t>8-</w:t>
            </w:r>
            <w:r w:rsidR="00F12B18">
              <w:rPr>
                <w:sz w:val="24"/>
                <w:szCs w:val="24"/>
                <w:lang w:eastAsia="zh-TW"/>
              </w:rPr>
              <w:t>9</w:t>
            </w:r>
          </w:p>
        </w:tc>
      </w:tr>
      <w:tr w:rsidR="000352C1" w:rsidRPr="000352C1" w14:paraId="7D0D6572" w14:textId="77777777" w:rsidTr="005E1B01">
        <w:tc>
          <w:tcPr>
            <w:tcW w:w="498" w:type="dxa"/>
          </w:tcPr>
          <w:p w14:paraId="4162E218" w14:textId="77777777" w:rsidR="000352C1" w:rsidRPr="000352C1" w:rsidRDefault="000352C1" w:rsidP="000352C1">
            <w:pPr>
              <w:pStyle w:val="a8"/>
              <w:adjustRightInd w:val="0"/>
              <w:snapToGrid w:val="0"/>
              <w:spacing w:after="0"/>
              <w:rPr>
                <w:sz w:val="24"/>
                <w:szCs w:val="24"/>
                <w:lang w:eastAsia="zh-TW"/>
              </w:rPr>
            </w:pPr>
          </w:p>
          <w:p w14:paraId="54D02F47" w14:textId="51B29CC5" w:rsidR="000352C1" w:rsidRPr="000352C1" w:rsidRDefault="000352C1" w:rsidP="000352C1">
            <w:pPr>
              <w:pStyle w:val="a8"/>
              <w:adjustRightInd w:val="0"/>
              <w:snapToGrid w:val="0"/>
              <w:spacing w:after="0"/>
              <w:rPr>
                <w:sz w:val="24"/>
                <w:szCs w:val="24"/>
                <w:lang w:eastAsia="zh-TW"/>
              </w:rPr>
            </w:pPr>
            <w:r w:rsidRPr="000352C1">
              <w:rPr>
                <w:sz w:val="24"/>
                <w:szCs w:val="24"/>
                <w:lang w:eastAsia="zh-TW"/>
              </w:rPr>
              <w:t>5</w:t>
            </w:r>
          </w:p>
          <w:p w14:paraId="054C3F23" w14:textId="77777777" w:rsidR="000352C1" w:rsidRPr="000352C1" w:rsidRDefault="000352C1" w:rsidP="000352C1">
            <w:pPr>
              <w:pStyle w:val="a8"/>
              <w:adjustRightInd w:val="0"/>
              <w:snapToGrid w:val="0"/>
              <w:spacing w:after="0"/>
              <w:rPr>
                <w:sz w:val="24"/>
                <w:szCs w:val="24"/>
                <w:lang w:eastAsia="zh-TW"/>
              </w:rPr>
            </w:pPr>
          </w:p>
        </w:tc>
        <w:tc>
          <w:tcPr>
            <w:tcW w:w="7139" w:type="dxa"/>
          </w:tcPr>
          <w:p w14:paraId="501939DE" w14:textId="77777777" w:rsidR="000352C1" w:rsidRPr="000352C1" w:rsidRDefault="000352C1" w:rsidP="000352C1">
            <w:pPr>
              <w:pStyle w:val="a8"/>
              <w:adjustRightInd w:val="0"/>
              <w:snapToGrid w:val="0"/>
              <w:spacing w:after="0"/>
              <w:rPr>
                <w:rFonts w:eastAsia="DFKai-SB"/>
                <w:sz w:val="24"/>
                <w:szCs w:val="24"/>
              </w:rPr>
            </w:pPr>
          </w:p>
          <w:p w14:paraId="591EE2D4" w14:textId="03DCFE6C" w:rsidR="000352C1" w:rsidRPr="000352C1" w:rsidRDefault="000352C1" w:rsidP="000352C1">
            <w:pPr>
              <w:pStyle w:val="a8"/>
              <w:adjustRightInd w:val="0"/>
              <w:snapToGrid w:val="0"/>
              <w:spacing w:after="0"/>
              <w:rPr>
                <w:sz w:val="24"/>
                <w:szCs w:val="24"/>
                <w:lang w:eastAsia="zh-TW"/>
              </w:rPr>
            </w:pPr>
            <w:r w:rsidRPr="000352C1">
              <w:rPr>
                <w:rFonts w:eastAsia="DFKai-SB"/>
                <w:sz w:val="24"/>
                <w:szCs w:val="24"/>
              </w:rPr>
              <w:t>Conclusion and Recommendations</w:t>
            </w:r>
          </w:p>
        </w:tc>
        <w:tc>
          <w:tcPr>
            <w:tcW w:w="669" w:type="dxa"/>
          </w:tcPr>
          <w:p w14:paraId="682B0859" w14:textId="77777777" w:rsidR="000352C1" w:rsidRPr="000352C1" w:rsidRDefault="000352C1" w:rsidP="000352C1">
            <w:pPr>
              <w:pStyle w:val="a8"/>
              <w:adjustRightInd w:val="0"/>
              <w:snapToGrid w:val="0"/>
              <w:spacing w:after="0"/>
              <w:jc w:val="center"/>
              <w:rPr>
                <w:sz w:val="24"/>
                <w:szCs w:val="24"/>
                <w:lang w:eastAsia="zh-TW"/>
              </w:rPr>
            </w:pPr>
          </w:p>
          <w:p w14:paraId="10F0B2F0" w14:textId="0CCF08E1" w:rsidR="000352C1" w:rsidRPr="000352C1" w:rsidRDefault="00F12B18" w:rsidP="000352C1">
            <w:pPr>
              <w:pStyle w:val="a8"/>
              <w:adjustRightInd w:val="0"/>
              <w:snapToGrid w:val="0"/>
              <w:spacing w:after="0"/>
              <w:jc w:val="center"/>
              <w:rPr>
                <w:sz w:val="24"/>
                <w:szCs w:val="24"/>
                <w:lang w:eastAsia="zh-TW"/>
              </w:rPr>
            </w:pPr>
            <w:r>
              <w:rPr>
                <w:sz w:val="24"/>
                <w:szCs w:val="24"/>
                <w:lang w:eastAsia="zh-TW"/>
              </w:rPr>
              <w:t>9-</w:t>
            </w:r>
            <w:r w:rsidR="000352C1" w:rsidRPr="000352C1">
              <w:rPr>
                <w:sz w:val="24"/>
                <w:szCs w:val="24"/>
                <w:lang w:eastAsia="zh-TW"/>
              </w:rPr>
              <w:t>10</w:t>
            </w:r>
          </w:p>
        </w:tc>
      </w:tr>
      <w:tr w:rsidR="000352C1" w:rsidRPr="000352C1" w14:paraId="547EA015" w14:textId="77777777" w:rsidTr="005E1B01">
        <w:tc>
          <w:tcPr>
            <w:tcW w:w="7637" w:type="dxa"/>
            <w:gridSpan w:val="2"/>
          </w:tcPr>
          <w:p w14:paraId="05F9B277" w14:textId="77777777" w:rsidR="000352C1" w:rsidRPr="000352C1" w:rsidRDefault="000352C1" w:rsidP="000352C1">
            <w:pPr>
              <w:pStyle w:val="a8"/>
              <w:adjustRightInd w:val="0"/>
              <w:snapToGrid w:val="0"/>
              <w:spacing w:after="0"/>
              <w:rPr>
                <w:sz w:val="24"/>
                <w:szCs w:val="24"/>
                <w:lang w:eastAsia="zh-TW"/>
              </w:rPr>
            </w:pPr>
            <w:r w:rsidRPr="000352C1">
              <w:rPr>
                <w:sz w:val="24"/>
                <w:szCs w:val="24"/>
                <w:lang w:eastAsia="zh-TW"/>
              </w:rPr>
              <w:t>References</w:t>
            </w:r>
          </w:p>
        </w:tc>
        <w:tc>
          <w:tcPr>
            <w:tcW w:w="669" w:type="dxa"/>
          </w:tcPr>
          <w:p w14:paraId="57403002" w14:textId="149936F8" w:rsidR="000352C1" w:rsidRPr="000352C1" w:rsidRDefault="00214702" w:rsidP="000352C1">
            <w:pPr>
              <w:pStyle w:val="a8"/>
              <w:adjustRightInd w:val="0"/>
              <w:snapToGrid w:val="0"/>
              <w:spacing w:after="0"/>
              <w:rPr>
                <w:sz w:val="24"/>
                <w:szCs w:val="24"/>
                <w:lang w:eastAsia="zh-TW"/>
              </w:rPr>
            </w:pPr>
            <w:r>
              <w:rPr>
                <w:sz w:val="24"/>
                <w:szCs w:val="24"/>
                <w:lang w:eastAsia="zh-TW"/>
              </w:rPr>
              <w:t>11</w:t>
            </w:r>
            <w:r w:rsidR="000352C1" w:rsidRPr="000352C1">
              <w:rPr>
                <w:sz w:val="24"/>
                <w:szCs w:val="24"/>
                <w:lang w:eastAsia="zh-TW"/>
              </w:rPr>
              <w:t>-</w:t>
            </w:r>
            <w:r>
              <w:rPr>
                <w:sz w:val="24"/>
                <w:szCs w:val="24"/>
                <w:lang w:eastAsia="zh-TW"/>
              </w:rPr>
              <w:t>12</w:t>
            </w:r>
          </w:p>
        </w:tc>
      </w:tr>
    </w:tbl>
    <w:p w14:paraId="634EC777" w14:textId="77777777" w:rsidR="00396C95" w:rsidRPr="000352C1" w:rsidRDefault="00396C95" w:rsidP="00396C95">
      <w:pPr>
        <w:jc w:val="both"/>
        <w:rPr>
          <w:rFonts w:ascii="Times New Roman" w:hAnsi="Times New Roman" w:cs="Times New Roman"/>
          <w:szCs w:val="24"/>
        </w:rPr>
      </w:pPr>
    </w:p>
    <w:p w14:paraId="1F0B29AB" w14:textId="77777777" w:rsidR="00396C95" w:rsidRPr="000352C1" w:rsidRDefault="00396C95">
      <w:pPr>
        <w:widowControl/>
        <w:rPr>
          <w:rFonts w:ascii="Times New Roman" w:hAnsi="Times New Roman" w:cs="Times New Roman"/>
          <w:szCs w:val="24"/>
        </w:rPr>
      </w:pPr>
      <w:r w:rsidRPr="000352C1">
        <w:rPr>
          <w:rFonts w:ascii="Times New Roman" w:hAnsi="Times New Roman" w:cs="Times New Roman"/>
          <w:szCs w:val="24"/>
        </w:rPr>
        <w:br w:type="page"/>
      </w:r>
    </w:p>
    <w:p w14:paraId="58F58C91" w14:textId="60470156" w:rsidR="007E5FC3" w:rsidRPr="000352C1" w:rsidRDefault="00396C95" w:rsidP="00396C95">
      <w:pPr>
        <w:jc w:val="both"/>
        <w:rPr>
          <w:rFonts w:ascii="Times New Roman" w:hAnsi="Times New Roman" w:cs="Times New Roman"/>
          <w:b/>
          <w:bCs/>
          <w:szCs w:val="24"/>
        </w:rPr>
      </w:pPr>
      <w:r w:rsidRPr="000352C1">
        <w:rPr>
          <w:rFonts w:ascii="Times New Roman" w:hAnsi="Times New Roman" w:cs="Times New Roman"/>
          <w:b/>
          <w:bCs/>
          <w:szCs w:val="24"/>
        </w:rPr>
        <w:lastRenderedPageBreak/>
        <w:t xml:space="preserve">1. </w:t>
      </w:r>
      <w:r w:rsidR="007E5FC3" w:rsidRPr="000352C1">
        <w:rPr>
          <w:rFonts w:ascii="Times New Roman" w:hAnsi="Times New Roman" w:cs="Times New Roman"/>
          <w:b/>
          <w:bCs/>
          <w:szCs w:val="24"/>
        </w:rPr>
        <w:t>Introduction</w:t>
      </w:r>
    </w:p>
    <w:p w14:paraId="5F1E6E31" w14:textId="41FBEFF4" w:rsidR="009340B8" w:rsidRPr="000352C1" w:rsidRDefault="000C3291" w:rsidP="00396C95">
      <w:pPr>
        <w:jc w:val="both"/>
        <w:rPr>
          <w:rFonts w:ascii="Times New Roman" w:eastAsia="PMingLiU" w:hAnsi="Times New Roman" w:cs="Times New Roman"/>
          <w:szCs w:val="24"/>
        </w:rPr>
      </w:pPr>
      <w:r w:rsidRPr="000352C1">
        <w:rPr>
          <w:rFonts w:ascii="Times New Roman" w:hAnsi="Times New Roman" w:cs="Times New Roman"/>
          <w:szCs w:val="24"/>
        </w:rPr>
        <w:t xml:space="preserve">759 Store </w:t>
      </w:r>
      <w:r w:rsidR="002555B9">
        <w:rPr>
          <w:rFonts w:ascii="Times New Roman" w:hAnsi="Times New Roman" w:cs="Times New Roman" w:hint="eastAsia"/>
          <w:szCs w:val="24"/>
        </w:rPr>
        <w:t>(</w:t>
      </w:r>
      <w:r w:rsidR="002555B9">
        <w:rPr>
          <w:rFonts w:ascii="Roboto" w:hAnsi="Roboto"/>
          <w:color w:val="2C3E50"/>
          <w:sz w:val="23"/>
          <w:szCs w:val="23"/>
          <w:shd w:val="clear" w:color="auto" w:fill="FFFFFF"/>
        </w:rPr>
        <w:t>香港品牌發展局</w:t>
      </w:r>
      <w:r w:rsidR="002555B9">
        <w:rPr>
          <w:rFonts w:ascii="Roboto" w:hAnsi="Roboto"/>
          <w:color w:val="2C3E50"/>
          <w:sz w:val="23"/>
          <w:szCs w:val="23"/>
          <w:shd w:val="clear" w:color="auto" w:fill="FFFFFF"/>
        </w:rPr>
        <w:t xml:space="preserve">, </w:t>
      </w:r>
      <w:proofErr w:type="spellStart"/>
      <w:proofErr w:type="gramStart"/>
      <w:r w:rsidR="002555B9">
        <w:rPr>
          <w:rFonts w:ascii="Roboto" w:hAnsi="Roboto"/>
          <w:color w:val="2C3E50"/>
          <w:sz w:val="23"/>
          <w:szCs w:val="23"/>
          <w:shd w:val="clear" w:color="auto" w:fill="FFFFFF"/>
        </w:rPr>
        <w:t>n.d</w:t>
      </w:r>
      <w:proofErr w:type="spellEnd"/>
      <w:r w:rsidR="002555B9">
        <w:rPr>
          <w:rFonts w:ascii="Roboto" w:hAnsi="Roboto" w:hint="eastAsia"/>
          <w:color w:val="2C3E50"/>
          <w:sz w:val="23"/>
          <w:szCs w:val="23"/>
          <w:shd w:val="clear" w:color="auto" w:fill="FFFFFF"/>
        </w:rPr>
        <w:t>)</w:t>
      </w:r>
      <w:r w:rsidRPr="000352C1">
        <w:rPr>
          <w:rFonts w:ascii="Times New Roman" w:hAnsi="Times New Roman" w:cs="Times New Roman"/>
          <w:szCs w:val="24"/>
        </w:rPr>
        <w:t>was</w:t>
      </w:r>
      <w:proofErr w:type="gramEnd"/>
      <w:r w:rsidRPr="000352C1">
        <w:rPr>
          <w:rFonts w:ascii="Times New Roman" w:hAnsi="Times New Roman" w:cs="Times New Roman"/>
          <w:szCs w:val="24"/>
        </w:rPr>
        <w:t xml:space="preserve"> founded by Lam Wai Chun in 2010 and opened in Hong Kong</w:t>
      </w:r>
      <w:r w:rsidRPr="000352C1">
        <w:rPr>
          <w:rFonts w:ascii="Times New Roman" w:eastAsia="PMingLiU" w:hAnsi="Times New Roman" w:cs="Times New Roman"/>
          <w:szCs w:val="24"/>
        </w:rPr>
        <w:t xml:space="preserve">. </w:t>
      </w:r>
      <w:r w:rsidRPr="000352C1">
        <w:rPr>
          <w:rFonts w:ascii="Times New Roman" w:hAnsi="Times New Roman" w:cs="Times New Roman"/>
          <w:szCs w:val="24"/>
        </w:rPr>
        <w:t>Lam Wai Chun originally worked in the manufacturing industry and established "Coils Electric Company" in 1979. Later, this company was listed on the Hong Kong Stock Exchange under the name CEC International Holdings Limited (Stock Code: 0759). During the 2008 financial crisis, the business was severely affected, leading to a large-scale layoff of employees. In order to avoid repeating the same mistakes and provide new job opportunities for his employees, Lam Wai Chun shifted his focus to the retail industry and created 759 Store.</w:t>
      </w:r>
      <w:r w:rsidR="0068114E" w:rsidRPr="000352C1">
        <w:rPr>
          <w:rFonts w:ascii="Times New Roman" w:eastAsia="PMingLiU" w:hAnsi="Times New Roman" w:cs="Times New Roman"/>
          <w:szCs w:val="24"/>
        </w:rPr>
        <w:t xml:space="preserve"> </w:t>
      </w:r>
      <w:r w:rsidR="00B8545F" w:rsidRPr="000352C1">
        <w:rPr>
          <w:rFonts w:ascii="Times New Roman" w:eastAsia="PMingLiU" w:hAnsi="Times New Roman" w:cs="Times New Roman"/>
          <w:szCs w:val="24"/>
        </w:rPr>
        <w:t>759 Store adopts a "direct from source" model, as well as a high-traffic, diverse, and small profit, large sales policy. It directly imports high-quality snacks from over 60 countries, including Japan, Korea, Europe, and America. 759 Store imports over 90% of its products, making it a significant importer. Over the years, it has established procurement channels in more than 60 countries and regions worldwide. The store displays a wide range of products, setting it apart from other retail brands and avoiding direct competition. This differentiation helps prevent intense competition within the industry.</w:t>
      </w:r>
      <w:r w:rsidR="005E1B01" w:rsidRPr="000352C1">
        <w:rPr>
          <w:rFonts w:ascii="Times New Roman" w:eastAsia="PMingLiU" w:hAnsi="Times New Roman" w:cs="Times New Roman"/>
          <w:szCs w:val="24"/>
        </w:rPr>
        <w:t xml:space="preserve"> </w:t>
      </w:r>
      <w:r w:rsidR="0068114E" w:rsidRPr="000352C1">
        <w:rPr>
          <w:rFonts w:ascii="Times New Roman" w:eastAsia="PMingLiU" w:hAnsi="Times New Roman" w:cs="Times New Roman"/>
          <w:szCs w:val="24"/>
        </w:rPr>
        <w:t>For Lam</w:t>
      </w:r>
      <w:r w:rsidRPr="000352C1">
        <w:rPr>
          <w:rFonts w:ascii="Times New Roman" w:eastAsia="PMingLiU" w:hAnsi="Times New Roman" w:cs="Times New Roman"/>
          <w:szCs w:val="24"/>
        </w:rPr>
        <w:t xml:space="preserve"> Wai Chun, the well-being of his employees and the continuous development of the company were the core of his business philosophy. He even dedicated himself wholeheartedly to the company's operations, even in poor health, until his final moments. His story showcases an immense passion for his business and a profound care for his employees.</w:t>
      </w:r>
    </w:p>
    <w:p w14:paraId="2D762DA3" w14:textId="77777777" w:rsidR="00945106" w:rsidRPr="000352C1" w:rsidRDefault="00945106" w:rsidP="00396C95">
      <w:pPr>
        <w:jc w:val="both"/>
        <w:rPr>
          <w:rFonts w:ascii="Times New Roman" w:eastAsia="PMingLiU" w:hAnsi="Times New Roman" w:cs="Times New Roman"/>
          <w:szCs w:val="24"/>
        </w:rPr>
      </w:pPr>
    </w:p>
    <w:p w14:paraId="74DAD4EE" w14:textId="699DE25F" w:rsidR="005E1B01" w:rsidRPr="000352C1" w:rsidRDefault="005E1B01" w:rsidP="00396C95">
      <w:pPr>
        <w:jc w:val="both"/>
        <w:rPr>
          <w:rFonts w:ascii="Times New Roman" w:eastAsia="PMingLiU" w:hAnsi="Times New Roman" w:cs="Times New Roman"/>
          <w:b/>
          <w:bCs/>
          <w:szCs w:val="24"/>
        </w:rPr>
      </w:pPr>
      <w:r w:rsidRPr="000352C1">
        <w:rPr>
          <w:rFonts w:ascii="Times New Roman" w:eastAsia="PMingLiU" w:hAnsi="Times New Roman" w:cs="Times New Roman"/>
          <w:b/>
          <w:bCs/>
          <w:szCs w:val="24"/>
        </w:rPr>
        <w:t>2. Research Background</w:t>
      </w:r>
    </w:p>
    <w:p w14:paraId="29C185E8" w14:textId="77777777" w:rsidR="00945106" w:rsidRPr="000352C1" w:rsidRDefault="004D148E"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t>Below, I have prepared tables and charts based on the company's annual reports from 2012 to 2023:</w:t>
      </w:r>
    </w:p>
    <w:tbl>
      <w:tblPr>
        <w:tblpPr w:leftFromText="180" w:rightFromText="180" w:vertAnchor="text" w:horzAnchor="margin" w:tblpXSpec="center" w:tblpY="248"/>
        <w:tblW w:w="10866" w:type="dxa"/>
        <w:tblCellMar>
          <w:left w:w="28" w:type="dxa"/>
          <w:right w:w="28" w:type="dxa"/>
        </w:tblCellMar>
        <w:tblLook w:val="04A0" w:firstRow="1" w:lastRow="0" w:firstColumn="1" w:lastColumn="0" w:noHBand="0" w:noVBand="1"/>
      </w:tblPr>
      <w:tblGrid>
        <w:gridCol w:w="851"/>
        <w:gridCol w:w="4536"/>
        <w:gridCol w:w="1701"/>
        <w:gridCol w:w="2077"/>
        <w:gridCol w:w="1701"/>
      </w:tblGrid>
      <w:tr w:rsidR="00945106" w:rsidRPr="000352C1" w14:paraId="761B059B" w14:textId="77777777" w:rsidTr="00396C95">
        <w:trPr>
          <w:trHeight w:val="829"/>
        </w:trPr>
        <w:tc>
          <w:tcPr>
            <w:tcW w:w="851" w:type="dxa"/>
            <w:tcBorders>
              <w:top w:val="nil"/>
              <w:left w:val="nil"/>
              <w:bottom w:val="nil"/>
              <w:right w:val="nil"/>
            </w:tcBorders>
            <w:shd w:val="clear" w:color="auto" w:fill="auto"/>
            <w:noWrap/>
            <w:vAlign w:val="bottom"/>
            <w:hideMark/>
          </w:tcPr>
          <w:p w14:paraId="003AD7E6" w14:textId="77777777" w:rsidR="00945106" w:rsidRPr="000352C1" w:rsidRDefault="00945106" w:rsidP="00396C95">
            <w:pPr>
              <w:widowControl/>
              <w:jc w:val="center"/>
              <w:rPr>
                <w:rFonts w:ascii="Times New Roman" w:eastAsia="Times New Roman" w:hAnsi="Times New Roman" w:cs="Times New Roman"/>
                <w:kern w:val="0"/>
                <w:szCs w:val="24"/>
              </w:rPr>
            </w:pPr>
          </w:p>
        </w:tc>
        <w:tc>
          <w:tcPr>
            <w:tcW w:w="4536" w:type="dxa"/>
            <w:tcBorders>
              <w:top w:val="single" w:sz="4" w:space="0" w:color="auto"/>
              <w:left w:val="nil"/>
              <w:bottom w:val="single" w:sz="4" w:space="0" w:color="auto"/>
              <w:right w:val="single" w:sz="4" w:space="0" w:color="auto"/>
            </w:tcBorders>
            <w:shd w:val="clear" w:color="000000" w:fill="A9D08E"/>
            <w:vAlign w:val="center"/>
            <w:hideMark/>
          </w:tcPr>
          <w:p w14:paraId="6C793206" w14:textId="4C5987DC"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Operating Profit</w:t>
            </w:r>
            <w:r w:rsidRPr="000352C1">
              <w:rPr>
                <w:rFonts w:ascii="Times New Roman" w:eastAsia="PMingLiU" w:hAnsi="Times New Roman" w:cs="Times New Roman"/>
                <w:color w:val="000000"/>
                <w:kern w:val="0"/>
                <w:szCs w:val="24"/>
              </w:rPr>
              <w:br/>
              <w:t>(after deducted Employment Support Scheme)</w:t>
            </w:r>
          </w:p>
        </w:tc>
        <w:tc>
          <w:tcPr>
            <w:tcW w:w="1701" w:type="dxa"/>
            <w:tcBorders>
              <w:top w:val="single" w:sz="4" w:space="0" w:color="auto"/>
              <w:left w:val="nil"/>
              <w:bottom w:val="single" w:sz="4" w:space="0" w:color="auto"/>
              <w:right w:val="single" w:sz="4" w:space="0" w:color="auto"/>
            </w:tcBorders>
            <w:shd w:val="clear" w:color="000000" w:fill="A9D08E"/>
            <w:noWrap/>
            <w:vAlign w:val="center"/>
            <w:hideMark/>
          </w:tcPr>
          <w:p w14:paraId="0080F51D"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Number of Store</w:t>
            </w:r>
          </w:p>
        </w:tc>
        <w:tc>
          <w:tcPr>
            <w:tcW w:w="2077" w:type="dxa"/>
            <w:tcBorders>
              <w:top w:val="single" w:sz="4" w:space="0" w:color="auto"/>
              <w:left w:val="nil"/>
              <w:bottom w:val="single" w:sz="4" w:space="0" w:color="auto"/>
              <w:right w:val="single" w:sz="4" w:space="0" w:color="auto"/>
            </w:tcBorders>
            <w:shd w:val="clear" w:color="000000" w:fill="A9D08E"/>
            <w:noWrap/>
            <w:vAlign w:val="center"/>
            <w:hideMark/>
          </w:tcPr>
          <w:p w14:paraId="6E480ECF" w14:textId="0B637B2C"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Average Number of</w:t>
            </w:r>
          </w:p>
          <w:p w14:paraId="5D6CFAA8" w14:textId="423EA751"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Employees</w:t>
            </w:r>
            <w:r w:rsidR="00396C95" w:rsidRPr="000352C1">
              <w:rPr>
                <w:rFonts w:ascii="Times New Roman" w:eastAsia="PMingLiU" w:hAnsi="Times New Roman" w:cs="Times New Roman"/>
                <w:color w:val="000000"/>
                <w:kern w:val="0"/>
                <w:szCs w:val="24"/>
              </w:rPr>
              <w:t xml:space="preserve"> </w:t>
            </w:r>
            <w:r w:rsidRPr="000352C1">
              <w:rPr>
                <w:rFonts w:ascii="Times New Roman" w:eastAsia="PMingLiU" w:hAnsi="Times New Roman" w:cs="Times New Roman"/>
                <w:color w:val="000000"/>
                <w:kern w:val="0"/>
                <w:szCs w:val="24"/>
              </w:rPr>
              <w:t>per Store</w:t>
            </w:r>
          </w:p>
        </w:tc>
        <w:tc>
          <w:tcPr>
            <w:tcW w:w="1701" w:type="dxa"/>
            <w:tcBorders>
              <w:top w:val="single" w:sz="4" w:space="0" w:color="auto"/>
              <w:left w:val="nil"/>
              <w:bottom w:val="single" w:sz="4" w:space="0" w:color="auto"/>
              <w:right w:val="single" w:sz="4" w:space="0" w:color="auto"/>
            </w:tcBorders>
            <w:shd w:val="clear" w:color="000000" w:fill="A9D08E"/>
            <w:noWrap/>
            <w:vAlign w:val="center"/>
            <w:hideMark/>
          </w:tcPr>
          <w:p w14:paraId="38D8F425"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Total Employees</w:t>
            </w:r>
          </w:p>
        </w:tc>
      </w:tr>
      <w:tr w:rsidR="00945106" w:rsidRPr="000352C1" w14:paraId="56118014" w14:textId="77777777" w:rsidTr="00396C95">
        <w:trPr>
          <w:trHeight w:val="53"/>
        </w:trPr>
        <w:tc>
          <w:tcPr>
            <w:tcW w:w="851" w:type="dxa"/>
            <w:tcBorders>
              <w:top w:val="single" w:sz="4" w:space="0" w:color="auto"/>
              <w:left w:val="single" w:sz="4" w:space="0" w:color="auto"/>
              <w:bottom w:val="single" w:sz="4" w:space="0" w:color="auto"/>
              <w:right w:val="single" w:sz="4" w:space="0" w:color="auto"/>
            </w:tcBorders>
            <w:shd w:val="clear" w:color="000000" w:fill="A9D08E"/>
            <w:noWrap/>
            <w:vAlign w:val="center"/>
            <w:hideMark/>
          </w:tcPr>
          <w:p w14:paraId="05B3072B"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2012</w:t>
            </w:r>
          </w:p>
        </w:tc>
        <w:tc>
          <w:tcPr>
            <w:tcW w:w="4536" w:type="dxa"/>
            <w:tcBorders>
              <w:top w:val="nil"/>
              <w:left w:val="nil"/>
              <w:bottom w:val="single" w:sz="4" w:space="0" w:color="auto"/>
              <w:right w:val="single" w:sz="4" w:space="0" w:color="auto"/>
            </w:tcBorders>
            <w:shd w:val="clear" w:color="auto" w:fill="auto"/>
            <w:noWrap/>
            <w:vAlign w:val="center"/>
            <w:hideMark/>
          </w:tcPr>
          <w:p w14:paraId="4026B9D6"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HK$3,101,000</w:t>
            </w:r>
          </w:p>
        </w:tc>
        <w:tc>
          <w:tcPr>
            <w:tcW w:w="1701" w:type="dxa"/>
            <w:tcBorders>
              <w:top w:val="nil"/>
              <w:left w:val="nil"/>
              <w:bottom w:val="single" w:sz="4" w:space="0" w:color="auto"/>
              <w:right w:val="single" w:sz="4" w:space="0" w:color="auto"/>
            </w:tcBorders>
            <w:shd w:val="clear" w:color="auto" w:fill="auto"/>
            <w:noWrap/>
            <w:vAlign w:val="center"/>
            <w:hideMark/>
          </w:tcPr>
          <w:p w14:paraId="28B42FF1"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71</w:t>
            </w:r>
          </w:p>
        </w:tc>
        <w:tc>
          <w:tcPr>
            <w:tcW w:w="2077" w:type="dxa"/>
            <w:tcBorders>
              <w:top w:val="nil"/>
              <w:left w:val="nil"/>
              <w:bottom w:val="single" w:sz="4" w:space="0" w:color="auto"/>
              <w:right w:val="single" w:sz="4" w:space="0" w:color="auto"/>
            </w:tcBorders>
            <w:shd w:val="clear" w:color="auto" w:fill="auto"/>
            <w:noWrap/>
            <w:vAlign w:val="center"/>
            <w:hideMark/>
          </w:tcPr>
          <w:p w14:paraId="23A00B4A"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4.1</w:t>
            </w:r>
          </w:p>
        </w:tc>
        <w:tc>
          <w:tcPr>
            <w:tcW w:w="1701" w:type="dxa"/>
            <w:tcBorders>
              <w:top w:val="nil"/>
              <w:left w:val="nil"/>
              <w:bottom w:val="single" w:sz="4" w:space="0" w:color="auto"/>
              <w:right w:val="single" w:sz="4" w:space="0" w:color="auto"/>
            </w:tcBorders>
            <w:shd w:val="clear" w:color="auto" w:fill="auto"/>
            <w:noWrap/>
            <w:vAlign w:val="center"/>
            <w:hideMark/>
          </w:tcPr>
          <w:p w14:paraId="4DDDEE73"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291.1</w:t>
            </w:r>
          </w:p>
        </w:tc>
      </w:tr>
      <w:tr w:rsidR="00945106" w:rsidRPr="000352C1" w14:paraId="3EE0C318" w14:textId="77777777" w:rsidTr="00396C95">
        <w:trPr>
          <w:trHeight w:val="141"/>
        </w:trPr>
        <w:tc>
          <w:tcPr>
            <w:tcW w:w="851" w:type="dxa"/>
            <w:tcBorders>
              <w:top w:val="nil"/>
              <w:left w:val="single" w:sz="4" w:space="0" w:color="auto"/>
              <w:bottom w:val="single" w:sz="4" w:space="0" w:color="auto"/>
              <w:right w:val="single" w:sz="4" w:space="0" w:color="auto"/>
            </w:tcBorders>
            <w:shd w:val="clear" w:color="000000" w:fill="A9D08E"/>
            <w:noWrap/>
            <w:vAlign w:val="center"/>
            <w:hideMark/>
          </w:tcPr>
          <w:p w14:paraId="786B51FC"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2013</w:t>
            </w:r>
          </w:p>
        </w:tc>
        <w:tc>
          <w:tcPr>
            <w:tcW w:w="4536" w:type="dxa"/>
            <w:tcBorders>
              <w:top w:val="nil"/>
              <w:left w:val="nil"/>
              <w:bottom w:val="single" w:sz="4" w:space="0" w:color="auto"/>
              <w:right w:val="single" w:sz="4" w:space="0" w:color="auto"/>
            </w:tcBorders>
            <w:shd w:val="clear" w:color="auto" w:fill="auto"/>
            <w:noWrap/>
            <w:vAlign w:val="center"/>
            <w:hideMark/>
          </w:tcPr>
          <w:p w14:paraId="48351EC4"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HK$11,617,000</w:t>
            </w:r>
          </w:p>
        </w:tc>
        <w:tc>
          <w:tcPr>
            <w:tcW w:w="1701" w:type="dxa"/>
            <w:tcBorders>
              <w:top w:val="nil"/>
              <w:left w:val="nil"/>
              <w:bottom w:val="single" w:sz="4" w:space="0" w:color="auto"/>
              <w:right w:val="single" w:sz="4" w:space="0" w:color="auto"/>
            </w:tcBorders>
            <w:shd w:val="clear" w:color="auto" w:fill="auto"/>
            <w:noWrap/>
            <w:vAlign w:val="center"/>
            <w:hideMark/>
          </w:tcPr>
          <w:p w14:paraId="38EA2689"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134</w:t>
            </w:r>
          </w:p>
        </w:tc>
        <w:tc>
          <w:tcPr>
            <w:tcW w:w="2077" w:type="dxa"/>
            <w:tcBorders>
              <w:top w:val="nil"/>
              <w:left w:val="nil"/>
              <w:bottom w:val="single" w:sz="4" w:space="0" w:color="auto"/>
              <w:right w:val="single" w:sz="4" w:space="0" w:color="auto"/>
            </w:tcBorders>
            <w:shd w:val="clear" w:color="auto" w:fill="auto"/>
            <w:noWrap/>
            <w:vAlign w:val="center"/>
            <w:hideMark/>
          </w:tcPr>
          <w:p w14:paraId="09D52DBD"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4.1</w:t>
            </w:r>
          </w:p>
        </w:tc>
        <w:tc>
          <w:tcPr>
            <w:tcW w:w="1701" w:type="dxa"/>
            <w:tcBorders>
              <w:top w:val="nil"/>
              <w:left w:val="nil"/>
              <w:bottom w:val="single" w:sz="4" w:space="0" w:color="auto"/>
              <w:right w:val="single" w:sz="4" w:space="0" w:color="auto"/>
            </w:tcBorders>
            <w:shd w:val="clear" w:color="auto" w:fill="auto"/>
            <w:noWrap/>
            <w:vAlign w:val="center"/>
            <w:hideMark/>
          </w:tcPr>
          <w:p w14:paraId="52486893"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549.4</w:t>
            </w:r>
          </w:p>
        </w:tc>
      </w:tr>
      <w:tr w:rsidR="00945106" w:rsidRPr="000352C1" w14:paraId="0D72E497" w14:textId="77777777" w:rsidTr="00396C95">
        <w:trPr>
          <w:trHeight w:val="235"/>
        </w:trPr>
        <w:tc>
          <w:tcPr>
            <w:tcW w:w="851" w:type="dxa"/>
            <w:tcBorders>
              <w:top w:val="nil"/>
              <w:left w:val="single" w:sz="4" w:space="0" w:color="auto"/>
              <w:bottom w:val="single" w:sz="4" w:space="0" w:color="auto"/>
              <w:right w:val="single" w:sz="4" w:space="0" w:color="auto"/>
            </w:tcBorders>
            <w:shd w:val="clear" w:color="000000" w:fill="A9D08E"/>
            <w:noWrap/>
            <w:vAlign w:val="center"/>
            <w:hideMark/>
          </w:tcPr>
          <w:p w14:paraId="4FA93494"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2014</w:t>
            </w:r>
          </w:p>
        </w:tc>
        <w:tc>
          <w:tcPr>
            <w:tcW w:w="4536" w:type="dxa"/>
            <w:tcBorders>
              <w:top w:val="nil"/>
              <w:left w:val="nil"/>
              <w:bottom w:val="single" w:sz="4" w:space="0" w:color="auto"/>
              <w:right w:val="single" w:sz="4" w:space="0" w:color="auto"/>
            </w:tcBorders>
            <w:shd w:val="clear" w:color="auto" w:fill="auto"/>
            <w:noWrap/>
            <w:vAlign w:val="center"/>
            <w:hideMark/>
          </w:tcPr>
          <w:p w14:paraId="2952E8D6"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HK$51,157,000</w:t>
            </w:r>
          </w:p>
        </w:tc>
        <w:tc>
          <w:tcPr>
            <w:tcW w:w="1701" w:type="dxa"/>
            <w:tcBorders>
              <w:top w:val="nil"/>
              <w:left w:val="nil"/>
              <w:bottom w:val="single" w:sz="4" w:space="0" w:color="auto"/>
              <w:right w:val="single" w:sz="4" w:space="0" w:color="auto"/>
            </w:tcBorders>
            <w:shd w:val="clear" w:color="auto" w:fill="auto"/>
            <w:noWrap/>
            <w:vAlign w:val="center"/>
            <w:hideMark/>
          </w:tcPr>
          <w:p w14:paraId="6CBB0FC3"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192</w:t>
            </w:r>
          </w:p>
        </w:tc>
        <w:tc>
          <w:tcPr>
            <w:tcW w:w="2077" w:type="dxa"/>
            <w:tcBorders>
              <w:top w:val="nil"/>
              <w:left w:val="nil"/>
              <w:bottom w:val="single" w:sz="4" w:space="0" w:color="auto"/>
              <w:right w:val="single" w:sz="4" w:space="0" w:color="auto"/>
            </w:tcBorders>
            <w:shd w:val="clear" w:color="auto" w:fill="auto"/>
            <w:noWrap/>
            <w:vAlign w:val="center"/>
            <w:hideMark/>
          </w:tcPr>
          <w:p w14:paraId="5F58AA9E"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4.1</w:t>
            </w:r>
          </w:p>
        </w:tc>
        <w:tc>
          <w:tcPr>
            <w:tcW w:w="1701" w:type="dxa"/>
            <w:tcBorders>
              <w:top w:val="nil"/>
              <w:left w:val="nil"/>
              <w:bottom w:val="single" w:sz="4" w:space="0" w:color="auto"/>
              <w:right w:val="single" w:sz="4" w:space="0" w:color="auto"/>
            </w:tcBorders>
            <w:shd w:val="clear" w:color="auto" w:fill="auto"/>
            <w:noWrap/>
            <w:vAlign w:val="center"/>
            <w:hideMark/>
          </w:tcPr>
          <w:p w14:paraId="6796561F"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787.2</w:t>
            </w:r>
          </w:p>
        </w:tc>
      </w:tr>
      <w:tr w:rsidR="00945106" w:rsidRPr="000352C1" w14:paraId="0BE63130" w14:textId="77777777" w:rsidTr="00396C95">
        <w:trPr>
          <w:trHeight w:val="53"/>
        </w:trPr>
        <w:tc>
          <w:tcPr>
            <w:tcW w:w="851" w:type="dxa"/>
            <w:tcBorders>
              <w:top w:val="nil"/>
              <w:left w:val="single" w:sz="4" w:space="0" w:color="auto"/>
              <w:bottom w:val="single" w:sz="4" w:space="0" w:color="auto"/>
              <w:right w:val="single" w:sz="4" w:space="0" w:color="auto"/>
            </w:tcBorders>
            <w:shd w:val="clear" w:color="000000" w:fill="A9D08E"/>
            <w:noWrap/>
            <w:vAlign w:val="center"/>
            <w:hideMark/>
          </w:tcPr>
          <w:p w14:paraId="0BB83BF7"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2015</w:t>
            </w:r>
          </w:p>
        </w:tc>
        <w:tc>
          <w:tcPr>
            <w:tcW w:w="4536" w:type="dxa"/>
            <w:tcBorders>
              <w:top w:val="nil"/>
              <w:left w:val="nil"/>
              <w:bottom w:val="single" w:sz="4" w:space="0" w:color="auto"/>
              <w:right w:val="single" w:sz="4" w:space="0" w:color="auto"/>
            </w:tcBorders>
            <w:shd w:val="clear" w:color="auto" w:fill="auto"/>
            <w:noWrap/>
            <w:vAlign w:val="center"/>
            <w:hideMark/>
          </w:tcPr>
          <w:p w14:paraId="35E134AB"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HK$68,637,000</w:t>
            </w:r>
          </w:p>
        </w:tc>
        <w:tc>
          <w:tcPr>
            <w:tcW w:w="1701" w:type="dxa"/>
            <w:tcBorders>
              <w:top w:val="nil"/>
              <w:left w:val="nil"/>
              <w:bottom w:val="single" w:sz="4" w:space="0" w:color="auto"/>
              <w:right w:val="single" w:sz="4" w:space="0" w:color="auto"/>
            </w:tcBorders>
            <w:shd w:val="clear" w:color="auto" w:fill="auto"/>
            <w:noWrap/>
            <w:vAlign w:val="center"/>
            <w:hideMark/>
          </w:tcPr>
          <w:p w14:paraId="1BAE57F8"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249</w:t>
            </w:r>
          </w:p>
        </w:tc>
        <w:tc>
          <w:tcPr>
            <w:tcW w:w="2077" w:type="dxa"/>
            <w:tcBorders>
              <w:top w:val="nil"/>
              <w:left w:val="nil"/>
              <w:bottom w:val="single" w:sz="4" w:space="0" w:color="auto"/>
              <w:right w:val="single" w:sz="4" w:space="0" w:color="auto"/>
            </w:tcBorders>
            <w:shd w:val="clear" w:color="auto" w:fill="auto"/>
            <w:noWrap/>
            <w:vAlign w:val="center"/>
            <w:hideMark/>
          </w:tcPr>
          <w:p w14:paraId="0A718264"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4</w:t>
            </w:r>
          </w:p>
        </w:tc>
        <w:tc>
          <w:tcPr>
            <w:tcW w:w="1701" w:type="dxa"/>
            <w:tcBorders>
              <w:top w:val="nil"/>
              <w:left w:val="nil"/>
              <w:bottom w:val="single" w:sz="4" w:space="0" w:color="auto"/>
              <w:right w:val="single" w:sz="4" w:space="0" w:color="auto"/>
            </w:tcBorders>
            <w:shd w:val="clear" w:color="auto" w:fill="auto"/>
            <w:noWrap/>
            <w:vAlign w:val="center"/>
            <w:hideMark/>
          </w:tcPr>
          <w:p w14:paraId="3FA3D9C5"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996</w:t>
            </w:r>
          </w:p>
        </w:tc>
      </w:tr>
      <w:tr w:rsidR="00945106" w:rsidRPr="000352C1" w14:paraId="4D6E5FC2" w14:textId="77777777" w:rsidTr="00396C95">
        <w:trPr>
          <w:trHeight w:val="153"/>
        </w:trPr>
        <w:tc>
          <w:tcPr>
            <w:tcW w:w="851" w:type="dxa"/>
            <w:tcBorders>
              <w:top w:val="nil"/>
              <w:left w:val="single" w:sz="4" w:space="0" w:color="auto"/>
              <w:bottom w:val="single" w:sz="4" w:space="0" w:color="auto"/>
              <w:right w:val="single" w:sz="4" w:space="0" w:color="auto"/>
            </w:tcBorders>
            <w:shd w:val="clear" w:color="000000" w:fill="A9D08E"/>
            <w:noWrap/>
            <w:vAlign w:val="center"/>
            <w:hideMark/>
          </w:tcPr>
          <w:p w14:paraId="18F9B104"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2016</w:t>
            </w:r>
          </w:p>
        </w:tc>
        <w:tc>
          <w:tcPr>
            <w:tcW w:w="4536" w:type="dxa"/>
            <w:tcBorders>
              <w:top w:val="nil"/>
              <w:left w:val="nil"/>
              <w:bottom w:val="single" w:sz="4" w:space="0" w:color="auto"/>
              <w:right w:val="single" w:sz="4" w:space="0" w:color="auto"/>
            </w:tcBorders>
            <w:shd w:val="clear" w:color="auto" w:fill="auto"/>
            <w:noWrap/>
            <w:vAlign w:val="center"/>
            <w:hideMark/>
          </w:tcPr>
          <w:p w14:paraId="3E08B13B"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HK$15,840,000</w:t>
            </w:r>
          </w:p>
        </w:tc>
        <w:tc>
          <w:tcPr>
            <w:tcW w:w="1701" w:type="dxa"/>
            <w:tcBorders>
              <w:top w:val="nil"/>
              <w:left w:val="nil"/>
              <w:bottom w:val="single" w:sz="4" w:space="0" w:color="auto"/>
              <w:right w:val="single" w:sz="4" w:space="0" w:color="auto"/>
            </w:tcBorders>
            <w:shd w:val="clear" w:color="auto" w:fill="auto"/>
            <w:noWrap/>
            <w:vAlign w:val="center"/>
            <w:hideMark/>
          </w:tcPr>
          <w:p w14:paraId="6E8408E9"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271</w:t>
            </w:r>
          </w:p>
        </w:tc>
        <w:tc>
          <w:tcPr>
            <w:tcW w:w="2077" w:type="dxa"/>
            <w:tcBorders>
              <w:top w:val="nil"/>
              <w:left w:val="nil"/>
              <w:bottom w:val="single" w:sz="4" w:space="0" w:color="auto"/>
              <w:right w:val="single" w:sz="4" w:space="0" w:color="auto"/>
            </w:tcBorders>
            <w:shd w:val="clear" w:color="auto" w:fill="auto"/>
            <w:noWrap/>
            <w:vAlign w:val="center"/>
            <w:hideMark/>
          </w:tcPr>
          <w:p w14:paraId="5A56C2BC"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4</w:t>
            </w:r>
          </w:p>
        </w:tc>
        <w:tc>
          <w:tcPr>
            <w:tcW w:w="1701" w:type="dxa"/>
            <w:tcBorders>
              <w:top w:val="nil"/>
              <w:left w:val="nil"/>
              <w:bottom w:val="single" w:sz="4" w:space="0" w:color="auto"/>
              <w:right w:val="single" w:sz="4" w:space="0" w:color="auto"/>
            </w:tcBorders>
            <w:shd w:val="clear" w:color="auto" w:fill="auto"/>
            <w:noWrap/>
            <w:vAlign w:val="center"/>
            <w:hideMark/>
          </w:tcPr>
          <w:p w14:paraId="4D799C4F"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1084</w:t>
            </w:r>
          </w:p>
        </w:tc>
      </w:tr>
      <w:tr w:rsidR="00945106" w:rsidRPr="000352C1" w14:paraId="1EF8785E" w14:textId="77777777" w:rsidTr="00396C95">
        <w:trPr>
          <w:trHeight w:val="105"/>
        </w:trPr>
        <w:tc>
          <w:tcPr>
            <w:tcW w:w="851" w:type="dxa"/>
            <w:tcBorders>
              <w:top w:val="nil"/>
              <w:left w:val="single" w:sz="4" w:space="0" w:color="auto"/>
              <w:bottom w:val="single" w:sz="4" w:space="0" w:color="auto"/>
              <w:right w:val="single" w:sz="4" w:space="0" w:color="auto"/>
            </w:tcBorders>
            <w:shd w:val="clear" w:color="000000" w:fill="A9D08E"/>
            <w:noWrap/>
            <w:vAlign w:val="center"/>
            <w:hideMark/>
          </w:tcPr>
          <w:p w14:paraId="1E5C863F"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2017</w:t>
            </w:r>
          </w:p>
        </w:tc>
        <w:tc>
          <w:tcPr>
            <w:tcW w:w="4536" w:type="dxa"/>
            <w:tcBorders>
              <w:top w:val="nil"/>
              <w:left w:val="nil"/>
              <w:bottom w:val="single" w:sz="4" w:space="0" w:color="auto"/>
              <w:right w:val="single" w:sz="4" w:space="0" w:color="auto"/>
            </w:tcBorders>
            <w:shd w:val="clear" w:color="auto" w:fill="auto"/>
            <w:noWrap/>
            <w:vAlign w:val="center"/>
            <w:hideMark/>
          </w:tcPr>
          <w:p w14:paraId="5E96E086" w14:textId="77777777" w:rsidR="00945106" w:rsidRPr="000352C1" w:rsidRDefault="00945106" w:rsidP="00396C95">
            <w:pPr>
              <w:widowControl/>
              <w:jc w:val="center"/>
              <w:rPr>
                <w:rFonts w:ascii="Times New Roman" w:eastAsia="PMingLiU" w:hAnsi="Times New Roman" w:cs="Times New Roman"/>
                <w:color w:val="FF0000"/>
                <w:kern w:val="0"/>
                <w:szCs w:val="24"/>
              </w:rPr>
            </w:pPr>
            <w:r w:rsidRPr="000352C1">
              <w:rPr>
                <w:rFonts w:ascii="Times New Roman" w:eastAsia="PMingLiU" w:hAnsi="Times New Roman" w:cs="Times New Roman"/>
                <w:color w:val="FF0000"/>
                <w:kern w:val="0"/>
                <w:szCs w:val="24"/>
              </w:rPr>
              <w:t>-HK$29,528,000</w:t>
            </w:r>
          </w:p>
        </w:tc>
        <w:tc>
          <w:tcPr>
            <w:tcW w:w="1701" w:type="dxa"/>
            <w:tcBorders>
              <w:top w:val="nil"/>
              <w:left w:val="nil"/>
              <w:bottom w:val="single" w:sz="4" w:space="0" w:color="auto"/>
              <w:right w:val="single" w:sz="4" w:space="0" w:color="auto"/>
            </w:tcBorders>
            <w:shd w:val="clear" w:color="auto" w:fill="auto"/>
            <w:noWrap/>
            <w:vAlign w:val="center"/>
            <w:hideMark/>
          </w:tcPr>
          <w:p w14:paraId="5D305303"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243</w:t>
            </w:r>
          </w:p>
        </w:tc>
        <w:tc>
          <w:tcPr>
            <w:tcW w:w="2077" w:type="dxa"/>
            <w:tcBorders>
              <w:top w:val="nil"/>
              <w:left w:val="nil"/>
              <w:bottom w:val="single" w:sz="4" w:space="0" w:color="auto"/>
              <w:right w:val="single" w:sz="4" w:space="0" w:color="auto"/>
            </w:tcBorders>
            <w:shd w:val="clear" w:color="auto" w:fill="auto"/>
            <w:noWrap/>
            <w:vAlign w:val="center"/>
            <w:hideMark/>
          </w:tcPr>
          <w:p w14:paraId="21ED8E3B"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4</w:t>
            </w:r>
          </w:p>
        </w:tc>
        <w:tc>
          <w:tcPr>
            <w:tcW w:w="1701" w:type="dxa"/>
            <w:tcBorders>
              <w:top w:val="nil"/>
              <w:left w:val="nil"/>
              <w:bottom w:val="single" w:sz="4" w:space="0" w:color="auto"/>
              <w:right w:val="single" w:sz="4" w:space="0" w:color="auto"/>
            </w:tcBorders>
            <w:shd w:val="clear" w:color="auto" w:fill="auto"/>
            <w:noWrap/>
            <w:vAlign w:val="center"/>
            <w:hideMark/>
          </w:tcPr>
          <w:p w14:paraId="317635BE"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972</w:t>
            </w:r>
          </w:p>
        </w:tc>
      </w:tr>
      <w:tr w:rsidR="00945106" w:rsidRPr="000352C1" w14:paraId="254E9025" w14:textId="77777777" w:rsidTr="00396C95">
        <w:trPr>
          <w:trHeight w:val="53"/>
        </w:trPr>
        <w:tc>
          <w:tcPr>
            <w:tcW w:w="851" w:type="dxa"/>
            <w:tcBorders>
              <w:top w:val="nil"/>
              <w:left w:val="single" w:sz="4" w:space="0" w:color="auto"/>
              <w:bottom w:val="single" w:sz="4" w:space="0" w:color="auto"/>
              <w:right w:val="single" w:sz="4" w:space="0" w:color="auto"/>
            </w:tcBorders>
            <w:shd w:val="clear" w:color="000000" w:fill="A9D08E"/>
            <w:noWrap/>
            <w:vAlign w:val="center"/>
            <w:hideMark/>
          </w:tcPr>
          <w:p w14:paraId="3D2E666C"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2018</w:t>
            </w:r>
          </w:p>
        </w:tc>
        <w:tc>
          <w:tcPr>
            <w:tcW w:w="4536" w:type="dxa"/>
            <w:tcBorders>
              <w:top w:val="nil"/>
              <w:left w:val="nil"/>
              <w:bottom w:val="nil"/>
              <w:right w:val="nil"/>
            </w:tcBorders>
            <w:shd w:val="clear" w:color="auto" w:fill="auto"/>
            <w:noWrap/>
            <w:vAlign w:val="center"/>
            <w:hideMark/>
          </w:tcPr>
          <w:p w14:paraId="381C0085" w14:textId="21BDDA11"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HK$6,204,000</w:t>
            </w:r>
          </w:p>
        </w:tc>
        <w:tc>
          <w:tcPr>
            <w:tcW w:w="1701" w:type="dxa"/>
            <w:tcBorders>
              <w:top w:val="nil"/>
              <w:left w:val="single" w:sz="4" w:space="0" w:color="auto"/>
              <w:bottom w:val="single" w:sz="4" w:space="0" w:color="auto"/>
              <w:right w:val="single" w:sz="4" w:space="0" w:color="auto"/>
            </w:tcBorders>
            <w:shd w:val="clear" w:color="auto" w:fill="auto"/>
            <w:noWrap/>
            <w:vAlign w:val="center"/>
            <w:hideMark/>
          </w:tcPr>
          <w:p w14:paraId="254CCC81"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206</w:t>
            </w:r>
          </w:p>
        </w:tc>
        <w:tc>
          <w:tcPr>
            <w:tcW w:w="2077" w:type="dxa"/>
            <w:tcBorders>
              <w:top w:val="nil"/>
              <w:left w:val="nil"/>
              <w:bottom w:val="single" w:sz="4" w:space="0" w:color="auto"/>
              <w:right w:val="single" w:sz="4" w:space="0" w:color="auto"/>
            </w:tcBorders>
            <w:shd w:val="clear" w:color="auto" w:fill="auto"/>
            <w:noWrap/>
            <w:vAlign w:val="center"/>
            <w:hideMark/>
          </w:tcPr>
          <w:p w14:paraId="0E4E30B5"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3.5</w:t>
            </w:r>
          </w:p>
        </w:tc>
        <w:tc>
          <w:tcPr>
            <w:tcW w:w="1701" w:type="dxa"/>
            <w:tcBorders>
              <w:top w:val="nil"/>
              <w:left w:val="nil"/>
              <w:bottom w:val="single" w:sz="4" w:space="0" w:color="auto"/>
              <w:right w:val="single" w:sz="4" w:space="0" w:color="auto"/>
            </w:tcBorders>
            <w:shd w:val="clear" w:color="auto" w:fill="auto"/>
            <w:noWrap/>
            <w:vAlign w:val="center"/>
            <w:hideMark/>
          </w:tcPr>
          <w:p w14:paraId="68AF39F0"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721</w:t>
            </w:r>
          </w:p>
        </w:tc>
      </w:tr>
      <w:tr w:rsidR="00945106" w:rsidRPr="000352C1" w14:paraId="3AFDE386" w14:textId="77777777" w:rsidTr="00396C95">
        <w:trPr>
          <w:trHeight w:val="53"/>
        </w:trPr>
        <w:tc>
          <w:tcPr>
            <w:tcW w:w="851" w:type="dxa"/>
            <w:tcBorders>
              <w:top w:val="nil"/>
              <w:left w:val="single" w:sz="4" w:space="0" w:color="auto"/>
              <w:bottom w:val="single" w:sz="4" w:space="0" w:color="auto"/>
              <w:right w:val="single" w:sz="4" w:space="0" w:color="auto"/>
            </w:tcBorders>
            <w:shd w:val="clear" w:color="000000" w:fill="A9D08E"/>
            <w:noWrap/>
            <w:vAlign w:val="center"/>
            <w:hideMark/>
          </w:tcPr>
          <w:p w14:paraId="51FC9AC1"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2019</w:t>
            </w:r>
          </w:p>
        </w:tc>
        <w:tc>
          <w:tcPr>
            <w:tcW w:w="4536" w:type="dxa"/>
            <w:tcBorders>
              <w:top w:val="single" w:sz="4" w:space="0" w:color="auto"/>
              <w:left w:val="nil"/>
              <w:bottom w:val="single" w:sz="4" w:space="0" w:color="auto"/>
              <w:right w:val="single" w:sz="4" w:space="0" w:color="auto"/>
            </w:tcBorders>
            <w:shd w:val="clear" w:color="auto" w:fill="auto"/>
            <w:noWrap/>
            <w:vAlign w:val="center"/>
            <w:hideMark/>
          </w:tcPr>
          <w:p w14:paraId="62C9CA9C"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HK$11,874,000</w:t>
            </w:r>
          </w:p>
        </w:tc>
        <w:tc>
          <w:tcPr>
            <w:tcW w:w="1701" w:type="dxa"/>
            <w:tcBorders>
              <w:top w:val="nil"/>
              <w:left w:val="nil"/>
              <w:bottom w:val="single" w:sz="4" w:space="0" w:color="auto"/>
              <w:right w:val="single" w:sz="4" w:space="0" w:color="auto"/>
            </w:tcBorders>
            <w:shd w:val="clear" w:color="auto" w:fill="auto"/>
            <w:noWrap/>
            <w:vAlign w:val="center"/>
            <w:hideMark/>
          </w:tcPr>
          <w:p w14:paraId="726E9D1C"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179</w:t>
            </w:r>
          </w:p>
        </w:tc>
        <w:tc>
          <w:tcPr>
            <w:tcW w:w="2077" w:type="dxa"/>
            <w:tcBorders>
              <w:top w:val="nil"/>
              <w:left w:val="nil"/>
              <w:bottom w:val="single" w:sz="4" w:space="0" w:color="auto"/>
              <w:right w:val="single" w:sz="4" w:space="0" w:color="auto"/>
            </w:tcBorders>
            <w:shd w:val="clear" w:color="auto" w:fill="auto"/>
            <w:noWrap/>
            <w:vAlign w:val="center"/>
            <w:hideMark/>
          </w:tcPr>
          <w:p w14:paraId="188E1E3B"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3.6</w:t>
            </w:r>
          </w:p>
        </w:tc>
        <w:tc>
          <w:tcPr>
            <w:tcW w:w="1701" w:type="dxa"/>
            <w:tcBorders>
              <w:top w:val="nil"/>
              <w:left w:val="nil"/>
              <w:bottom w:val="single" w:sz="4" w:space="0" w:color="auto"/>
              <w:right w:val="single" w:sz="4" w:space="0" w:color="auto"/>
            </w:tcBorders>
            <w:shd w:val="clear" w:color="auto" w:fill="auto"/>
            <w:noWrap/>
            <w:vAlign w:val="center"/>
            <w:hideMark/>
          </w:tcPr>
          <w:p w14:paraId="1F2A7602"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644.4</w:t>
            </w:r>
          </w:p>
        </w:tc>
      </w:tr>
      <w:tr w:rsidR="00945106" w:rsidRPr="000352C1" w14:paraId="2533B02F" w14:textId="77777777" w:rsidTr="00396C95">
        <w:trPr>
          <w:trHeight w:val="258"/>
        </w:trPr>
        <w:tc>
          <w:tcPr>
            <w:tcW w:w="851" w:type="dxa"/>
            <w:tcBorders>
              <w:top w:val="nil"/>
              <w:left w:val="single" w:sz="4" w:space="0" w:color="auto"/>
              <w:bottom w:val="single" w:sz="4" w:space="0" w:color="auto"/>
              <w:right w:val="single" w:sz="4" w:space="0" w:color="auto"/>
            </w:tcBorders>
            <w:shd w:val="clear" w:color="000000" w:fill="A9D08E"/>
            <w:noWrap/>
            <w:vAlign w:val="center"/>
            <w:hideMark/>
          </w:tcPr>
          <w:p w14:paraId="390E5962"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2020</w:t>
            </w:r>
          </w:p>
        </w:tc>
        <w:tc>
          <w:tcPr>
            <w:tcW w:w="4536" w:type="dxa"/>
            <w:tcBorders>
              <w:top w:val="nil"/>
              <w:left w:val="nil"/>
              <w:bottom w:val="single" w:sz="4" w:space="0" w:color="auto"/>
              <w:right w:val="single" w:sz="4" w:space="0" w:color="auto"/>
            </w:tcBorders>
            <w:shd w:val="clear" w:color="auto" w:fill="auto"/>
            <w:noWrap/>
            <w:vAlign w:val="center"/>
            <w:hideMark/>
          </w:tcPr>
          <w:p w14:paraId="7687C5F0"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HK$68,073,000</w:t>
            </w:r>
          </w:p>
        </w:tc>
        <w:tc>
          <w:tcPr>
            <w:tcW w:w="1701" w:type="dxa"/>
            <w:tcBorders>
              <w:top w:val="nil"/>
              <w:left w:val="nil"/>
              <w:bottom w:val="single" w:sz="4" w:space="0" w:color="auto"/>
              <w:right w:val="single" w:sz="4" w:space="0" w:color="auto"/>
            </w:tcBorders>
            <w:shd w:val="clear" w:color="auto" w:fill="auto"/>
            <w:noWrap/>
            <w:vAlign w:val="center"/>
            <w:hideMark/>
          </w:tcPr>
          <w:p w14:paraId="51C17103"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177</w:t>
            </w:r>
          </w:p>
        </w:tc>
        <w:tc>
          <w:tcPr>
            <w:tcW w:w="2077" w:type="dxa"/>
            <w:tcBorders>
              <w:top w:val="nil"/>
              <w:left w:val="nil"/>
              <w:bottom w:val="single" w:sz="4" w:space="0" w:color="auto"/>
              <w:right w:val="single" w:sz="4" w:space="0" w:color="auto"/>
            </w:tcBorders>
            <w:shd w:val="clear" w:color="auto" w:fill="auto"/>
            <w:noWrap/>
            <w:vAlign w:val="center"/>
            <w:hideMark/>
          </w:tcPr>
          <w:p w14:paraId="05195E6E"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3.7</w:t>
            </w:r>
          </w:p>
        </w:tc>
        <w:tc>
          <w:tcPr>
            <w:tcW w:w="1701" w:type="dxa"/>
            <w:tcBorders>
              <w:top w:val="nil"/>
              <w:left w:val="nil"/>
              <w:bottom w:val="single" w:sz="4" w:space="0" w:color="auto"/>
              <w:right w:val="single" w:sz="4" w:space="0" w:color="auto"/>
            </w:tcBorders>
            <w:shd w:val="clear" w:color="auto" w:fill="auto"/>
            <w:noWrap/>
            <w:vAlign w:val="center"/>
            <w:hideMark/>
          </w:tcPr>
          <w:p w14:paraId="39484960"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654.9</w:t>
            </w:r>
          </w:p>
        </w:tc>
      </w:tr>
      <w:tr w:rsidR="00945106" w:rsidRPr="000352C1" w14:paraId="5260FEF9" w14:textId="77777777" w:rsidTr="00396C95">
        <w:trPr>
          <w:trHeight w:val="70"/>
        </w:trPr>
        <w:tc>
          <w:tcPr>
            <w:tcW w:w="851" w:type="dxa"/>
            <w:tcBorders>
              <w:top w:val="nil"/>
              <w:left w:val="single" w:sz="4" w:space="0" w:color="auto"/>
              <w:bottom w:val="single" w:sz="4" w:space="0" w:color="auto"/>
              <w:right w:val="single" w:sz="4" w:space="0" w:color="auto"/>
            </w:tcBorders>
            <w:shd w:val="clear" w:color="000000" w:fill="A9D08E"/>
            <w:noWrap/>
            <w:vAlign w:val="center"/>
            <w:hideMark/>
          </w:tcPr>
          <w:p w14:paraId="4AFAB96A"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2021</w:t>
            </w:r>
          </w:p>
        </w:tc>
        <w:tc>
          <w:tcPr>
            <w:tcW w:w="4536" w:type="dxa"/>
            <w:tcBorders>
              <w:top w:val="nil"/>
              <w:left w:val="nil"/>
              <w:bottom w:val="single" w:sz="4" w:space="0" w:color="auto"/>
              <w:right w:val="single" w:sz="4" w:space="0" w:color="auto"/>
            </w:tcBorders>
            <w:shd w:val="clear" w:color="auto" w:fill="auto"/>
            <w:noWrap/>
            <w:vAlign w:val="center"/>
            <w:hideMark/>
          </w:tcPr>
          <w:p w14:paraId="0FA7F625"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HK$112,628,000</w:t>
            </w:r>
          </w:p>
        </w:tc>
        <w:tc>
          <w:tcPr>
            <w:tcW w:w="1701" w:type="dxa"/>
            <w:tcBorders>
              <w:top w:val="nil"/>
              <w:left w:val="nil"/>
              <w:bottom w:val="single" w:sz="4" w:space="0" w:color="auto"/>
              <w:right w:val="single" w:sz="4" w:space="0" w:color="auto"/>
            </w:tcBorders>
            <w:shd w:val="clear" w:color="auto" w:fill="auto"/>
            <w:noWrap/>
            <w:vAlign w:val="center"/>
            <w:hideMark/>
          </w:tcPr>
          <w:p w14:paraId="399AACBA"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174</w:t>
            </w:r>
          </w:p>
        </w:tc>
        <w:tc>
          <w:tcPr>
            <w:tcW w:w="2077" w:type="dxa"/>
            <w:tcBorders>
              <w:top w:val="nil"/>
              <w:left w:val="nil"/>
              <w:bottom w:val="single" w:sz="4" w:space="0" w:color="auto"/>
              <w:right w:val="single" w:sz="4" w:space="0" w:color="auto"/>
            </w:tcBorders>
            <w:shd w:val="clear" w:color="auto" w:fill="auto"/>
            <w:noWrap/>
            <w:vAlign w:val="center"/>
            <w:hideMark/>
          </w:tcPr>
          <w:p w14:paraId="7DE139C0"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4</w:t>
            </w:r>
          </w:p>
        </w:tc>
        <w:tc>
          <w:tcPr>
            <w:tcW w:w="1701" w:type="dxa"/>
            <w:tcBorders>
              <w:top w:val="nil"/>
              <w:left w:val="nil"/>
              <w:bottom w:val="single" w:sz="4" w:space="0" w:color="auto"/>
              <w:right w:val="single" w:sz="4" w:space="0" w:color="auto"/>
            </w:tcBorders>
            <w:shd w:val="clear" w:color="auto" w:fill="auto"/>
            <w:noWrap/>
            <w:vAlign w:val="center"/>
            <w:hideMark/>
          </w:tcPr>
          <w:p w14:paraId="44718751"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696</w:t>
            </w:r>
          </w:p>
        </w:tc>
      </w:tr>
      <w:tr w:rsidR="00945106" w:rsidRPr="000352C1" w14:paraId="6E9753EF" w14:textId="77777777" w:rsidTr="00396C95">
        <w:trPr>
          <w:trHeight w:val="53"/>
        </w:trPr>
        <w:tc>
          <w:tcPr>
            <w:tcW w:w="851" w:type="dxa"/>
            <w:tcBorders>
              <w:top w:val="nil"/>
              <w:left w:val="single" w:sz="4" w:space="0" w:color="auto"/>
              <w:bottom w:val="single" w:sz="4" w:space="0" w:color="auto"/>
              <w:right w:val="single" w:sz="4" w:space="0" w:color="auto"/>
            </w:tcBorders>
            <w:shd w:val="clear" w:color="000000" w:fill="A9D08E"/>
            <w:noWrap/>
            <w:vAlign w:val="center"/>
            <w:hideMark/>
          </w:tcPr>
          <w:p w14:paraId="6E227A69"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2022</w:t>
            </w:r>
          </w:p>
        </w:tc>
        <w:tc>
          <w:tcPr>
            <w:tcW w:w="4536" w:type="dxa"/>
            <w:tcBorders>
              <w:top w:val="nil"/>
              <w:left w:val="nil"/>
              <w:bottom w:val="single" w:sz="4" w:space="0" w:color="auto"/>
              <w:right w:val="single" w:sz="4" w:space="0" w:color="auto"/>
            </w:tcBorders>
            <w:shd w:val="clear" w:color="auto" w:fill="auto"/>
            <w:noWrap/>
            <w:vAlign w:val="center"/>
            <w:hideMark/>
          </w:tcPr>
          <w:p w14:paraId="3BBEF3D3"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HK$98,202,000</w:t>
            </w:r>
          </w:p>
        </w:tc>
        <w:tc>
          <w:tcPr>
            <w:tcW w:w="1701" w:type="dxa"/>
            <w:tcBorders>
              <w:top w:val="nil"/>
              <w:left w:val="nil"/>
              <w:bottom w:val="single" w:sz="4" w:space="0" w:color="auto"/>
              <w:right w:val="single" w:sz="4" w:space="0" w:color="auto"/>
            </w:tcBorders>
            <w:shd w:val="clear" w:color="auto" w:fill="auto"/>
            <w:noWrap/>
            <w:vAlign w:val="center"/>
            <w:hideMark/>
          </w:tcPr>
          <w:p w14:paraId="279CABDD"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172</w:t>
            </w:r>
          </w:p>
        </w:tc>
        <w:tc>
          <w:tcPr>
            <w:tcW w:w="2077" w:type="dxa"/>
            <w:tcBorders>
              <w:top w:val="nil"/>
              <w:left w:val="nil"/>
              <w:bottom w:val="single" w:sz="4" w:space="0" w:color="auto"/>
              <w:right w:val="single" w:sz="4" w:space="0" w:color="auto"/>
            </w:tcBorders>
            <w:shd w:val="clear" w:color="auto" w:fill="auto"/>
            <w:noWrap/>
            <w:vAlign w:val="center"/>
            <w:hideMark/>
          </w:tcPr>
          <w:p w14:paraId="4079F854"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4</w:t>
            </w:r>
          </w:p>
        </w:tc>
        <w:tc>
          <w:tcPr>
            <w:tcW w:w="1701" w:type="dxa"/>
            <w:tcBorders>
              <w:top w:val="nil"/>
              <w:left w:val="nil"/>
              <w:bottom w:val="single" w:sz="4" w:space="0" w:color="auto"/>
              <w:right w:val="single" w:sz="4" w:space="0" w:color="auto"/>
            </w:tcBorders>
            <w:shd w:val="clear" w:color="auto" w:fill="auto"/>
            <w:noWrap/>
            <w:vAlign w:val="center"/>
            <w:hideMark/>
          </w:tcPr>
          <w:p w14:paraId="22388D74"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688</w:t>
            </w:r>
          </w:p>
        </w:tc>
      </w:tr>
      <w:tr w:rsidR="00945106" w:rsidRPr="000352C1" w14:paraId="51F23803" w14:textId="77777777" w:rsidTr="00396C95">
        <w:trPr>
          <w:trHeight w:val="53"/>
        </w:trPr>
        <w:tc>
          <w:tcPr>
            <w:tcW w:w="851" w:type="dxa"/>
            <w:tcBorders>
              <w:top w:val="nil"/>
              <w:left w:val="single" w:sz="4" w:space="0" w:color="auto"/>
              <w:bottom w:val="single" w:sz="4" w:space="0" w:color="auto"/>
              <w:right w:val="single" w:sz="4" w:space="0" w:color="auto"/>
            </w:tcBorders>
            <w:shd w:val="clear" w:color="000000" w:fill="A9D08E"/>
            <w:noWrap/>
            <w:vAlign w:val="center"/>
            <w:hideMark/>
          </w:tcPr>
          <w:p w14:paraId="3E7BEBE3"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2023</w:t>
            </w:r>
          </w:p>
        </w:tc>
        <w:tc>
          <w:tcPr>
            <w:tcW w:w="4536" w:type="dxa"/>
            <w:tcBorders>
              <w:top w:val="nil"/>
              <w:left w:val="nil"/>
              <w:bottom w:val="single" w:sz="4" w:space="0" w:color="auto"/>
              <w:right w:val="single" w:sz="4" w:space="0" w:color="auto"/>
            </w:tcBorders>
            <w:shd w:val="clear" w:color="auto" w:fill="auto"/>
            <w:noWrap/>
            <w:vAlign w:val="center"/>
            <w:hideMark/>
          </w:tcPr>
          <w:p w14:paraId="33154B3E"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HK$81,871,000</w:t>
            </w:r>
          </w:p>
        </w:tc>
        <w:tc>
          <w:tcPr>
            <w:tcW w:w="1701" w:type="dxa"/>
            <w:tcBorders>
              <w:top w:val="nil"/>
              <w:left w:val="nil"/>
              <w:bottom w:val="single" w:sz="4" w:space="0" w:color="auto"/>
              <w:right w:val="single" w:sz="4" w:space="0" w:color="auto"/>
            </w:tcBorders>
            <w:shd w:val="clear" w:color="auto" w:fill="auto"/>
            <w:noWrap/>
            <w:vAlign w:val="center"/>
            <w:hideMark/>
          </w:tcPr>
          <w:p w14:paraId="52F452F4"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166</w:t>
            </w:r>
          </w:p>
        </w:tc>
        <w:tc>
          <w:tcPr>
            <w:tcW w:w="2077" w:type="dxa"/>
            <w:tcBorders>
              <w:top w:val="nil"/>
              <w:left w:val="nil"/>
              <w:bottom w:val="single" w:sz="4" w:space="0" w:color="auto"/>
              <w:right w:val="single" w:sz="4" w:space="0" w:color="auto"/>
            </w:tcBorders>
            <w:shd w:val="clear" w:color="auto" w:fill="auto"/>
            <w:noWrap/>
            <w:vAlign w:val="center"/>
            <w:hideMark/>
          </w:tcPr>
          <w:p w14:paraId="021F34C9"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4</w:t>
            </w:r>
          </w:p>
        </w:tc>
        <w:tc>
          <w:tcPr>
            <w:tcW w:w="1701" w:type="dxa"/>
            <w:tcBorders>
              <w:top w:val="nil"/>
              <w:left w:val="nil"/>
              <w:bottom w:val="single" w:sz="4" w:space="0" w:color="auto"/>
              <w:right w:val="single" w:sz="4" w:space="0" w:color="auto"/>
            </w:tcBorders>
            <w:shd w:val="clear" w:color="auto" w:fill="auto"/>
            <w:noWrap/>
            <w:vAlign w:val="center"/>
            <w:hideMark/>
          </w:tcPr>
          <w:p w14:paraId="0238A3D8" w14:textId="77777777" w:rsidR="00945106" w:rsidRPr="000352C1" w:rsidRDefault="00945106" w:rsidP="00396C95">
            <w:pPr>
              <w:widowControl/>
              <w:jc w:val="center"/>
              <w:rPr>
                <w:rFonts w:ascii="Times New Roman" w:eastAsia="PMingLiU" w:hAnsi="Times New Roman" w:cs="Times New Roman"/>
                <w:color w:val="000000"/>
                <w:kern w:val="0"/>
                <w:szCs w:val="24"/>
              </w:rPr>
            </w:pPr>
            <w:r w:rsidRPr="000352C1">
              <w:rPr>
                <w:rFonts w:ascii="Times New Roman" w:eastAsia="PMingLiU" w:hAnsi="Times New Roman" w:cs="Times New Roman"/>
                <w:color w:val="000000"/>
                <w:kern w:val="0"/>
                <w:szCs w:val="24"/>
              </w:rPr>
              <w:t>664</w:t>
            </w:r>
          </w:p>
        </w:tc>
      </w:tr>
      <w:tr w:rsidR="00945106" w:rsidRPr="000352C1" w14:paraId="5CC14BE2" w14:textId="77777777" w:rsidTr="00945106">
        <w:trPr>
          <w:trHeight w:val="53"/>
        </w:trPr>
        <w:tc>
          <w:tcPr>
            <w:tcW w:w="10866" w:type="dxa"/>
            <w:gridSpan w:val="5"/>
            <w:tcBorders>
              <w:top w:val="single" w:sz="4" w:space="0" w:color="auto"/>
              <w:left w:val="single" w:sz="4" w:space="0" w:color="auto"/>
              <w:bottom w:val="single" w:sz="4" w:space="0" w:color="auto"/>
              <w:right w:val="single" w:sz="4" w:space="0" w:color="auto"/>
            </w:tcBorders>
            <w:shd w:val="clear" w:color="000000" w:fill="A9D08E"/>
            <w:noWrap/>
            <w:vAlign w:val="center"/>
          </w:tcPr>
          <w:p w14:paraId="545BB1D0" w14:textId="77777777" w:rsidR="00945106" w:rsidRPr="000352C1" w:rsidRDefault="00945106" w:rsidP="00396C95">
            <w:pPr>
              <w:jc w:val="both"/>
              <w:rPr>
                <w:rFonts w:ascii="Times New Roman" w:eastAsia="PMingLiU" w:hAnsi="Times New Roman" w:cs="Times New Roman"/>
                <w:szCs w:val="24"/>
              </w:rPr>
            </w:pPr>
            <w:r w:rsidRPr="000352C1">
              <w:rPr>
                <w:rFonts w:ascii="Times New Roman" w:hAnsi="Times New Roman" w:cs="Times New Roman"/>
                <w:bCs/>
                <w:color w:val="0000CC"/>
                <w:szCs w:val="24"/>
              </w:rPr>
              <w:t>Sources: 2012-2023 Annual Report from http://www.0759.com/cecweb/FinancialReport.aspx?lang=en</w:t>
            </w:r>
          </w:p>
        </w:tc>
      </w:tr>
    </w:tbl>
    <w:p w14:paraId="7E88F656" w14:textId="77777777" w:rsidR="00E85323" w:rsidRPr="000352C1" w:rsidRDefault="00E85323" w:rsidP="00396C95">
      <w:pPr>
        <w:widowControl/>
        <w:jc w:val="both"/>
        <w:rPr>
          <w:rFonts w:ascii="Times New Roman" w:eastAsia="PMingLiU" w:hAnsi="Times New Roman" w:cs="Times New Roman"/>
          <w:szCs w:val="24"/>
        </w:rPr>
      </w:pPr>
    </w:p>
    <w:p w14:paraId="675F4E41" w14:textId="77777777" w:rsidR="004D148E" w:rsidRPr="000352C1" w:rsidRDefault="004D148E" w:rsidP="00396C95">
      <w:pPr>
        <w:widowControl/>
        <w:jc w:val="both"/>
        <w:rPr>
          <w:rFonts w:ascii="Times New Roman" w:eastAsia="PMingLiU" w:hAnsi="Times New Roman" w:cs="Times New Roman"/>
          <w:szCs w:val="24"/>
        </w:rPr>
      </w:pPr>
      <w:r w:rsidRPr="000352C1">
        <w:rPr>
          <w:rFonts w:ascii="Times New Roman" w:eastAsia="PMingLiU" w:hAnsi="Times New Roman" w:cs="Times New Roman"/>
          <w:szCs w:val="24"/>
        </w:rPr>
        <w:t>Operating Profit (After Deducted Employment Support Scheme):</w:t>
      </w:r>
    </w:p>
    <w:p w14:paraId="4E4A0E1F" w14:textId="77777777" w:rsidR="004D148E" w:rsidRPr="000352C1" w:rsidRDefault="004D148E"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t>In 2012-2016: The operating profit shows a general upward trend from HK$3,101,000 in 2012 to HK$68,637,000 in 2015, followed by a significant decrease to HK$15,840,000 in 2016.</w:t>
      </w:r>
    </w:p>
    <w:p w14:paraId="0A0C946E" w14:textId="77777777" w:rsidR="004D148E" w:rsidRPr="000352C1" w:rsidRDefault="004D148E" w:rsidP="00396C95">
      <w:pPr>
        <w:jc w:val="both"/>
        <w:rPr>
          <w:rFonts w:ascii="Times New Roman" w:eastAsia="PMingLiU" w:hAnsi="Times New Roman" w:cs="Times New Roman"/>
          <w:szCs w:val="24"/>
        </w:rPr>
      </w:pPr>
    </w:p>
    <w:p w14:paraId="1FA6F949" w14:textId="77777777" w:rsidR="004D148E" w:rsidRPr="000352C1" w:rsidRDefault="004D148E"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t xml:space="preserve">In 2017: There's a noticeable dip into a loss of HK$29,528,000. In 2018-2023: There's a recovery in 2018, </w:t>
      </w:r>
      <w:r w:rsidRPr="000352C1">
        <w:rPr>
          <w:rFonts w:ascii="Times New Roman" w:eastAsia="PMingLiU" w:hAnsi="Times New Roman" w:cs="Times New Roman"/>
          <w:szCs w:val="24"/>
        </w:rPr>
        <w:lastRenderedPageBreak/>
        <w:t>followed by fluctuations but generally maintaining profitability. The highest profit is noted in 2021 (HK$112,628,000), with a subsequent decrease in the following two years, settling at HK$81,871,000 in 2023.</w:t>
      </w:r>
    </w:p>
    <w:p w14:paraId="63B61745" w14:textId="77777777" w:rsidR="004D148E" w:rsidRPr="000352C1" w:rsidRDefault="004D148E" w:rsidP="00396C95">
      <w:pPr>
        <w:jc w:val="both"/>
        <w:rPr>
          <w:rFonts w:ascii="Times New Roman" w:eastAsia="PMingLiU" w:hAnsi="Times New Roman" w:cs="Times New Roman"/>
          <w:szCs w:val="24"/>
        </w:rPr>
      </w:pPr>
    </w:p>
    <w:p w14:paraId="5BA7A348" w14:textId="77777777" w:rsidR="004D148E" w:rsidRPr="000352C1" w:rsidRDefault="004D148E"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t xml:space="preserve">Number of Stores: </w:t>
      </w:r>
    </w:p>
    <w:p w14:paraId="492FEC9A" w14:textId="77777777" w:rsidR="004D148E" w:rsidRPr="000352C1" w:rsidRDefault="004D148E"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t xml:space="preserve">In 2012-2016: An increase from 71 stores in 2012 to a peak of 271 stores in 2016. </w:t>
      </w:r>
    </w:p>
    <w:p w14:paraId="4E94BBEB" w14:textId="77777777" w:rsidR="004D148E" w:rsidRPr="000352C1" w:rsidRDefault="004D148E"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t xml:space="preserve">In 2017-2023: A reduction in store numbers, dropping to 166 by 2023. This could suggest a strategic consolidation or response to the operating loss observed in 2017. </w:t>
      </w:r>
    </w:p>
    <w:p w14:paraId="3AF9F665" w14:textId="77777777" w:rsidR="004D148E" w:rsidRPr="000352C1" w:rsidRDefault="004D148E" w:rsidP="00396C95">
      <w:pPr>
        <w:jc w:val="both"/>
        <w:rPr>
          <w:rFonts w:ascii="Times New Roman" w:eastAsia="PMingLiU" w:hAnsi="Times New Roman" w:cs="Times New Roman"/>
          <w:szCs w:val="24"/>
        </w:rPr>
      </w:pPr>
    </w:p>
    <w:p w14:paraId="226E5A3C" w14:textId="77777777" w:rsidR="004D148E" w:rsidRPr="000352C1" w:rsidRDefault="004D148E"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t xml:space="preserve">Total Employees: </w:t>
      </w:r>
    </w:p>
    <w:p w14:paraId="7E886598" w14:textId="77777777" w:rsidR="004D148E" w:rsidRPr="000352C1" w:rsidRDefault="004D148E"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t>In 2012-2016: Total employees rise in accordance with the increase in the number of stores, peaking at 1084 in 2016.</w:t>
      </w:r>
    </w:p>
    <w:p w14:paraId="51AE6217" w14:textId="77777777" w:rsidR="004D148E" w:rsidRPr="000352C1" w:rsidRDefault="004D148E"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t>In 2017-2023: Although the number of stores decreased, the total number of employees did not reduce proportionally, indicating that the average number of employees per store has increased slightly.</w:t>
      </w:r>
    </w:p>
    <w:p w14:paraId="29F5FF86" w14:textId="77777777" w:rsidR="004D148E" w:rsidRPr="000352C1" w:rsidRDefault="004D148E" w:rsidP="00396C95">
      <w:pPr>
        <w:jc w:val="both"/>
        <w:rPr>
          <w:rFonts w:ascii="Times New Roman" w:eastAsia="PMingLiU" w:hAnsi="Times New Roman" w:cs="Times New Roman"/>
          <w:szCs w:val="24"/>
        </w:rPr>
      </w:pPr>
    </w:p>
    <w:p w14:paraId="5D58721F" w14:textId="77777777" w:rsidR="004D148E" w:rsidRPr="000352C1" w:rsidRDefault="004D148E"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t>Based on these trends, we can draw the following insights:</w:t>
      </w:r>
    </w:p>
    <w:p w14:paraId="251F032E" w14:textId="77777777" w:rsidR="004D148E" w:rsidRPr="000352C1" w:rsidRDefault="004D148E"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t>The significant increase in profits in 2015 may be attributed to the expansion strategy of increasing the number of stores. However, despite the increase in store count, the significant drop in profits in 2016 indicates that the expansion may have led to higher operating costs without a proportional increase in revenue.</w:t>
      </w:r>
    </w:p>
    <w:p w14:paraId="31C9AF1D" w14:textId="77777777" w:rsidR="004D148E" w:rsidRPr="000352C1" w:rsidRDefault="004D148E"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t>The significant operating loss in 2017 could be attributed to overexpansion, market saturation, or external economic factors. This seems to have triggered strategic decisions within the company, as the number of stores started to decrease from 2017 onwards.</w:t>
      </w:r>
    </w:p>
    <w:p w14:paraId="121CD10D" w14:textId="77777777" w:rsidR="005E1B01" w:rsidRPr="000352C1" w:rsidRDefault="005E1B01" w:rsidP="00396C95">
      <w:pPr>
        <w:jc w:val="both"/>
        <w:rPr>
          <w:rFonts w:ascii="Times New Roman" w:eastAsia="PMingLiU" w:hAnsi="Times New Roman" w:cs="Times New Roman"/>
          <w:szCs w:val="24"/>
        </w:rPr>
      </w:pPr>
    </w:p>
    <w:p w14:paraId="214FB63E" w14:textId="77777777" w:rsidR="004D148E" w:rsidRPr="000352C1" w:rsidRDefault="004D148E"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t>The store consolidation starting from 2017 may have aimed to reduce costs and shift the operational direction. The recovery of operating profits from 2018 onwards suggests that this strategy appears to be effective.</w:t>
      </w:r>
    </w:p>
    <w:p w14:paraId="23FF6D5E" w14:textId="77777777" w:rsidR="005E1B01" w:rsidRPr="000352C1" w:rsidRDefault="005E1B01" w:rsidP="00396C95">
      <w:pPr>
        <w:jc w:val="both"/>
        <w:rPr>
          <w:rFonts w:ascii="Times New Roman" w:eastAsia="PMingLiU" w:hAnsi="Times New Roman" w:cs="Times New Roman"/>
          <w:szCs w:val="24"/>
        </w:rPr>
      </w:pPr>
    </w:p>
    <w:p w14:paraId="0A0F1FAD" w14:textId="77777777" w:rsidR="004D148E" w:rsidRPr="000352C1" w:rsidRDefault="004D148E"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t>The stability of operating profits after 2018, despite the decrease in store count, may indicate a more efficient or focused business strategy.</w:t>
      </w:r>
    </w:p>
    <w:p w14:paraId="1A0B8B29" w14:textId="77777777" w:rsidR="005E1B01" w:rsidRPr="000352C1" w:rsidRDefault="005E1B01" w:rsidP="00396C95">
      <w:pPr>
        <w:jc w:val="both"/>
        <w:rPr>
          <w:rFonts w:ascii="Times New Roman" w:eastAsia="PMingLiU" w:hAnsi="Times New Roman" w:cs="Times New Roman"/>
          <w:szCs w:val="24"/>
        </w:rPr>
      </w:pPr>
    </w:p>
    <w:p w14:paraId="69E3B27E" w14:textId="77777777" w:rsidR="005E1B01" w:rsidRPr="000352C1" w:rsidRDefault="005E1B01" w:rsidP="00396C95">
      <w:pPr>
        <w:jc w:val="both"/>
        <w:rPr>
          <w:rFonts w:ascii="Times New Roman" w:eastAsia="PMingLiU" w:hAnsi="Times New Roman" w:cs="Times New Roman"/>
          <w:szCs w:val="24"/>
        </w:rPr>
      </w:pPr>
    </w:p>
    <w:p w14:paraId="013ED757" w14:textId="77777777" w:rsidR="004D148E" w:rsidRPr="000352C1" w:rsidRDefault="004D148E"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t>After 2020, there was an increase in revenue due to changes in consumer spending patterns caused by environmental factors. However, it started to decline afterwards.</w:t>
      </w:r>
    </w:p>
    <w:p w14:paraId="62D7CD84" w14:textId="77777777" w:rsidR="004D148E" w:rsidRPr="000352C1" w:rsidRDefault="004D148E"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t>In my Assignment 1 Presentation, I discussed why 759 Store has experienced the declines in business profits, number of stores, and number of employees as mentioned in the chart above. This included analyses of the General Environment, Task Environment, and Internal Environment. In this assignment, I will focus on analyzing how 759 Store should undergo changes.</w:t>
      </w:r>
    </w:p>
    <w:p w14:paraId="3BC599DB" w14:textId="77777777" w:rsidR="005E1B01" w:rsidRPr="000352C1" w:rsidRDefault="005E1B01" w:rsidP="00396C95">
      <w:pPr>
        <w:jc w:val="both"/>
        <w:rPr>
          <w:rFonts w:ascii="Times New Roman" w:eastAsia="PMingLiU" w:hAnsi="Times New Roman" w:cs="Times New Roman"/>
          <w:szCs w:val="24"/>
        </w:rPr>
      </w:pPr>
    </w:p>
    <w:p w14:paraId="0BF4218A" w14:textId="2B54FB06" w:rsidR="00E102C5" w:rsidRPr="000352C1" w:rsidRDefault="005E1B01" w:rsidP="00396C95">
      <w:pPr>
        <w:jc w:val="both"/>
        <w:rPr>
          <w:rFonts w:ascii="Times New Roman" w:eastAsia="PMingLiU" w:hAnsi="Times New Roman" w:cs="Times New Roman"/>
          <w:szCs w:val="24"/>
        </w:rPr>
      </w:pPr>
      <w:r w:rsidRPr="000352C1">
        <w:rPr>
          <w:rFonts w:ascii="Times New Roman" w:eastAsia="PMingLiU" w:hAnsi="Times New Roman" w:cs="Times New Roman"/>
          <w:b/>
          <w:bCs/>
          <w:szCs w:val="24"/>
        </w:rPr>
        <w:t xml:space="preserve">3. </w:t>
      </w:r>
      <w:r w:rsidRPr="000352C1">
        <w:rPr>
          <w:rFonts w:ascii="Times New Roman" w:hAnsi="Times New Roman" w:cs="Times New Roman"/>
          <w:b/>
          <w:bCs/>
          <w:szCs w:val="24"/>
        </w:rPr>
        <w:t>Force Field Analysis and Discussion</w:t>
      </w:r>
    </w:p>
    <w:p w14:paraId="2FB76F3E" w14:textId="77777777" w:rsidR="00E102C5" w:rsidRPr="000352C1" w:rsidRDefault="00E102C5" w:rsidP="00396C95">
      <w:pPr>
        <w:jc w:val="both"/>
        <w:rPr>
          <w:rFonts w:ascii="Times New Roman" w:eastAsia="PMingLiU" w:hAnsi="Times New Roman" w:cs="Times New Roman"/>
          <w:szCs w:val="24"/>
        </w:rPr>
      </w:pPr>
      <w:r w:rsidRPr="000352C1">
        <w:rPr>
          <w:rFonts w:ascii="Times New Roman" w:eastAsia="PMingLiU" w:hAnsi="Times New Roman" w:cs="Times New Roman"/>
          <w:szCs w:val="24"/>
        </w:rPr>
        <w:t>Facing the rapidly changing market and environment, organizational change often triggers significant upheaval, and even leads to opposition and conflict between different levels of the organization. Why do changes often fail to proceed smoothly? If change is necessary, how can we make the team more willing to accept it?</w:t>
      </w:r>
    </w:p>
    <w:p w14:paraId="2B337BA3" w14:textId="77777777" w:rsidR="00E102C5" w:rsidRPr="000352C1" w:rsidRDefault="00E102C5" w:rsidP="00396C95">
      <w:pPr>
        <w:jc w:val="both"/>
        <w:rPr>
          <w:rFonts w:ascii="Times New Roman" w:eastAsia="PMingLiU" w:hAnsi="Times New Roman" w:cs="Times New Roman"/>
          <w:szCs w:val="24"/>
        </w:rPr>
      </w:pPr>
    </w:p>
    <w:p w14:paraId="711AD515" w14:textId="7D32D830" w:rsidR="009244DA" w:rsidRPr="000352C1" w:rsidRDefault="009244DA" w:rsidP="00396C95">
      <w:pPr>
        <w:widowControl/>
        <w:jc w:val="both"/>
        <w:rPr>
          <w:rFonts w:ascii="Times New Roman" w:eastAsia="PMingLiU" w:hAnsi="Times New Roman" w:cs="Times New Roman"/>
          <w:szCs w:val="24"/>
        </w:rPr>
      </w:pPr>
      <w:r w:rsidRPr="000352C1">
        <w:rPr>
          <w:rFonts w:ascii="Times New Roman" w:eastAsia="PMingLiU" w:hAnsi="Times New Roman" w:cs="Times New Roman"/>
          <w:szCs w:val="24"/>
        </w:rPr>
        <w:lastRenderedPageBreak/>
        <w:t>Lewin's force field analysis</w:t>
      </w:r>
      <w:r w:rsidR="002555B9">
        <w:rPr>
          <w:rFonts w:ascii="Times New Roman" w:eastAsia="PMingLiU" w:hAnsi="Times New Roman" w:cs="Times New Roman" w:hint="eastAsia"/>
          <w:szCs w:val="24"/>
        </w:rPr>
        <w:t xml:space="preserve"> </w:t>
      </w:r>
      <w:r w:rsidR="002555B9" w:rsidRPr="002555B9">
        <w:rPr>
          <w:rFonts w:ascii="Times New Roman" w:eastAsia="PMingLiU" w:hAnsi="Times New Roman" w:cs="Times New Roman"/>
          <w:szCs w:val="24"/>
        </w:rPr>
        <w:t>(</w:t>
      </w:r>
      <w:r w:rsidR="002555B9" w:rsidRPr="002555B9">
        <w:rPr>
          <w:rFonts w:ascii="Times New Roman" w:hAnsi="Times New Roman" w:cs="Times New Roman"/>
          <w:color w:val="000000"/>
          <w:szCs w:val="24"/>
        </w:rPr>
        <w:t>Malik, P. (2022))</w:t>
      </w:r>
      <w:r w:rsidRPr="000352C1">
        <w:rPr>
          <w:rFonts w:ascii="Times New Roman" w:eastAsia="PMingLiU" w:hAnsi="Times New Roman" w:cs="Times New Roman"/>
          <w:szCs w:val="24"/>
        </w:rPr>
        <w:t xml:space="preserve"> is a social psychology theory that aims to explain the interaction between individual behavior and the environment. The theory posits that an individual's behavior is determined by the interaction of various factors within a force field. The force field includes the individual, the environment, and the relationships between the individual and the environment, as well as the influence of these factors on individual behavior.</w:t>
      </w:r>
    </w:p>
    <w:p w14:paraId="2D6D81AA" w14:textId="77777777" w:rsidR="009244DA" w:rsidRPr="000352C1" w:rsidRDefault="009244DA" w:rsidP="00396C95">
      <w:pPr>
        <w:widowControl/>
        <w:jc w:val="both"/>
        <w:rPr>
          <w:rFonts w:ascii="Times New Roman" w:eastAsia="PMingLiU" w:hAnsi="Times New Roman" w:cs="Times New Roman"/>
          <w:szCs w:val="24"/>
        </w:rPr>
      </w:pPr>
    </w:p>
    <w:p w14:paraId="5D14141F" w14:textId="77777777" w:rsidR="009244DA" w:rsidRPr="000352C1" w:rsidRDefault="009244DA" w:rsidP="00396C95">
      <w:pPr>
        <w:widowControl/>
        <w:jc w:val="both"/>
        <w:rPr>
          <w:rFonts w:ascii="Times New Roman" w:eastAsia="PMingLiU" w:hAnsi="Times New Roman" w:cs="Times New Roman"/>
          <w:szCs w:val="24"/>
        </w:rPr>
      </w:pPr>
      <w:r w:rsidRPr="000352C1">
        <w:rPr>
          <w:rFonts w:ascii="Times New Roman" w:eastAsia="PMingLiU" w:hAnsi="Times New Roman" w:cs="Times New Roman"/>
          <w:szCs w:val="24"/>
        </w:rPr>
        <w:t>According to Lewin's force field theory, behavior is driven by forces and constrained by barriers. Forces can be factors that motivate individuals to take action, such as personal motivations, goals, values, etc. Barriers, on the other hand, are factors that resist or hinder individual action, such as social pressures, organizational structures, culture, etc. Individuals are influenced by the forces and barriers within the force field, which determine their behavior.</w:t>
      </w:r>
    </w:p>
    <w:p w14:paraId="6654E065" w14:textId="77777777" w:rsidR="009244DA" w:rsidRPr="000352C1" w:rsidRDefault="009244DA" w:rsidP="00396C95">
      <w:pPr>
        <w:widowControl/>
        <w:jc w:val="both"/>
        <w:rPr>
          <w:rFonts w:ascii="Times New Roman" w:eastAsia="PMingLiU" w:hAnsi="Times New Roman" w:cs="Times New Roman"/>
          <w:szCs w:val="24"/>
        </w:rPr>
      </w:pPr>
    </w:p>
    <w:p w14:paraId="61317B8D" w14:textId="77777777" w:rsidR="009244DA" w:rsidRPr="000352C1" w:rsidRDefault="009244DA" w:rsidP="00396C95">
      <w:pPr>
        <w:widowControl/>
        <w:jc w:val="both"/>
        <w:rPr>
          <w:rFonts w:ascii="Times New Roman" w:eastAsia="PMingLiU" w:hAnsi="Times New Roman" w:cs="Times New Roman"/>
          <w:szCs w:val="24"/>
        </w:rPr>
      </w:pPr>
      <w:r w:rsidRPr="000352C1">
        <w:rPr>
          <w:rFonts w:ascii="Times New Roman" w:eastAsia="PMingLiU" w:hAnsi="Times New Roman" w:cs="Times New Roman"/>
          <w:szCs w:val="24"/>
        </w:rPr>
        <w:t>Lewin introduced three key concepts to describe the process of force field analysis:</w:t>
      </w:r>
    </w:p>
    <w:p w14:paraId="425DA98A" w14:textId="77777777" w:rsidR="009244DA" w:rsidRPr="000352C1" w:rsidRDefault="00255458" w:rsidP="00396C95">
      <w:pPr>
        <w:widowControl/>
        <w:jc w:val="both"/>
        <w:rPr>
          <w:rFonts w:ascii="Times New Roman" w:eastAsia="PMingLiU" w:hAnsi="Times New Roman" w:cs="Times New Roman"/>
          <w:szCs w:val="24"/>
        </w:rPr>
      </w:pPr>
      <w:r w:rsidRPr="000352C1">
        <w:rPr>
          <w:rFonts w:ascii="Times New Roman" w:eastAsia="PMingLiU" w:hAnsi="Times New Roman" w:cs="Times New Roman"/>
          <w:szCs w:val="24"/>
        </w:rPr>
        <w:t xml:space="preserve"> </w:t>
      </w:r>
    </w:p>
    <w:p w14:paraId="1E3DDA64" w14:textId="328F0978" w:rsidR="009244DA" w:rsidRPr="000352C1" w:rsidRDefault="000352C1" w:rsidP="00396C95">
      <w:pPr>
        <w:widowControl/>
        <w:jc w:val="both"/>
        <w:rPr>
          <w:rFonts w:ascii="Times New Roman" w:eastAsia="PMingLiU" w:hAnsi="Times New Roman" w:cs="Times New Roman"/>
          <w:szCs w:val="24"/>
        </w:rPr>
      </w:pPr>
      <w:proofErr w:type="spellStart"/>
      <w:r w:rsidRPr="000352C1">
        <w:rPr>
          <w:rFonts w:ascii="Times New Roman" w:eastAsia="PMingLiU" w:hAnsi="Times New Roman" w:cs="Times New Roman"/>
          <w:szCs w:val="24"/>
        </w:rPr>
        <w:t>i</w:t>
      </w:r>
      <w:proofErr w:type="spellEnd"/>
      <w:r w:rsidR="009244DA" w:rsidRPr="000352C1">
        <w:rPr>
          <w:rFonts w:ascii="Times New Roman" w:eastAsia="PMingLiU" w:hAnsi="Times New Roman" w:cs="Times New Roman"/>
          <w:szCs w:val="24"/>
        </w:rPr>
        <w:t>. Unfreezing: In force field theory, unfreezing refers to the stage where existing behavior patterns and thought processes are challenged and disrupted. Individuals typically operate within a stable state, and unfreezing aims to break that stability to create space for new behaviors and beliefs.</w:t>
      </w:r>
    </w:p>
    <w:p w14:paraId="45EFFE34" w14:textId="77777777" w:rsidR="009244DA" w:rsidRPr="000352C1" w:rsidRDefault="009244DA" w:rsidP="00396C95">
      <w:pPr>
        <w:widowControl/>
        <w:jc w:val="both"/>
        <w:rPr>
          <w:rFonts w:ascii="Times New Roman" w:eastAsia="PMingLiU" w:hAnsi="Times New Roman" w:cs="Times New Roman"/>
          <w:szCs w:val="24"/>
        </w:rPr>
      </w:pPr>
    </w:p>
    <w:p w14:paraId="22F7DC7F" w14:textId="0786982E" w:rsidR="009244DA" w:rsidRPr="000352C1" w:rsidRDefault="000352C1" w:rsidP="00396C95">
      <w:pPr>
        <w:widowControl/>
        <w:jc w:val="both"/>
        <w:rPr>
          <w:rFonts w:ascii="Times New Roman" w:eastAsia="PMingLiU" w:hAnsi="Times New Roman" w:cs="Times New Roman"/>
          <w:szCs w:val="24"/>
        </w:rPr>
      </w:pPr>
      <w:proofErr w:type="spellStart"/>
      <w:r w:rsidRPr="000352C1">
        <w:rPr>
          <w:rFonts w:ascii="Times New Roman" w:eastAsia="PMingLiU" w:hAnsi="Times New Roman" w:cs="Times New Roman"/>
          <w:szCs w:val="24"/>
        </w:rPr>
        <w:t>i</w:t>
      </w:r>
      <w:proofErr w:type="spellEnd"/>
      <w:r w:rsidR="009244DA" w:rsidRPr="000352C1">
        <w:rPr>
          <w:rFonts w:ascii="Times New Roman" w:eastAsia="PMingLiU" w:hAnsi="Times New Roman" w:cs="Times New Roman"/>
          <w:szCs w:val="24"/>
        </w:rPr>
        <w:t>. Transition: Transition is the process of moving from the unfrozen state to new behaviors and beliefs. During this stage, individuals undergo change, learning, and adaptation. They face challenges and uncertainties in the transition phase and need to adapt to new circumstances and ways of behaving.</w:t>
      </w:r>
    </w:p>
    <w:p w14:paraId="19D2B22E" w14:textId="77777777" w:rsidR="009244DA" w:rsidRPr="000352C1" w:rsidRDefault="009244DA" w:rsidP="00396C95">
      <w:pPr>
        <w:widowControl/>
        <w:jc w:val="both"/>
        <w:rPr>
          <w:rFonts w:ascii="Times New Roman" w:eastAsia="PMingLiU" w:hAnsi="Times New Roman" w:cs="Times New Roman"/>
          <w:szCs w:val="24"/>
        </w:rPr>
      </w:pPr>
    </w:p>
    <w:p w14:paraId="430A5179" w14:textId="77618A10" w:rsidR="009244DA" w:rsidRPr="000352C1" w:rsidRDefault="000352C1" w:rsidP="00396C95">
      <w:pPr>
        <w:widowControl/>
        <w:jc w:val="both"/>
        <w:rPr>
          <w:rFonts w:ascii="Times New Roman" w:eastAsia="PMingLiU" w:hAnsi="Times New Roman" w:cs="Times New Roman"/>
          <w:szCs w:val="24"/>
        </w:rPr>
      </w:pPr>
      <w:r w:rsidRPr="000352C1">
        <w:rPr>
          <w:rFonts w:ascii="Times New Roman" w:eastAsia="PMingLiU" w:hAnsi="Times New Roman" w:cs="Times New Roman"/>
          <w:szCs w:val="24"/>
        </w:rPr>
        <w:t>iii</w:t>
      </w:r>
      <w:r w:rsidR="009244DA" w:rsidRPr="000352C1">
        <w:rPr>
          <w:rFonts w:ascii="Times New Roman" w:eastAsia="PMingLiU" w:hAnsi="Times New Roman" w:cs="Times New Roman"/>
          <w:szCs w:val="24"/>
        </w:rPr>
        <w:t>. Refreezing: Refreezing is the final stage in force field theory, which involves consolidating and stabilizing new behaviors and beliefs. Through reshaping the force field, individuals incorporate new behaviors and beliefs into their daily lives, making them habitual and normal.</w:t>
      </w:r>
    </w:p>
    <w:p w14:paraId="7DE462B9" w14:textId="77777777" w:rsidR="009244DA" w:rsidRPr="000352C1" w:rsidRDefault="009244DA" w:rsidP="00396C95">
      <w:pPr>
        <w:widowControl/>
        <w:jc w:val="both"/>
        <w:rPr>
          <w:rFonts w:ascii="Times New Roman" w:eastAsia="PMingLiU" w:hAnsi="Times New Roman" w:cs="Times New Roman"/>
          <w:szCs w:val="24"/>
        </w:rPr>
      </w:pPr>
    </w:p>
    <w:p w14:paraId="3DAC5642" w14:textId="77777777" w:rsidR="009244DA" w:rsidRPr="000352C1" w:rsidRDefault="009244DA" w:rsidP="00396C95">
      <w:pPr>
        <w:widowControl/>
        <w:jc w:val="both"/>
        <w:rPr>
          <w:rFonts w:ascii="Times New Roman" w:eastAsia="PMingLiU" w:hAnsi="Times New Roman" w:cs="Times New Roman"/>
          <w:szCs w:val="24"/>
        </w:rPr>
      </w:pPr>
      <w:r w:rsidRPr="000352C1">
        <w:rPr>
          <w:rFonts w:ascii="Times New Roman" w:eastAsia="PMingLiU" w:hAnsi="Times New Roman" w:cs="Times New Roman"/>
          <w:szCs w:val="24"/>
        </w:rPr>
        <w:t>Lewin argued that changing individual behavior requires altering the balance of forces and barriers within the force field. By increasing driving forces or reducing barriers, individuals can be motivated to change their behavior. This can be achieved through various strategies and interventions, such as providing incentives, changing organizational structures, offering training and support, etc.</w:t>
      </w:r>
    </w:p>
    <w:p w14:paraId="1775EFFB" w14:textId="77777777" w:rsidR="009244DA" w:rsidRPr="000352C1" w:rsidRDefault="009244DA" w:rsidP="00396C95">
      <w:pPr>
        <w:widowControl/>
        <w:jc w:val="both"/>
        <w:rPr>
          <w:rFonts w:ascii="Times New Roman" w:eastAsia="PMingLiU" w:hAnsi="Times New Roman" w:cs="Times New Roman"/>
          <w:szCs w:val="24"/>
        </w:rPr>
      </w:pPr>
    </w:p>
    <w:p w14:paraId="22842709" w14:textId="77777777" w:rsidR="009244DA" w:rsidRPr="000352C1" w:rsidRDefault="009244DA" w:rsidP="00396C95">
      <w:pPr>
        <w:widowControl/>
        <w:jc w:val="both"/>
        <w:rPr>
          <w:rFonts w:ascii="Times New Roman" w:eastAsia="PMingLiU" w:hAnsi="Times New Roman" w:cs="Times New Roman"/>
          <w:szCs w:val="24"/>
        </w:rPr>
      </w:pPr>
      <w:r w:rsidRPr="000352C1">
        <w:rPr>
          <w:rFonts w:ascii="Times New Roman" w:eastAsia="PMingLiU" w:hAnsi="Times New Roman" w:cs="Times New Roman"/>
          <w:szCs w:val="24"/>
        </w:rPr>
        <w:t>Lewin's force field theory has significant implications for leaders and organizational development. It provides a framework for understanding and managing individual behavior change, particularly in the context of organizational change and development. By identifying and adjusting the forces and barriers within the force field, individual and organizational transformation and development can be achieved.</w:t>
      </w:r>
    </w:p>
    <w:p w14:paraId="42DA363F" w14:textId="77777777" w:rsidR="009244DA" w:rsidRPr="000352C1" w:rsidRDefault="009244DA" w:rsidP="00396C95">
      <w:pPr>
        <w:widowControl/>
        <w:jc w:val="both"/>
        <w:rPr>
          <w:rFonts w:ascii="Times New Roman" w:eastAsia="PMingLiU" w:hAnsi="Times New Roman" w:cs="Times New Roman"/>
          <w:szCs w:val="24"/>
        </w:rPr>
      </w:pPr>
    </w:p>
    <w:p w14:paraId="485FEEA5" w14:textId="77777777" w:rsidR="00B8545F" w:rsidRPr="000352C1" w:rsidRDefault="009244DA" w:rsidP="00396C95">
      <w:pPr>
        <w:widowControl/>
        <w:jc w:val="both"/>
        <w:rPr>
          <w:rFonts w:ascii="Times New Roman" w:eastAsia="PMingLiU" w:hAnsi="Times New Roman" w:cs="Times New Roman"/>
          <w:szCs w:val="24"/>
        </w:rPr>
      </w:pPr>
      <w:r w:rsidRPr="000352C1">
        <w:rPr>
          <w:rFonts w:ascii="Times New Roman" w:eastAsia="PMingLiU" w:hAnsi="Times New Roman" w:cs="Times New Roman"/>
          <w:szCs w:val="24"/>
        </w:rPr>
        <w:t xml:space="preserve">In summary, Lewin's force field theory emphasizes the interaction between individual behavior and the environment, highlighting the influence of forces and barriers on individual behavior. Through the stages of unfreezing, transition, and refreezing, individuals can adapt and change their behavior and beliefs. The force field theory offers a framework to guide individual behavior change, with practical application for leaders and organizational developers in managing and guiding individual and organizational transformation. </w:t>
      </w:r>
    </w:p>
    <w:p w14:paraId="23530F07" w14:textId="77777777" w:rsidR="008C1BB0" w:rsidRPr="000352C1" w:rsidRDefault="008C1BB0" w:rsidP="00396C95">
      <w:pPr>
        <w:widowControl/>
        <w:jc w:val="both"/>
        <w:rPr>
          <w:rFonts w:ascii="Times New Roman" w:eastAsia="PMingLiU" w:hAnsi="Times New Roman" w:cs="Times New Roman"/>
          <w:szCs w:val="24"/>
        </w:rPr>
      </w:pPr>
    </w:p>
    <w:p w14:paraId="44744646" w14:textId="77777777" w:rsidR="008C1BB0" w:rsidRPr="000352C1" w:rsidRDefault="008C1BB0" w:rsidP="00396C95">
      <w:pPr>
        <w:widowControl/>
        <w:jc w:val="both"/>
        <w:rPr>
          <w:rFonts w:ascii="Times New Roman" w:eastAsia="PMingLiU" w:hAnsi="Times New Roman" w:cs="Times New Roman"/>
          <w:szCs w:val="24"/>
        </w:rPr>
      </w:pPr>
      <w:r w:rsidRPr="000352C1">
        <w:rPr>
          <w:rFonts w:ascii="Times New Roman" w:eastAsia="PMingLiU" w:hAnsi="Times New Roman" w:cs="Times New Roman"/>
          <w:szCs w:val="24"/>
        </w:rPr>
        <w:lastRenderedPageBreak/>
        <w:t>Regarding the case of 759 store, my suggestion is to establish a new B</w:t>
      </w:r>
      <w:r w:rsidR="00652E86" w:rsidRPr="000352C1">
        <w:rPr>
          <w:rFonts w:ascii="Times New Roman" w:eastAsia="PMingLiU" w:hAnsi="Times New Roman" w:cs="Times New Roman"/>
          <w:szCs w:val="24"/>
        </w:rPr>
        <w:t>usiness</w:t>
      </w:r>
      <w:r w:rsidRPr="000352C1">
        <w:rPr>
          <w:rFonts w:ascii="Times New Roman" w:eastAsia="PMingLiU" w:hAnsi="Times New Roman" w:cs="Times New Roman"/>
          <w:szCs w:val="24"/>
        </w:rPr>
        <w:t xml:space="preserve"> L</w:t>
      </w:r>
      <w:r w:rsidR="00652E86" w:rsidRPr="000352C1">
        <w:rPr>
          <w:rFonts w:ascii="Times New Roman" w:eastAsia="PMingLiU" w:hAnsi="Times New Roman" w:cs="Times New Roman"/>
          <w:szCs w:val="24"/>
        </w:rPr>
        <w:t>ine</w:t>
      </w:r>
      <w:r w:rsidRPr="000352C1">
        <w:rPr>
          <w:rFonts w:ascii="Times New Roman" w:eastAsia="PMingLiU" w:hAnsi="Times New Roman" w:cs="Times New Roman"/>
          <w:szCs w:val="24"/>
        </w:rPr>
        <w:t xml:space="preserve"> specifically for selling products with H</w:t>
      </w:r>
      <w:r w:rsidR="00652E86" w:rsidRPr="000352C1">
        <w:rPr>
          <w:rFonts w:ascii="Times New Roman" w:eastAsia="PMingLiU" w:hAnsi="Times New Roman" w:cs="Times New Roman"/>
          <w:szCs w:val="24"/>
        </w:rPr>
        <w:t>igh</w:t>
      </w:r>
      <w:r w:rsidRPr="000352C1">
        <w:rPr>
          <w:rFonts w:ascii="Times New Roman" w:eastAsia="PMingLiU" w:hAnsi="Times New Roman" w:cs="Times New Roman"/>
          <w:szCs w:val="24"/>
        </w:rPr>
        <w:t xml:space="preserve"> P</w:t>
      </w:r>
      <w:r w:rsidR="00652E86" w:rsidRPr="000352C1">
        <w:rPr>
          <w:rFonts w:ascii="Times New Roman" w:eastAsia="PMingLiU" w:hAnsi="Times New Roman" w:cs="Times New Roman"/>
          <w:szCs w:val="24"/>
        </w:rPr>
        <w:t>rofit</w:t>
      </w:r>
      <w:r w:rsidRPr="000352C1">
        <w:rPr>
          <w:rFonts w:ascii="Times New Roman" w:eastAsia="PMingLiU" w:hAnsi="Times New Roman" w:cs="Times New Roman"/>
          <w:szCs w:val="24"/>
        </w:rPr>
        <w:t xml:space="preserve"> M</w:t>
      </w:r>
      <w:r w:rsidR="00652E86" w:rsidRPr="000352C1">
        <w:rPr>
          <w:rFonts w:ascii="Times New Roman" w:eastAsia="PMingLiU" w:hAnsi="Times New Roman" w:cs="Times New Roman"/>
          <w:szCs w:val="24"/>
        </w:rPr>
        <w:t>argins</w:t>
      </w:r>
      <w:r w:rsidRPr="000352C1">
        <w:rPr>
          <w:rFonts w:ascii="Times New Roman" w:eastAsia="PMingLiU" w:hAnsi="Times New Roman" w:cs="Times New Roman"/>
          <w:szCs w:val="24"/>
        </w:rPr>
        <w:t>. Below is an analysis diagram created using the Force Field Analysis theory based on this suggestion.</w:t>
      </w:r>
    </w:p>
    <w:p w14:paraId="3BB8D741" w14:textId="77777777" w:rsidR="008C1BB0" w:rsidRPr="000352C1" w:rsidRDefault="008C1BB0" w:rsidP="00396C95">
      <w:pPr>
        <w:widowControl/>
        <w:jc w:val="both"/>
        <w:rPr>
          <w:rFonts w:ascii="Times New Roman" w:hAnsi="Times New Roman" w:cs="Times New Roman"/>
          <w:szCs w:val="24"/>
        </w:rPr>
      </w:pPr>
      <w:r w:rsidRPr="000352C1">
        <w:rPr>
          <w:rFonts w:ascii="Times New Roman" w:hAnsi="Times New Roman" w:cs="Times New Roman"/>
          <w:noProof/>
          <w:szCs w:val="24"/>
        </w:rPr>
        <w:drawing>
          <wp:inline distT="0" distB="0" distL="0" distR="0" wp14:anchorId="3D269AB3" wp14:editId="0D09A6D0">
            <wp:extent cx="5274310" cy="2966720"/>
            <wp:effectExtent l="0" t="0" r="2540" b="508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74310" cy="2966720"/>
                    </a:xfrm>
                    <a:prstGeom prst="rect">
                      <a:avLst/>
                    </a:prstGeom>
                  </pic:spPr>
                </pic:pic>
              </a:graphicData>
            </a:graphic>
          </wp:inline>
        </w:drawing>
      </w:r>
    </w:p>
    <w:p w14:paraId="19D3C202" w14:textId="77777777" w:rsidR="005F27BD" w:rsidRPr="000352C1" w:rsidRDefault="005F27BD" w:rsidP="00396C95">
      <w:pPr>
        <w:widowControl/>
        <w:jc w:val="both"/>
        <w:rPr>
          <w:rFonts w:ascii="Times New Roman" w:hAnsi="Times New Roman" w:cs="Times New Roman"/>
          <w:szCs w:val="24"/>
        </w:rPr>
      </w:pPr>
    </w:p>
    <w:p w14:paraId="403EC699" w14:textId="77777777" w:rsidR="005F27BD" w:rsidRPr="000352C1" w:rsidRDefault="005F27BD" w:rsidP="00396C95">
      <w:pPr>
        <w:widowControl/>
        <w:jc w:val="both"/>
        <w:rPr>
          <w:rFonts w:ascii="Times New Roman" w:hAnsi="Times New Roman" w:cs="Times New Roman"/>
          <w:szCs w:val="24"/>
        </w:rPr>
      </w:pPr>
      <w:r w:rsidRPr="000352C1">
        <w:rPr>
          <w:rFonts w:ascii="Times New Roman" w:hAnsi="Times New Roman" w:cs="Times New Roman"/>
          <w:szCs w:val="24"/>
        </w:rPr>
        <w:t>Based on the case of 759 Store, I will analyze point-by-point the initiation of a new business line using a force field analysis:</w:t>
      </w:r>
    </w:p>
    <w:p w14:paraId="4355B9D8" w14:textId="77777777" w:rsidR="005F27BD" w:rsidRPr="000352C1" w:rsidRDefault="005F27BD" w:rsidP="00396C95">
      <w:pPr>
        <w:widowControl/>
        <w:jc w:val="both"/>
        <w:rPr>
          <w:rFonts w:ascii="Times New Roman" w:hAnsi="Times New Roman" w:cs="Times New Roman"/>
          <w:szCs w:val="24"/>
        </w:rPr>
      </w:pPr>
    </w:p>
    <w:p w14:paraId="5CDF2238" w14:textId="0CE4164A" w:rsidR="005F27BD" w:rsidRPr="000352C1" w:rsidRDefault="005F27BD" w:rsidP="00396C95">
      <w:pPr>
        <w:widowControl/>
        <w:jc w:val="both"/>
        <w:rPr>
          <w:rFonts w:ascii="Times New Roman" w:hAnsi="Times New Roman" w:cs="Times New Roman"/>
          <w:b/>
          <w:bCs/>
          <w:szCs w:val="24"/>
        </w:rPr>
      </w:pPr>
      <w:r w:rsidRPr="000352C1">
        <w:rPr>
          <w:rFonts w:ascii="Times New Roman" w:hAnsi="Times New Roman" w:cs="Times New Roman"/>
          <w:b/>
          <w:bCs/>
          <w:szCs w:val="24"/>
        </w:rPr>
        <w:t>Forces for Change:</w:t>
      </w:r>
    </w:p>
    <w:p w14:paraId="7730A2AB" w14:textId="6695B409" w:rsidR="005F27BD" w:rsidRPr="000352C1" w:rsidRDefault="000352C1" w:rsidP="00396C95">
      <w:pPr>
        <w:widowControl/>
        <w:jc w:val="both"/>
        <w:rPr>
          <w:rFonts w:ascii="Times New Roman" w:hAnsi="Times New Roman" w:cs="Times New Roman"/>
          <w:b/>
          <w:bCs/>
          <w:szCs w:val="24"/>
        </w:rPr>
      </w:pPr>
      <w:proofErr w:type="spellStart"/>
      <w:r w:rsidRPr="000352C1">
        <w:rPr>
          <w:rFonts w:ascii="Times New Roman" w:hAnsi="Times New Roman" w:cs="Times New Roman"/>
          <w:b/>
          <w:bCs/>
          <w:szCs w:val="24"/>
        </w:rPr>
        <w:t>i</w:t>
      </w:r>
      <w:proofErr w:type="spellEnd"/>
      <w:r w:rsidR="005F27BD" w:rsidRPr="000352C1">
        <w:rPr>
          <w:rFonts w:ascii="Times New Roman" w:hAnsi="Times New Roman" w:cs="Times New Roman"/>
          <w:b/>
          <w:bCs/>
          <w:szCs w:val="24"/>
        </w:rPr>
        <w:t>. Continuous decline in operating profit (4 points):</w:t>
      </w:r>
    </w:p>
    <w:p w14:paraId="1FDD82A5" w14:textId="77777777" w:rsidR="005F27BD" w:rsidRPr="000352C1" w:rsidRDefault="005F27BD" w:rsidP="00396C95">
      <w:pPr>
        <w:widowControl/>
        <w:jc w:val="both"/>
        <w:rPr>
          <w:rFonts w:ascii="Times New Roman" w:hAnsi="Times New Roman" w:cs="Times New Roman"/>
          <w:szCs w:val="24"/>
        </w:rPr>
      </w:pPr>
      <w:r w:rsidRPr="000352C1">
        <w:rPr>
          <w:rFonts w:ascii="Times New Roman" w:hAnsi="Times New Roman" w:cs="Times New Roman"/>
          <w:szCs w:val="24"/>
        </w:rPr>
        <w:t>Facing a continuous decline in operating profits, 759 Store must seek new business strategies to reverse this trend. Launching a new business line, especially those with high profit margins, could be an effective solution. This can not only increase the company's revenue but also improve the overall profit margin. For example, introducing high-end food products or specialized goods could attract different types of customers, thereby expanding the company's market share. However, such a transition requires the company to make corresponding adjustments and investments in supply chain management, product pricing, and marketing.</w:t>
      </w:r>
    </w:p>
    <w:p w14:paraId="0FE9A59F" w14:textId="77777777" w:rsidR="005F27BD" w:rsidRPr="000352C1" w:rsidRDefault="005F27BD" w:rsidP="00396C95">
      <w:pPr>
        <w:widowControl/>
        <w:jc w:val="both"/>
        <w:rPr>
          <w:rFonts w:ascii="Times New Roman" w:hAnsi="Times New Roman" w:cs="Times New Roman"/>
          <w:szCs w:val="24"/>
        </w:rPr>
      </w:pPr>
    </w:p>
    <w:p w14:paraId="118388A6" w14:textId="69ADB077" w:rsidR="005F27BD" w:rsidRPr="000352C1" w:rsidRDefault="000352C1" w:rsidP="00396C95">
      <w:pPr>
        <w:widowControl/>
        <w:jc w:val="both"/>
        <w:rPr>
          <w:rFonts w:ascii="Times New Roman" w:hAnsi="Times New Roman" w:cs="Times New Roman"/>
          <w:b/>
          <w:bCs/>
          <w:szCs w:val="24"/>
        </w:rPr>
      </w:pPr>
      <w:r w:rsidRPr="000352C1">
        <w:rPr>
          <w:rFonts w:ascii="Times New Roman" w:hAnsi="Times New Roman" w:cs="Times New Roman"/>
          <w:b/>
          <w:bCs/>
          <w:szCs w:val="24"/>
        </w:rPr>
        <w:t>ii</w:t>
      </w:r>
      <w:r w:rsidR="005F27BD" w:rsidRPr="000352C1">
        <w:rPr>
          <w:rFonts w:ascii="Times New Roman" w:hAnsi="Times New Roman" w:cs="Times New Roman"/>
          <w:b/>
          <w:bCs/>
          <w:szCs w:val="24"/>
        </w:rPr>
        <w:t>. Low profit margins of existing products (4 points):</w:t>
      </w:r>
    </w:p>
    <w:p w14:paraId="7E1E1182" w14:textId="77777777" w:rsidR="005F27BD" w:rsidRPr="000352C1" w:rsidRDefault="005F27BD" w:rsidP="00396C95">
      <w:pPr>
        <w:widowControl/>
        <w:jc w:val="both"/>
        <w:rPr>
          <w:rFonts w:ascii="Times New Roman" w:hAnsi="Times New Roman" w:cs="Times New Roman"/>
          <w:szCs w:val="24"/>
        </w:rPr>
      </w:pPr>
      <w:r w:rsidRPr="000352C1">
        <w:rPr>
          <w:rFonts w:ascii="Times New Roman" w:hAnsi="Times New Roman" w:cs="Times New Roman"/>
          <w:szCs w:val="24"/>
        </w:rPr>
        <w:t>As the current low profit margins mean that 759 Store is at a disadvantage in price wars or susceptible to environmental factors leading to revenue declines, since 759 Store has traditionally relied on selling at low prices for thin profits as a draw and used large sales volumes as its main source of income. Therefore, developing new business lines, such as managing high-value-added goods, can help 759 Store improve its profit structure and break free from the vicious cycle of low-price competition. This change can be made by increasing the sales of high-profit goods to compensate for the deficiencies of low-profit goods, thus enhancing overall profits.</w:t>
      </w:r>
    </w:p>
    <w:p w14:paraId="629293D2" w14:textId="77777777" w:rsidR="005F27BD" w:rsidRPr="000352C1" w:rsidRDefault="005F27BD" w:rsidP="00396C95">
      <w:pPr>
        <w:widowControl/>
        <w:jc w:val="both"/>
        <w:rPr>
          <w:rFonts w:ascii="Times New Roman" w:hAnsi="Times New Roman" w:cs="Times New Roman"/>
          <w:szCs w:val="24"/>
        </w:rPr>
      </w:pPr>
    </w:p>
    <w:p w14:paraId="2C3DD933" w14:textId="3B9FCEC5" w:rsidR="005F27BD" w:rsidRPr="000352C1" w:rsidRDefault="000352C1" w:rsidP="00396C95">
      <w:pPr>
        <w:widowControl/>
        <w:jc w:val="both"/>
        <w:rPr>
          <w:rFonts w:ascii="Times New Roman" w:hAnsi="Times New Roman" w:cs="Times New Roman"/>
          <w:b/>
          <w:bCs/>
          <w:szCs w:val="24"/>
        </w:rPr>
      </w:pPr>
      <w:r w:rsidRPr="000352C1">
        <w:rPr>
          <w:rFonts w:ascii="Times New Roman" w:hAnsi="Times New Roman" w:cs="Times New Roman"/>
          <w:b/>
          <w:bCs/>
          <w:szCs w:val="24"/>
        </w:rPr>
        <w:t>iii</w:t>
      </w:r>
      <w:r w:rsidR="005F27BD" w:rsidRPr="000352C1">
        <w:rPr>
          <w:rFonts w:ascii="Times New Roman" w:hAnsi="Times New Roman" w:cs="Times New Roman"/>
          <w:b/>
          <w:bCs/>
          <w:szCs w:val="24"/>
        </w:rPr>
        <w:t>. Increased competition from other retailers (4 points):</w:t>
      </w:r>
    </w:p>
    <w:p w14:paraId="5BC2414F" w14:textId="77777777" w:rsidR="005F27BD" w:rsidRPr="000352C1" w:rsidRDefault="005F27BD" w:rsidP="00396C95">
      <w:pPr>
        <w:widowControl/>
        <w:jc w:val="both"/>
        <w:rPr>
          <w:rFonts w:ascii="Times New Roman" w:hAnsi="Times New Roman" w:cs="Times New Roman"/>
          <w:szCs w:val="24"/>
        </w:rPr>
      </w:pPr>
      <w:r w:rsidRPr="000352C1">
        <w:rPr>
          <w:rFonts w:ascii="Times New Roman" w:hAnsi="Times New Roman" w:cs="Times New Roman"/>
          <w:szCs w:val="24"/>
        </w:rPr>
        <w:t xml:space="preserve">As the retail market becomes increasingly competitive, 759 Store has faced many diverse competitors in recent years. Launching new business lines, especially those high-profit goods not covered by competitors, can create a unique market positioning for 759 Store and increase competitive barriers. By offering unique products or </w:t>
      </w:r>
      <w:r w:rsidRPr="000352C1">
        <w:rPr>
          <w:rFonts w:ascii="Times New Roman" w:hAnsi="Times New Roman" w:cs="Times New Roman"/>
          <w:szCs w:val="24"/>
        </w:rPr>
        <w:lastRenderedPageBreak/>
        <w:t>services, 759 Store can establish brand differentiation, thereby resisting competitive pressures and attracting consumers looking for distinctive goods.</w:t>
      </w:r>
    </w:p>
    <w:p w14:paraId="46504DFD" w14:textId="77777777" w:rsidR="005F27BD" w:rsidRPr="000352C1" w:rsidRDefault="005F27BD" w:rsidP="00396C95">
      <w:pPr>
        <w:widowControl/>
        <w:jc w:val="both"/>
        <w:rPr>
          <w:rFonts w:ascii="Times New Roman" w:hAnsi="Times New Roman" w:cs="Times New Roman"/>
          <w:szCs w:val="24"/>
        </w:rPr>
      </w:pPr>
    </w:p>
    <w:p w14:paraId="11CCB808" w14:textId="7A7A803B" w:rsidR="005F27BD" w:rsidRPr="000352C1" w:rsidRDefault="000352C1" w:rsidP="00396C95">
      <w:pPr>
        <w:widowControl/>
        <w:jc w:val="both"/>
        <w:rPr>
          <w:rFonts w:ascii="Times New Roman" w:hAnsi="Times New Roman" w:cs="Times New Roman"/>
          <w:b/>
          <w:bCs/>
          <w:szCs w:val="24"/>
        </w:rPr>
      </w:pPr>
      <w:r w:rsidRPr="000352C1">
        <w:rPr>
          <w:rFonts w:ascii="Times New Roman" w:hAnsi="Times New Roman" w:cs="Times New Roman"/>
          <w:b/>
          <w:bCs/>
          <w:szCs w:val="24"/>
        </w:rPr>
        <w:t>iv</w:t>
      </w:r>
      <w:r w:rsidR="005F27BD" w:rsidRPr="000352C1">
        <w:rPr>
          <w:rFonts w:ascii="Times New Roman" w:hAnsi="Times New Roman" w:cs="Times New Roman"/>
          <w:b/>
          <w:bCs/>
          <w:szCs w:val="24"/>
        </w:rPr>
        <w:t>. Death of the company founder (3 points):</w:t>
      </w:r>
    </w:p>
    <w:p w14:paraId="75BCCB91" w14:textId="77777777" w:rsidR="005F27BD" w:rsidRPr="000352C1" w:rsidRDefault="005F27BD" w:rsidP="00396C95">
      <w:pPr>
        <w:widowControl/>
        <w:jc w:val="both"/>
        <w:rPr>
          <w:rFonts w:ascii="Times New Roman" w:hAnsi="Times New Roman" w:cs="Times New Roman"/>
          <w:szCs w:val="24"/>
        </w:rPr>
      </w:pPr>
      <w:r w:rsidRPr="000352C1">
        <w:rPr>
          <w:rFonts w:ascii="Times New Roman" w:hAnsi="Times New Roman" w:cs="Times New Roman"/>
          <w:szCs w:val="24"/>
        </w:rPr>
        <w:t>The death of the founder Coils Lin has had a significant impact on the company culture and business direction, especially in a founder-centric company like 759 Store. This could become an opportunity to drive the company's transformation, especially where the founder had a strong personal influence. The new management team can use this opportunity to redefine the company's strategic objectives and development path, and launching a new business line is an effective strategic transformation that can help the company continue to grow and innovate under new leadership.</w:t>
      </w:r>
    </w:p>
    <w:p w14:paraId="66DA7083" w14:textId="77777777" w:rsidR="005F27BD" w:rsidRPr="000352C1" w:rsidRDefault="005F27BD" w:rsidP="00396C95">
      <w:pPr>
        <w:widowControl/>
        <w:jc w:val="both"/>
        <w:rPr>
          <w:rFonts w:ascii="Times New Roman" w:hAnsi="Times New Roman" w:cs="Times New Roman"/>
          <w:szCs w:val="24"/>
        </w:rPr>
      </w:pPr>
    </w:p>
    <w:p w14:paraId="651B2EB9" w14:textId="4BF76B2A" w:rsidR="005F27BD" w:rsidRPr="000352C1" w:rsidRDefault="000352C1" w:rsidP="00396C95">
      <w:pPr>
        <w:widowControl/>
        <w:jc w:val="both"/>
        <w:rPr>
          <w:rFonts w:ascii="Times New Roman" w:hAnsi="Times New Roman" w:cs="Times New Roman"/>
          <w:b/>
          <w:bCs/>
          <w:szCs w:val="24"/>
        </w:rPr>
      </w:pPr>
      <w:r w:rsidRPr="000352C1">
        <w:rPr>
          <w:rFonts w:ascii="Times New Roman" w:hAnsi="Times New Roman" w:cs="Times New Roman"/>
          <w:b/>
          <w:bCs/>
          <w:szCs w:val="24"/>
        </w:rPr>
        <w:t>v</w:t>
      </w:r>
      <w:r w:rsidR="005F27BD" w:rsidRPr="000352C1">
        <w:rPr>
          <w:rFonts w:ascii="Times New Roman" w:hAnsi="Times New Roman" w:cs="Times New Roman"/>
          <w:b/>
          <w:bCs/>
          <w:szCs w:val="24"/>
        </w:rPr>
        <w:t>. Contraction of other businesses (2 points):</w:t>
      </w:r>
    </w:p>
    <w:p w14:paraId="5EDC66F1" w14:textId="77777777" w:rsidR="005F27BD" w:rsidRPr="000352C1" w:rsidRDefault="005F27BD" w:rsidP="00396C95">
      <w:pPr>
        <w:widowControl/>
        <w:jc w:val="both"/>
        <w:rPr>
          <w:rFonts w:ascii="Times New Roman" w:hAnsi="Times New Roman" w:cs="Times New Roman"/>
          <w:szCs w:val="24"/>
        </w:rPr>
      </w:pPr>
      <w:r w:rsidRPr="000352C1">
        <w:rPr>
          <w:rFonts w:ascii="Times New Roman" w:hAnsi="Times New Roman" w:cs="Times New Roman"/>
          <w:szCs w:val="24"/>
        </w:rPr>
        <w:t>If 759 Store's other business divisions are performing poorly, launching a new business line becomes particularly critical. This is not only to alleviate the pressure of declining existing businesses but also to seek new profit growth points. By investing in high-profit goods or services, the company can leverage its existing brand influence and market network to quickly expand into new business areas, which will help improve overall performance.</w:t>
      </w:r>
    </w:p>
    <w:p w14:paraId="48660F6E" w14:textId="77777777" w:rsidR="005F27BD" w:rsidRPr="000352C1" w:rsidRDefault="005F27BD" w:rsidP="00396C95">
      <w:pPr>
        <w:widowControl/>
        <w:jc w:val="both"/>
        <w:rPr>
          <w:rFonts w:ascii="Times New Roman" w:hAnsi="Times New Roman" w:cs="Times New Roman"/>
          <w:szCs w:val="24"/>
        </w:rPr>
      </w:pPr>
    </w:p>
    <w:p w14:paraId="0E6ACDAC" w14:textId="77777777" w:rsidR="005F27BD" w:rsidRPr="000352C1" w:rsidRDefault="005F27BD" w:rsidP="00396C95">
      <w:pPr>
        <w:widowControl/>
        <w:jc w:val="both"/>
        <w:rPr>
          <w:rFonts w:ascii="Times New Roman" w:hAnsi="Times New Roman" w:cs="Times New Roman"/>
          <w:b/>
          <w:bCs/>
          <w:szCs w:val="24"/>
        </w:rPr>
      </w:pPr>
      <w:r w:rsidRPr="000352C1">
        <w:rPr>
          <w:rFonts w:ascii="Times New Roman" w:hAnsi="Times New Roman" w:cs="Times New Roman"/>
          <w:b/>
          <w:bCs/>
          <w:szCs w:val="24"/>
        </w:rPr>
        <w:t>Forces against Change:</w:t>
      </w:r>
    </w:p>
    <w:p w14:paraId="6E9F836B" w14:textId="77777777" w:rsidR="000352C1" w:rsidRPr="000352C1" w:rsidRDefault="000352C1" w:rsidP="00396C95">
      <w:pPr>
        <w:widowControl/>
        <w:jc w:val="both"/>
        <w:rPr>
          <w:rFonts w:ascii="Times New Roman" w:hAnsi="Times New Roman" w:cs="Times New Roman"/>
          <w:b/>
          <w:bCs/>
          <w:szCs w:val="24"/>
        </w:rPr>
      </w:pPr>
      <w:r w:rsidRPr="000352C1">
        <w:rPr>
          <w:rFonts w:ascii="Times New Roman" w:hAnsi="Times New Roman" w:cs="Times New Roman"/>
          <w:b/>
          <w:bCs/>
          <w:szCs w:val="24"/>
        </w:rPr>
        <w:t>vi</w:t>
      </w:r>
      <w:r w:rsidR="005F27BD" w:rsidRPr="000352C1">
        <w:rPr>
          <w:rFonts w:ascii="Times New Roman" w:hAnsi="Times New Roman" w:cs="Times New Roman"/>
          <w:b/>
          <w:bCs/>
          <w:szCs w:val="24"/>
        </w:rPr>
        <w:t xml:space="preserve">. Employees' fear of the unknown (2 points): </w:t>
      </w:r>
    </w:p>
    <w:p w14:paraId="4FBF71B9" w14:textId="73FA9127" w:rsidR="005F27BD" w:rsidRPr="000352C1" w:rsidRDefault="005F27BD" w:rsidP="00396C95">
      <w:pPr>
        <w:widowControl/>
        <w:jc w:val="both"/>
        <w:rPr>
          <w:rFonts w:ascii="Times New Roman" w:hAnsi="Times New Roman" w:cs="Times New Roman"/>
          <w:szCs w:val="24"/>
        </w:rPr>
      </w:pPr>
      <w:r w:rsidRPr="000352C1">
        <w:rPr>
          <w:rFonts w:ascii="Times New Roman" w:hAnsi="Times New Roman" w:cs="Times New Roman"/>
          <w:szCs w:val="24"/>
        </w:rPr>
        <w:t>It is natural for employees to feel fear and resistance to change, especially when change means having to learn new skills or face an uncertain future, worrying that the new changes might plunge the company into greater crisis. 759 Store needs to overcome this resistance through effective internal communication and training, ensuring employees understand the importance of the new business line and its impact on the company's future.</w:t>
      </w:r>
    </w:p>
    <w:p w14:paraId="7E7AACC8" w14:textId="77777777" w:rsidR="005F27BD" w:rsidRPr="000352C1" w:rsidRDefault="005F27BD" w:rsidP="00396C95">
      <w:pPr>
        <w:widowControl/>
        <w:jc w:val="both"/>
        <w:rPr>
          <w:rFonts w:ascii="Times New Roman" w:hAnsi="Times New Roman" w:cs="Times New Roman"/>
          <w:szCs w:val="24"/>
        </w:rPr>
      </w:pPr>
    </w:p>
    <w:p w14:paraId="20488641" w14:textId="77777777" w:rsidR="000352C1" w:rsidRPr="000352C1" w:rsidRDefault="000352C1" w:rsidP="00396C95">
      <w:pPr>
        <w:widowControl/>
        <w:jc w:val="both"/>
        <w:rPr>
          <w:rFonts w:ascii="Times New Roman" w:hAnsi="Times New Roman" w:cs="Times New Roman"/>
          <w:b/>
          <w:bCs/>
          <w:szCs w:val="24"/>
        </w:rPr>
      </w:pPr>
      <w:r w:rsidRPr="000352C1">
        <w:rPr>
          <w:rFonts w:ascii="Times New Roman" w:hAnsi="Times New Roman" w:cs="Times New Roman"/>
          <w:b/>
          <w:bCs/>
          <w:szCs w:val="24"/>
        </w:rPr>
        <w:t>vii</w:t>
      </w:r>
      <w:r w:rsidR="005F27BD" w:rsidRPr="000352C1">
        <w:rPr>
          <w:rFonts w:ascii="Times New Roman" w:hAnsi="Times New Roman" w:cs="Times New Roman"/>
          <w:b/>
          <w:bCs/>
          <w:szCs w:val="24"/>
        </w:rPr>
        <w:t xml:space="preserve">. Environmental impact (4 points): </w:t>
      </w:r>
    </w:p>
    <w:p w14:paraId="4343680C" w14:textId="7881A29E" w:rsidR="005F27BD" w:rsidRPr="000352C1" w:rsidRDefault="005F27BD" w:rsidP="00396C95">
      <w:pPr>
        <w:widowControl/>
        <w:jc w:val="both"/>
        <w:rPr>
          <w:rFonts w:ascii="Times New Roman" w:hAnsi="Times New Roman" w:cs="Times New Roman"/>
          <w:szCs w:val="24"/>
        </w:rPr>
      </w:pPr>
      <w:r w:rsidRPr="000352C1">
        <w:rPr>
          <w:rFonts w:ascii="Times New Roman" w:hAnsi="Times New Roman" w:cs="Times New Roman"/>
          <w:szCs w:val="24"/>
        </w:rPr>
        <w:t>Introducing a new product line might involve increased logistics and inventory management, which could put greater pressure on the environment. With rising environmental awareness, it is essential for 759 Store to consider the environmental impact and seek sustainable solutions. This includes understanding the carbon footprint of new product production and ensuring that the supply chain is environmentally friendly.</w:t>
      </w:r>
    </w:p>
    <w:p w14:paraId="0BFB63B6" w14:textId="77777777" w:rsidR="005F27BD" w:rsidRPr="000352C1" w:rsidRDefault="005F27BD" w:rsidP="00396C95">
      <w:pPr>
        <w:widowControl/>
        <w:jc w:val="both"/>
        <w:rPr>
          <w:rFonts w:ascii="Times New Roman" w:hAnsi="Times New Roman" w:cs="Times New Roman"/>
          <w:szCs w:val="24"/>
        </w:rPr>
      </w:pPr>
    </w:p>
    <w:p w14:paraId="665724FC" w14:textId="77777777" w:rsidR="000352C1" w:rsidRPr="000352C1" w:rsidRDefault="000352C1" w:rsidP="00396C95">
      <w:pPr>
        <w:widowControl/>
        <w:jc w:val="both"/>
        <w:rPr>
          <w:rFonts w:ascii="Times New Roman" w:hAnsi="Times New Roman" w:cs="Times New Roman"/>
          <w:szCs w:val="24"/>
        </w:rPr>
      </w:pPr>
    </w:p>
    <w:p w14:paraId="0D08266A" w14:textId="77777777" w:rsidR="000352C1" w:rsidRPr="000352C1" w:rsidRDefault="000352C1" w:rsidP="00396C95">
      <w:pPr>
        <w:widowControl/>
        <w:jc w:val="both"/>
        <w:rPr>
          <w:rFonts w:ascii="Times New Roman" w:hAnsi="Times New Roman" w:cs="Times New Roman"/>
          <w:szCs w:val="24"/>
        </w:rPr>
      </w:pPr>
    </w:p>
    <w:p w14:paraId="27D924A1" w14:textId="77777777" w:rsidR="000352C1" w:rsidRPr="000352C1" w:rsidRDefault="000352C1" w:rsidP="00396C95">
      <w:pPr>
        <w:widowControl/>
        <w:jc w:val="both"/>
        <w:rPr>
          <w:rFonts w:ascii="Times New Roman" w:hAnsi="Times New Roman" w:cs="Times New Roman"/>
          <w:b/>
          <w:bCs/>
          <w:szCs w:val="24"/>
        </w:rPr>
      </w:pPr>
      <w:r w:rsidRPr="000352C1">
        <w:rPr>
          <w:rFonts w:ascii="Times New Roman" w:hAnsi="Times New Roman" w:cs="Times New Roman"/>
          <w:b/>
          <w:bCs/>
          <w:szCs w:val="24"/>
        </w:rPr>
        <w:t>viii</w:t>
      </w:r>
      <w:r w:rsidR="005F27BD" w:rsidRPr="000352C1">
        <w:rPr>
          <w:rFonts w:ascii="Times New Roman" w:hAnsi="Times New Roman" w:cs="Times New Roman"/>
          <w:b/>
          <w:bCs/>
          <w:szCs w:val="24"/>
        </w:rPr>
        <w:t xml:space="preserve">. Cost (4 points): </w:t>
      </w:r>
    </w:p>
    <w:p w14:paraId="462CFE4E" w14:textId="19533306" w:rsidR="005F27BD" w:rsidRPr="000352C1" w:rsidRDefault="005F27BD" w:rsidP="00396C95">
      <w:pPr>
        <w:widowControl/>
        <w:jc w:val="both"/>
        <w:rPr>
          <w:rFonts w:ascii="Times New Roman" w:hAnsi="Times New Roman" w:cs="Times New Roman"/>
          <w:szCs w:val="24"/>
        </w:rPr>
      </w:pPr>
      <w:r w:rsidRPr="000352C1">
        <w:rPr>
          <w:rFonts w:ascii="Times New Roman" w:hAnsi="Times New Roman" w:cs="Times New Roman"/>
          <w:szCs w:val="24"/>
        </w:rPr>
        <w:t>Launching a new business line involves significant initial investment, including market research, product development, marketing, and potentially opening new stores. For 759 Store, which has limited funds, this is a significant financial burden. If the investment fails, it could have a more negative impact on the company. The company must assess the relationship between these costs and expected returns and develop a wise financial strategy to manage these risks.</w:t>
      </w:r>
    </w:p>
    <w:p w14:paraId="4724D139" w14:textId="77777777" w:rsidR="005F27BD" w:rsidRPr="000352C1" w:rsidRDefault="005F27BD" w:rsidP="00396C95">
      <w:pPr>
        <w:widowControl/>
        <w:jc w:val="both"/>
        <w:rPr>
          <w:rFonts w:ascii="Times New Roman" w:hAnsi="Times New Roman" w:cs="Times New Roman"/>
          <w:szCs w:val="24"/>
        </w:rPr>
      </w:pPr>
    </w:p>
    <w:p w14:paraId="4D2380D6" w14:textId="77777777" w:rsidR="000352C1" w:rsidRPr="000352C1" w:rsidRDefault="000352C1" w:rsidP="00396C95">
      <w:pPr>
        <w:widowControl/>
        <w:jc w:val="both"/>
        <w:rPr>
          <w:rFonts w:ascii="Times New Roman" w:hAnsi="Times New Roman" w:cs="Times New Roman"/>
          <w:szCs w:val="24"/>
        </w:rPr>
      </w:pPr>
      <w:r w:rsidRPr="000352C1">
        <w:rPr>
          <w:rFonts w:ascii="Times New Roman" w:hAnsi="Times New Roman" w:cs="Times New Roman"/>
          <w:b/>
          <w:bCs/>
          <w:szCs w:val="24"/>
        </w:rPr>
        <w:t>ix</w:t>
      </w:r>
      <w:r w:rsidR="005F27BD" w:rsidRPr="000352C1">
        <w:rPr>
          <w:rFonts w:ascii="Times New Roman" w:hAnsi="Times New Roman" w:cs="Times New Roman"/>
          <w:b/>
          <w:bCs/>
          <w:szCs w:val="24"/>
        </w:rPr>
        <w:t>. Reluctance to change the existing product structure (3 points):</w:t>
      </w:r>
      <w:r w:rsidR="005F27BD" w:rsidRPr="000352C1">
        <w:rPr>
          <w:rFonts w:ascii="Times New Roman" w:hAnsi="Times New Roman" w:cs="Times New Roman"/>
          <w:szCs w:val="24"/>
        </w:rPr>
        <w:t xml:space="preserve"> </w:t>
      </w:r>
    </w:p>
    <w:p w14:paraId="6A7B5E35" w14:textId="0CB66A95" w:rsidR="005F27BD" w:rsidRPr="000352C1" w:rsidRDefault="005F27BD" w:rsidP="00396C95">
      <w:pPr>
        <w:widowControl/>
        <w:jc w:val="both"/>
        <w:rPr>
          <w:rFonts w:ascii="Times New Roman" w:hAnsi="Times New Roman" w:cs="Times New Roman"/>
          <w:szCs w:val="24"/>
        </w:rPr>
      </w:pPr>
      <w:r w:rsidRPr="000352C1">
        <w:rPr>
          <w:rFonts w:ascii="Times New Roman" w:hAnsi="Times New Roman" w:cs="Times New Roman"/>
          <w:szCs w:val="24"/>
        </w:rPr>
        <w:lastRenderedPageBreak/>
        <w:t>Some stakeholders may be uneasy about changing the existing successful business model. They might worry that the new business line will divert the company's focus and resources, thereby affecting the performance of existing businesses. This view needs to be managed through detailed business planning and strategic communication to ensure all stakeholders maintain a consistent understanding and support of the company's long-term development direction.</w:t>
      </w:r>
    </w:p>
    <w:p w14:paraId="6A8729A7" w14:textId="77777777" w:rsidR="00306DB5" w:rsidRPr="000352C1" w:rsidRDefault="00306DB5" w:rsidP="00396C95">
      <w:pPr>
        <w:widowControl/>
        <w:jc w:val="both"/>
        <w:rPr>
          <w:rFonts w:ascii="Times New Roman" w:hAnsi="Times New Roman" w:cs="Times New Roman"/>
          <w:szCs w:val="24"/>
        </w:rPr>
      </w:pPr>
    </w:p>
    <w:p w14:paraId="62D80C77" w14:textId="156312CA" w:rsidR="000352C1" w:rsidRPr="000352C1" w:rsidRDefault="000352C1" w:rsidP="00396C95">
      <w:pPr>
        <w:jc w:val="both"/>
        <w:rPr>
          <w:rFonts w:ascii="Times New Roman" w:hAnsi="Times New Roman" w:cs="Times New Roman"/>
          <w:b/>
          <w:bCs/>
          <w:szCs w:val="24"/>
        </w:rPr>
      </w:pPr>
      <w:r w:rsidRPr="000352C1">
        <w:rPr>
          <w:rFonts w:ascii="Times New Roman" w:hAnsi="Times New Roman" w:cs="Times New Roman"/>
          <w:b/>
          <w:bCs/>
          <w:szCs w:val="24"/>
        </w:rPr>
        <w:t>4. John Kotter's eight-step change model</w:t>
      </w:r>
    </w:p>
    <w:p w14:paraId="75F9F5C8" w14:textId="3E285902" w:rsidR="00306DB5" w:rsidRPr="000352C1" w:rsidRDefault="000352C1" w:rsidP="00396C95">
      <w:pPr>
        <w:jc w:val="both"/>
        <w:rPr>
          <w:rFonts w:ascii="Times New Roman" w:hAnsi="Times New Roman" w:cs="Times New Roman"/>
          <w:szCs w:val="24"/>
        </w:rPr>
      </w:pPr>
      <w:r w:rsidRPr="000352C1">
        <w:rPr>
          <w:rFonts w:ascii="Times New Roman" w:hAnsi="Times New Roman" w:cs="Times New Roman"/>
          <w:szCs w:val="24"/>
        </w:rPr>
        <w:t>For the change model, I will recommend to use John Kotter's eight-step change model</w:t>
      </w:r>
      <w:r w:rsidR="002555B9">
        <w:rPr>
          <w:rFonts w:ascii="Times New Roman" w:hAnsi="Times New Roman" w:cs="Times New Roman" w:hint="eastAsia"/>
          <w:szCs w:val="24"/>
        </w:rPr>
        <w:t xml:space="preserve"> </w:t>
      </w:r>
      <w:r w:rsidR="002555B9" w:rsidRPr="002555B9">
        <w:rPr>
          <w:rFonts w:ascii="Times New Roman" w:hAnsi="Times New Roman" w:cs="Times New Roman"/>
          <w:color w:val="000000"/>
          <w:szCs w:val="24"/>
        </w:rPr>
        <w:t>Mind Tools (2022). </w:t>
      </w:r>
      <w:r w:rsidR="00306DB5" w:rsidRPr="000352C1">
        <w:rPr>
          <w:rFonts w:ascii="Times New Roman" w:hAnsi="Times New Roman" w:cs="Times New Roman"/>
          <w:szCs w:val="24"/>
        </w:rPr>
        <w:t xml:space="preserve">This is a detailed proposal for 759 Store based on </w:t>
      </w:r>
      <w:r w:rsidR="00EE109C" w:rsidRPr="000352C1">
        <w:rPr>
          <w:rFonts w:ascii="Times New Roman" w:hAnsi="Times New Roman" w:cs="Times New Roman"/>
          <w:szCs w:val="24"/>
        </w:rPr>
        <w:t xml:space="preserve">John </w:t>
      </w:r>
      <w:r w:rsidR="00306DB5" w:rsidRPr="000352C1">
        <w:rPr>
          <w:rFonts w:ascii="Times New Roman" w:hAnsi="Times New Roman" w:cs="Times New Roman"/>
          <w:szCs w:val="24"/>
        </w:rPr>
        <w:t>Kotter's eight-step change model, with each step explained in terms of implementation:</w:t>
      </w:r>
    </w:p>
    <w:p w14:paraId="1156FDE8" w14:textId="77777777" w:rsidR="00306DB5" w:rsidRPr="000352C1" w:rsidRDefault="00306DB5" w:rsidP="00396C95">
      <w:pPr>
        <w:jc w:val="both"/>
        <w:rPr>
          <w:rFonts w:ascii="Times New Roman" w:hAnsi="Times New Roman" w:cs="Times New Roman"/>
          <w:szCs w:val="24"/>
        </w:rPr>
      </w:pPr>
    </w:p>
    <w:p w14:paraId="515777AF" w14:textId="77777777" w:rsidR="00306DB5" w:rsidRPr="000352C1" w:rsidRDefault="00306DB5" w:rsidP="00396C95">
      <w:pPr>
        <w:jc w:val="both"/>
        <w:rPr>
          <w:rFonts w:ascii="Times New Roman" w:hAnsi="Times New Roman" w:cs="Times New Roman"/>
          <w:b/>
          <w:bCs/>
          <w:szCs w:val="24"/>
        </w:rPr>
      </w:pPr>
      <w:r w:rsidRPr="000352C1">
        <w:rPr>
          <w:rFonts w:ascii="Times New Roman" w:hAnsi="Times New Roman" w:cs="Times New Roman"/>
          <w:b/>
          <w:bCs/>
          <w:szCs w:val="24"/>
        </w:rPr>
        <w:t>Step 1: Establish a Sense of Urgency</w:t>
      </w:r>
    </w:p>
    <w:p w14:paraId="23975C94" w14:textId="77777777" w:rsidR="00306DB5" w:rsidRPr="000352C1" w:rsidRDefault="00306DB5" w:rsidP="00396C95">
      <w:pPr>
        <w:jc w:val="both"/>
        <w:rPr>
          <w:rFonts w:ascii="Times New Roman" w:hAnsi="Times New Roman" w:cs="Times New Roman"/>
          <w:szCs w:val="24"/>
        </w:rPr>
      </w:pPr>
      <w:r w:rsidRPr="000352C1">
        <w:rPr>
          <w:rFonts w:ascii="Times New Roman" w:hAnsi="Times New Roman" w:cs="Times New Roman"/>
          <w:szCs w:val="24"/>
        </w:rPr>
        <w:t>To address the issue of declining operating profits, 759 Store first needs to create a consensus within the organization about the urgency of change. This can be achieved through a thorough analysis of internal and external environments, such as changes in consumer behavior, increases in cost structures, and intensified market competition. Management should use these analyses for educational communication, not just through emails and meetings, but also through open Q&amp;A and discussion sessions, encouraging employees to ask questions and participate in discussions. These discussions should not be limited to management but should include employees at all levels, making everyone aware that change is necessary to sustain and develop the company.</w:t>
      </w:r>
    </w:p>
    <w:p w14:paraId="00C751BE" w14:textId="77777777" w:rsidR="00306DB5" w:rsidRPr="000352C1" w:rsidRDefault="00306DB5" w:rsidP="00396C95">
      <w:pPr>
        <w:jc w:val="both"/>
        <w:rPr>
          <w:rFonts w:ascii="Times New Roman" w:hAnsi="Times New Roman" w:cs="Times New Roman"/>
          <w:szCs w:val="24"/>
        </w:rPr>
      </w:pPr>
    </w:p>
    <w:p w14:paraId="79978D6F" w14:textId="77777777" w:rsidR="00306DB5" w:rsidRPr="000352C1" w:rsidRDefault="00306DB5" w:rsidP="00396C95">
      <w:pPr>
        <w:jc w:val="both"/>
        <w:rPr>
          <w:rFonts w:ascii="Times New Roman" w:hAnsi="Times New Roman" w:cs="Times New Roman"/>
          <w:b/>
          <w:bCs/>
          <w:szCs w:val="24"/>
        </w:rPr>
      </w:pPr>
      <w:r w:rsidRPr="000352C1">
        <w:rPr>
          <w:rFonts w:ascii="Times New Roman" w:hAnsi="Times New Roman" w:cs="Times New Roman"/>
          <w:b/>
          <w:bCs/>
          <w:szCs w:val="24"/>
        </w:rPr>
        <w:t>Step 2: Form a Powerful Coalition</w:t>
      </w:r>
    </w:p>
    <w:p w14:paraId="4619C9FF" w14:textId="77777777" w:rsidR="00306DB5" w:rsidRDefault="00306DB5" w:rsidP="00396C95">
      <w:pPr>
        <w:jc w:val="both"/>
        <w:rPr>
          <w:rFonts w:ascii="Times New Roman" w:hAnsi="Times New Roman" w:cs="Times New Roman"/>
          <w:szCs w:val="24"/>
        </w:rPr>
      </w:pPr>
      <w:r w:rsidRPr="000352C1">
        <w:rPr>
          <w:rFonts w:ascii="Times New Roman" w:hAnsi="Times New Roman" w:cs="Times New Roman"/>
          <w:szCs w:val="24"/>
        </w:rPr>
        <w:t>759 Store needs to establish a diverse, cross-departmental leadership team within the organization to drive change. This coalition should include members who have a deep understanding of the company and sufficient influence. The company should identify and attract leaders who are passionate about change and have innovative thinking to join this team. This team should not only discuss strategies but also have the authority and responsibility to implement changes. The formation of this team should be facilitated by a series of team-building activities to enhance cohesion, and regular meetings should be held to ensure that all members are aligned on the goals and progress of the change.</w:t>
      </w:r>
    </w:p>
    <w:p w14:paraId="475C5605" w14:textId="77777777" w:rsidR="000352C1" w:rsidRPr="000352C1" w:rsidRDefault="000352C1" w:rsidP="00396C95">
      <w:pPr>
        <w:jc w:val="both"/>
        <w:rPr>
          <w:rFonts w:ascii="Times New Roman" w:hAnsi="Times New Roman" w:cs="Times New Roman"/>
          <w:szCs w:val="24"/>
        </w:rPr>
      </w:pPr>
    </w:p>
    <w:p w14:paraId="194E5669" w14:textId="77777777" w:rsidR="00306DB5" w:rsidRPr="000352C1" w:rsidRDefault="00306DB5" w:rsidP="00396C95">
      <w:pPr>
        <w:jc w:val="both"/>
        <w:rPr>
          <w:rFonts w:ascii="Times New Roman" w:hAnsi="Times New Roman" w:cs="Times New Roman"/>
          <w:b/>
          <w:bCs/>
          <w:szCs w:val="24"/>
        </w:rPr>
      </w:pPr>
      <w:r w:rsidRPr="000352C1">
        <w:rPr>
          <w:rFonts w:ascii="Times New Roman" w:hAnsi="Times New Roman" w:cs="Times New Roman"/>
          <w:b/>
          <w:bCs/>
          <w:szCs w:val="24"/>
        </w:rPr>
        <w:t>Step 3: Create a Vision and Strategy</w:t>
      </w:r>
    </w:p>
    <w:p w14:paraId="6D55CAD7" w14:textId="77777777" w:rsidR="00306DB5" w:rsidRPr="000352C1" w:rsidRDefault="00306DB5" w:rsidP="00396C95">
      <w:pPr>
        <w:jc w:val="both"/>
        <w:rPr>
          <w:rFonts w:ascii="Times New Roman" w:hAnsi="Times New Roman" w:cs="Times New Roman"/>
          <w:szCs w:val="24"/>
        </w:rPr>
      </w:pPr>
      <w:r w:rsidRPr="000352C1">
        <w:rPr>
          <w:rFonts w:ascii="Times New Roman" w:hAnsi="Times New Roman" w:cs="Times New Roman"/>
          <w:szCs w:val="24"/>
        </w:rPr>
        <w:t>A clear vision and strategy are crucial for guiding the entire change process. 759 Store should create a vision statement that includes the characteristics of the new business line, target markets, and expected impacts. This vision needs to be specific enough for all employees to understand and work towards. To translate the vision into action, the company should develop a comprehensive strategic plan, including key market entry points, product development timelines, and how to cultivate the necessary skills among employees. The communication of the strategy should not be limited to text but should also use diagrams and visual tools to help explain.</w:t>
      </w:r>
    </w:p>
    <w:p w14:paraId="0F538C00" w14:textId="77777777" w:rsidR="00306DB5" w:rsidRPr="000352C1" w:rsidRDefault="00306DB5" w:rsidP="00396C95">
      <w:pPr>
        <w:jc w:val="both"/>
        <w:rPr>
          <w:rFonts w:ascii="Times New Roman" w:hAnsi="Times New Roman" w:cs="Times New Roman"/>
          <w:szCs w:val="24"/>
        </w:rPr>
      </w:pPr>
    </w:p>
    <w:p w14:paraId="132E9313" w14:textId="77777777" w:rsidR="00306DB5" w:rsidRPr="000352C1" w:rsidRDefault="00306DB5" w:rsidP="00396C95">
      <w:pPr>
        <w:jc w:val="both"/>
        <w:rPr>
          <w:rFonts w:ascii="Times New Roman" w:hAnsi="Times New Roman" w:cs="Times New Roman"/>
          <w:b/>
          <w:bCs/>
          <w:szCs w:val="24"/>
        </w:rPr>
      </w:pPr>
      <w:r w:rsidRPr="000352C1">
        <w:rPr>
          <w:rFonts w:ascii="Times New Roman" w:hAnsi="Times New Roman" w:cs="Times New Roman"/>
          <w:b/>
          <w:bCs/>
          <w:szCs w:val="24"/>
        </w:rPr>
        <w:t>Step 4: Communicate the Vision for Change</w:t>
      </w:r>
    </w:p>
    <w:p w14:paraId="7CCD06C8" w14:textId="77777777" w:rsidR="00306DB5" w:rsidRPr="000352C1" w:rsidRDefault="00306DB5" w:rsidP="00396C95">
      <w:pPr>
        <w:jc w:val="both"/>
        <w:rPr>
          <w:rFonts w:ascii="Times New Roman" w:hAnsi="Times New Roman" w:cs="Times New Roman"/>
          <w:szCs w:val="24"/>
        </w:rPr>
      </w:pPr>
      <w:r w:rsidRPr="000352C1">
        <w:rPr>
          <w:rFonts w:ascii="Times New Roman" w:hAnsi="Times New Roman" w:cs="Times New Roman"/>
          <w:szCs w:val="24"/>
        </w:rPr>
        <w:t xml:space="preserve">Communicating the vision for change needs to be a continuous process. 759 Store should use various communication channels, such as internal networks, social media, and workshops, to convey its vision. To </w:t>
      </w:r>
      <w:r w:rsidRPr="000352C1">
        <w:rPr>
          <w:rFonts w:ascii="Times New Roman" w:hAnsi="Times New Roman" w:cs="Times New Roman"/>
          <w:szCs w:val="24"/>
        </w:rPr>
        <w:lastRenderedPageBreak/>
        <w:t>embed the vision deeply, the company can use storytelling to share why the company needs to change and how the change will help both the company and the employees grow. Additionally, senior management should personally participate in these communications, providing one-on-one guidance and answering employees' questions about future directions and personal development.</w:t>
      </w:r>
    </w:p>
    <w:p w14:paraId="608A206A" w14:textId="77777777" w:rsidR="00306DB5" w:rsidRPr="000352C1" w:rsidRDefault="00306DB5" w:rsidP="00396C95">
      <w:pPr>
        <w:jc w:val="both"/>
        <w:rPr>
          <w:rFonts w:ascii="Times New Roman" w:hAnsi="Times New Roman" w:cs="Times New Roman"/>
          <w:szCs w:val="24"/>
        </w:rPr>
      </w:pPr>
    </w:p>
    <w:p w14:paraId="2E0A62CB" w14:textId="77777777" w:rsidR="00306DB5" w:rsidRPr="000352C1" w:rsidRDefault="00306DB5" w:rsidP="00396C95">
      <w:pPr>
        <w:jc w:val="both"/>
        <w:rPr>
          <w:rFonts w:ascii="Times New Roman" w:hAnsi="Times New Roman" w:cs="Times New Roman"/>
          <w:b/>
          <w:bCs/>
          <w:szCs w:val="24"/>
        </w:rPr>
      </w:pPr>
      <w:r w:rsidRPr="000352C1">
        <w:rPr>
          <w:rFonts w:ascii="Times New Roman" w:hAnsi="Times New Roman" w:cs="Times New Roman"/>
          <w:b/>
          <w:bCs/>
          <w:szCs w:val="24"/>
        </w:rPr>
        <w:t>Step 5: Empower Broad-Based Action</w:t>
      </w:r>
    </w:p>
    <w:p w14:paraId="5F7CC8E1" w14:textId="77777777" w:rsidR="00306DB5" w:rsidRPr="000352C1" w:rsidRDefault="00306DB5" w:rsidP="00396C95">
      <w:pPr>
        <w:jc w:val="both"/>
        <w:rPr>
          <w:rFonts w:ascii="Times New Roman" w:hAnsi="Times New Roman" w:cs="Times New Roman"/>
          <w:szCs w:val="24"/>
        </w:rPr>
      </w:pPr>
      <w:r w:rsidRPr="000352C1">
        <w:rPr>
          <w:rFonts w:ascii="Times New Roman" w:hAnsi="Times New Roman" w:cs="Times New Roman"/>
          <w:szCs w:val="24"/>
        </w:rPr>
        <w:t>Empowering employees to act is key to implementing change. 759 Store should ensure that employees not only understand the necessity of change but also know their roles in it. This may mean providing new training courses, redefining job responsibilities, or even adjusting reward mechanisms to encourage and support change actions. An example is setting up an innovation fund from which employees can obtain funds to test new ideas, which, if successful, can be incorporated into the company's change plans.</w:t>
      </w:r>
    </w:p>
    <w:p w14:paraId="51335659" w14:textId="77777777" w:rsidR="00306DB5" w:rsidRPr="000352C1" w:rsidRDefault="00306DB5" w:rsidP="00396C95">
      <w:pPr>
        <w:jc w:val="both"/>
        <w:rPr>
          <w:rFonts w:ascii="Times New Roman" w:hAnsi="Times New Roman" w:cs="Times New Roman"/>
          <w:szCs w:val="24"/>
        </w:rPr>
      </w:pPr>
    </w:p>
    <w:p w14:paraId="398482C7" w14:textId="77777777" w:rsidR="00306DB5" w:rsidRPr="000352C1" w:rsidRDefault="00306DB5" w:rsidP="00396C95">
      <w:pPr>
        <w:jc w:val="both"/>
        <w:rPr>
          <w:rFonts w:ascii="Times New Roman" w:hAnsi="Times New Roman" w:cs="Times New Roman"/>
          <w:b/>
          <w:bCs/>
          <w:szCs w:val="24"/>
        </w:rPr>
      </w:pPr>
      <w:r w:rsidRPr="000352C1">
        <w:rPr>
          <w:rFonts w:ascii="Times New Roman" w:hAnsi="Times New Roman" w:cs="Times New Roman"/>
          <w:b/>
          <w:bCs/>
          <w:szCs w:val="24"/>
        </w:rPr>
        <w:t>Step 6: Generate Short-Term Wins</w:t>
      </w:r>
    </w:p>
    <w:p w14:paraId="2B99DC18" w14:textId="77777777" w:rsidR="00306DB5" w:rsidRDefault="00306DB5" w:rsidP="00396C95">
      <w:pPr>
        <w:jc w:val="both"/>
        <w:rPr>
          <w:rFonts w:ascii="Times New Roman" w:hAnsi="Times New Roman" w:cs="Times New Roman"/>
          <w:szCs w:val="24"/>
        </w:rPr>
      </w:pPr>
      <w:r w:rsidRPr="000352C1">
        <w:rPr>
          <w:rFonts w:ascii="Times New Roman" w:hAnsi="Times New Roman" w:cs="Times New Roman"/>
          <w:szCs w:val="24"/>
        </w:rPr>
        <w:t>It is very important to celebrate every small victory throughout the change process. 759 Store could set a series of short-term goals, such as reaching sales targets for new products or receiving positive customer feedback for new services. After achieving these goals, the results should be announced through company press releases and meetings, and significant contributions from teams and individuals should be recognized and rewarded. These celebrations not only boost morale but also provide momentum for further change activities.</w:t>
      </w:r>
    </w:p>
    <w:p w14:paraId="489D495A" w14:textId="1453279B" w:rsidR="000352C1" w:rsidRDefault="000352C1">
      <w:pPr>
        <w:widowControl/>
        <w:rPr>
          <w:rFonts w:ascii="Times New Roman" w:hAnsi="Times New Roman" w:cs="Times New Roman"/>
          <w:szCs w:val="24"/>
        </w:rPr>
      </w:pPr>
    </w:p>
    <w:p w14:paraId="5513EA38" w14:textId="77777777" w:rsidR="00306DB5" w:rsidRPr="000352C1" w:rsidRDefault="00306DB5" w:rsidP="00396C95">
      <w:pPr>
        <w:jc w:val="both"/>
        <w:rPr>
          <w:rFonts w:ascii="Times New Roman" w:hAnsi="Times New Roman" w:cs="Times New Roman"/>
          <w:b/>
          <w:bCs/>
          <w:szCs w:val="24"/>
        </w:rPr>
      </w:pPr>
      <w:r w:rsidRPr="000352C1">
        <w:rPr>
          <w:rFonts w:ascii="Times New Roman" w:hAnsi="Times New Roman" w:cs="Times New Roman"/>
          <w:b/>
          <w:bCs/>
          <w:szCs w:val="24"/>
        </w:rPr>
        <w:t>Step 7: Consolidate Gains and Produce More Change</w:t>
      </w:r>
    </w:p>
    <w:p w14:paraId="780D4F17" w14:textId="77777777" w:rsidR="00306DB5" w:rsidRPr="000352C1" w:rsidRDefault="00306DB5" w:rsidP="00396C95">
      <w:pPr>
        <w:jc w:val="both"/>
        <w:rPr>
          <w:rFonts w:ascii="Times New Roman" w:hAnsi="Times New Roman" w:cs="Times New Roman"/>
          <w:szCs w:val="24"/>
        </w:rPr>
      </w:pPr>
      <w:r w:rsidRPr="000352C1">
        <w:rPr>
          <w:rFonts w:ascii="Times New Roman" w:hAnsi="Times New Roman" w:cs="Times New Roman"/>
          <w:szCs w:val="24"/>
        </w:rPr>
        <w:t>As the change progresses, 759 Store needs to look for opportunities to consolidate the gains already made. This means continuously reviewing and improving strategies that work well and adjusting those that are less successful. The company should conduct regular evaluation meetings and encourage employee feedback. Additionally, consolidating gains also means promoting these successful change cases within the organization to become standard practices.</w:t>
      </w:r>
    </w:p>
    <w:p w14:paraId="31A02303" w14:textId="77777777" w:rsidR="00306DB5" w:rsidRPr="000352C1" w:rsidRDefault="00306DB5" w:rsidP="00396C95">
      <w:pPr>
        <w:jc w:val="both"/>
        <w:rPr>
          <w:rFonts w:ascii="Times New Roman" w:hAnsi="Times New Roman" w:cs="Times New Roman"/>
          <w:szCs w:val="24"/>
        </w:rPr>
      </w:pPr>
    </w:p>
    <w:p w14:paraId="676BF517" w14:textId="77777777" w:rsidR="00306DB5" w:rsidRPr="000352C1" w:rsidRDefault="00306DB5" w:rsidP="00396C95">
      <w:pPr>
        <w:jc w:val="both"/>
        <w:rPr>
          <w:rFonts w:ascii="Times New Roman" w:hAnsi="Times New Roman" w:cs="Times New Roman"/>
          <w:b/>
          <w:bCs/>
          <w:szCs w:val="24"/>
        </w:rPr>
      </w:pPr>
      <w:r w:rsidRPr="000352C1">
        <w:rPr>
          <w:rFonts w:ascii="Times New Roman" w:hAnsi="Times New Roman" w:cs="Times New Roman"/>
          <w:b/>
          <w:bCs/>
          <w:szCs w:val="24"/>
        </w:rPr>
        <w:t>Step 8: Anchor New Approaches in the Culture</w:t>
      </w:r>
    </w:p>
    <w:p w14:paraId="33A66CBE" w14:textId="77777777" w:rsidR="00306DB5" w:rsidRPr="000352C1" w:rsidRDefault="00306DB5" w:rsidP="00396C95">
      <w:pPr>
        <w:jc w:val="both"/>
        <w:rPr>
          <w:rFonts w:ascii="Times New Roman" w:hAnsi="Times New Roman" w:cs="Times New Roman"/>
          <w:szCs w:val="24"/>
        </w:rPr>
      </w:pPr>
      <w:r w:rsidRPr="000352C1">
        <w:rPr>
          <w:rFonts w:ascii="Times New Roman" w:hAnsi="Times New Roman" w:cs="Times New Roman"/>
          <w:szCs w:val="24"/>
        </w:rPr>
        <w:t>Finally, the change must become part of the company culture. 759 Store should ensure that new values and practices are fully internalized and reflected in recruitment, training, evaluation, and promotion processes. For example, frequent sharing of change stories can incorporate successful change cases into the company's core values and mission statements, and leaders' behaviors can serve as models for employees.</w:t>
      </w:r>
    </w:p>
    <w:p w14:paraId="12A67265" w14:textId="77777777" w:rsidR="00306DB5" w:rsidRPr="000352C1" w:rsidRDefault="00306DB5" w:rsidP="00396C95">
      <w:pPr>
        <w:jc w:val="both"/>
        <w:rPr>
          <w:rFonts w:ascii="Times New Roman" w:hAnsi="Times New Roman" w:cs="Times New Roman"/>
          <w:szCs w:val="24"/>
        </w:rPr>
      </w:pPr>
    </w:p>
    <w:p w14:paraId="1DC842B7" w14:textId="761741C0" w:rsidR="000352C1" w:rsidRPr="000352C1" w:rsidRDefault="000352C1" w:rsidP="00396C95">
      <w:pPr>
        <w:jc w:val="both"/>
        <w:rPr>
          <w:rFonts w:ascii="Times New Roman" w:hAnsi="Times New Roman" w:cs="Times New Roman"/>
          <w:b/>
          <w:bCs/>
          <w:szCs w:val="24"/>
        </w:rPr>
      </w:pPr>
      <w:r w:rsidRPr="000352C1">
        <w:rPr>
          <w:rFonts w:ascii="Times New Roman" w:eastAsia="DFKai-SB" w:hAnsi="Times New Roman" w:cs="Times New Roman"/>
          <w:b/>
          <w:bCs/>
          <w:szCs w:val="24"/>
        </w:rPr>
        <w:t>5. Conclusion and Recommendations</w:t>
      </w:r>
    </w:p>
    <w:p w14:paraId="4E93CA4F" w14:textId="39BCDF1E" w:rsidR="00EE109C" w:rsidRPr="000352C1" w:rsidRDefault="00EE109C" w:rsidP="00396C95">
      <w:pPr>
        <w:jc w:val="both"/>
        <w:rPr>
          <w:rFonts w:ascii="Times New Roman" w:hAnsi="Times New Roman" w:cs="Times New Roman"/>
          <w:szCs w:val="24"/>
        </w:rPr>
      </w:pPr>
      <w:r w:rsidRPr="000352C1">
        <w:rPr>
          <w:rFonts w:ascii="Times New Roman" w:hAnsi="Times New Roman" w:cs="Times New Roman"/>
          <w:szCs w:val="24"/>
        </w:rPr>
        <w:t>In summary, I believe that 759 Store should plan and implement a reform to launch a new business line selling high-profit goods to address challenges such as declining operating profits, low profit margins of existing products, intensified market competition, and the need for business diversification.</w:t>
      </w:r>
    </w:p>
    <w:p w14:paraId="16C50C52" w14:textId="77777777" w:rsidR="00EE109C" w:rsidRPr="000352C1" w:rsidRDefault="00EE109C" w:rsidP="00396C95">
      <w:pPr>
        <w:jc w:val="both"/>
        <w:rPr>
          <w:rFonts w:ascii="Times New Roman" w:hAnsi="Times New Roman" w:cs="Times New Roman"/>
          <w:szCs w:val="24"/>
        </w:rPr>
      </w:pPr>
    </w:p>
    <w:p w14:paraId="2076748A" w14:textId="77777777" w:rsidR="00EE109C" w:rsidRPr="000352C1" w:rsidRDefault="00EE109C" w:rsidP="00396C95">
      <w:pPr>
        <w:jc w:val="both"/>
        <w:rPr>
          <w:rFonts w:ascii="Times New Roman" w:hAnsi="Times New Roman" w:cs="Times New Roman"/>
          <w:szCs w:val="24"/>
        </w:rPr>
      </w:pPr>
      <w:r w:rsidRPr="000352C1">
        <w:rPr>
          <w:rFonts w:ascii="Times New Roman" w:hAnsi="Times New Roman" w:cs="Times New Roman"/>
          <w:szCs w:val="24"/>
        </w:rPr>
        <w:t xml:space="preserve">According to the force field analysis, the driving forces highlight the urgency of innovation and transformation as well as the importance of finding new growth opportunities. Therefore, through this analysis, it is evident that 759 Store needs to overcome these resistances through effective internal communication and training. In conducting a force field analysis, it is crucial to balance these forces, finding ways to enhance factors that promote change while reducing barriers to change. For 759 Store, this means not only addressing internal </w:t>
      </w:r>
      <w:r w:rsidRPr="000352C1">
        <w:rPr>
          <w:rFonts w:ascii="Times New Roman" w:hAnsi="Times New Roman" w:cs="Times New Roman"/>
          <w:szCs w:val="24"/>
        </w:rPr>
        <w:lastRenderedPageBreak/>
        <w:t>operational issues but also dealing with external environmental challenges, and maintaining communication and collaboration with all stakeholders throughout the process. I believe that either autocratic or transformational leadership would be suitable for this initiative.</w:t>
      </w:r>
    </w:p>
    <w:p w14:paraId="7B61A84C" w14:textId="77777777" w:rsidR="00EE109C" w:rsidRPr="000352C1" w:rsidRDefault="00EE109C" w:rsidP="00396C95">
      <w:pPr>
        <w:jc w:val="both"/>
        <w:rPr>
          <w:rFonts w:ascii="Times New Roman" w:hAnsi="Times New Roman" w:cs="Times New Roman"/>
          <w:szCs w:val="24"/>
        </w:rPr>
      </w:pPr>
    </w:p>
    <w:p w14:paraId="7F0B5508" w14:textId="3E01EE20" w:rsidR="000352C1" w:rsidRDefault="00EE109C" w:rsidP="00F12B18">
      <w:pPr>
        <w:jc w:val="both"/>
        <w:rPr>
          <w:rFonts w:ascii="Times New Roman" w:hAnsi="Times New Roman" w:cs="Times New Roman"/>
          <w:szCs w:val="24"/>
        </w:rPr>
      </w:pPr>
      <w:r w:rsidRPr="000352C1">
        <w:rPr>
          <w:rFonts w:ascii="Times New Roman" w:hAnsi="Times New Roman" w:cs="Times New Roman"/>
          <w:szCs w:val="24"/>
        </w:rPr>
        <w:t>Lastly, by applying John Kotter's eight-step change model, 759 Store can gradually undergo organizational transformation, not only in structure but also in culture and employee behavior. This change plan should be ongoing, flexible, and adjusted according to environmental changes and the progress of the plan.</w:t>
      </w:r>
    </w:p>
    <w:p w14:paraId="3A5F9703" w14:textId="00311474" w:rsidR="00F12B18" w:rsidRDefault="00F12B18">
      <w:pPr>
        <w:widowControl/>
        <w:rPr>
          <w:rFonts w:ascii="Times New Roman" w:hAnsi="Times New Roman" w:cs="Times New Roman"/>
          <w:szCs w:val="24"/>
        </w:rPr>
      </w:pPr>
      <w:r>
        <w:rPr>
          <w:rFonts w:ascii="Times New Roman" w:hAnsi="Times New Roman" w:cs="Times New Roman"/>
          <w:szCs w:val="24"/>
        </w:rPr>
        <w:br w:type="page"/>
      </w:r>
    </w:p>
    <w:p w14:paraId="75EA48C1" w14:textId="77777777" w:rsidR="00F12B18" w:rsidRDefault="00F12B18" w:rsidP="00F12B18">
      <w:pPr>
        <w:jc w:val="both"/>
        <w:rPr>
          <w:rFonts w:ascii="Times New Roman" w:hAnsi="Times New Roman" w:cs="Times New Roman"/>
          <w:szCs w:val="24"/>
        </w:rPr>
      </w:pPr>
    </w:p>
    <w:p w14:paraId="743123E0" w14:textId="66BC159B" w:rsidR="00EE109C" w:rsidRPr="0029782A" w:rsidRDefault="000352C1" w:rsidP="00C30E0F">
      <w:pPr>
        <w:snapToGrid w:val="0"/>
        <w:spacing w:line="240" w:lineRule="atLeast"/>
        <w:jc w:val="both"/>
        <w:rPr>
          <w:rFonts w:ascii="Times New Roman" w:hAnsi="Times New Roman" w:cs="Times New Roman"/>
          <w:b/>
          <w:bCs/>
          <w:szCs w:val="24"/>
        </w:rPr>
      </w:pPr>
      <w:r w:rsidRPr="0029782A">
        <w:rPr>
          <w:rFonts w:ascii="Times New Roman" w:hAnsi="Times New Roman" w:cs="Times New Roman"/>
          <w:b/>
          <w:bCs/>
          <w:szCs w:val="24"/>
        </w:rPr>
        <w:t>Reference</w:t>
      </w:r>
    </w:p>
    <w:p w14:paraId="02AC6079" w14:textId="77777777" w:rsidR="000352C1" w:rsidRPr="0029782A" w:rsidRDefault="000352C1" w:rsidP="00C30E0F">
      <w:pPr>
        <w:snapToGrid w:val="0"/>
        <w:spacing w:line="240" w:lineRule="atLeast"/>
        <w:jc w:val="both"/>
        <w:rPr>
          <w:rFonts w:ascii="Times New Roman" w:hAnsi="Times New Roman" w:cs="Times New Roman"/>
          <w:szCs w:val="24"/>
        </w:rPr>
      </w:pPr>
    </w:p>
    <w:p w14:paraId="0612A118" w14:textId="6F784710" w:rsidR="000352C1" w:rsidRPr="0029782A" w:rsidRDefault="000352C1" w:rsidP="00C30E0F">
      <w:pPr>
        <w:pStyle w:val="Web"/>
        <w:numPr>
          <w:ilvl w:val="0"/>
          <w:numId w:val="2"/>
        </w:numPr>
        <w:snapToGrid w:val="0"/>
        <w:spacing w:before="0" w:beforeAutospacing="0" w:after="0" w:afterAutospacing="0" w:line="240" w:lineRule="atLeast"/>
        <w:jc w:val="both"/>
        <w:rPr>
          <w:color w:val="000000"/>
        </w:rPr>
      </w:pPr>
      <w:r w:rsidRPr="0029782A">
        <w:rPr>
          <w:color w:val="000000"/>
        </w:rPr>
        <w:t>Malik, P. (2022). </w:t>
      </w:r>
      <w:r w:rsidRPr="0029782A">
        <w:rPr>
          <w:i/>
          <w:iCs/>
          <w:color w:val="000000"/>
        </w:rPr>
        <w:t>Lewin’s 3-Stage Model of Change Theory: Overview</w:t>
      </w:r>
      <w:r w:rsidRPr="0029782A">
        <w:rPr>
          <w:color w:val="000000"/>
        </w:rPr>
        <w:t xml:space="preserve">. [online] </w:t>
      </w:r>
      <w:proofErr w:type="spellStart"/>
      <w:r w:rsidRPr="0029782A">
        <w:rPr>
          <w:color w:val="000000"/>
        </w:rPr>
        <w:t>WhatFix</w:t>
      </w:r>
      <w:proofErr w:type="spellEnd"/>
      <w:r w:rsidRPr="0029782A">
        <w:rPr>
          <w:color w:val="000000"/>
        </w:rPr>
        <w:t xml:space="preserve">. Available at: </w:t>
      </w:r>
      <w:hyperlink r:id="rId10" w:history="1">
        <w:r w:rsidR="00D82451" w:rsidRPr="0029782A">
          <w:rPr>
            <w:rStyle w:val="aa"/>
          </w:rPr>
          <w:t>https://whatfix.com/blog/lewins-change-model/</w:t>
        </w:r>
      </w:hyperlink>
      <w:r w:rsidRPr="0029782A">
        <w:rPr>
          <w:color w:val="000000"/>
        </w:rPr>
        <w:t>.</w:t>
      </w:r>
    </w:p>
    <w:p w14:paraId="2F524141" w14:textId="77777777" w:rsidR="00D82451" w:rsidRPr="0029782A" w:rsidRDefault="00D82451" w:rsidP="00C30E0F">
      <w:pPr>
        <w:pStyle w:val="Web"/>
        <w:snapToGrid w:val="0"/>
        <w:spacing w:before="0" w:beforeAutospacing="0" w:after="0" w:afterAutospacing="0" w:line="240" w:lineRule="atLeast"/>
        <w:ind w:left="720"/>
        <w:jc w:val="both"/>
        <w:rPr>
          <w:color w:val="000000"/>
        </w:rPr>
      </w:pPr>
    </w:p>
    <w:p w14:paraId="64AC1AEE" w14:textId="36F12DA0" w:rsidR="002555B9" w:rsidRPr="0029782A" w:rsidRDefault="000352C1" w:rsidP="00C30E0F">
      <w:pPr>
        <w:pStyle w:val="Web"/>
        <w:numPr>
          <w:ilvl w:val="0"/>
          <w:numId w:val="2"/>
        </w:numPr>
        <w:snapToGrid w:val="0"/>
        <w:spacing w:before="0" w:beforeAutospacing="0" w:after="0" w:afterAutospacing="0" w:line="240" w:lineRule="atLeast"/>
        <w:jc w:val="both"/>
        <w:rPr>
          <w:rFonts w:eastAsiaTheme="minorEastAsia"/>
          <w:color w:val="000000"/>
          <w:lang w:eastAsia="zh-TW"/>
        </w:rPr>
      </w:pPr>
      <w:r w:rsidRPr="0029782A">
        <w:rPr>
          <w:color w:val="000000"/>
        </w:rPr>
        <w:t>‌</w:t>
      </w:r>
      <w:r w:rsidR="002555B9" w:rsidRPr="0029782A">
        <w:rPr>
          <w:color w:val="000000"/>
        </w:rPr>
        <w:t>Mind Tools (2022). </w:t>
      </w:r>
      <w:r w:rsidR="002555B9" w:rsidRPr="0029782A">
        <w:rPr>
          <w:i/>
          <w:iCs/>
          <w:color w:val="000000"/>
        </w:rPr>
        <w:t>Kotter’s 8-Step change model</w:t>
      </w:r>
      <w:r w:rsidR="002555B9" w:rsidRPr="0029782A">
        <w:rPr>
          <w:color w:val="000000"/>
        </w:rPr>
        <w:t xml:space="preserve">. [online] www.mindtools.com. Available at: </w:t>
      </w:r>
      <w:r w:rsidR="00D82451" w:rsidRPr="0029782A">
        <w:rPr>
          <w:color w:val="000000"/>
        </w:rPr>
        <w:t>https://www.mindtools.com/a8nu5v5/kotters-8-step-change-model</w:t>
      </w:r>
      <w:r w:rsidR="002555B9" w:rsidRPr="0029782A">
        <w:rPr>
          <w:color w:val="000000"/>
        </w:rPr>
        <w:t>.</w:t>
      </w:r>
    </w:p>
    <w:p w14:paraId="318FE21F" w14:textId="77777777" w:rsidR="00D82451" w:rsidRPr="0029782A" w:rsidRDefault="00D82451" w:rsidP="00C30E0F">
      <w:pPr>
        <w:pStyle w:val="Web"/>
        <w:snapToGrid w:val="0"/>
        <w:spacing w:before="0" w:beforeAutospacing="0" w:after="0" w:afterAutospacing="0" w:line="240" w:lineRule="atLeast"/>
        <w:ind w:left="720"/>
        <w:jc w:val="both"/>
        <w:rPr>
          <w:rFonts w:eastAsiaTheme="minorEastAsia"/>
          <w:color w:val="000000"/>
          <w:lang w:eastAsia="zh-TW"/>
        </w:rPr>
      </w:pPr>
    </w:p>
    <w:p w14:paraId="67954080" w14:textId="77777777" w:rsidR="00D82451" w:rsidRPr="0029782A" w:rsidRDefault="002555B9" w:rsidP="00C30E0F">
      <w:pPr>
        <w:pStyle w:val="Web"/>
        <w:numPr>
          <w:ilvl w:val="0"/>
          <w:numId w:val="2"/>
        </w:numPr>
        <w:snapToGrid w:val="0"/>
        <w:spacing w:before="0" w:beforeAutospacing="0" w:after="0" w:afterAutospacing="0" w:line="240" w:lineRule="atLeast"/>
        <w:jc w:val="both"/>
        <w:rPr>
          <w:rFonts w:eastAsiaTheme="minorEastAsia"/>
          <w:color w:val="000000"/>
          <w:lang w:eastAsia="zh-TW"/>
        </w:rPr>
      </w:pPr>
      <w:r w:rsidRPr="0029782A">
        <w:rPr>
          <w:rFonts w:eastAsia="PMingLiU"/>
          <w:color w:val="000000"/>
        </w:rPr>
        <w:t>香港品牌發展局</w:t>
      </w:r>
      <w:r w:rsidRPr="0029782A">
        <w:rPr>
          <w:color w:val="000000"/>
        </w:rPr>
        <w:t>H.K.B.D.C. (n.d.). </w:t>
      </w:r>
      <w:r w:rsidRPr="0029782A">
        <w:rPr>
          <w:rFonts w:eastAsia="PMingLiU"/>
          <w:i/>
          <w:iCs/>
          <w:color w:val="000000"/>
        </w:rPr>
        <w:t>香港品牌發展局</w:t>
      </w:r>
      <w:r w:rsidRPr="0029782A">
        <w:rPr>
          <w:i/>
          <w:iCs/>
          <w:color w:val="000000"/>
        </w:rPr>
        <w:t xml:space="preserve"> Hong Kong Brand Development Council</w:t>
      </w:r>
      <w:r w:rsidRPr="0029782A">
        <w:rPr>
          <w:color w:val="000000"/>
        </w:rPr>
        <w:t xml:space="preserve">. [online] Hong Kong Brand Development Council </w:t>
      </w:r>
      <w:r w:rsidRPr="0029782A">
        <w:rPr>
          <w:rFonts w:eastAsia="PMingLiU"/>
          <w:color w:val="000000"/>
        </w:rPr>
        <w:t>香港品牌發展局</w:t>
      </w:r>
      <w:r w:rsidRPr="0029782A">
        <w:rPr>
          <w:color w:val="000000"/>
        </w:rPr>
        <w:t>. Available at: https://www.hkbrand.org/en/event/2/page/3/brand/875 [Accessed 27 Apr. 2024].</w:t>
      </w:r>
    </w:p>
    <w:p w14:paraId="4B3B9CB0" w14:textId="1AA92FA3" w:rsidR="002555B9" w:rsidRPr="0029782A" w:rsidRDefault="002555B9" w:rsidP="00C30E0F">
      <w:pPr>
        <w:pStyle w:val="Web"/>
        <w:snapToGrid w:val="0"/>
        <w:spacing w:before="0" w:beforeAutospacing="0" w:after="0" w:afterAutospacing="0" w:line="240" w:lineRule="atLeast"/>
        <w:jc w:val="both"/>
        <w:rPr>
          <w:rFonts w:eastAsiaTheme="minorEastAsia"/>
          <w:color w:val="000000"/>
          <w:lang w:eastAsia="zh-TW"/>
        </w:rPr>
      </w:pPr>
      <w:r w:rsidRPr="0029782A">
        <w:rPr>
          <w:color w:val="000000"/>
        </w:rPr>
        <w:t>‌</w:t>
      </w:r>
    </w:p>
    <w:p w14:paraId="0BB8F926" w14:textId="77777777" w:rsidR="00D82451" w:rsidRPr="0029782A" w:rsidRDefault="002555B9" w:rsidP="00C30E0F">
      <w:pPr>
        <w:pStyle w:val="Web"/>
        <w:numPr>
          <w:ilvl w:val="0"/>
          <w:numId w:val="2"/>
        </w:numPr>
        <w:snapToGrid w:val="0"/>
        <w:spacing w:before="0" w:beforeAutospacing="0" w:after="0" w:afterAutospacing="0" w:line="240" w:lineRule="atLeast"/>
        <w:jc w:val="both"/>
        <w:rPr>
          <w:color w:val="000000"/>
        </w:rPr>
      </w:pPr>
      <w:r w:rsidRPr="0029782A">
        <w:rPr>
          <w:color w:val="000000"/>
        </w:rPr>
        <w:t>2022/2023 ANNUAL REPORT. (2023). [online] </w:t>
      </w:r>
      <w:r w:rsidRPr="0029782A">
        <w:rPr>
          <w:i/>
          <w:iCs/>
          <w:color w:val="000000"/>
        </w:rPr>
        <w:t>http://www.0759.com/cecweb/FinancialReport.aspx?lang=en</w:t>
      </w:r>
      <w:r w:rsidRPr="0029782A">
        <w:rPr>
          <w:color w:val="000000"/>
        </w:rPr>
        <w:t>. Hong Kong: CEC INTERNATIONAL HOLDINGS LIMITED. Available at: chrome-extension://mhnlakgilnojmhinhkckjpncpbhabphi/pages/pdf/web/viewer.html?file=http%3A%2F%2Fwww.0759.com%2Fdoc%2Fart%2Ffinance%2F2023082401%2F202308240001.pdf [Accessed 16 Apr. 2024].</w:t>
      </w:r>
    </w:p>
    <w:p w14:paraId="2CEE8BFE" w14:textId="58212C9A" w:rsidR="002555B9" w:rsidRPr="0029782A" w:rsidRDefault="002555B9" w:rsidP="00C30E0F">
      <w:pPr>
        <w:pStyle w:val="Web"/>
        <w:snapToGrid w:val="0"/>
        <w:spacing w:before="0" w:beforeAutospacing="0" w:after="0" w:afterAutospacing="0" w:line="240" w:lineRule="atLeast"/>
        <w:ind w:left="720"/>
        <w:jc w:val="both"/>
        <w:rPr>
          <w:color w:val="000000"/>
        </w:rPr>
      </w:pPr>
      <w:r w:rsidRPr="0029782A">
        <w:rPr>
          <w:color w:val="000000"/>
        </w:rPr>
        <w:t>‌</w:t>
      </w:r>
    </w:p>
    <w:p w14:paraId="6210F744" w14:textId="77777777" w:rsidR="00D82451" w:rsidRPr="0029782A" w:rsidRDefault="002654E8" w:rsidP="00C30E0F">
      <w:pPr>
        <w:pStyle w:val="Web"/>
        <w:numPr>
          <w:ilvl w:val="0"/>
          <w:numId w:val="2"/>
        </w:numPr>
        <w:snapToGrid w:val="0"/>
        <w:spacing w:before="0" w:beforeAutospacing="0" w:after="0" w:afterAutospacing="0" w:line="240" w:lineRule="atLeast"/>
        <w:jc w:val="both"/>
        <w:rPr>
          <w:color w:val="000000"/>
        </w:rPr>
      </w:pPr>
      <w:r w:rsidRPr="0029782A">
        <w:rPr>
          <w:color w:val="000000"/>
        </w:rPr>
        <w:t>2021/2022 ANNUAL REPORT. (2022). [online] </w:t>
      </w:r>
      <w:r w:rsidRPr="0029782A">
        <w:rPr>
          <w:i/>
          <w:iCs/>
          <w:color w:val="000000"/>
        </w:rPr>
        <w:t>http://www.0759.com/cecweb/FinancialReport.aspx?lang=en</w:t>
      </w:r>
      <w:r w:rsidRPr="0029782A">
        <w:rPr>
          <w:color w:val="000000"/>
        </w:rPr>
        <w:t>. Hong Kong: CEC INTERNATIONAL HOLDINGS LIMITED. Available at: chrome-extension://mhnlakgilnojmhinhkckjpncpbhabphi/pages/pdf/web/viewer.html?file=http%3A%2F%2Fwww.0759.com%2Fdoc%2Fart%2Ffinance%2F2022082201%2F202208220001.pdf [Accessed 16 Apr. 2024].</w:t>
      </w:r>
    </w:p>
    <w:p w14:paraId="0FE678F5" w14:textId="6A65E50C" w:rsidR="002654E8" w:rsidRPr="0029782A" w:rsidRDefault="002654E8" w:rsidP="00C30E0F">
      <w:pPr>
        <w:pStyle w:val="Web"/>
        <w:snapToGrid w:val="0"/>
        <w:spacing w:before="0" w:beforeAutospacing="0" w:after="0" w:afterAutospacing="0" w:line="240" w:lineRule="atLeast"/>
        <w:ind w:left="720"/>
        <w:jc w:val="both"/>
        <w:rPr>
          <w:color w:val="000000"/>
        </w:rPr>
      </w:pPr>
      <w:r w:rsidRPr="0029782A">
        <w:rPr>
          <w:color w:val="000000"/>
        </w:rPr>
        <w:t>‌</w:t>
      </w:r>
    </w:p>
    <w:p w14:paraId="07ECD66D" w14:textId="77777777" w:rsidR="00D82451" w:rsidRPr="0029782A" w:rsidRDefault="002654E8" w:rsidP="00C30E0F">
      <w:pPr>
        <w:pStyle w:val="Web"/>
        <w:numPr>
          <w:ilvl w:val="0"/>
          <w:numId w:val="2"/>
        </w:numPr>
        <w:snapToGrid w:val="0"/>
        <w:spacing w:before="0" w:beforeAutospacing="0" w:after="0" w:afterAutospacing="0" w:line="240" w:lineRule="atLeast"/>
        <w:jc w:val="both"/>
        <w:rPr>
          <w:color w:val="000000"/>
        </w:rPr>
      </w:pPr>
      <w:r w:rsidRPr="0029782A">
        <w:rPr>
          <w:color w:val="000000"/>
        </w:rPr>
        <w:t>2020/2021 ANNUAL REPORT. (2021). [online] </w:t>
      </w:r>
      <w:r w:rsidRPr="0029782A">
        <w:rPr>
          <w:i/>
          <w:iCs/>
          <w:color w:val="000000"/>
        </w:rPr>
        <w:t>http://www.0759.com/cecweb/FinancialReport.aspx?lang=en</w:t>
      </w:r>
      <w:r w:rsidRPr="0029782A">
        <w:rPr>
          <w:color w:val="000000"/>
        </w:rPr>
        <w:t>. Hong Kong: CEC INTERNATIONAL HOLDINGS LIMITED. Available at: chrome-extension://mhnlakgilnojmhinhkckjpncpbhabphi/pages/pdf/web/viewer.html?file=http%3A%2F%2Fwww.0759.com%2Fdoc%2Fart%2Ffinance%2F2021082401%2F202108240001.pdf [Accessed 16 Apr. 2024].</w:t>
      </w:r>
    </w:p>
    <w:p w14:paraId="5FA67C5B" w14:textId="14547A84" w:rsidR="002654E8" w:rsidRPr="0029782A" w:rsidRDefault="002654E8" w:rsidP="00C30E0F">
      <w:pPr>
        <w:pStyle w:val="Web"/>
        <w:snapToGrid w:val="0"/>
        <w:spacing w:before="0" w:beforeAutospacing="0" w:after="0" w:afterAutospacing="0" w:line="240" w:lineRule="atLeast"/>
        <w:ind w:left="720"/>
        <w:jc w:val="both"/>
        <w:rPr>
          <w:color w:val="000000"/>
        </w:rPr>
      </w:pPr>
      <w:r w:rsidRPr="0029782A">
        <w:rPr>
          <w:color w:val="000000"/>
        </w:rPr>
        <w:t>‌</w:t>
      </w:r>
    </w:p>
    <w:p w14:paraId="1F7A12C6" w14:textId="77777777" w:rsidR="00D82451" w:rsidRPr="0029782A" w:rsidRDefault="002654E8" w:rsidP="00C30E0F">
      <w:pPr>
        <w:pStyle w:val="Web"/>
        <w:numPr>
          <w:ilvl w:val="0"/>
          <w:numId w:val="2"/>
        </w:numPr>
        <w:snapToGrid w:val="0"/>
        <w:spacing w:before="0" w:beforeAutospacing="0" w:after="0" w:afterAutospacing="0" w:line="240" w:lineRule="atLeast"/>
        <w:jc w:val="both"/>
        <w:rPr>
          <w:color w:val="000000"/>
        </w:rPr>
      </w:pPr>
      <w:r w:rsidRPr="0029782A">
        <w:rPr>
          <w:color w:val="000000"/>
        </w:rPr>
        <w:t>2019/2020 ANNUAL REPORT. (2020). [online] </w:t>
      </w:r>
      <w:r w:rsidRPr="0029782A">
        <w:rPr>
          <w:i/>
          <w:iCs/>
          <w:color w:val="000000"/>
        </w:rPr>
        <w:t>http://www.0759.com/cecweb/FinancialReport.aspx?lang=en</w:t>
      </w:r>
      <w:r w:rsidRPr="0029782A">
        <w:rPr>
          <w:color w:val="000000"/>
        </w:rPr>
        <w:t>. Hong Kong: CEC INTERNATIONAL HOLDINGS LIMITED. Available at: chrome-extension://mhnlakgilnojmhinhkckjpncpbhabphi/pages/pdf/web/viewer.html?file=http%3A%2F%2Fwww.0759.com%2Fdoc%2Fart%2Ffinance%2F2020082601%2F202008260001.pdf [Accessed 16 Apr. 2024].</w:t>
      </w:r>
    </w:p>
    <w:p w14:paraId="08B16177" w14:textId="77777777" w:rsidR="00D82451" w:rsidRPr="0029782A" w:rsidRDefault="00D82451" w:rsidP="00C30E0F">
      <w:pPr>
        <w:pStyle w:val="Web"/>
        <w:snapToGrid w:val="0"/>
        <w:spacing w:before="0" w:beforeAutospacing="0" w:after="0" w:afterAutospacing="0" w:line="240" w:lineRule="atLeast"/>
        <w:ind w:left="720"/>
        <w:jc w:val="both"/>
        <w:rPr>
          <w:color w:val="000000"/>
        </w:rPr>
      </w:pPr>
    </w:p>
    <w:p w14:paraId="408899A5" w14:textId="77777777" w:rsidR="00D82451" w:rsidRPr="0029782A" w:rsidRDefault="002654E8" w:rsidP="00C30E0F">
      <w:pPr>
        <w:pStyle w:val="Web"/>
        <w:numPr>
          <w:ilvl w:val="0"/>
          <w:numId w:val="2"/>
        </w:numPr>
        <w:snapToGrid w:val="0"/>
        <w:spacing w:before="0" w:beforeAutospacing="0" w:after="0" w:afterAutospacing="0" w:line="240" w:lineRule="atLeast"/>
        <w:jc w:val="both"/>
        <w:rPr>
          <w:color w:val="000000"/>
        </w:rPr>
      </w:pPr>
      <w:r w:rsidRPr="0029782A">
        <w:rPr>
          <w:color w:val="000000"/>
        </w:rPr>
        <w:t>‌2018/2019 ANNUAL REPORT. (2019). [online] </w:t>
      </w:r>
      <w:r w:rsidRPr="0029782A">
        <w:rPr>
          <w:i/>
          <w:iCs/>
          <w:color w:val="000000"/>
        </w:rPr>
        <w:t>http://www.0759.com/cecweb/FinancialReport.aspx?lang=en</w:t>
      </w:r>
      <w:r w:rsidRPr="0029782A">
        <w:rPr>
          <w:color w:val="000000"/>
        </w:rPr>
        <w:t>. Hong Kong: CEC INTERNATIONAL HOLDINGS LIMITED. Available at: mhnlakgilnojmhinhkckjpncpbhabphi/pages/pdf/web/viewer.html?file=http%3A%2F%2Fwww.0759.com%2Fdoc%2Fart%2Ffinance%2F2019082301%2F201908230001 [Accessed 16 Apr. 2024].</w:t>
      </w:r>
    </w:p>
    <w:p w14:paraId="19B58CE2" w14:textId="77777777" w:rsidR="00C30E0F" w:rsidRPr="0029782A" w:rsidRDefault="00C30E0F" w:rsidP="00C30E0F">
      <w:pPr>
        <w:pStyle w:val="a7"/>
        <w:rPr>
          <w:rFonts w:ascii="Times New Roman" w:hAnsi="Times New Roman" w:cs="Times New Roman"/>
          <w:color w:val="000000"/>
        </w:rPr>
      </w:pPr>
    </w:p>
    <w:p w14:paraId="312CAB54" w14:textId="77777777" w:rsidR="00C30E0F" w:rsidRPr="0029782A" w:rsidRDefault="00C30E0F" w:rsidP="00C30E0F">
      <w:pPr>
        <w:pStyle w:val="Web"/>
        <w:snapToGrid w:val="0"/>
        <w:spacing w:before="0" w:beforeAutospacing="0" w:after="0" w:afterAutospacing="0" w:line="240" w:lineRule="atLeast"/>
        <w:jc w:val="both"/>
        <w:rPr>
          <w:color w:val="000000"/>
        </w:rPr>
      </w:pPr>
    </w:p>
    <w:p w14:paraId="10D8C88C" w14:textId="339F5772" w:rsidR="002654E8" w:rsidRPr="0029782A" w:rsidRDefault="002654E8" w:rsidP="00C30E0F">
      <w:pPr>
        <w:pStyle w:val="Web"/>
        <w:snapToGrid w:val="0"/>
        <w:spacing w:before="0" w:beforeAutospacing="0" w:after="0" w:afterAutospacing="0" w:line="240" w:lineRule="atLeast"/>
        <w:jc w:val="both"/>
        <w:rPr>
          <w:color w:val="000000"/>
        </w:rPr>
      </w:pPr>
    </w:p>
    <w:p w14:paraId="04080431" w14:textId="77777777" w:rsidR="00D82451" w:rsidRPr="0029782A" w:rsidRDefault="002654E8" w:rsidP="00C30E0F">
      <w:pPr>
        <w:pStyle w:val="Web"/>
        <w:numPr>
          <w:ilvl w:val="0"/>
          <w:numId w:val="2"/>
        </w:numPr>
        <w:snapToGrid w:val="0"/>
        <w:spacing w:before="0" w:beforeAutospacing="0" w:after="0" w:afterAutospacing="0" w:line="240" w:lineRule="atLeast"/>
        <w:jc w:val="both"/>
        <w:rPr>
          <w:color w:val="000000"/>
        </w:rPr>
      </w:pPr>
      <w:r w:rsidRPr="0029782A">
        <w:rPr>
          <w:color w:val="000000"/>
        </w:rPr>
        <w:t>2017/2018 ANNUAL REPORT. (2018). [online] </w:t>
      </w:r>
      <w:r w:rsidRPr="0029782A">
        <w:rPr>
          <w:i/>
          <w:iCs/>
          <w:color w:val="000000"/>
        </w:rPr>
        <w:t>http://www.0759.com/cecweb/FinancialReport.aspx?lang=en</w:t>
      </w:r>
      <w:r w:rsidRPr="0029782A">
        <w:rPr>
          <w:color w:val="000000"/>
        </w:rPr>
        <w:t>. Hong Kong: CEC INTERNATIONAL HOLDINGS LIMITED. Available at: chrome-extension://mhnlakgilnojmhinhkckjpncpbhabphi/pages/pdf/web/viewer.html?file=http%3A%2F%2F</w:t>
      </w:r>
      <w:r w:rsidRPr="0029782A">
        <w:rPr>
          <w:color w:val="000000"/>
        </w:rPr>
        <w:lastRenderedPageBreak/>
        <w:t>www.0759.com%2Fdoc%2Fart%2Ffinance%2F2018082701%2F201808270001.pdf [Accessed 16 Apr. 2024].</w:t>
      </w:r>
    </w:p>
    <w:p w14:paraId="767A4B8B" w14:textId="664BC66C" w:rsidR="002654E8" w:rsidRPr="0029782A" w:rsidRDefault="002654E8" w:rsidP="00C30E0F">
      <w:pPr>
        <w:pStyle w:val="Web"/>
        <w:snapToGrid w:val="0"/>
        <w:spacing w:before="0" w:beforeAutospacing="0" w:after="0" w:afterAutospacing="0" w:line="240" w:lineRule="atLeast"/>
        <w:jc w:val="both"/>
        <w:rPr>
          <w:color w:val="000000"/>
        </w:rPr>
      </w:pPr>
      <w:r w:rsidRPr="0029782A">
        <w:rPr>
          <w:color w:val="000000"/>
        </w:rPr>
        <w:t>‌</w:t>
      </w:r>
    </w:p>
    <w:p w14:paraId="57BDF0B9" w14:textId="77777777" w:rsidR="00D82451" w:rsidRPr="0029782A" w:rsidRDefault="002654E8" w:rsidP="00C30E0F">
      <w:pPr>
        <w:pStyle w:val="Web"/>
        <w:numPr>
          <w:ilvl w:val="0"/>
          <w:numId w:val="2"/>
        </w:numPr>
        <w:snapToGrid w:val="0"/>
        <w:spacing w:before="0" w:beforeAutospacing="0" w:after="0" w:afterAutospacing="0" w:line="240" w:lineRule="atLeast"/>
        <w:jc w:val="both"/>
        <w:rPr>
          <w:color w:val="000000"/>
        </w:rPr>
      </w:pPr>
      <w:r w:rsidRPr="0029782A">
        <w:rPr>
          <w:color w:val="000000"/>
        </w:rPr>
        <w:t>2016/2017 ANNUAL REPORT. (2017). [online] </w:t>
      </w:r>
      <w:r w:rsidRPr="0029782A">
        <w:rPr>
          <w:i/>
          <w:iCs/>
          <w:color w:val="000000"/>
        </w:rPr>
        <w:t>http://www.0759.com/cecweb/FinancialReport.aspx?lang=en</w:t>
      </w:r>
      <w:r w:rsidRPr="0029782A">
        <w:rPr>
          <w:color w:val="000000"/>
        </w:rPr>
        <w:t>. Hong Kong: CEC INTERNATIONAL HOLDINGS LIMITED. Available at: chrome-extension://mhnlakgilnojmhinhkckjpncpbhabphi/pages/pdf/web/viewer.html?file=http%3A%2F%2Fwww.0759.com%2Fdoc%2Fart%2Ffinance%2F2017082400%2F201708240001.pdf [Accessed 16 Apr. 2024].</w:t>
      </w:r>
    </w:p>
    <w:p w14:paraId="61EA1406" w14:textId="77B0E13E" w:rsidR="002654E8" w:rsidRPr="0029782A" w:rsidRDefault="002654E8" w:rsidP="00C30E0F">
      <w:pPr>
        <w:pStyle w:val="Web"/>
        <w:snapToGrid w:val="0"/>
        <w:spacing w:before="0" w:beforeAutospacing="0" w:after="0" w:afterAutospacing="0" w:line="240" w:lineRule="atLeast"/>
        <w:ind w:left="720"/>
        <w:jc w:val="both"/>
        <w:rPr>
          <w:color w:val="000000"/>
        </w:rPr>
      </w:pPr>
      <w:r w:rsidRPr="0029782A">
        <w:rPr>
          <w:color w:val="000000"/>
        </w:rPr>
        <w:t>‌</w:t>
      </w:r>
    </w:p>
    <w:p w14:paraId="4396E7EC" w14:textId="77777777" w:rsidR="00D82451" w:rsidRPr="0029782A" w:rsidRDefault="002654E8" w:rsidP="00C30E0F">
      <w:pPr>
        <w:pStyle w:val="Web"/>
        <w:numPr>
          <w:ilvl w:val="0"/>
          <w:numId w:val="2"/>
        </w:numPr>
        <w:snapToGrid w:val="0"/>
        <w:spacing w:before="0" w:beforeAutospacing="0" w:after="0" w:afterAutospacing="0" w:line="240" w:lineRule="atLeast"/>
        <w:jc w:val="both"/>
        <w:rPr>
          <w:color w:val="000000"/>
        </w:rPr>
      </w:pPr>
      <w:r w:rsidRPr="0029782A">
        <w:rPr>
          <w:color w:val="000000"/>
        </w:rPr>
        <w:t>2015/2016 ANNUAL REPORT. (2016). [online] </w:t>
      </w:r>
      <w:r w:rsidRPr="0029782A">
        <w:rPr>
          <w:i/>
          <w:iCs/>
          <w:color w:val="000000"/>
        </w:rPr>
        <w:t>http://www.0759.com/cecweb/FinancialReport.aspx?lang=en</w:t>
      </w:r>
      <w:r w:rsidRPr="0029782A">
        <w:rPr>
          <w:color w:val="000000"/>
        </w:rPr>
        <w:t>. Hong Kong: CEC INTERNATIONAL HOLDINGS LIMITED. Available at: chrome-extension://mhnlakgilnojmhinhkckjpncpbhabphi/pages/pdf/web/viewer.html?file=http%3A%2F%2Fwww.0759.com%2Fdoc%2Fart%2Ffinance%2F2016082300%2F201608230001.PDF [Accessed 16 Apr. 2024].</w:t>
      </w:r>
    </w:p>
    <w:p w14:paraId="3EB525CD" w14:textId="2C43E437" w:rsidR="002654E8" w:rsidRPr="0029782A" w:rsidRDefault="002654E8" w:rsidP="00C30E0F">
      <w:pPr>
        <w:pStyle w:val="Web"/>
        <w:snapToGrid w:val="0"/>
        <w:spacing w:before="0" w:beforeAutospacing="0" w:after="0" w:afterAutospacing="0" w:line="240" w:lineRule="atLeast"/>
        <w:ind w:left="720"/>
        <w:jc w:val="both"/>
        <w:rPr>
          <w:color w:val="000000"/>
        </w:rPr>
      </w:pPr>
      <w:r w:rsidRPr="0029782A">
        <w:rPr>
          <w:color w:val="000000"/>
        </w:rPr>
        <w:t>‌</w:t>
      </w:r>
    </w:p>
    <w:p w14:paraId="372F5B81" w14:textId="0FAC5140" w:rsidR="002654E8" w:rsidRPr="0029782A" w:rsidRDefault="002654E8" w:rsidP="00C30E0F">
      <w:pPr>
        <w:pStyle w:val="Web"/>
        <w:numPr>
          <w:ilvl w:val="0"/>
          <w:numId w:val="2"/>
        </w:numPr>
        <w:snapToGrid w:val="0"/>
        <w:spacing w:before="0" w:beforeAutospacing="0" w:after="0" w:afterAutospacing="0" w:line="240" w:lineRule="atLeast"/>
        <w:jc w:val="both"/>
        <w:rPr>
          <w:color w:val="000000"/>
        </w:rPr>
      </w:pPr>
      <w:r w:rsidRPr="0029782A">
        <w:rPr>
          <w:color w:val="000000"/>
        </w:rPr>
        <w:t>2014/2015 ANNUAL REPORT. (2015). [online] </w:t>
      </w:r>
      <w:r w:rsidRPr="0029782A">
        <w:rPr>
          <w:i/>
          <w:iCs/>
          <w:color w:val="000000"/>
        </w:rPr>
        <w:t>http://www.0759.com/cecweb/FinancialReport.aspx?lang=en</w:t>
      </w:r>
      <w:r w:rsidRPr="0029782A">
        <w:rPr>
          <w:color w:val="000000"/>
        </w:rPr>
        <w:t>. Hong Kong: CEC INTERNATIONAL HOLDINGS LIMITED. Available at: chrome-extension://mhnlakgilnojmhinhkckjpncpbhabphi/pages/pdf/web/viewer.html?file=http%3A%2F%2Fwww.0759.com%2Fdoc%2Fart%2Ffinance%2F2015082400%2F201508240001.pdf [Accessed 16 Apr. 2024].</w:t>
      </w:r>
    </w:p>
    <w:p w14:paraId="2ED63FCD" w14:textId="77777777" w:rsidR="002654E8" w:rsidRPr="0029782A" w:rsidRDefault="002654E8" w:rsidP="00C30E0F">
      <w:pPr>
        <w:pStyle w:val="Web"/>
        <w:snapToGrid w:val="0"/>
        <w:spacing w:line="240" w:lineRule="atLeast"/>
        <w:jc w:val="both"/>
        <w:rPr>
          <w:color w:val="000000"/>
        </w:rPr>
      </w:pPr>
      <w:r w:rsidRPr="0029782A">
        <w:rPr>
          <w:color w:val="000000"/>
        </w:rPr>
        <w:t>‌</w:t>
      </w:r>
    </w:p>
    <w:p w14:paraId="299AE985" w14:textId="77777777" w:rsidR="00D82451" w:rsidRPr="0029782A" w:rsidRDefault="002654E8" w:rsidP="00C30E0F">
      <w:pPr>
        <w:pStyle w:val="Web"/>
        <w:numPr>
          <w:ilvl w:val="0"/>
          <w:numId w:val="2"/>
        </w:numPr>
        <w:snapToGrid w:val="0"/>
        <w:spacing w:before="0" w:beforeAutospacing="0" w:after="0" w:afterAutospacing="0" w:line="240" w:lineRule="atLeast"/>
        <w:jc w:val="both"/>
        <w:rPr>
          <w:color w:val="000000"/>
        </w:rPr>
      </w:pPr>
      <w:r w:rsidRPr="0029782A">
        <w:rPr>
          <w:color w:val="000000"/>
        </w:rPr>
        <w:t>2013/2014 ANNUAL REPORT. (2014). [online] </w:t>
      </w:r>
      <w:r w:rsidRPr="0029782A">
        <w:rPr>
          <w:i/>
          <w:iCs/>
          <w:color w:val="000000"/>
        </w:rPr>
        <w:t>http://www.0759.com/cecweb/FinancialReport.aspx?lang=en</w:t>
      </w:r>
      <w:r w:rsidRPr="0029782A">
        <w:rPr>
          <w:color w:val="000000"/>
        </w:rPr>
        <w:t>. Hong Kong: CEC INTERNATIONAL HOLDINGS LIMITED. Available at: chrome-extension://mhnlakgilnojmhinhkckjpncpbhabphi/pages/pdf/web/viewer.html?file=http%3A%2F%2Fwww.0759.com%2Fdoc%2Fart%2Ffinance%2F2014082200%2F201408220001.pdf [Accessed 16 Apr. 2024].</w:t>
      </w:r>
    </w:p>
    <w:p w14:paraId="6A3F4A41" w14:textId="1D74EC53" w:rsidR="002654E8" w:rsidRPr="0029782A" w:rsidRDefault="002654E8" w:rsidP="00C30E0F">
      <w:pPr>
        <w:pStyle w:val="Web"/>
        <w:snapToGrid w:val="0"/>
        <w:spacing w:before="0" w:beforeAutospacing="0" w:after="0" w:afterAutospacing="0" w:line="240" w:lineRule="atLeast"/>
        <w:ind w:left="720"/>
        <w:jc w:val="both"/>
        <w:rPr>
          <w:color w:val="000000"/>
        </w:rPr>
      </w:pPr>
      <w:r w:rsidRPr="0029782A">
        <w:rPr>
          <w:color w:val="000000"/>
        </w:rPr>
        <w:t>‌</w:t>
      </w:r>
    </w:p>
    <w:p w14:paraId="0AE957BD" w14:textId="07F333FC" w:rsidR="00D82451" w:rsidRPr="0029782A" w:rsidRDefault="00D82451" w:rsidP="00C30E0F">
      <w:pPr>
        <w:pStyle w:val="Web"/>
        <w:numPr>
          <w:ilvl w:val="0"/>
          <w:numId w:val="2"/>
        </w:numPr>
        <w:snapToGrid w:val="0"/>
        <w:spacing w:before="0" w:beforeAutospacing="0" w:after="0" w:afterAutospacing="0" w:line="240" w:lineRule="atLeast"/>
        <w:jc w:val="both"/>
        <w:rPr>
          <w:rFonts w:eastAsiaTheme="minorEastAsia"/>
          <w:color w:val="000000"/>
          <w:lang w:eastAsia="zh-TW"/>
        </w:rPr>
      </w:pPr>
      <w:r w:rsidRPr="0029782A">
        <w:rPr>
          <w:color w:val="000000"/>
        </w:rPr>
        <w:t>2012/2013 ANNUAL REPORT. (201</w:t>
      </w:r>
      <w:r w:rsidRPr="0029782A">
        <w:rPr>
          <w:rFonts w:eastAsiaTheme="minorEastAsia"/>
          <w:color w:val="000000"/>
          <w:lang w:eastAsia="zh-TW"/>
        </w:rPr>
        <w:t>3</w:t>
      </w:r>
      <w:r w:rsidRPr="0029782A">
        <w:rPr>
          <w:color w:val="000000"/>
        </w:rPr>
        <w:t>). [online] </w:t>
      </w:r>
      <w:r w:rsidRPr="0029782A">
        <w:rPr>
          <w:i/>
          <w:iCs/>
          <w:color w:val="000000"/>
        </w:rPr>
        <w:t>http://www.0759.com/cecweb/FinancialReport.aspx?lang=en</w:t>
      </w:r>
      <w:r w:rsidRPr="0029782A">
        <w:rPr>
          <w:color w:val="000000"/>
        </w:rPr>
        <w:t>. Hong Kong: CEC INTERNATIONAL HOLDINGS LIMITED. Available at: chrome-extension://mhnlakgilnojmhinhkckjpncpbhabphi/pages/pdf/web/viewer.html?file=http%3A%2F%2Fwww.0759.com%2Fdoc%2Fart%2Ffinance%2F2013082600%2F201308260001.pdf [Accessed 16 Apr. 2024].</w:t>
      </w:r>
    </w:p>
    <w:p w14:paraId="4FFD90FE" w14:textId="77777777" w:rsidR="00D82451" w:rsidRPr="0029782A" w:rsidRDefault="00D82451" w:rsidP="00C30E0F">
      <w:pPr>
        <w:pStyle w:val="Web"/>
        <w:snapToGrid w:val="0"/>
        <w:spacing w:before="0" w:beforeAutospacing="0" w:after="0" w:afterAutospacing="0" w:line="240" w:lineRule="atLeast"/>
        <w:ind w:left="720"/>
        <w:jc w:val="both"/>
        <w:rPr>
          <w:rFonts w:eastAsiaTheme="minorEastAsia"/>
          <w:color w:val="000000"/>
          <w:lang w:eastAsia="zh-TW"/>
        </w:rPr>
      </w:pPr>
    </w:p>
    <w:p w14:paraId="4A546281" w14:textId="789020EF" w:rsidR="00D82451" w:rsidRPr="0029782A" w:rsidRDefault="00D82451" w:rsidP="00DD176B">
      <w:pPr>
        <w:pStyle w:val="Web"/>
        <w:numPr>
          <w:ilvl w:val="0"/>
          <w:numId w:val="2"/>
        </w:numPr>
        <w:snapToGrid w:val="0"/>
        <w:spacing w:before="0" w:beforeAutospacing="0" w:after="0" w:afterAutospacing="0" w:line="240" w:lineRule="atLeast"/>
        <w:jc w:val="both"/>
        <w:rPr>
          <w:color w:val="000000"/>
          <w:sz w:val="27"/>
          <w:szCs w:val="27"/>
        </w:rPr>
      </w:pPr>
      <w:r w:rsidRPr="0029782A">
        <w:rPr>
          <w:color w:val="000000"/>
        </w:rPr>
        <w:t>2011/2012 ANNUAL REPORT. (2012). [online] </w:t>
      </w:r>
      <w:r w:rsidRPr="0029782A">
        <w:rPr>
          <w:i/>
          <w:iCs/>
          <w:color w:val="000000"/>
        </w:rPr>
        <w:t>http://www.0759.com/cecweb/FinancialReport.aspx?lang=en</w:t>
      </w:r>
      <w:r w:rsidRPr="0029782A">
        <w:rPr>
          <w:color w:val="000000"/>
        </w:rPr>
        <w:t>. Hong Kong: CEC INTERNATIONAL HOLDINGS LIMITED. Available at: chrome-extension://mhnlakgilnojmhinhkckjpncpbhabphi/pages/pdf/web/viewer.html?file=http%3A%2F%2Fwww.0759.com%2Fdoc%2Fart%2Ffinance%2F2012082700%2F201208270001.pdf [Accessed 16 Apr. 2024].</w:t>
      </w:r>
    </w:p>
    <w:p w14:paraId="4D98A10B" w14:textId="77777777" w:rsidR="00D82451" w:rsidRPr="00D82451" w:rsidRDefault="00D82451" w:rsidP="00D82451">
      <w:pPr>
        <w:pStyle w:val="Web"/>
        <w:spacing w:before="0" w:beforeAutospacing="0" w:after="0" w:afterAutospacing="0" w:line="360" w:lineRule="atLeast"/>
        <w:rPr>
          <w:rFonts w:ascii="Calibri" w:eastAsiaTheme="minorEastAsia" w:hAnsi="Calibri" w:cs="Calibri"/>
          <w:color w:val="000000"/>
          <w:sz w:val="27"/>
          <w:szCs w:val="27"/>
          <w:lang w:eastAsia="zh-TW"/>
        </w:rPr>
      </w:pPr>
    </w:p>
    <w:p w14:paraId="376E3D64" w14:textId="4BF2BF2D" w:rsidR="002555B9" w:rsidRPr="00C30E0F" w:rsidRDefault="00D82451" w:rsidP="002555B9">
      <w:pPr>
        <w:pStyle w:val="Web"/>
        <w:rPr>
          <w:rFonts w:ascii="Calibri" w:hAnsi="Calibri" w:cs="Calibri"/>
          <w:color w:val="000000"/>
          <w:sz w:val="27"/>
          <w:szCs w:val="27"/>
        </w:rPr>
      </w:pPr>
      <w:r>
        <w:rPr>
          <w:rFonts w:ascii="Calibri" w:hAnsi="Calibri" w:cs="Calibri"/>
          <w:color w:val="000000"/>
          <w:sz w:val="27"/>
          <w:szCs w:val="27"/>
        </w:rPr>
        <w:t>‌</w:t>
      </w:r>
    </w:p>
    <w:p w14:paraId="1C2C72FA" w14:textId="77777777" w:rsidR="002555B9" w:rsidRPr="002555B9" w:rsidRDefault="002555B9" w:rsidP="002555B9">
      <w:pPr>
        <w:pStyle w:val="Web"/>
        <w:spacing w:before="0" w:beforeAutospacing="0" w:after="0" w:afterAutospacing="0" w:line="360" w:lineRule="atLeast"/>
        <w:rPr>
          <w:rFonts w:ascii="Calibri" w:eastAsiaTheme="minorEastAsia" w:hAnsi="Calibri" w:cs="Calibri"/>
          <w:color w:val="000000"/>
          <w:sz w:val="27"/>
          <w:szCs w:val="27"/>
          <w:lang w:eastAsia="zh-TW"/>
        </w:rPr>
      </w:pPr>
    </w:p>
    <w:p w14:paraId="60EA467D" w14:textId="77777777" w:rsidR="002555B9" w:rsidRDefault="002555B9" w:rsidP="002555B9">
      <w:pPr>
        <w:pStyle w:val="Web"/>
        <w:rPr>
          <w:rFonts w:ascii="Calibri" w:hAnsi="Calibri" w:cs="Calibri"/>
          <w:color w:val="000000"/>
          <w:sz w:val="27"/>
          <w:szCs w:val="27"/>
        </w:rPr>
      </w:pPr>
      <w:r>
        <w:rPr>
          <w:rFonts w:ascii="Calibri" w:hAnsi="Calibri" w:cs="Calibri"/>
          <w:color w:val="000000"/>
          <w:sz w:val="27"/>
          <w:szCs w:val="27"/>
        </w:rPr>
        <w:t>‌</w:t>
      </w:r>
    </w:p>
    <w:p w14:paraId="3D66E1F6" w14:textId="77777777" w:rsidR="002555B9" w:rsidRPr="002555B9" w:rsidRDefault="002555B9" w:rsidP="000352C1">
      <w:pPr>
        <w:pStyle w:val="Web"/>
        <w:rPr>
          <w:rFonts w:ascii="Calibri" w:eastAsiaTheme="minorEastAsia" w:hAnsi="Calibri" w:cs="Calibri"/>
          <w:color w:val="000000"/>
          <w:sz w:val="27"/>
          <w:szCs w:val="27"/>
          <w:lang w:eastAsia="zh-TW"/>
        </w:rPr>
      </w:pPr>
    </w:p>
    <w:p w14:paraId="032F2BA2" w14:textId="5C961E3B" w:rsidR="000352C1" w:rsidRPr="000352C1" w:rsidRDefault="000352C1" w:rsidP="000352C1">
      <w:pPr>
        <w:jc w:val="both"/>
        <w:rPr>
          <w:rFonts w:ascii="Times New Roman" w:hAnsi="Times New Roman" w:cs="Times New Roman"/>
          <w:szCs w:val="24"/>
        </w:rPr>
      </w:pPr>
    </w:p>
    <w:sectPr w:rsidR="000352C1" w:rsidRPr="000352C1" w:rsidSect="002C43EC">
      <w:footerReference w:type="default" r:id="rId11"/>
      <w:footerReference w:type="first" r:id="rId12"/>
      <w:pgSz w:w="11906" w:h="16838"/>
      <w:pgMar w:top="709" w:right="849" w:bottom="851" w:left="567" w:header="851" w:footer="476"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8AFFA1" w14:textId="77777777" w:rsidR="002C43EC" w:rsidRDefault="002C43EC" w:rsidP="000C3291">
      <w:r>
        <w:separator/>
      </w:r>
    </w:p>
  </w:endnote>
  <w:endnote w:type="continuationSeparator" w:id="0">
    <w:p w14:paraId="206AAA43" w14:textId="77777777" w:rsidR="002C43EC" w:rsidRDefault="002C43EC" w:rsidP="000C32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FKai-SB">
    <w:panose1 w:val="03000509000000000000"/>
    <w:charset w:val="88"/>
    <w:family w:val="script"/>
    <w:pitch w:val="fixed"/>
    <w:sig w:usb0="00000003" w:usb1="080E0000" w:usb2="00000016" w:usb3="00000000" w:csb0="00100001"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5416782"/>
      <w:docPartObj>
        <w:docPartGallery w:val="Page Numbers (Bottom of Page)"/>
        <w:docPartUnique/>
      </w:docPartObj>
    </w:sdtPr>
    <w:sdtContent>
      <w:p w14:paraId="20CA1F23" w14:textId="296E9B5E" w:rsidR="00396C95" w:rsidRDefault="00396C95">
        <w:pPr>
          <w:pStyle w:val="a5"/>
          <w:jc w:val="center"/>
        </w:pPr>
        <w:r>
          <w:fldChar w:fldCharType="begin"/>
        </w:r>
        <w:r>
          <w:instrText>PAGE   \* MERGEFORMAT</w:instrText>
        </w:r>
        <w:r>
          <w:fldChar w:fldCharType="separate"/>
        </w:r>
        <w:r>
          <w:rPr>
            <w:lang w:val="zh-TW"/>
          </w:rPr>
          <w:t>2</w:t>
        </w:r>
        <w:r>
          <w:fldChar w:fldCharType="end"/>
        </w:r>
      </w:p>
    </w:sdtContent>
  </w:sdt>
  <w:p w14:paraId="39CF9995" w14:textId="076C9D1F" w:rsidR="00396C95" w:rsidRDefault="00396C95">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CCB1FF" w14:textId="51215953" w:rsidR="00396C95" w:rsidRDefault="00396C95">
    <w:pPr>
      <w:pStyle w:val="a5"/>
      <w:jc w:val="center"/>
      <w:rPr>
        <w:caps/>
        <w:noProof/>
        <w:color w:val="5B9BD5" w:themeColor="accent1"/>
      </w:rPr>
    </w:pPr>
    <w:r>
      <w:rPr>
        <w:rFonts w:hint="eastAsia"/>
        <w:caps/>
        <w:color w:val="5B9BD5" w:themeColor="accent1"/>
      </w:rPr>
      <w:t>0</w:t>
    </w:r>
  </w:p>
  <w:p w14:paraId="37AC2B6F" w14:textId="77777777" w:rsidR="00396C95" w:rsidRDefault="00396C95">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33519F" w14:textId="77777777" w:rsidR="002C43EC" w:rsidRDefault="002C43EC" w:rsidP="000C3291">
      <w:r>
        <w:separator/>
      </w:r>
    </w:p>
  </w:footnote>
  <w:footnote w:type="continuationSeparator" w:id="0">
    <w:p w14:paraId="1DF423D5" w14:textId="77777777" w:rsidR="002C43EC" w:rsidRDefault="002C43EC" w:rsidP="000C32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EC1293"/>
    <w:multiLevelType w:val="hybridMultilevel"/>
    <w:tmpl w:val="64601472"/>
    <w:lvl w:ilvl="0" w:tplc="5C78F012">
      <w:start w:val="1"/>
      <w:numFmt w:val="decimal"/>
      <w:lvlText w:val="%1."/>
      <w:lvlJc w:val="left"/>
      <w:pPr>
        <w:ind w:left="720" w:hanging="360"/>
      </w:pPr>
      <w:rPr>
        <w:rFonts w:asciiTheme="minorEastAsia" w:eastAsiaTheme="minorEastAsia" w:hAnsiTheme="minorEastAsia"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F4C44EE"/>
    <w:multiLevelType w:val="hybridMultilevel"/>
    <w:tmpl w:val="50E4A0EA"/>
    <w:lvl w:ilvl="0" w:tplc="CC406D3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16cid:durableId="730277689">
    <w:abstractNumId w:val="1"/>
  </w:num>
  <w:num w:numId="2" w16cid:durableId="15320661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394A"/>
    <w:rsid w:val="000352C1"/>
    <w:rsid w:val="00082058"/>
    <w:rsid w:val="000C3291"/>
    <w:rsid w:val="00214702"/>
    <w:rsid w:val="00255458"/>
    <w:rsid w:val="002555B9"/>
    <w:rsid w:val="002654E8"/>
    <w:rsid w:val="0029782A"/>
    <w:rsid w:val="002C43EC"/>
    <w:rsid w:val="00306DB5"/>
    <w:rsid w:val="00396C95"/>
    <w:rsid w:val="003F5848"/>
    <w:rsid w:val="004D148E"/>
    <w:rsid w:val="00563410"/>
    <w:rsid w:val="005635F5"/>
    <w:rsid w:val="00594108"/>
    <w:rsid w:val="005E1B01"/>
    <w:rsid w:val="005F27BD"/>
    <w:rsid w:val="00652E86"/>
    <w:rsid w:val="0068114E"/>
    <w:rsid w:val="007E5FC3"/>
    <w:rsid w:val="008500FB"/>
    <w:rsid w:val="008C1BB0"/>
    <w:rsid w:val="009244DA"/>
    <w:rsid w:val="009340B8"/>
    <w:rsid w:val="00937775"/>
    <w:rsid w:val="00945106"/>
    <w:rsid w:val="00991B52"/>
    <w:rsid w:val="009C283F"/>
    <w:rsid w:val="00A254AF"/>
    <w:rsid w:val="00B8545F"/>
    <w:rsid w:val="00C30E0F"/>
    <w:rsid w:val="00CE394A"/>
    <w:rsid w:val="00D11D60"/>
    <w:rsid w:val="00D82451"/>
    <w:rsid w:val="00E102C5"/>
    <w:rsid w:val="00E85323"/>
    <w:rsid w:val="00ED5369"/>
    <w:rsid w:val="00EE109C"/>
    <w:rsid w:val="00F12B18"/>
    <w:rsid w:val="00FE6FF8"/>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71308D"/>
  <w15:chartTrackingRefBased/>
  <w15:docId w15:val="{20434A37-A0F2-439E-8D30-EE78837FE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2">
    <w:name w:val="heading 2"/>
    <w:basedOn w:val="a"/>
    <w:next w:val="a"/>
    <w:link w:val="20"/>
    <w:qFormat/>
    <w:rsid w:val="00FE6FF8"/>
    <w:pPr>
      <w:keepNext/>
      <w:widowControl/>
      <w:jc w:val="both"/>
      <w:outlineLvl w:val="1"/>
    </w:pPr>
    <w:rPr>
      <w:rFonts w:ascii="Times New Roman" w:eastAsia="PMingLiU" w:hAnsi="Times New Roman" w:cs="Times New Roman"/>
      <w:b/>
      <w:kern w:val="0"/>
      <w:szCs w:val="20"/>
      <w:lang w:val="en-GB" w:eastAsia="en-GB"/>
    </w:rPr>
  </w:style>
  <w:style w:type="paragraph" w:styleId="4">
    <w:name w:val="heading 4"/>
    <w:basedOn w:val="a"/>
    <w:next w:val="a"/>
    <w:link w:val="40"/>
    <w:qFormat/>
    <w:rsid w:val="00FE6FF8"/>
    <w:pPr>
      <w:keepNext/>
      <w:widowControl/>
      <w:spacing w:before="120" w:after="120"/>
      <w:jc w:val="center"/>
      <w:outlineLvl w:val="3"/>
    </w:pPr>
    <w:rPr>
      <w:rFonts w:ascii="Times New Roman" w:eastAsia="PMingLiU" w:hAnsi="Times New Roman" w:cs="Times New Roman"/>
      <w:kern w:val="0"/>
      <w:sz w:val="40"/>
      <w:szCs w:val="20"/>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nhideWhenUsed/>
    <w:rsid w:val="000C3291"/>
    <w:pPr>
      <w:tabs>
        <w:tab w:val="center" w:pos="4153"/>
        <w:tab w:val="right" w:pos="8306"/>
      </w:tabs>
      <w:snapToGrid w:val="0"/>
    </w:pPr>
    <w:rPr>
      <w:sz w:val="20"/>
      <w:szCs w:val="20"/>
    </w:rPr>
  </w:style>
  <w:style w:type="character" w:customStyle="1" w:styleId="a4">
    <w:name w:val="頁首 字元"/>
    <w:basedOn w:val="a0"/>
    <w:link w:val="a3"/>
    <w:rsid w:val="000C3291"/>
    <w:rPr>
      <w:sz w:val="20"/>
      <w:szCs w:val="20"/>
    </w:rPr>
  </w:style>
  <w:style w:type="paragraph" w:styleId="a5">
    <w:name w:val="footer"/>
    <w:basedOn w:val="a"/>
    <w:link w:val="a6"/>
    <w:uiPriority w:val="99"/>
    <w:unhideWhenUsed/>
    <w:rsid w:val="000C3291"/>
    <w:pPr>
      <w:tabs>
        <w:tab w:val="center" w:pos="4153"/>
        <w:tab w:val="right" w:pos="8306"/>
      </w:tabs>
      <w:snapToGrid w:val="0"/>
    </w:pPr>
    <w:rPr>
      <w:sz w:val="20"/>
      <w:szCs w:val="20"/>
    </w:rPr>
  </w:style>
  <w:style w:type="character" w:customStyle="1" w:styleId="a6">
    <w:name w:val="頁尾 字元"/>
    <w:basedOn w:val="a0"/>
    <w:link w:val="a5"/>
    <w:uiPriority w:val="99"/>
    <w:rsid w:val="000C3291"/>
    <w:rPr>
      <w:sz w:val="20"/>
      <w:szCs w:val="20"/>
    </w:rPr>
  </w:style>
  <w:style w:type="paragraph" w:styleId="a7">
    <w:name w:val="List Paragraph"/>
    <w:basedOn w:val="a"/>
    <w:uiPriority w:val="34"/>
    <w:qFormat/>
    <w:rsid w:val="007E5FC3"/>
    <w:pPr>
      <w:ind w:leftChars="200" w:left="480"/>
    </w:pPr>
  </w:style>
  <w:style w:type="paragraph" w:styleId="a8">
    <w:name w:val="Body Text"/>
    <w:link w:val="a9"/>
    <w:semiHidden/>
    <w:rsid w:val="00396C95"/>
    <w:pPr>
      <w:spacing w:after="240"/>
      <w:jc w:val="both"/>
    </w:pPr>
    <w:rPr>
      <w:rFonts w:ascii="Times New Roman" w:eastAsia="PMingLiU" w:hAnsi="Times New Roman" w:cs="Times New Roman"/>
      <w:kern w:val="0"/>
      <w:sz w:val="22"/>
      <w:szCs w:val="20"/>
      <w:lang w:eastAsia="en-US"/>
    </w:rPr>
  </w:style>
  <w:style w:type="character" w:customStyle="1" w:styleId="a9">
    <w:name w:val="本文 字元"/>
    <w:basedOn w:val="a0"/>
    <w:link w:val="a8"/>
    <w:semiHidden/>
    <w:rsid w:val="00396C95"/>
    <w:rPr>
      <w:rFonts w:ascii="Times New Roman" w:eastAsia="PMingLiU" w:hAnsi="Times New Roman" w:cs="Times New Roman"/>
      <w:kern w:val="0"/>
      <w:sz w:val="22"/>
      <w:szCs w:val="20"/>
      <w:lang w:eastAsia="en-US"/>
    </w:rPr>
  </w:style>
  <w:style w:type="paragraph" w:styleId="Web">
    <w:name w:val="Normal (Web)"/>
    <w:basedOn w:val="a"/>
    <w:uiPriority w:val="99"/>
    <w:semiHidden/>
    <w:unhideWhenUsed/>
    <w:rsid w:val="000352C1"/>
    <w:pPr>
      <w:widowControl/>
      <w:spacing w:before="100" w:beforeAutospacing="1" w:after="100" w:afterAutospacing="1"/>
    </w:pPr>
    <w:rPr>
      <w:rFonts w:ascii="Times New Roman" w:eastAsia="Times New Roman" w:hAnsi="Times New Roman" w:cs="Times New Roman"/>
      <w:kern w:val="0"/>
      <w:szCs w:val="24"/>
      <w:lang w:eastAsia="zh-CN"/>
    </w:rPr>
  </w:style>
  <w:style w:type="character" w:styleId="aa">
    <w:name w:val="Hyperlink"/>
    <w:basedOn w:val="a0"/>
    <w:uiPriority w:val="99"/>
    <w:unhideWhenUsed/>
    <w:rsid w:val="002555B9"/>
    <w:rPr>
      <w:color w:val="0563C1" w:themeColor="hyperlink"/>
      <w:u w:val="single"/>
    </w:rPr>
  </w:style>
  <w:style w:type="character" w:styleId="ab">
    <w:name w:val="Unresolved Mention"/>
    <w:basedOn w:val="a0"/>
    <w:uiPriority w:val="99"/>
    <w:semiHidden/>
    <w:unhideWhenUsed/>
    <w:rsid w:val="002555B9"/>
    <w:rPr>
      <w:color w:val="605E5C"/>
      <w:shd w:val="clear" w:color="auto" w:fill="E1DFDD"/>
    </w:rPr>
  </w:style>
  <w:style w:type="character" w:customStyle="1" w:styleId="20">
    <w:name w:val="標題 2 字元"/>
    <w:basedOn w:val="a0"/>
    <w:link w:val="2"/>
    <w:rsid w:val="00FE6FF8"/>
    <w:rPr>
      <w:rFonts w:ascii="Times New Roman" w:eastAsia="PMingLiU" w:hAnsi="Times New Roman" w:cs="Times New Roman"/>
      <w:b/>
      <w:kern w:val="0"/>
      <w:szCs w:val="20"/>
      <w:lang w:val="en-GB" w:eastAsia="en-GB"/>
    </w:rPr>
  </w:style>
  <w:style w:type="character" w:customStyle="1" w:styleId="40">
    <w:name w:val="標題 4 字元"/>
    <w:basedOn w:val="a0"/>
    <w:link w:val="4"/>
    <w:rsid w:val="00FE6FF8"/>
    <w:rPr>
      <w:rFonts w:ascii="Times New Roman" w:eastAsia="PMingLiU" w:hAnsi="Times New Roman" w:cs="Times New Roman"/>
      <w:kern w:val="0"/>
      <w:sz w:val="4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76049">
      <w:bodyDiv w:val="1"/>
      <w:marLeft w:val="0"/>
      <w:marRight w:val="0"/>
      <w:marTop w:val="0"/>
      <w:marBottom w:val="0"/>
      <w:divBdr>
        <w:top w:val="none" w:sz="0" w:space="0" w:color="auto"/>
        <w:left w:val="none" w:sz="0" w:space="0" w:color="auto"/>
        <w:bottom w:val="none" w:sz="0" w:space="0" w:color="auto"/>
        <w:right w:val="none" w:sz="0" w:space="0" w:color="auto"/>
      </w:divBdr>
    </w:div>
    <w:div w:id="133066348">
      <w:bodyDiv w:val="1"/>
      <w:marLeft w:val="0"/>
      <w:marRight w:val="0"/>
      <w:marTop w:val="0"/>
      <w:marBottom w:val="0"/>
      <w:divBdr>
        <w:top w:val="none" w:sz="0" w:space="0" w:color="auto"/>
        <w:left w:val="none" w:sz="0" w:space="0" w:color="auto"/>
        <w:bottom w:val="none" w:sz="0" w:space="0" w:color="auto"/>
        <w:right w:val="none" w:sz="0" w:space="0" w:color="auto"/>
      </w:divBdr>
    </w:div>
    <w:div w:id="345182052">
      <w:bodyDiv w:val="1"/>
      <w:marLeft w:val="0"/>
      <w:marRight w:val="0"/>
      <w:marTop w:val="0"/>
      <w:marBottom w:val="0"/>
      <w:divBdr>
        <w:top w:val="none" w:sz="0" w:space="0" w:color="auto"/>
        <w:left w:val="none" w:sz="0" w:space="0" w:color="auto"/>
        <w:bottom w:val="none" w:sz="0" w:space="0" w:color="auto"/>
        <w:right w:val="none" w:sz="0" w:space="0" w:color="auto"/>
      </w:divBdr>
    </w:div>
    <w:div w:id="369230259">
      <w:bodyDiv w:val="1"/>
      <w:marLeft w:val="0"/>
      <w:marRight w:val="0"/>
      <w:marTop w:val="0"/>
      <w:marBottom w:val="0"/>
      <w:divBdr>
        <w:top w:val="none" w:sz="0" w:space="0" w:color="auto"/>
        <w:left w:val="none" w:sz="0" w:space="0" w:color="auto"/>
        <w:bottom w:val="none" w:sz="0" w:space="0" w:color="auto"/>
        <w:right w:val="none" w:sz="0" w:space="0" w:color="auto"/>
      </w:divBdr>
    </w:div>
    <w:div w:id="461582891">
      <w:bodyDiv w:val="1"/>
      <w:marLeft w:val="0"/>
      <w:marRight w:val="0"/>
      <w:marTop w:val="0"/>
      <w:marBottom w:val="0"/>
      <w:divBdr>
        <w:top w:val="none" w:sz="0" w:space="0" w:color="auto"/>
        <w:left w:val="none" w:sz="0" w:space="0" w:color="auto"/>
        <w:bottom w:val="none" w:sz="0" w:space="0" w:color="auto"/>
        <w:right w:val="none" w:sz="0" w:space="0" w:color="auto"/>
      </w:divBdr>
    </w:div>
    <w:div w:id="537356661">
      <w:bodyDiv w:val="1"/>
      <w:marLeft w:val="0"/>
      <w:marRight w:val="0"/>
      <w:marTop w:val="0"/>
      <w:marBottom w:val="0"/>
      <w:divBdr>
        <w:top w:val="none" w:sz="0" w:space="0" w:color="auto"/>
        <w:left w:val="none" w:sz="0" w:space="0" w:color="auto"/>
        <w:bottom w:val="none" w:sz="0" w:space="0" w:color="auto"/>
        <w:right w:val="none" w:sz="0" w:space="0" w:color="auto"/>
      </w:divBdr>
    </w:div>
    <w:div w:id="596058598">
      <w:bodyDiv w:val="1"/>
      <w:marLeft w:val="0"/>
      <w:marRight w:val="0"/>
      <w:marTop w:val="0"/>
      <w:marBottom w:val="0"/>
      <w:divBdr>
        <w:top w:val="none" w:sz="0" w:space="0" w:color="auto"/>
        <w:left w:val="none" w:sz="0" w:space="0" w:color="auto"/>
        <w:bottom w:val="none" w:sz="0" w:space="0" w:color="auto"/>
        <w:right w:val="none" w:sz="0" w:space="0" w:color="auto"/>
      </w:divBdr>
    </w:div>
    <w:div w:id="664170523">
      <w:bodyDiv w:val="1"/>
      <w:marLeft w:val="0"/>
      <w:marRight w:val="0"/>
      <w:marTop w:val="0"/>
      <w:marBottom w:val="0"/>
      <w:divBdr>
        <w:top w:val="none" w:sz="0" w:space="0" w:color="auto"/>
        <w:left w:val="none" w:sz="0" w:space="0" w:color="auto"/>
        <w:bottom w:val="none" w:sz="0" w:space="0" w:color="auto"/>
        <w:right w:val="none" w:sz="0" w:space="0" w:color="auto"/>
      </w:divBdr>
    </w:div>
    <w:div w:id="686904217">
      <w:bodyDiv w:val="1"/>
      <w:marLeft w:val="0"/>
      <w:marRight w:val="0"/>
      <w:marTop w:val="0"/>
      <w:marBottom w:val="0"/>
      <w:divBdr>
        <w:top w:val="none" w:sz="0" w:space="0" w:color="auto"/>
        <w:left w:val="none" w:sz="0" w:space="0" w:color="auto"/>
        <w:bottom w:val="none" w:sz="0" w:space="0" w:color="auto"/>
        <w:right w:val="none" w:sz="0" w:space="0" w:color="auto"/>
      </w:divBdr>
    </w:div>
    <w:div w:id="747190326">
      <w:bodyDiv w:val="1"/>
      <w:marLeft w:val="0"/>
      <w:marRight w:val="0"/>
      <w:marTop w:val="0"/>
      <w:marBottom w:val="0"/>
      <w:divBdr>
        <w:top w:val="none" w:sz="0" w:space="0" w:color="auto"/>
        <w:left w:val="none" w:sz="0" w:space="0" w:color="auto"/>
        <w:bottom w:val="none" w:sz="0" w:space="0" w:color="auto"/>
        <w:right w:val="none" w:sz="0" w:space="0" w:color="auto"/>
      </w:divBdr>
    </w:div>
    <w:div w:id="753162309">
      <w:bodyDiv w:val="1"/>
      <w:marLeft w:val="0"/>
      <w:marRight w:val="0"/>
      <w:marTop w:val="0"/>
      <w:marBottom w:val="0"/>
      <w:divBdr>
        <w:top w:val="none" w:sz="0" w:space="0" w:color="auto"/>
        <w:left w:val="none" w:sz="0" w:space="0" w:color="auto"/>
        <w:bottom w:val="none" w:sz="0" w:space="0" w:color="auto"/>
        <w:right w:val="none" w:sz="0" w:space="0" w:color="auto"/>
      </w:divBdr>
    </w:div>
    <w:div w:id="768740525">
      <w:bodyDiv w:val="1"/>
      <w:marLeft w:val="0"/>
      <w:marRight w:val="0"/>
      <w:marTop w:val="0"/>
      <w:marBottom w:val="0"/>
      <w:divBdr>
        <w:top w:val="none" w:sz="0" w:space="0" w:color="auto"/>
        <w:left w:val="none" w:sz="0" w:space="0" w:color="auto"/>
        <w:bottom w:val="none" w:sz="0" w:space="0" w:color="auto"/>
        <w:right w:val="none" w:sz="0" w:space="0" w:color="auto"/>
      </w:divBdr>
    </w:div>
    <w:div w:id="1323461814">
      <w:bodyDiv w:val="1"/>
      <w:marLeft w:val="0"/>
      <w:marRight w:val="0"/>
      <w:marTop w:val="0"/>
      <w:marBottom w:val="0"/>
      <w:divBdr>
        <w:top w:val="none" w:sz="0" w:space="0" w:color="auto"/>
        <w:left w:val="none" w:sz="0" w:space="0" w:color="auto"/>
        <w:bottom w:val="none" w:sz="0" w:space="0" w:color="auto"/>
        <w:right w:val="none" w:sz="0" w:space="0" w:color="auto"/>
      </w:divBdr>
    </w:div>
    <w:div w:id="1676424002">
      <w:bodyDiv w:val="1"/>
      <w:marLeft w:val="0"/>
      <w:marRight w:val="0"/>
      <w:marTop w:val="0"/>
      <w:marBottom w:val="0"/>
      <w:divBdr>
        <w:top w:val="none" w:sz="0" w:space="0" w:color="auto"/>
        <w:left w:val="none" w:sz="0" w:space="0" w:color="auto"/>
        <w:bottom w:val="none" w:sz="0" w:space="0" w:color="auto"/>
        <w:right w:val="none" w:sz="0" w:space="0" w:color="auto"/>
      </w:divBdr>
    </w:div>
    <w:div w:id="1683630375">
      <w:bodyDiv w:val="1"/>
      <w:marLeft w:val="0"/>
      <w:marRight w:val="0"/>
      <w:marTop w:val="0"/>
      <w:marBottom w:val="0"/>
      <w:divBdr>
        <w:top w:val="none" w:sz="0" w:space="0" w:color="auto"/>
        <w:left w:val="none" w:sz="0" w:space="0" w:color="auto"/>
        <w:bottom w:val="none" w:sz="0" w:space="0" w:color="auto"/>
        <w:right w:val="none" w:sz="0" w:space="0" w:color="auto"/>
      </w:divBdr>
    </w:div>
    <w:div w:id="1783573939">
      <w:bodyDiv w:val="1"/>
      <w:marLeft w:val="0"/>
      <w:marRight w:val="0"/>
      <w:marTop w:val="0"/>
      <w:marBottom w:val="0"/>
      <w:divBdr>
        <w:top w:val="none" w:sz="0" w:space="0" w:color="auto"/>
        <w:left w:val="none" w:sz="0" w:space="0" w:color="auto"/>
        <w:bottom w:val="none" w:sz="0" w:space="0" w:color="auto"/>
        <w:right w:val="none" w:sz="0" w:space="0" w:color="auto"/>
      </w:divBdr>
    </w:div>
    <w:div w:id="1819569131">
      <w:bodyDiv w:val="1"/>
      <w:marLeft w:val="0"/>
      <w:marRight w:val="0"/>
      <w:marTop w:val="0"/>
      <w:marBottom w:val="0"/>
      <w:divBdr>
        <w:top w:val="none" w:sz="0" w:space="0" w:color="auto"/>
        <w:left w:val="none" w:sz="0" w:space="0" w:color="auto"/>
        <w:bottom w:val="none" w:sz="0" w:space="0" w:color="auto"/>
        <w:right w:val="none" w:sz="0" w:space="0" w:color="auto"/>
      </w:divBdr>
    </w:div>
    <w:div w:id="1822309860">
      <w:bodyDiv w:val="1"/>
      <w:marLeft w:val="0"/>
      <w:marRight w:val="0"/>
      <w:marTop w:val="0"/>
      <w:marBottom w:val="0"/>
      <w:divBdr>
        <w:top w:val="none" w:sz="0" w:space="0" w:color="auto"/>
        <w:left w:val="none" w:sz="0" w:space="0" w:color="auto"/>
        <w:bottom w:val="none" w:sz="0" w:space="0" w:color="auto"/>
        <w:right w:val="none" w:sz="0" w:space="0" w:color="auto"/>
      </w:divBdr>
    </w:div>
    <w:div w:id="1828089158">
      <w:bodyDiv w:val="1"/>
      <w:marLeft w:val="0"/>
      <w:marRight w:val="0"/>
      <w:marTop w:val="0"/>
      <w:marBottom w:val="0"/>
      <w:divBdr>
        <w:top w:val="none" w:sz="0" w:space="0" w:color="auto"/>
        <w:left w:val="none" w:sz="0" w:space="0" w:color="auto"/>
        <w:bottom w:val="none" w:sz="0" w:space="0" w:color="auto"/>
        <w:right w:val="none" w:sz="0" w:space="0" w:color="auto"/>
      </w:divBdr>
    </w:div>
    <w:div w:id="1935090769">
      <w:bodyDiv w:val="1"/>
      <w:marLeft w:val="0"/>
      <w:marRight w:val="0"/>
      <w:marTop w:val="0"/>
      <w:marBottom w:val="0"/>
      <w:divBdr>
        <w:top w:val="none" w:sz="0" w:space="0" w:color="auto"/>
        <w:left w:val="none" w:sz="0" w:space="0" w:color="auto"/>
        <w:bottom w:val="none" w:sz="0" w:space="0" w:color="auto"/>
        <w:right w:val="none" w:sz="0" w:space="0" w:color="auto"/>
      </w:divBdr>
    </w:div>
    <w:div w:id="2021882815">
      <w:bodyDiv w:val="1"/>
      <w:marLeft w:val="0"/>
      <w:marRight w:val="0"/>
      <w:marTop w:val="0"/>
      <w:marBottom w:val="0"/>
      <w:divBdr>
        <w:top w:val="none" w:sz="0" w:space="0" w:color="auto"/>
        <w:left w:val="none" w:sz="0" w:space="0" w:color="auto"/>
        <w:bottom w:val="none" w:sz="0" w:space="0" w:color="auto"/>
        <w:right w:val="none" w:sz="0" w:space="0" w:color="auto"/>
      </w:divBdr>
    </w:div>
    <w:div w:id="2078359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hatfix.com/blog/lewins-change-model/"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7445</TotalTime>
  <Pages>13</Pages>
  <Words>4061</Words>
  <Characters>23154</Characters>
  <Application>Microsoft Office Word</Application>
  <DocSecurity>0</DocSecurity>
  <Lines>192</Lines>
  <Paragraphs>54</Paragraphs>
  <ScaleCrop>false</ScaleCrop>
  <Company/>
  <LinksUpToDate>false</LinksUpToDate>
  <CharactersWithSpaces>27161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Lucas Lai</dc:creator>
  <cp:keywords/>
  <dc:description/>
  <cp:lastModifiedBy>CW LAI</cp:lastModifiedBy>
  <cp:revision>19</cp:revision>
  <dcterms:created xsi:type="dcterms:W3CDTF">2024-04-17T06:06:00Z</dcterms:created>
  <dcterms:modified xsi:type="dcterms:W3CDTF">2024-04-28T15:07:00Z</dcterms:modified>
</cp:coreProperties>
</file>