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7E9FC6" w14:textId="106BF486" w:rsidR="00026207" w:rsidRPr="00A76B24" w:rsidRDefault="00026207" w:rsidP="00A76B24">
      <w:pPr>
        <w:spacing w:line="360" w:lineRule="auto"/>
        <w:rPr>
          <w:rFonts w:ascii="Arial" w:hAnsi="Arial" w:cs="Arial"/>
          <w:b/>
          <w:bCs/>
          <w:sz w:val="22"/>
          <w:szCs w:val="22"/>
        </w:rPr>
      </w:pPr>
    </w:p>
    <w:p w14:paraId="5E310748" w14:textId="6898280A" w:rsidR="00BD5E6B" w:rsidRPr="00A76B24" w:rsidRDefault="00BD5E6B" w:rsidP="00A76B24">
      <w:pPr>
        <w:spacing w:after="0" w:line="360" w:lineRule="auto"/>
        <w:jc w:val="center"/>
        <w:rPr>
          <w:rFonts w:ascii="Arial" w:eastAsia="Times New Roman" w:hAnsi="Arial" w:cs="Arial"/>
          <w:b/>
          <w:bCs/>
          <w:color w:val="000000"/>
          <w:kern w:val="0"/>
          <w:sz w:val="22"/>
          <w:szCs w:val="22"/>
          <w:lang w:eastAsia="en-GB"/>
          <w14:ligatures w14:val="none"/>
        </w:rPr>
      </w:pPr>
      <w:r w:rsidRPr="00A76B24">
        <w:rPr>
          <w:rFonts w:ascii="Arial" w:hAnsi="Arial" w:cs="Arial"/>
          <w:b/>
          <w:bCs/>
          <w:noProof/>
          <w:sz w:val="22"/>
          <w:szCs w:val="22"/>
        </w:rPr>
        <w:drawing>
          <wp:inline distT="0" distB="0" distL="0" distR="0" wp14:anchorId="3044ED3D" wp14:editId="1098BB10">
            <wp:extent cx="4808086" cy="2524125"/>
            <wp:effectExtent l="0" t="0" r="0" b="0"/>
            <wp:docPr id="1603356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356558" name="Picture 1603356558"/>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38634" cy="2540162"/>
                    </a:xfrm>
                    <a:prstGeom prst="rect">
                      <a:avLst/>
                    </a:prstGeom>
                  </pic:spPr>
                </pic:pic>
              </a:graphicData>
            </a:graphic>
          </wp:inline>
        </w:drawing>
      </w:r>
    </w:p>
    <w:p w14:paraId="7F2F2EED" w14:textId="77777777" w:rsidR="00BD5E6B" w:rsidRPr="00A76B24" w:rsidRDefault="00BD5E6B" w:rsidP="00A76B24">
      <w:pPr>
        <w:spacing w:after="0" w:line="360" w:lineRule="auto"/>
        <w:jc w:val="center"/>
        <w:rPr>
          <w:rFonts w:ascii="Arial" w:eastAsia="Times New Roman" w:hAnsi="Arial" w:cs="Arial"/>
          <w:b/>
          <w:bCs/>
          <w:color w:val="000000"/>
          <w:kern w:val="0"/>
          <w:sz w:val="22"/>
          <w:szCs w:val="22"/>
          <w:lang w:eastAsia="en-GB"/>
          <w14:ligatures w14:val="none"/>
        </w:rPr>
      </w:pPr>
    </w:p>
    <w:p w14:paraId="64DA6B6E" w14:textId="4E4D1BC5" w:rsidR="00026207" w:rsidRPr="00A76B24" w:rsidRDefault="00026207" w:rsidP="00A76B24">
      <w:pPr>
        <w:spacing w:after="0" w:line="360" w:lineRule="auto"/>
        <w:jc w:val="center"/>
        <w:rPr>
          <w:rFonts w:ascii="Arial" w:eastAsia="Times New Roman" w:hAnsi="Arial" w:cs="Arial"/>
          <w:kern w:val="0"/>
          <w:sz w:val="22"/>
          <w:szCs w:val="22"/>
          <w:lang w:eastAsia="en-GB"/>
          <w14:ligatures w14:val="none"/>
        </w:rPr>
      </w:pPr>
      <w:r w:rsidRPr="00A76B24">
        <w:rPr>
          <w:rFonts w:ascii="Arial" w:eastAsia="Times New Roman" w:hAnsi="Arial" w:cs="Arial"/>
          <w:b/>
          <w:bCs/>
          <w:color w:val="000000"/>
          <w:kern w:val="0"/>
          <w:sz w:val="22"/>
          <w:szCs w:val="22"/>
          <w:lang w:eastAsia="en-GB"/>
          <w14:ligatures w14:val="none"/>
        </w:rPr>
        <w:t>BSC (HONS) HEALTH AND SOCIAL CARE</w:t>
      </w:r>
    </w:p>
    <w:p w14:paraId="0E1599F0" w14:textId="77777777" w:rsidR="00026207" w:rsidRPr="00A76B24" w:rsidRDefault="00026207" w:rsidP="00A76B24">
      <w:pPr>
        <w:spacing w:line="360" w:lineRule="auto"/>
        <w:jc w:val="center"/>
        <w:rPr>
          <w:rFonts w:ascii="Arial" w:hAnsi="Arial" w:cs="Arial"/>
          <w:b/>
          <w:bCs/>
          <w:sz w:val="22"/>
          <w:szCs w:val="22"/>
        </w:rPr>
      </w:pPr>
    </w:p>
    <w:p w14:paraId="67FD09BC" w14:textId="77777777" w:rsidR="00026207" w:rsidRPr="00A76B24" w:rsidRDefault="00026207" w:rsidP="00A76B24">
      <w:pPr>
        <w:spacing w:line="360" w:lineRule="auto"/>
        <w:rPr>
          <w:rFonts w:ascii="Arial" w:hAnsi="Arial" w:cs="Arial"/>
          <w:b/>
          <w:bCs/>
          <w:sz w:val="22"/>
          <w:szCs w:val="22"/>
        </w:rPr>
      </w:pPr>
    </w:p>
    <w:p w14:paraId="716B5ADE" w14:textId="77777777" w:rsidR="00026207" w:rsidRPr="00A76B24" w:rsidRDefault="00026207" w:rsidP="00A76B24">
      <w:pPr>
        <w:spacing w:line="360" w:lineRule="auto"/>
        <w:jc w:val="center"/>
        <w:rPr>
          <w:rFonts w:ascii="Arial" w:hAnsi="Arial" w:cs="Arial"/>
          <w:sz w:val="22"/>
          <w:szCs w:val="22"/>
        </w:rPr>
      </w:pPr>
      <w:r w:rsidRPr="00A76B24">
        <w:rPr>
          <w:rFonts w:ascii="Arial" w:hAnsi="Arial" w:cs="Arial"/>
          <w:sz w:val="22"/>
          <w:szCs w:val="22"/>
        </w:rPr>
        <w:t>STUDENT NAME &amp; ID.</w:t>
      </w:r>
    </w:p>
    <w:p w14:paraId="3E89F43B" w14:textId="77777777" w:rsidR="00026207" w:rsidRPr="00A76B24" w:rsidRDefault="00026207" w:rsidP="00A76B24">
      <w:pPr>
        <w:spacing w:line="360" w:lineRule="auto"/>
        <w:jc w:val="center"/>
        <w:rPr>
          <w:rFonts w:ascii="Arial" w:hAnsi="Arial" w:cs="Arial"/>
          <w:b/>
          <w:bCs/>
          <w:sz w:val="22"/>
          <w:szCs w:val="22"/>
        </w:rPr>
      </w:pPr>
      <w:r w:rsidRPr="00A76B24">
        <w:rPr>
          <w:rFonts w:ascii="Arial" w:hAnsi="Arial" w:cs="Arial"/>
          <w:b/>
          <w:bCs/>
          <w:sz w:val="22"/>
          <w:szCs w:val="22"/>
        </w:rPr>
        <w:t>JOELLY OYONO</w:t>
      </w:r>
    </w:p>
    <w:p w14:paraId="224A1A72" w14:textId="56F2ABB6" w:rsidR="00026207" w:rsidRPr="00A76B24" w:rsidRDefault="00026207" w:rsidP="00A76B24">
      <w:pPr>
        <w:spacing w:line="360" w:lineRule="auto"/>
        <w:jc w:val="center"/>
        <w:rPr>
          <w:rFonts w:ascii="Arial" w:hAnsi="Arial" w:cs="Arial"/>
          <w:b/>
          <w:bCs/>
          <w:sz w:val="22"/>
          <w:szCs w:val="22"/>
        </w:rPr>
      </w:pPr>
      <w:r w:rsidRPr="00A76B24">
        <w:rPr>
          <w:rFonts w:ascii="Arial" w:hAnsi="Arial" w:cs="Arial"/>
          <w:b/>
          <w:bCs/>
          <w:sz w:val="22"/>
          <w:szCs w:val="22"/>
        </w:rPr>
        <w:t>2317543</w:t>
      </w:r>
    </w:p>
    <w:p w14:paraId="0003B45C" w14:textId="77777777" w:rsidR="00026207" w:rsidRPr="00A76B24" w:rsidRDefault="00026207" w:rsidP="00A76B24">
      <w:pPr>
        <w:spacing w:line="360" w:lineRule="auto"/>
        <w:jc w:val="center"/>
        <w:rPr>
          <w:rFonts w:ascii="Arial" w:hAnsi="Arial" w:cs="Arial"/>
          <w:b/>
          <w:bCs/>
          <w:sz w:val="22"/>
          <w:szCs w:val="22"/>
        </w:rPr>
      </w:pPr>
    </w:p>
    <w:p w14:paraId="7569AA59" w14:textId="77777777" w:rsidR="00026207" w:rsidRPr="00A76B24" w:rsidRDefault="00026207" w:rsidP="00A76B24">
      <w:pPr>
        <w:spacing w:line="360" w:lineRule="auto"/>
        <w:rPr>
          <w:rFonts w:ascii="Arial" w:hAnsi="Arial" w:cs="Arial"/>
          <w:b/>
          <w:bCs/>
          <w:sz w:val="22"/>
          <w:szCs w:val="22"/>
        </w:rPr>
      </w:pPr>
    </w:p>
    <w:p w14:paraId="292AE4CC" w14:textId="77777777" w:rsidR="00026207" w:rsidRPr="00A76B24" w:rsidRDefault="00026207" w:rsidP="00A76B24">
      <w:pPr>
        <w:spacing w:line="360" w:lineRule="auto"/>
        <w:jc w:val="center"/>
        <w:rPr>
          <w:rFonts w:ascii="Arial" w:hAnsi="Arial" w:cs="Arial"/>
          <w:sz w:val="22"/>
          <w:szCs w:val="22"/>
        </w:rPr>
      </w:pPr>
      <w:r w:rsidRPr="00A76B24">
        <w:rPr>
          <w:rFonts w:ascii="Arial" w:hAnsi="Arial" w:cs="Arial"/>
          <w:sz w:val="22"/>
          <w:szCs w:val="22"/>
        </w:rPr>
        <w:t>MODULE &amp; CODE</w:t>
      </w:r>
    </w:p>
    <w:p w14:paraId="090462D5" w14:textId="6DF2AEF2" w:rsidR="00A76B24" w:rsidRPr="00A76B24" w:rsidRDefault="00A76B24" w:rsidP="00A76B24">
      <w:pPr>
        <w:spacing w:after="0" w:line="360" w:lineRule="auto"/>
        <w:jc w:val="center"/>
        <w:rPr>
          <w:rFonts w:ascii="Arial" w:eastAsia="Times New Roman" w:hAnsi="Arial" w:cs="Arial"/>
          <w:kern w:val="0"/>
          <w:lang w:val="en-US"/>
          <w14:ligatures w14:val="none"/>
        </w:rPr>
      </w:pPr>
      <w:r w:rsidRPr="00A76B24">
        <w:rPr>
          <w:rFonts w:ascii="Arial" w:eastAsia="Times New Roman" w:hAnsi="Arial" w:cs="Arial"/>
          <w:b/>
          <w:bCs/>
          <w:color w:val="000000"/>
          <w:kern w:val="0"/>
          <w:sz w:val="22"/>
          <w:szCs w:val="22"/>
          <w:lang w:val="en-US"/>
          <w14:ligatures w14:val="none"/>
        </w:rPr>
        <w:t>INDEPENDENT PROJECT</w:t>
      </w:r>
    </w:p>
    <w:p w14:paraId="54831D0A" w14:textId="77777777" w:rsidR="00026207" w:rsidRPr="00A76B24" w:rsidRDefault="00026207" w:rsidP="00A76B24">
      <w:pPr>
        <w:spacing w:after="0" w:line="360" w:lineRule="auto"/>
        <w:jc w:val="center"/>
        <w:rPr>
          <w:rFonts w:ascii="Arial" w:eastAsia="Times New Roman" w:hAnsi="Arial" w:cs="Arial"/>
          <w:kern w:val="0"/>
          <w:sz w:val="22"/>
          <w:szCs w:val="22"/>
          <w:lang w:eastAsia="en-GB"/>
          <w14:ligatures w14:val="none"/>
        </w:rPr>
      </w:pPr>
    </w:p>
    <w:p w14:paraId="6812F6F7" w14:textId="77777777" w:rsidR="00A76B24" w:rsidRPr="00A76B24" w:rsidRDefault="00A76B24" w:rsidP="00A76B24">
      <w:pPr>
        <w:spacing w:after="0" w:line="360" w:lineRule="auto"/>
        <w:jc w:val="center"/>
        <w:rPr>
          <w:rFonts w:ascii="Arial" w:eastAsia="Times New Roman" w:hAnsi="Arial" w:cs="Arial"/>
          <w:kern w:val="0"/>
          <w:lang w:val="en-US"/>
          <w14:ligatures w14:val="none"/>
        </w:rPr>
      </w:pPr>
      <w:r w:rsidRPr="00A76B24">
        <w:rPr>
          <w:rFonts w:ascii="Arial" w:eastAsia="Times New Roman" w:hAnsi="Arial" w:cs="Arial"/>
          <w:b/>
          <w:bCs/>
          <w:color w:val="000000"/>
          <w:kern w:val="0"/>
          <w:sz w:val="22"/>
          <w:szCs w:val="22"/>
          <w:lang w:val="en-US"/>
          <w14:ligatures w14:val="none"/>
        </w:rPr>
        <w:t>BMHP6020</w:t>
      </w:r>
    </w:p>
    <w:p w14:paraId="53D9A211" w14:textId="539BC563" w:rsidR="00026207" w:rsidRPr="00A76B24" w:rsidRDefault="00026207" w:rsidP="00A76B24">
      <w:pPr>
        <w:spacing w:line="360" w:lineRule="auto"/>
        <w:jc w:val="center"/>
        <w:rPr>
          <w:rFonts w:ascii="Arial" w:hAnsi="Arial" w:cs="Arial"/>
          <w:sz w:val="22"/>
          <w:szCs w:val="22"/>
        </w:rPr>
      </w:pPr>
      <w:r w:rsidRPr="00A76B24">
        <w:rPr>
          <w:rFonts w:ascii="Arial" w:hAnsi="Arial" w:cs="Arial"/>
          <w:sz w:val="22"/>
          <w:szCs w:val="22"/>
        </w:rPr>
        <w:t>LECTURER(S)</w:t>
      </w:r>
    </w:p>
    <w:p w14:paraId="076C8735" w14:textId="1112C36D" w:rsidR="00A76B24" w:rsidRPr="00A76B24" w:rsidRDefault="00A76B24" w:rsidP="00A76B24">
      <w:pPr>
        <w:spacing w:after="0" w:line="360" w:lineRule="auto"/>
        <w:jc w:val="center"/>
        <w:rPr>
          <w:rFonts w:ascii="Arial" w:eastAsia="Times New Roman" w:hAnsi="Arial" w:cs="Arial"/>
          <w:b/>
          <w:bCs/>
          <w:color w:val="000000"/>
          <w:kern w:val="0"/>
          <w:sz w:val="22"/>
          <w:szCs w:val="22"/>
          <w:lang w:val="en-US"/>
          <w14:ligatures w14:val="none"/>
        </w:rPr>
      </w:pPr>
      <w:r w:rsidRPr="00A76B24">
        <w:rPr>
          <w:rFonts w:ascii="Arial" w:eastAsia="Times New Roman" w:hAnsi="Arial" w:cs="Arial"/>
          <w:b/>
          <w:bCs/>
          <w:color w:val="000000"/>
          <w:kern w:val="0"/>
          <w:sz w:val="22"/>
          <w:szCs w:val="22"/>
          <w:lang w:val="en-US"/>
          <w14:ligatures w14:val="none"/>
        </w:rPr>
        <w:t>Jolly Nwankwo</w:t>
      </w:r>
    </w:p>
    <w:p w14:paraId="61324682" w14:textId="3C47F966" w:rsidR="00A76B24" w:rsidRPr="00A76B24" w:rsidRDefault="00A76B24" w:rsidP="00A76B24">
      <w:pPr>
        <w:spacing w:after="0" w:line="360" w:lineRule="auto"/>
        <w:jc w:val="center"/>
        <w:rPr>
          <w:rFonts w:ascii="Arial" w:eastAsia="Times New Roman" w:hAnsi="Arial" w:cs="Arial"/>
          <w:kern w:val="0"/>
          <w:lang w:val="en-US"/>
          <w14:ligatures w14:val="none"/>
        </w:rPr>
      </w:pPr>
      <w:r w:rsidRPr="00A76B24">
        <w:rPr>
          <w:rFonts w:ascii="Arial" w:eastAsia="Times New Roman" w:hAnsi="Arial" w:cs="Arial"/>
          <w:b/>
          <w:bCs/>
          <w:color w:val="000000"/>
          <w:kern w:val="0"/>
          <w:sz w:val="22"/>
          <w:szCs w:val="22"/>
          <w:lang w:val="en-US"/>
          <w14:ligatures w14:val="none"/>
        </w:rPr>
        <w:t>Bianca Sanfilippo</w:t>
      </w:r>
    </w:p>
    <w:p w14:paraId="2411FA33" w14:textId="77777777" w:rsidR="00026207" w:rsidRPr="00A76B24" w:rsidRDefault="00026207" w:rsidP="00A76B24">
      <w:pPr>
        <w:spacing w:line="360" w:lineRule="auto"/>
        <w:jc w:val="center"/>
        <w:rPr>
          <w:rFonts w:ascii="Arial" w:hAnsi="Arial" w:cs="Arial"/>
          <w:sz w:val="22"/>
          <w:szCs w:val="22"/>
        </w:rPr>
      </w:pPr>
    </w:p>
    <w:p w14:paraId="2F3398F4" w14:textId="1A8362F3" w:rsidR="00A22949" w:rsidRPr="00A76B24" w:rsidRDefault="00A76B24" w:rsidP="00A76B24">
      <w:pPr>
        <w:spacing w:line="360" w:lineRule="auto"/>
        <w:jc w:val="center"/>
        <w:rPr>
          <w:rFonts w:ascii="Arial" w:hAnsi="Arial" w:cs="Arial"/>
          <w:sz w:val="22"/>
          <w:szCs w:val="22"/>
        </w:rPr>
      </w:pPr>
      <w:r w:rsidRPr="00A76B24">
        <w:rPr>
          <w:rFonts w:ascii="Arial" w:hAnsi="Arial" w:cs="Arial"/>
          <w:sz w:val="22"/>
          <w:szCs w:val="22"/>
        </w:rPr>
        <w:t>6 July</w:t>
      </w:r>
      <w:r w:rsidR="00026207" w:rsidRPr="00A76B24">
        <w:rPr>
          <w:rFonts w:ascii="Arial" w:hAnsi="Arial" w:cs="Arial"/>
          <w:sz w:val="22"/>
          <w:szCs w:val="22"/>
        </w:rPr>
        <w:t>, 202</w:t>
      </w:r>
      <w:r w:rsidRPr="00A76B24">
        <w:rPr>
          <w:rFonts w:ascii="Arial" w:hAnsi="Arial" w:cs="Arial"/>
          <w:sz w:val="22"/>
          <w:szCs w:val="22"/>
        </w:rPr>
        <w:t>6</w:t>
      </w:r>
    </w:p>
    <w:p w14:paraId="0A6C71EE" w14:textId="77777777" w:rsidR="00220176" w:rsidRPr="00A76B24" w:rsidRDefault="00220176" w:rsidP="00A76B24">
      <w:pPr>
        <w:spacing w:line="360" w:lineRule="auto"/>
        <w:jc w:val="center"/>
        <w:rPr>
          <w:rFonts w:ascii="Arial" w:hAnsi="Arial" w:cs="Arial"/>
          <w:sz w:val="22"/>
          <w:szCs w:val="22"/>
        </w:rPr>
      </w:pPr>
    </w:p>
    <w:p w14:paraId="103CE483" w14:textId="2C13105B" w:rsidR="00DF45E5" w:rsidRPr="00A76B24" w:rsidRDefault="00BC2D1A" w:rsidP="00A76B24">
      <w:pPr>
        <w:pStyle w:val="Heading1"/>
        <w:spacing w:line="360" w:lineRule="auto"/>
        <w:jc w:val="center"/>
        <w:rPr>
          <w:rFonts w:ascii="Arial" w:hAnsi="Arial" w:cs="Arial"/>
          <w:u w:val="single"/>
        </w:rPr>
      </w:pPr>
      <w:r w:rsidRPr="00A76B24">
        <w:rPr>
          <w:rFonts w:ascii="Arial" w:eastAsia="Times New Roman" w:hAnsi="Arial" w:cs="Arial"/>
          <w:u w:val="single"/>
        </w:rPr>
        <w:lastRenderedPageBreak/>
        <w:t>PROJECT PROPOSAL</w:t>
      </w:r>
    </w:p>
    <w:p w14:paraId="7A8E8838" w14:textId="77777777" w:rsidR="007D7B48" w:rsidRPr="00A76B24" w:rsidRDefault="007D7B48" w:rsidP="00A76B24">
      <w:pPr>
        <w:pStyle w:val="Heading2"/>
        <w:spacing w:line="360" w:lineRule="auto"/>
        <w:rPr>
          <w:rFonts w:ascii="Arial" w:hAnsi="Arial" w:cs="Arial"/>
        </w:rPr>
      </w:pPr>
      <w:r w:rsidRPr="00A76B24">
        <w:rPr>
          <w:rFonts w:ascii="Arial" w:eastAsia="Times New Roman" w:hAnsi="Arial" w:cs="Arial"/>
        </w:rPr>
        <w:t>Project title</w:t>
      </w:r>
      <w:bookmarkStart w:id="0" w:name="ProjectTitle"/>
      <w:bookmarkEnd w:id="0"/>
    </w:p>
    <w:p w14:paraId="490CC1C2" w14:textId="38984A95" w:rsidR="007D7B48" w:rsidRPr="00A76B24" w:rsidRDefault="007D7B48" w:rsidP="00A76B24">
      <w:pPr>
        <w:spacing w:line="360" w:lineRule="auto"/>
        <w:rPr>
          <w:rFonts w:ascii="Arial" w:hAnsi="Arial" w:cs="Arial"/>
        </w:rPr>
      </w:pPr>
      <w:r w:rsidRPr="00A76B24">
        <w:rPr>
          <w:rFonts w:ascii="Arial" w:hAnsi="Arial" w:cs="Arial"/>
        </w:rPr>
        <w:t>THE USE OF DIGITAL TECHNOLOGY AND ELECTRONIC RECORDS IN IMPROVING CONTINUITY OF CARE.</w:t>
      </w:r>
    </w:p>
    <w:p w14:paraId="0B1732CF" w14:textId="6EB5DF7B" w:rsidR="00DF45E5" w:rsidRPr="00A76B24" w:rsidRDefault="00DF45E5" w:rsidP="00A76B24">
      <w:pPr>
        <w:pStyle w:val="Heading2"/>
        <w:spacing w:line="360" w:lineRule="auto"/>
        <w:rPr>
          <w:rFonts w:ascii="Arial" w:hAnsi="Arial" w:cs="Arial"/>
        </w:rPr>
      </w:pPr>
      <w:r w:rsidRPr="00A76B24">
        <w:rPr>
          <w:rFonts w:ascii="Arial" w:eastAsia="Times New Roman" w:hAnsi="Arial" w:cs="Arial"/>
        </w:rPr>
        <w:t>Introduction</w:t>
      </w:r>
      <w:bookmarkStart w:id="1" w:name="Introduction"/>
      <w:bookmarkEnd w:id="1"/>
    </w:p>
    <w:p w14:paraId="1404F20A" w14:textId="77777777" w:rsidR="00DF45E5" w:rsidRPr="00A76B24" w:rsidRDefault="00DF45E5" w:rsidP="00A76B24">
      <w:pPr>
        <w:spacing w:line="360" w:lineRule="auto"/>
        <w:rPr>
          <w:rFonts w:ascii="Arial" w:hAnsi="Arial" w:cs="Arial"/>
        </w:rPr>
      </w:pPr>
      <w:r w:rsidRPr="00A76B24">
        <w:rPr>
          <w:rFonts w:ascii="Arial" w:hAnsi="Arial" w:cs="Arial"/>
        </w:rPr>
        <w:t>Continuity of care remains a persistent challenge within the NHS, particularly for health support workers who often lack seamless access to patient information across settings. While electronic records are increasingly mandated by national policy, the experiences of healthcare assistants in navigating these technologies remain underexplored. This proposal outlines a study examining how digital tools affect continuity of care from the perspective of frontline support staff, arguing that their inclusion is essential for meaningful system design.</w:t>
      </w:r>
    </w:p>
    <w:p w14:paraId="20100A8C" w14:textId="77777777" w:rsidR="00DF45E5" w:rsidRPr="00A76B24" w:rsidRDefault="00DF45E5" w:rsidP="00A76B24">
      <w:pPr>
        <w:pStyle w:val="Heading3"/>
        <w:spacing w:line="360" w:lineRule="auto"/>
        <w:rPr>
          <w:rFonts w:ascii="Arial" w:hAnsi="Arial" w:cs="Arial"/>
        </w:rPr>
      </w:pPr>
      <w:r w:rsidRPr="00A76B24">
        <w:rPr>
          <w:rFonts w:ascii="Arial" w:eastAsia="Times New Roman" w:hAnsi="Arial" w:cs="Arial"/>
        </w:rPr>
        <w:t>1. Aim</w:t>
      </w:r>
      <w:bookmarkStart w:id="2" w:name="Aim"/>
      <w:bookmarkEnd w:id="2"/>
    </w:p>
    <w:p w14:paraId="22716FA8" w14:textId="77777777" w:rsidR="00DF45E5" w:rsidRPr="00A76B24" w:rsidRDefault="00DF45E5" w:rsidP="00A76B24">
      <w:pPr>
        <w:spacing w:line="360" w:lineRule="auto"/>
        <w:rPr>
          <w:rFonts w:ascii="Arial" w:hAnsi="Arial" w:cs="Arial"/>
        </w:rPr>
      </w:pPr>
      <w:r w:rsidRPr="00A76B24">
        <w:rPr>
          <w:rFonts w:ascii="Arial" w:hAnsi="Arial" w:cs="Arial"/>
        </w:rPr>
        <w:t>To investigate how digital technology and electronic health records influence continuity of care among health support workers, identifying barriers and facilitators to effective implementation from the perspective of those delivering hands-on support.</w:t>
      </w:r>
    </w:p>
    <w:p w14:paraId="74D54EDA" w14:textId="77777777" w:rsidR="00DF45E5" w:rsidRPr="00A76B24" w:rsidRDefault="00DF45E5" w:rsidP="00A76B24">
      <w:pPr>
        <w:pStyle w:val="Heading3"/>
        <w:spacing w:line="360" w:lineRule="auto"/>
        <w:rPr>
          <w:rFonts w:ascii="Arial" w:hAnsi="Arial" w:cs="Arial"/>
        </w:rPr>
      </w:pPr>
      <w:r w:rsidRPr="00A76B24">
        <w:rPr>
          <w:rFonts w:ascii="Arial" w:eastAsia="Times New Roman" w:hAnsi="Arial" w:cs="Arial"/>
        </w:rPr>
        <w:t>2. Objectives</w:t>
      </w:r>
      <w:bookmarkStart w:id="3" w:name="Objectives"/>
      <w:bookmarkEnd w:id="3"/>
    </w:p>
    <w:p w14:paraId="363F04B2" w14:textId="77777777" w:rsidR="00DF45E5" w:rsidRPr="00A76B24" w:rsidRDefault="00DF45E5" w:rsidP="00A76B24">
      <w:pPr>
        <w:pStyle w:val="ListBullet"/>
        <w:tabs>
          <w:tab w:val="num" w:pos="360"/>
        </w:tabs>
        <w:spacing w:after="120"/>
        <w:ind w:left="720" w:hanging="360"/>
        <w:rPr>
          <w:rFonts w:ascii="Arial" w:hAnsi="Arial" w:cs="Arial"/>
        </w:rPr>
      </w:pPr>
      <w:r w:rsidRPr="00A76B24">
        <w:rPr>
          <w:rFonts w:ascii="Arial" w:hAnsi="Arial" w:cs="Arial"/>
        </w:rPr>
        <w:t>To critically evaluate current literature on electronic records and care continuity in health and social care.</w:t>
      </w:r>
    </w:p>
    <w:p w14:paraId="2AA3F21D" w14:textId="77777777" w:rsidR="00DF45E5" w:rsidRPr="00A76B24" w:rsidRDefault="00DF45E5" w:rsidP="00A76B24">
      <w:pPr>
        <w:pStyle w:val="ListBullet"/>
        <w:tabs>
          <w:tab w:val="num" w:pos="360"/>
        </w:tabs>
        <w:spacing w:after="120"/>
        <w:ind w:left="720" w:hanging="360"/>
        <w:rPr>
          <w:rFonts w:ascii="Arial" w:hAnsi="Arial" w:cs="Arial"/>
        </w:rPr>
      </w:pPr>
      <w:r w:rsidRPr="00A76B24">
        <w:rPr>
          <w:rFonts w:ascii="Arial" w:hAnsi="Arial" w:cs="Arial"/>
        </w:rPr>
        <w:t>To explore health support workers' experiences of using digital technologies during daily practice.</w:t>
      </w:r>
    </w:p>
    <w:p w14:paraId="6E8C0704" w14:textId="4452DED4" w:rsidR="00DF45E5" w:rsidRPr="00A76B24" w:rsidRDefault="00DF45E5" w:rsidP="00A76B24">
      <w:pPr>
        <w:pStyle w:val="ListBullet"/>
        <w:tabs>
          <w:tab w:val="num" w:pos="360"/>
        </w:tabs>
        <w:spacing w:after="120"/>
        <w:ind w:left="720" w:hanging="360"/>
        <w:rPr>
          <w:rFonts w:ascii="Arial" w:hAnsi="Arial" w:cs="Arial"/>
        </w:rPr>
      </w:pPr>
      <w:r w:rsidRPr="00A76B24">
        <w:rPr>
          <w:rFonts w:ascii="Arial" w:hAnsi="Arial" w:cs="Arial"/>
        </w:rPr>
        <w:t xml:space="preserve">To identify </w:t>
      </w:r>
      <w:r w:rsidR="00BC2D1A" w:rsidRPr="00A76B24">
        <w:rPr>
          <w:rFonts w:ascii="Arial" w:hAnsi="Arial" w:cs="Arial"/>
        </w:rPr>
        <w:t>organizational</w:t>
      </w:r>
      <w:r w:rsidRPr="00A76B24">
        <w:rPr>
          <w:rFonts w:ascii="Arial" w:hAnsi="Arial" w:cs="Arial"/>
        </w:rPr>
        <w:t xml:space="preserve"> and practical barriers affecting digital record-keeping among support staff.</w:t>
      </w:r>
    </w:p>
    <w:p w14:paraId="0CF62568" w14:textId="77777777" w:rsidR="00DF45E5" w:rsidRPr="00A76B24" w:rsidRDefault="00DF45E5" w:rsidP="00A76B24">
      <w:pPr>
        <w:pStyle w:val="ListBullet"/>
        <w:tabs>
          <w:tab w:val="num" w:pos="360"/>
        </w:tabs>
        <w:spacing w:after="120"/>
        <w:ind w:left="720" w:hanging="360"/>
        <w:rPr>
          <w:rFonts w:ascii="Arial" w:hAnsi="Arial" w:cs="Arial"/>
        </w:rPr>
      </w:pPr>
      <w:r w:rsidRPr="00A76B24">
        <w:rPr>
          <w:rFonts w:ascii="Arial" w:hAnsi="Arial" w:cs="Arial"/>
        </w:rPr>
        <w:t>To recommend strategies for improving digital literacy and system usability for health support workers.</w:t>
      </w:r>
    </w:p>
    <w:p w14:paraId="5A05D17C" w14:textId="0B3B270A" w:rsidR="00DF45E5" w:rsidRPr="00A76B24" w:rsidRDefault="00DF45E5" w:rsidP="00A76B24">
      <w:pPr>
        <w:pStyle w:val="Heading3"/>
        <w:spacing w:line="360" w:lineRule="auto"/>
        <w:rPr>
          <w:rFonts w:ascii="Arial" w:hAnsi="Arial" w:cs="Arial"/>
        </w:rPr>
      </w:pPr>
      <w:r w:rsidRPr="00A76B24">
        <w:rPr>
          <w:rFonts w:ascii="Arial" w:eastAsia="Times New Roman" w:hAnsi="Arial" w:cs="Arial"/>
        </w:rPr>
        <w:t>3. Background</w:t>
      </w:r>
      <w:bookmarkStart w:id="4" w:name="Background"/>
      <w:bookmarkEnd w:id="4"/>
      <w:r w:rsidRPr="00A76B24">
        <w:rPr>
          <w:rFonts w:ascii="Arial" w:eastAsia="Times New Roman" w:hAnsi="Arial" w:cs="Arial"/>
        </w:rPr>
        <w:t>/</w:t>
      </w:r>
      <w:r w:rsidR="00BC2D1A" w:rsidRPr="00A76B24">
        <w:rPr>
          <w:rFonts w:ascii="Arial" w:eastAsia="Times New Roman" w:hAnsi="Arial" w:cs="Arial"/>
        </w:rPr>
        <w:t>r</w:t>
      </w:r>
      <w:r w:rsidRPr="00A76B24">
        <w:rPr>
          <w:rFonts w:ascii="Arial" w:eastAsia="Times New Roman" w:hAnsi="Arial" w:cs="Arial"/>
        </w:rPr>
        <w:t>ationale</w:t>
      </w:r>
    </w:p>
    <w:p w14:paraId="2C425F8F" w14:textId="77777777" w:rsidR="00DF45E5" w:rsidRPr="00A76B24" w:rsidRDefault="00DF45E5" w:rsidP="00A76B24">
      <w:pPr>
        <w:spacing w:line="360" w:lineRule="auto"/>
        <w:rPr>
          <w:rFonts w:ascii="Arial" w:hAnsi="Arial" w:cs="Arial"/>
        </w:rPr>
      </w:pPr>
      <w:r w:rsidRPr="00A76B24">
        <w:rPr>
          <w:rFonts w:ascii="Arial" w:hAnsi="Arial" w:cs="Arial"/>
        </w:rPr>
        <w:t xml:space="preserve">NHS England's commitment to universal electronic patient records by March 2026 represents significant organisational change, yet health support workers frequently </w:t>
      </w:r>
      <w:r w:rsidRPr="00A76B24">
        <w:rPr>
          <w:rFonts w:ascii="Arial" w:hAnsi="Arial" w:cs="Arial"/>
        </w:rPr>
        <w:lastRenderedPageBreak/>
        <w:t>report feeling marginalised during digital transitions (NHS England, 2026). These staff often spend the most sustained time with patients, making their engagement with electronic systems crucial for care continuity. Existing research predominantly foregrounds clinical professionals, leaving support workers' voices underrepresented. This study addresses that gap by centring health support workers' perspectives, recognising that meaningful continuity depends on those who coordinate hands-on care.</w:t>
      </w:r>
    </w:p>
    <w:p w14:paraId="0958BECE" w14:textId="77777777" w:rsidR="00DF45E5" w:rsidRPr="00A76B24" w:rsidRDefault="00DF45E5" w:rsidP="00A76B24">
      <w:pPr>
        <w:pStyle w:val="Heading3"/>
        <w:spacing w:line="360" w:lineRule="auto"/>
        <w:rPr>
          <w:rFonts w:ascii="Arial" w:hAnsi="Arial" w:cs="Arial"/>
        </w:rPr>
      </w:pPr>
      <w:r w:rsidRPr="00A76B24">
        <w:rPr>
          <w:rFonts w:ascii="Arial" w:eastAsia="Times New Roman" w:hAnsi="Arial" w:cs="Arial"/>
        </w:rPr>
        <w:t>4. Methods</w:t>
      </w:r>
      <w:bookmarkStart w:id="5" w:name="Methods"/>
      <w:bookmarkEnd w:id="5"/>
    </w:p>
    <w:p w14:paraId="2C9C8DC0" w14:textId="77777777" w:rsidR="00DF45E5" w:rsidRPr="00A76B24" w:rsidRDefault="00DF45E5" w:rsidP="00A76B24">
      <w:pPr>
        <w:spacing w:line="360" w:lineRule="auto"/>
        <w:rPr>
          <w:rFonts w:ascii="Arial" w:hAnsi="Arial" w:cs="Arial"/>
        </w:rPr>
      </w:pPr>
      <w:r w:rsidRPr="00A76B24">
        <w:rPr>
          <w:rFonts w:ascii="Arial" w:hAnsi="Arial" w:cs="Arial"/>
        </w:rPr>
        <w:t>A qualitative approach using semi-structured interviews with approximately ten health support workers across a single NHS trust will be employed. Purposive sampling will ensure participants have direct experience with electronic records. Thematic analysis, following Braun and Clarke's (2006) six-phase framework, will identify patterns in participants' accounts. This interpretivist method allows nuanced exploration of individual experiences rather than quantifying predefined variables, which I believe is essential when researching a workforce whose contributions are often rendered invisible.</w:t>
      </w:r>
    </w:p>
    <w:p w14:paraId="0CF6B8F9" w14:textId="77777777" w:rsidR="00DF45E5" w:rsidRPr="00A76B24" w:rsidRDefault="00DF45E5" w:rsidP="00A76B24">
      <w:pPr>
        <w:pStyle w:val="Heading3"/>
        <w:spacing w:line="360" w:lineRule="auto"/>
        <w:rPr>
          <w:rFonts w:ascii="Arial" w:hAnsi="Arial" w:cs="Arial"/>
        </w:rPr>
      </w:pPr>
      <w:r w:rsidRPr="00A76B24">
        <w:rPr>
          <w:rFonts w:ascii="Arial" w:eastAsia="Times New Roman" w:hAnsi="Arial" w:cs="Arial"/>
        </w:rPr>
        <w:t>5. Resources</w:t>
      </w:r>
      <w:bookmarkStart w:id="6" w:name="Resources"/>
      <w:bookmarkEnd w:id="6"/>
    </w:p>
    <w:p w14:paraId="7022E11A" w14:textId="77777777" w:rsidR="00DF45E5" w:rsidRPr="00A76B24" w:rsidRDefault="00DF45E5" w:rsidP="00A76B24">
      <w:pPr>
        <w:spacing w:line="360" w:lineRule="auto"/>
        <w:rPr>
          <w:rFonts w:ascii="Arial" w:hAnsi="Arial" w:cs="Arial"/>
        </w:rPr>
      </w:pPr>
      <w:r w:rsidRPr="00A76B24">
        <w:rPr>
          <w:rFonts w:ascii="Arial" w:hAnsi="Arial" w:cs="Arial"/>
        </w:rPr>
        <w:t>Access to NHS trust ethics approval, a digital recording device, transcription software, and NVivo for data analysis are required. Academic supervision and peer debriefing will support rigour throughout the process.</w:t>
      </w:r>
    </w:p>
    <w:p w14:paraId="05228894" w14:textId="77777777" w:rsidR="00DF45E5" w:rsidRPr="00A76B24" w:rsidRDefault="00DF45E5" w:rsidP="00A76B24">
      <w:pPr>
        <w:pStyle w:val="Heading3"/>
        <w:spacing w:line="360" w:lineRule="auto"/>
        <w:rPr>
          <w:rFonts w:ascii="Arial" w:hAnsi="Arial" w:cs="Arial"/>
        </w:rPr>
      </w:pPr>
      <w:r w:rsidRPr="00A76B24">
        <w:rPr>
          <w:rFonts w:ascii="Arial" w:eastAsia="Times New Roman" w:hAnsi="Arial" w:cs="Arial"/>
        </w:rPr>
        <w:t>6. Timescale</w:t>
      </w:r>
      <w:bookmarkStart w:id="7" w:name="Timescale"/>
      <w:bookmarkEnd w:id="7"/>
    </w:p>
    <w:p w14:paraId="18DE390F" w14:textId="77777777" w:rsidR="00DF45E5" w:rsidRPr="00A76B24" w:rsidRDefault="00DF45E5" w:rsidP="00A76B24">
      <w:pPr>
        <w:spacing w:line="360" w:lineRule="auto"/>
        <w:rPr>
          <w:rFonts w:ascii="Arial" w:hAnsi="Arial" w:cs="Arial"/>
        </w:rPr>
      </w:pPr>
      <w:r w:rsidRPr="00A76B24">
        <w:rPr>
          <w:rFonts w:ascii="Arial" w:hAnsi="Arial" w:cs="Arial"/>
        </w:rPr>
        <w:t>The project will span twelve weeks: weeks 1–3 for literature refinement and ethics approval; weeks 4–8 for recruitment and data collection; weeks 9–11 for analysis; and week 12 for final write-up.</w:t>
      </w:r>
    </w:p>
    <w:p w14:paraId="203FBD22" w14:textId="6D21A640" w:rsidR="00DF45E5" w:rsidRPr="00A76B24" w:rsidRDefault="00DF45E5" w:rsidP="00A76B24">
      <w:pPr>
        <w:pStyle w:val="Heading3"/>
        <w:spacing w:line="360" w:lineRule="auto"/>
        <w:rPr>
          <w:rFonts w:ascii="Arial" w:hAnsi="Arial" w:cs="Arial"/>
        </w:rPr>
      </w:pPr>
      <w:r w:rsidRPr="00A76B24">
        <w:rPr>
          <w:rFonts w:ascii="Arial" w:eastAsia="Times New Roman" w:hAnsi="Arial" w:cs="Arial"/>
        </w:rPr>
        <w:t xml:space="preserve">7. Self-reflection as </w:t>
      </w:r>
      <w:r w:rsidR="00BC2D1A" w:rsidRPr="00A76B24">
        <w:rPr>
          <w:rFonts w:ascii="Arial" w:eastAsia="Times New Roman" w:hAnsi="Arial" w:cs="Arial"/>
        </w:rPr>
        <w:t>r</w:t>
      </w:r>
      <w:r w:rsidRPr="00A76B24">
        <w:rPr>
          <w:rFonts w:ascii="Arial" w:eastAsia="Times New Roman" w:hAnsi="Arial" w:cs="Arial"/>
        </w:rPr>
        <w:t>esearcher</w:t>
      </w:r>
      <w:bookmarkStart w:id="8" w:name="SelfReflection"/>
      <w:bookmarkEnd w:id="8"/>
    </w:p>
    <w:p w14:paraId="48477C2C" w14:textId="77777777" w:rsidR="00DF45E5" w:rsidRPr="00A76B24" w:rsidRDefault="00DF45E5" w:rsidP="00A76B24">
      <w:pPr>
        <w:spacing w:line="360" w:lineRule="auto"/>
        <w:rPr>
          <w:rFonts w:ascii="Arial" w:hAnsi="Arial" w:cs="Arial"/>
        </w:rPr>
      </w:pPr>
      <w:r w:rsidRPr="00A76B24">
        <w:rPr>
          <w:rFonts w:ascii="Arial" w:hAnsi="Arial" w:cs="Arial"/>
        </w:rPr>
        <w:t>My previous experience as a care assistant gives me insider insight into the demands of electronic record-keeping, though I must remain vigilant against assumptions. I anticipate challenges in recruiting participants due to shift patterns and workload pressures. My strengths include familiarity with NHS electronic systems and a commitment to amplifying support workers' voices.</w:t>
      </w:r>
    </w:p>
    <w:p w14:paraId="79736E03" w14:textId="77777777" w:rsidR="00DF45E5" w:rsidRPr="00A76B24" w:rsidRDefault="00DF45E5" w:rsidP="00A76B24">
      <w:pPr>
        <w:pStyle w:val="Heading3"/>
        <w:spacing w:line="360" w:lineRule="auto"/>
        <w:rPr>
          <w:rFonts w:ascii="Arial" w:hAnsi="Arial" w:cs="Arial"/>
        </w:rPr>
      </w:pPr>
      <w:r w:rsidRPr="00A76B24">
        <w:rPr>
          <w:rFonts w:ascii="Arial" w:eastAsia="Times New Roman" w:hAnsi="Arial" w:cs="Arial"/>
        </w:rPr>
        <w:lastRenderedPageBreak/>
        <w:t>Conclusion</w:t>
      </w:r>
      <w:bookmarkStart w:id="9" w:name="Conclusion"/>
      <w:bookmarkEnd w:id="9"/>
    </w:p>
    <w:p w14:paraId="5C50549C" w14:textId="77777777" w:rsidR="00DF45E5" w:rsidRPr="00A76B24" w:rsidRDefault="00DF45E5" w:rsidP="00A76B24">
      <w:pPr>
        <w:spacing w:line="360" w:lineRule="auto"/>
        <w:rPr>
          <w:rFonts w:ascii="Arial" w:hAnsi="Arial" w:cs="Arial"/>
        </w:rPr>
      </w:pPr>
      <w:r w:rsidRPr="00A76B24">
        <w:rPr>
          <w:rFonts w:ascii="Arial" w:hAnsi="Arial" w:cs="Arial"/>
        </w:rPr>
        <w:t>This study offers timely insight into how digital transformation affects those at the frontline of care delivery. By foregrounding health support workers, it contributes to more equitable implementation of electronic records across health and social care settings.</w:t>
      </w:r>
    </w:p>
    <w:p w14:paraId="225EEA47" w14:textId="77777777" w:rsidR="007612F9" w:rsidRDefault="007612F9" w:rsidP="007612F9">
      <w:pPr>
        <w:spacing w:line="360" w:lineRule="auto"/>
        <w:rPr>
          <w:rFonts w:ascii="Arial" w:hAnsi="Arial" w:cs="Arial"/>
        </w:rPr>
      </w:pPr>
    </w:p>
    <w:p w14:paraId="11A35CA2" w14:textId="77777777" w:rsidR="007612F9" w:rsidRDefault="007612F9" w:rsidP="007612F9">
      <w:pPr>
        <w:spacing w:line="360" w:lineRule="auto"/>
        <w:rPr>
          <w:rFonts w:ascii="Arial" w:hAnsi="Arial" w:cs="Arial"/>
        </w:rPr>
      </w:pPr>
    </w:p>
    <w:p w14:paraId="50C14DCF" w14:textId="78B2B4D6" w:rsidR="00DF45E5" w:rsidRPr="00A76B24" w:rsidRDefault="00DF45E5" w:rsidP="007612F9">
      <w:pPr>
        <w:pStyle w:val="Heading3"/>
      </w:pPr>
      <w:r w:rsidRPr="00A76B24">
        <w:rPr>
          <w:rFonts w:eastAsia="Times New Roman"/>
        </w:rPr>
        <w:t>References.</w:t>
      </w:r>
      <w:bookmarkStart w:id="10" w:name="References"/>
      <w:bookmarkEnd w:id="10"/>
    </w:p>
    <w:p w14:paraId="22D2D3FF" w14:textId="77777777" w:rsidR="00DF45E5" w:rsidRPr="00A76B24" w:rsidRDefault="00DF45E5" w:rsidP="00A76B24">
      <w:pPr>
        <w:spacing w:after="120" w:line="360" w:lineRule="auto"/>
        <w:ind w:left="720" w:hanging="720"/>
        <w:rPr>
          <w:rFonts w:ascii="Arial" w:hAnsi="Arial" w:cs="Arial"/>
        </w:rPr>
      </w:pPr>
      <w:r w:rsidRPr="00A76B24">
        <w:rPr>
          <w:rFonts w:ascii="Arial" w:hAnsi="Arial" w:cs="Arial"/>
        </w:rPr>
        <w:t>Braun, V. and Clarke, V. (2006) 'Using thematic analysis in psychology', Qualitative Research in Psychology, 3(2), pp. 77--101.</w:t>
      </w:r>
    </w:p>
    <w:p w14:paraId="0D1B904B" w14:textId="77777777" w:rsidR="00DF45E5" w:rsidRPr="00A76B24" w:rsidRDefault="00DF45E5" w:rsidP="00A76B24">
      <w:pPr>
        <w:spacing w:after="120" w:line="360" w:lineRule="auto"/>
        <w:ind w:left="720" w:hanging="720"/>
        <w:rPr>
          <w:rFonts w:ascii="Arial" w:hAnsi="Arial" w:cs="Arial"/>
        </w:rPr>
      </w:pPr>
      <w:r w:rsidRPr="00A76B24">
        <w:rPr>
          <w:rFonts w:ascii="Arial" w:hAnsi="Arial" w:cs="Arial"/>
        </w:rPr>
        <w:t>Department of Health and Social Care (2022) A plan for digital health and social care. Available at: https://www.gov.uk/government/publications/a-plan-for-digital-health-and-social-care/a-plan-for-digital-health-and-social-care (Accessed: 3 July 2026).</w:t>
      </w:r>
    </w:p>
    <w:p w14:paraId="757B38A0" w14:textId="0652369E" w:rsidR="00DF45E5" w:rsidRPr="00A76B24" w:rsidRDefault="00DF45E5" w:rsidP="00A76B24">
      <w:pPr>
        <w:spacing w:after="120" w:line="360" w:lineRule="auto"/>
        <w:ind w:left="720" w:hanging="720"/>
        <w:rPr>
          <w:rFonts w:ascii="Arial" w:hAnsi="Arial" w:cs="Arial"/>
        </w:rPr>
      </w:pPr>
      <w:r w:rsidRPr="00A76B24">
        <w:rPr>
          <w:rFonts w:ascii="Arial" w:hAnsi="Arial" w:cs="Arial"/>
        </w:rPr>
        <w:t xml:space="preserve">Health Education England (2023) Digital skills – health informatics competency standards, frameworks and tools for healthcare professionals. Available at: https://www.england.nhs.uk/long-read/digital-skills-health-informatics-competency-standards-frameworks-and-tools-for-healthcare-professionals/ (Accessed: </w:t>
      </w:r>
      <w:r w:rsidR="00387981" w:rsidRPr="00A76B24">
        <w:rPr>
          <w:rFonts w:ascii="Arial" w:hAnsi="Arial" w:cs="Arial"/>
        </w:rPr>
        <w:t>5</w:t>
      </w:r>
      <w:r w:rsidRPr="00A76B24">
        <w:rPr>
          <w:rFonts w:ascii="Arial" w:hAnsi="Arial" w:cs="Arial"/>
        </w:rPr>
        <w:t xml:space="preserve"> July 2026).</w:t>
      </w:r>
    </w:p>
    <w:p w14:paraId="133858D9" w14:textId="501848A9" w:rsidR="00DF45E5" w:rsidRPr="00A76B24" w:rsidRDefault="00DF45E5" w:rsidP="00A76B24">
      <w:pPr>
        <w:spacing w:after="120" w:line="360" w:lineRule="auto"/>
        <w:ind w:left="720" w:hanging="720"/>
        <w:rPr>
          <w:rFonts w:ascii="Arial" w:hAnsi="Arial" w:cs="Arial"/>
        </w:rPr>
      </w:pPr>
      <w:r w:rsidRPr="00A76B24">
        <w:rPr>
          <w:rFonts w:ascii="Arial" w:hAnsi="Arial" w:cs="Arial"/>
        </w:rPr>
        <w:t xml:space="preserve">NHS England (2026) Single Patient Record – your health at your fingertips. Available at: https://www.england.nhs.uk/digitaltechnology/the-single-patient-record/ (Accessed: </w:t>
      </w:r>
      <w:r w:rsidR="00387981" w:rsidRPr="00A76B24">
        <w:rPr>
          <w:rFonts w:ascii="Arial" w:hAnsi="Arial" w:cs="Arial"/>
        </w:rPr>
        <w:t>3</w:t>
      </w:r>
      <w:r w:rsidRPr="00A76B24">
        <w:rPr>
          <w:rFonts w:ascii="Arial" w:hAnsi="Arial" w:cs="Arial"/>
        </w:rPr>
        <w:t xml:space="preserve"> July 2026).</w:t>
      </w:r>
    </w:p>
    <w:p w14:paraId="73B54715" w14:textId="28EF2696" w:rsidR="00DF45E5" w:rsidRPr="00A76B24" w:rsidRDefault="00DF45E5" w:rsidP="00A76B24">
      <w:pPr>
        <w:spacing w:after="120" w:line="360" w:lineRule="auto"/>
        <w:ind w:left="720" w:hanging="720"/>
        <w:rPr>
          <w:rFonts w:ascii="Arial" w:hAnsi="Arial" w:cs="Arial"/>
        </w:rPr>
      </w:pPr>
      <w:r w:rsidRPr="00A76B24">
        <w:rPr>
          <w:rFonts w:ascii="Arial" w:hAnsi="Arial" w:cs="Arial"/>
        </w:rPr>
        <w:t xml:space="preserve">The Health Foundation (2025) Electronic patient records: why the NHS urgently needs a strategy to reap the benefits. Available at: https://www.health.org.uk/reports-and-analysis/analysis/electronic-patient-records-nhs-strategy (Accessed: </w:t>
      </w:r>
      <w:r w:rsidR="00387981" w:rsidRPr="00A76B24">
        <w:rPr>
          <w:rFonts w:ascii="Arial" w:hAnsi="Arial" w:cs="Arial"/>
        </w:rPr>
        <w:t>5</w:t>
      </w:r>
      <w:r w:rsidRPr="00A76B24">
        <w:rPr>
          <w:rFonts w:ascii="Arial" w:hAnsi="Arial" w:cs="Arial"/>
        </w:rPr>
        <w:t xml:space="preserve"> July 2026).</w:t>
      </w:r>
    </w:p>
    <w:p w14:paraId="3661B386" w14:textId="77777777" w:rsidR="00220176" w:rsidRPr="00A76B24" w:rsidRDefault="00220176" w:rsidP="00A76B24">
      <w:pPr>
        <w:spacing w:line="360" w:lineRule="auto"/>
        <w:jc w:val="center"/>
        <w:rPr>
          <w:rFonts w:ascii="Arial" w:hAnsi="Arial" w:cs="Arial"/>
          <w:sz w:val="22"/>
          <w:szCs w:val="22"/>
        </w:rPr>
      </w:pPr>
    </w:p>
    <w:sectPr w:rsidR="00220176" w:rsidRPr="00A76B24" w:rsidSect="00C6636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30ADF3" w14:textId="77777777" w:rsidR="00E465B4" w:rsidRDefault="00E465B4" w:rsidP="00C66366">
      <w:pPr>
        <w:spacing w:after="0" w:line="240" w:lineRule="auto"/>
      </w:pPr>
      <w:r>
        <w:separator/>
      </w:r>
    </w:p>
  </w:endnote>
  <w:endnote w:type="continuationSeparator" w:id="0">
    <w:p w14:paraId="32EC3D02" w14:textId="77777777" w:rsidR="00E465B4" w:rsidRDefault="00E465B4" w:rsidP="00C663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Bold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767B9" w14:textId="77777777" w:rsidR="00C66366" w:rsidRDefault="00C6636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4B199B2" w14:textId="77777777" w:rsidR="00C66366" w:rsidRDefault="00C663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90041C" w14:textId="77777777" w:rsidR="00E465B4" w:rsidRDefault="00E465B4" w:rsidP="00C66366">
      <w:pPr>
        <w:spacing w:after="0" w:line="240" w:lineRule="auto"/>
      </w:pPr>
      <w:r>
        <w:separator/>
      </w:r>
    </w:p>
  </w:footnote>
  <w:footnote w:type="continuationSeparator" w:id="0">
    <w:p w14:paraId="174CD68F" w14:textId="77777777" w:rsidR="00E465B4" w:rsidRDefault="00E465B4" w:rsidP="00C663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D0CCD87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D4C424E"/>
    <w:multiLevelType w:val="multilevel"/>
    <w:tmpl w:val="FF3A0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FB44F67"/>
    <w:multiLevelType w:val="multilevel"/>
    <w:tmpl w:val="EEA02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97799D"/>
    <w:multiLevelType w:val="multilevel"/>
    <w:tmpl w:val="7CA67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30315C1"/>
    <w:multiLevelType w:val="multilevel"/>
    <w:tmpl w:val="77D49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A816B02"/>
    <w:multiLevelType w:val="multilevel"/>
    <w:tmpl w:val="07E65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85C59EB"/>
    <w:multiLevelType w:val="multilevel"/>
    <w:tmpl w:val="B69C3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5A144B"/>
    <w:multiLevelType w:val="multilevel"/>
    <w:tmpl w:val="64EE9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09230661">
    <w:abstractNumId w:val="7"/>
  </w:num>
  <w:num w:numId="2" w16cid:durableId="371002473">
    <w:abstractNumId w:val="3"/>
  </w:num>
  <w:num w:numId="3" w16cid:durableId="203905648">
    <w:abstractNumId w:val="5"/>
  </w:num>
  <w:num w:numId="4" w16cid:durableId="26608239">
    <w:abstractNumId w:val="4"/>
  </w:num>
  <w:num w:numId="5" w16cid:durableId="78598701">
    <w:abstractNumId w:val="1"/>
  </w:num>
  <w:num w:numId="6" w16cid:durableId="375928342">
    <w:abstractNumId w:val="2"/>
  </w:num>
  <w:num w:numId="7" w16cid:durableId="427430606">
    <w:abstractNumId w:val="6"/>
  </w:num>
  <w:num w:numId="8" w16cid:durableId="19936798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1BB"/>
    <w:rsid w:val="000112DD"/>
    <w:rsid w:val="00026207"/>
    <w:rsid w:val="000A4CED"/>
    <w:rsid w:val="000B651D"/>
    <w:rsid w:val="00102444"/>
    <w:rsid w:val="00220176"/>
    <w:rsid w:val="00241559"/>
    <w:rsid w:val="0026419D"/>
    <w:rsid w:val="00276B44"/>
    <w:rsid w:val="002A0A2F"/>
    <w:rsid w:val="002D009F"/>
    <w:rsid w:val="002D28F3"/>
    <w:rsid w:val="00315DF6"/>
    <w:rsid w:val="00331441"/>
    <w:rsid w:val="00351888"/>
    <w:rsid w:val="00387981"/>
    <w:rsid w:val="003A3864"/>
    <w:rsid w:val="003A500B"/>
    <w:rsid w:val="003B3A15"/>
    <w:rsid w:val="0044153D"/>
    <w:rsid w:val="00465B92"/>
    <w:rsid w:val="00511766"/>
    <w:rsid w:val="005967AC"/>
    <w:rsid w:val="00604866"/>
    <w:rsid w:val="00642D7B"/>
    <w:rsid w:val="00684D02"/>
    <w:rsid w:val="0069025E"/>
    <w:rsid w:val="007612F9"/>
    <w:rsid w:val="007A78CE"/>
    <w:rsid w:val="007D7B48"/>
    <w:rsid w:val="008B1481"/>
    <w:rsid w:val="00922A5A"/>
    <w:rsid w:val="00934992"/>
    <w:rsid w:val="009850FB"/>
    <w:rsid w:val="00A22949"/>
    <w:rsid w:val="00A47A6E"/>
    <w:rsid w:val="00A76B24"/>
    <w:rsid w:val="00A81A9B"/>
    <w:rsid w:val="00AC0FBF"/>
    <w:rsid w:val="00B32C55"/>
    <w:rsid w:val="00BC2D1A"/>
    <w:rsid w:val="00BD5E6B"/>
    <w:rsid w:val="00C352FA"/>
    <w:rsid w:val="00C61D31"/>
    <w:rsid w:val="00C66366"/>
    <w:rsid w:val="00C80967"/>
    <w:rsid w:val="00CB3B70"/>
    <w:rsid w:val="00CC104E"/>
    <w:rsid w:val="00CD16E7"/>
    <w:rsid w:val="00D07530"/>
    <w:rsid w:val="00D142E1"/>
    <w:rsid w:val="00D35CFC"/>
    <w:rsid w:val="00D82D9A"/>
    <w:rsid w:val="00DA510D"/>
    <w:rsid w:val="00DB2C2B"/>
    <w:rsid w:val="00DF45E5"/>
    <w:rsid w:val="00E465B4"/>
    <w:rsid w:val="00E63843"/>
    <w:rsid w:val="00E861BB"/>
    <w:rsid w:val="00FD6688"/>
    <w:rsid w:val="00FE1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108F25"/>
  <w15:chartTrackingRefBased/>
  <w15:docId w15:val="{F53AFC16-D102-41BD-ACDB-CDCE64DE7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1B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861B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861B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E861B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861B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861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61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61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61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1B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861B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861B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E861B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861B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861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61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61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61BB"/>
    <w:rPr>
      <w:rFonts w:eastAsiaTheme="majorEastAsia" w:cstheme="majorBidi"/>
      <w:color w:val="272727" w:themeColor="text1" w:themeTint="D8"/>
    </w:rPr>
  </w:style>
  <w:style w:type="paragraph" w:styleId="Title">
    <w:name w:val="Title"/>
    <w:basedOn w:val="Normal"/>
    <w:next w:val="Normal"/>
    <w:link w:val="TitleChar"/>
    <w:uiPriority w:val="10"/>
    <w:qFormat/>
    <w:rsid w:val="00E861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1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61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61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61BB"/>
    <w:pPr>
      <w:spacing w:before="160"/>
      <w:jc w:val="center"/>
    </w:pPr>
    <w:rPr>
      <w:i/>
      <w:iCs/>
      <w:color w:val="404040" w:themeColor="text1" w:themeTint="BF"/>
    </w:rPr>
  </w:style>
  <w:style w:type="character" w:customStyle="1" w:styleId="QuoteChar">
    <w:name w:val="Quote Char"/>
    <w:basedOn w:val="DefaultParagraphFont"/>
    <w:link w:val="Quote"/>
    <w:uiPriority w:val="29"/>
    <w:rsid w:val="00E861BB"/>
    <w:rPr>
      <w:i/>
      <w:iCs/>
      <w:color w:val="404040" w:themeColor="text1" w:themeTint="BF"/>
    </w:rPr>
  </w:style>
  <w:style w:type="paragraph" w:styleId="ListParagraph">
    <w:name w:val="List Paragraph"/>
    <w:basedOn w:val="Normal"/>
    <w:uiPriority w:val="34"/>
    <w:qFormat/>
    <w:rsid w:val="00E861BB"/>
    <w:pPr>
      <w:ind w:left="720"/>
      <w:contextualSpacing/>
    </w:pPr>
  </w:style>
  <w:style w:type="character" w:styleId="IntenseEmphasis">
    <w:name w:val="Intense Emphasis"/>
    <w:basedOn w:val="DefaultParagraphFont"/>
    <w:uiPriority w:val="21"/>
    <w:qFormat/>
    <w:rsid w:val="00E861BB"/>
    <w:rPr>
      <w:i/>
      <w:iCs/>
      <w:color w:val="2F5496" w:themeColor="accent1" w:themeShade="BF"/>
    </w:rPr>
  </w:style>
  <w:style w:type="paragraph" w:styleId="IntenseQuote">
    <w:name w:val="Intense Quote"/>
    <w:basedOn w:val="Normal"/>
    <w:next w:val="Normal"/>
    <w:link w:val="IntenseQuoteChar"/>
    <w:uiPriority w:val="30"/>
    <w:qFormat/>
    <w:rsid w:val="00E861B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61BB"/>
    <w:rPr>
      <w:i/>
      <w:iCs/>
      <w:color w:val="2F5496" w:themeColor="accent1" w:themeShade="BF"/>
    </w:rPr>
  </w:style>
  <w:style w:type="character" w:styleId="IntenseReference">
    <w:name w:val="Intense Reference"/>
    <w:basedOn w:val="DefaultParagraphFont"/>
    <w:uiPriority w:val="32"/>
    <w:qFormat/>
    <w:rsid w:val="00E861BB"/>
    <w:rPr>
      <w:b/>
      <w:bCs/>
      <w:smallCaps/>
      <w:color w:val="2F5496" w:themeColor="accent1" w:themeShade="BF"/>
      <w:spacing w:val="5"/>
    </w:rPr>
  </w:style>
  <w:style w:type="paragraph" w:styleId="NormalWeb">
    <w:name w:val="Normal (Web)"/>
    <w:basedOn w:val="Normal"/>
    <w:uiPriority w:val="99"/>
    <w:semiHidden/>
    <w:unhideWhenUsed/>
    <w:rsid w:val="00D35CFC"/>
    <w:rPr>
      <w:rFonts w:ascii="Times New Roman" w:hAnsi="Times New Roman" w:cs="Times New Roman"/>
    </w:rPr>
  </w:style>
  <w:style w:type="character" w:styleId="Hyperlink">
    <w:name w:val="Hyperlink"/>
    <w:basedOn w:val="DefaultParagraphFont"/>
    <w:uiPriority w:val="99"/>
    <w:unhideWhenUsed/>
    <w:rsid w:val="00351888"/>
    <w:rPr>
      <w:color w:val="0563C1" w:themeColor="hyperlink"/>
      <w:u w:val="single"/>
    </w:rPr>
  </w:style>
  <w:style w:type="character" w:styleId="UnresolvedMention">
    <w:name w:val="Unresolved Mention"/>
    <w:basedOn w:val="DefaultParagraphFont"/>
    <w:uiPriority w:val="99"/>
    <w:semiHidden/>
    <w:unhideWhenUsed/>
    <w:rsid w:val="00351888"/>
    <w:rPr>
      <w:color w:val="605E5C"/>
      <w:shd w:val="clear" w:color="auto" w:fill="E1DFDD"/>
    </w:rPr>
  </w:style>
  <w:style w:type="character" w:customStyle="1" w:styleId="fontstyle01">
    <w:name w:val="fontstyle01"/>
    <w:basedOn w:val="DefaultParagraphFont"/>
    <w:rsid w:val="00026207"/>
    <w:rPr>
      <w:rFonts w:ascii="Arial-BoldMT" w:hAnsi="Arial-BoldMT" w:hint="default"/>
      <w:b/>
      <w:bCs/>
      <w:i w:val="0"/>
      <w:iCs w:val="0"/>
      <w:color w:val="000000"/>
      <w:sz w:val="22"/>
      <w:szCs w:val="22"/>
    </w:rPr>
  </w:style>
  <w:style w:type="paragraph" w:styleId="Header">
    <w:name w:val="header"/>
    <w:basedOn w:val="Normal"/>
    <w:link w:val="HeaderChar"/>
    <w:uiPriority w:val="99"/>
    <w:unhideWhenUsed/>
    <w:rsid w:val="00C663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366"/>
  </w:style>
  <w:style w:type="paragraph" w:styleId="Footer">
    <w:name w:val="footer"/>
    <w:basedOn w:val="Normal"/>
    <w:link w:val="FooterChar"/>
    <w:uiPriority w:val="99"/>
    <w:unhideWhenUsed/>
    <w:rsid w:val="00C663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366"/>
  </w:style>
  <w:style w:type="paragraph" w:styleId="TOCHeading">
    <w:name w:val="TOC Heading"/>
    <w:basedOn w:val="Heading1"/>
    <w:next w:val="Normal"/>
    <w:uiPriority w:val="39"/>
    <w:unhideWhenUsed/>
    <w:qFormat/>
    <w:rsid w:val="00A22949"/>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22949"/>
    <w:pPr>
      <w:spacing w:after="100"/>
      <w:ind w:left="240"/>
    </w:pPr>
  </w:style>
  <w:style w:type="paragraph" w:styleId="TOC3">
    <w:name w:val="toc 3"/>
    <w:basedOn w:val="Normal"/>
    <w:next w:val="Normal"/>
    <w:autoRedefine/>
    <w:uiPriority w:val="39"/>
    <w:unhideWhenUsed/>
    <w:rsid w:val="00A22949"/>
    <w:pPr>
      <w:spacing w:after="100"/>
      <w:ind w:left="480"/>
    </w:pPr>
  </w:style>
  <w:style w:type="paragraph" w:styleId="ListBullet">
    <w:name w:val="List Bullet"/>
    <w:basedOn w:val="Normal"/>
    <w:uiPriority w:val="99"/>
    <w:unhideWhenUsed/>
    <w:rsid w:val="00DF45E5"/>
    <w:pPr>
      <w:numPr>
        <w:numId w:val="8"/>
      </w:numPr>
      <w:tabs>
        <w:tab w:val="clear" w:pos="360"/>
      </w:tabs>
      <w:spacing w:after="240" w:line="360" w:lineRule="auto"/>
      <w:ind w:left="0" w:firstLine="0"/>
      <w:contextualSpacing/>
      <w:jc w:val="both"/>
    </w:pPr>
    <w:rPr>
      <w:rFonts w:ascii="Times New Roman" w:eastAsiaTheme="minorEastAsia" w:hAnsi="Times New Roman"/>
      <w:color w:val="000000"/>
      <w:kern w:val="0"/>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980921">
      <w:bodyDiv w:val="1"/>
      <w:marLeft w:val="0"/>
      <w:marRight w:val="0"/>
      <w:marTop w:val="0"/>
      <w:marBottom w:val="0"/>
      <w:divBdr>
        <w:top w:val="none" w:sz="0" w:space="0" w:color="auto"/>
        <w:left w:val="none" w:sz="0" w:space="0" w:color="auto"/>
        <w:bottom w:val="none" w:sz="0" w:space="0" w:color="auto"/>
        <w:right w:val="none" w:sz="0" w:space="0" w:color="auto"/>
      </w:divBdr>
    </w:div>
    <w:div w:id="144779309">
      <w:bodyDiv w:val="1"/>
      <w:marLeft w:val="0"/>
      <w:marRight w:val="0"/>
      <w:marTop w:val="0"/>
      <w:marBottom w:val="0"/>
      <w:divBdr>
        <w:top w:val="none" w:sz="0" w:space="0" w:color="auto"/>
        <w:left w:val="none" w:sz="0" w:space="0" w:color="auto"/>
        <w:bottom w:val="none" w:sz="0" w:space="0" w:color="auto"/>
        <w:right w:val="none" w:sz="0" w:space="0" w:color="auto"/>
      </w:divBdr>
    </w:div>
    <w:div w:id="150483166">
      <w:bodyDiv w:val="1"/>
      <w:marLeft w:val="0"/>
      <w:marRight w:val="0"/>
      <w:marTop w:val="0"/>
      <w:marBottom w:val="0"/>
      <w:divBdr>
        <w:top w:val="none" w:sz="0" w:space="0" w:color="auto"/>
        <w:left w:val="none" w:sz="0" w:space="0" w:color="auto"/>
        <w:bottom w:val="none" w:sz="0" w:space="0" w:color="auto"/>
        <w:right w:val="none" w:sz="0" w:space="0" w:color="auto"/>
      </w:divBdr>
    </w:div>
    <w:div w:id="182399651">
      <w:bodyDiv w:val="1"/>
      <w:marLeft w:val="0"/>
      <w:marRight w:val="0"/>
      <w:marTop w:val="0"/>
      <w:marBottom w:val="0"/>
      <w:divBdr>
        <w:top w:val="none" w:sz="0" w:space="0" w:color="auto"/>
        <w:left w:val="none" w:sz="0" w:space="0" w:color="auto"/>
        <w:bottom w:val="none" w:sz="0" w:space="0" w:color="auto"/>
        <w:right w:val="none" w:sz="0" w:space="0" w:color="auto"/>
      </w:divBdr>
    </w:div>
    <w:div w:id="203979576">
      <w:bodyDiv w:val="1"/>
      <w:marLeft w:val="0"/>
      <w:marRight w:val="0"/>
      <w:marTop w:val="0"/>
      <w:marBottom w:val="0"/>
      <w:divBdr>
        <w:top w:val="none" w:sz="0" w:space="0" w:color="auto"/>
        <w:left w:val="none" w:sz="0" w:space="0" w:color="auto"/>
        <w:bottom w:val="none" w:sz="0" w:space="0" w:color="auto"/>
        <w:right w:val="none" w:sz="0" w:space="0" w:color="auto"/>
      </w:divBdr>
      <w:divsChild>
        <w:div w:id="940065590">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296423924">
      <w:bodyDiv w:val="1"/>
      <w:marLeft w:val="0"/>
      <w:marRight w:val="0"/>
      <w:marTop w:val="0"/>
      <w:marBottom w:val="0"/>
      <w:divBdr>
        <w:top w:val="none" w:sz="0" w:space="0" w:color="auto"/>
        <w:left w:val="none" w:sz="0" w:space="0" w:color="auto"/>
        <w:bottom w:val="none" w:sz="0" w:space="0" w:color="auto"/>
        <w:right w:val="none" w:sz="0" w:space="0" w:color="auto"/>
      </w:divBdr>
    </w:div>
    <w:div w:id="322396789">
      <w:bodyDiv w:val="1"/>
      <w:marLeft w:val="0"/>
      <w:marRight w:val="0"/>
      <w:marTop w:val="0"/>
      <w:marBottom w:val="0"/>
      <w:divBdr>
        <w:top w:val="none" w:sz="0" w:space="0" w:color="auto"/>
        <w:left w:val="none" w:sz="0" w:space="0" w:color="auto"/>
        <w:bottom w:val="none" w:sz="0" w:space="0" w:color="auto"/>
        <w:right w:val="none" w:sz="0" w:space="0" w:color="auto"/>
      </w:divBdr>
    </w:div>
    <w:div w:id="325088037">
      <w:bodyDiv w:val="1"/>
      <w:marLeft w:val="0"/>
      <w:marRight w:val="0"/>
      <w:marTop w:val="0"/>
      <w:marBottom w:val="0"/>
      <w:divBdr>
        <w:top w:val="none" w:sz="0" w:space="0" w:color="auto"/>
        <w:left w:val="none" w:sz="0" w:space="0" w:color="auto"/>
        <w:bottom w:val="none" w:sz="0" w:space="0" w:color="auto"/>
        <w:right w:val="none" w:sz="0" w:space="0" w:color="auto"/>
      </w:divBdr>
    </w:div>
    <w:div w:id="364142753">
      <w:bodyDiv w:val="1"/>
      <w:marLeft w:val="0"/>
      <w:marRight w:val="0"/>
      <w:marTop w:val="0"/>
      <w:marBottom w:val="0"/>
      <w:divBdr>
        <w:top w:val="none" w:sz="0" w:space="0" w:color="auto"/>
        <w:left w:val="none" w:sz="0" w:space="0" w:color="auto"/>
        <w:bottom w:val="none" w:sz="0" w:space="0" w:color="auto"/>
        <w:right w:val="none" w:sz="0" w:space="0" w:color="auto"/>
      </w:divBdr>
    </w:div>
    <w:div w:id="378627087">
      <w:bodyDiv w:val="1"/>
      <w:marLeft w:val="0"/>
      <w:marRight w:val="0"/>
      <w:marTop w:val="0"/>
      <w:marBottom w:val="0"/>
      <w:divBdr>
        <w:top w:val="none" w:sz="0" w:space="0" w:color="auto"/>
        <w:left w:val="none" w:sz="0" w:space="0" w:color="auto"/>
        <w:bottom w:val="none" w:sz="0" w:space="0" w:color="auto"/>
        <w:right w:val="none" w:sz="0" w:space="0" w:color="auto"/>
      </w:divBdr>
    </w:div>
    <w:div w:id="509879986">
      <w:bodyDiv w:val="1"/>
      <w:marLeft w:val="0"/>
      <w:marRight w:val="0"/>
      <w:marTop w:val="0"/>
      <w:marBottom w:val="0"/>
      <w:divBdr>
        <w:top w:val="none" w:sz="0" w:space="0" w:color="auto"/>
        <w:left w:val="none" w:sz="0" w:space="0" w:color="auto"/>
        <w:bottom w:val="none" w:sz="0" w:space="0" w:color="auto"/>
        <w:right w:val="none" w:sz="0" w:space="0" w:color="auto"/>
      </w:divBdr>
    </w:div>
    <w:div w:id="551503852">
      <w:bodyDiv w:val="1"/>
      <w:marLeft w:val="0"/>
      <w:marRight w:val="0"/>
      <w:marTop w:val="0"/>
      <w:marBottom w:val="0"/>
      <w:divBdr>
        <w:top w:val="none" w:sz="0" w:space="0" w:color="auto"/>
        <w:left w:val="none" w:sz="0" w:space="0" w:color="auto"/>
        <w:bottom w:val="none" w:sz="0" w:space="0" w:color="auto"/>
        <w:right w:val="none" w:sz="0" w:space="0" w:color="auto"/>
      </w:divBdr>
    </w:div>
    <w:div w:id="596594626">
      <w:bodyDiv w:val="1"/>
      <w:marLeft w:val="0"/>
      <w:marRight w:val="0"/>
      <w:marTop w:val="0"/>
      <w:marBottom w:val="0"/>
      <w:divBdr>
        <w:top w:val="none" w:sz="0" w:space="0" w:color="auto"/>
        <w:left w:val="none" w:sz="0" w:space="0" w:color="auto"/>
        <w:bottom w:val="none" w:sz="0" w:space="0" w:color="auto"/>
        <w:right w:val="none" w:sz="0" w:space="0" w:color="auto"/>
      </w:divBdr>
    </w:div>
    <w:div w:id="625159950">
      <w:bodyDiv w:val="1"/>
      <w:marLeft w:val="0"/>
      <w:marRight w:val="0"/>
      <w:marTop w:val="0"/>
      <w:marBottom w:val="0"/>
      <w:divBdr>
        <w:top w:val="none" w:sz="0" w:space="0" w:color="auto"/>
        <w:left w:val="none" w:sz="0" w:space="0" w:color="auto"/>
        <w:bottom w:val="none" w:sz="0" w:space="0" w:color="auto"/>
        <w:right w:val="none" w:sz="0" w:space="0" w:color="auto"/>
      </w:divBdr>
    </w:div>
    <w:div w:id="634454780">
      <w:bodyDiv w:val="1"/>
      <w:marLeft w:val="0"/>
      <w:marRight w:val="0"/>
      <w:marTop w:val="0"/>
      <w:marBottom w:val="0"/>
      <w:divBdr>
        <w:top w:val="none" w:sz="0" w:space="0" w:color="auto"/>
        <w:left w:val="none" w:sz="0" w:space="0" w:color="auto"/>
        <w:bottom w:val="none" w:sz="0" w:space="0" w:color="auto"/>
        <w:right w:val="none" w:sz="0" w:space="0" w:color="auto"/>
      </w:divBdr>
    </w:div>
    <w:div w:id="701326204">
      <w:bodyDiv w:val="1"/>
      <w:marLeft w:val="0"/>
      <w:marRight w:val="0"/>
      <w:marTop w:val="0"/>
      <w:marBottom w:val="0"/>
      <w:divBdr>
        <w:top w:val="none" w:sz="0" w:space="0" w:color="auto"/>
        <w:left w:val="none" w:sz="0" w:space="0" w:color="auto"/>
        <w:bottom w:val="none" w:sz="0" w:space="0" w:color="auto"/>
        <w:right w:val="none" w:sz="0" w:space="0" w:color="auto"/>
      </w:divBdr>
    </w:div>
    <w:div w:id="797770591">
      <w:bodyDiv w:val="1"/>
      <w:marLeft w:val="0"/>
      <w:marRight w:val="0"/>
      <w:marTop w:val="0"/>
      <w:marBottom w:val="0"/>
      <w:divBdr>
        <w:top w:val="none" w:sz="0" w:space="0" w:color="auto"/>
        <w:left w:val="none" w:sz="0" w:space="0" w:color="auto"/>
        <w:bottom w:val="none" w:sz="0" w:space="0" w:color="auto"/>
        <w:right w:val="none" w:sz="0" w:space="0" w:color="auto"/>
      </w:divBdr>
    </w:div>
    <w:div w:id="831718306">
      <w:bodyDiv w:val="1"/>
      <w:marLeft w:val="0"/>
      <w:marRight w:val="0"/>
      <w:marTop w:val="0"/>
      <w:marBottom w:val="0"/>
      <w:divBdr>
        <w:top w:val="none" w:sz="0" w:space="0" w:color="auto"/>
        <w:left w:val="none" w:sz="0" w:space="0" w:color="auto"/>
        <w:bottom w:val="none" w:sz="0" w:space="0" w:color="auto"/>
        <w:right w:val="none" w:sz="0" w:space="0" w:color="auto"/>
      </w:divBdr>
    </w:div>
    <w:div w:id="943221199">
      <w:bodyDiv w:val="1"/>
      <w:marLeft w:val="0"/>
      <w:marRight w:val="0"/>
      <w:marTop w:val="0"/>
      <w:marBottom w:val="0"/>
      <w:divBdr>
        <w:top w:val="none" w:sz="0" w:space="0" w:color="auto"/>
        <w:left w:val="none" w:sz="0" w:space="0" w:color="auto"/>
        <w:bottom w:val="none" w:sz="0" w:space="0" w:color="auto"/>
        <w:right w:val="none" w:sz="0" w:space="0" w:color="auto"/>
      </w:divBdr>
    </w:div>
    <w:div w:id="950353639">
      <w:bodyDiv w:val="1"/>
      <w:marLeft w:val="0"/>
      <w:marRight w:val="0"/>
      <w:marTop w:val="0"/>
      <w:marBottom w:val="0"/>
      <w:divBdr>
        <w:top w:val="none" w:sz="0" w:space="0" w:color="auto"/>
        <w:left w:val="none" w:sz="0" w:space="0" w:color="auto"/>
        <w:bottom w:val="none" w:sz="0" w:space="0" w:color="auto"/>
        <w:right w:val="none" w:sz="0" w:space="0" w:color="auto"/>
      </w:divBdr>
    </w:div>
    <w:div w:id="1059400646">
      <w:bodyDiv w:val="1"/>
      <w:marLeft w:val="0"/>
      <w:marRight w:val="0"/>
      <w:marTop w:val="0"/>
      <w:marBottom w:val="0"/>
      <w:divBdr>
        <w:top w:val="none" w:sz="0" w:space="0" w:color="auto"/>
        <w:left w:val="none" w:sz="0" w:space="0" w:color="auto"/>
        <w:bottom w:val="none" w:sz="0" w:space="0" w:color="auto"/>
        <w:right w:val="none" w:sz="0" w:space="0" w:color="auto"/>
      </w:divBdr>
    </w:div>
    <w:div w:id="1062947470">
      <w:bodyDiv w:val="1"/>
      <w:marLeft w:val="0"/>
      <w:marRight w:val="0"/>
      <w:marTop w:val="0"/>
      <w:marBottom w:val="0"/>
      <w:divBdr>
        <w:top w:val="none" w:sz="0" w:space="0" w:color="auto"/>
        <w:left w:val="none" w:sz="0" w:space="0" w:color="auto"/>
        <w:bottom w:val="none" w:sz="0" w:space="0" w:color="auto"/>
        <w:right w:val="none" w:sz="0" w:space="0" w:color="auto"/>
      </w:divBdr>
    </w:div>
    <w:div w:id="1076828430">
      <w:bodyDiv w:val="1"/>
      <w:marLeft w:val="0"/>
      <w:marRight w:val="0"/>
      <w:marTop w:val="0"/>
      <w:marBottom w:val="0"/>
      <w:divBdr>
        <w:top w:val="none" w:sz="0" w:space="0" w:color="auto"/>
        <w:left w:val="none" w:sz="0" w:space="0" w:color="auto"/>
        <w:bottom w:val="none" w:sz="0" w:space="0" w:color="auto"/>
        <w:right w:val="none" w:sz="0" w:space="0" w:color="auto"/>
      </w:divBdr>
      <w:divsChild>
        <w:div w:id="1111362846">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120497220">
      <w:bodyDiv w:val="1"/>
      <w:marLeft w:val="0"/>
      <w:marRight w:val="0"/>
      <w:marTop w:val="0"/>
      <w:marBottom w:val="0"/>
      <w:divBdr>
        <w:top w:val="none" w:sz="0" w:space="0" w:color="auto"/>
        <w:left w:val="none" w:sz="0" w:space="0" w:color="auto"/>
        <w:bottom w:val="none" w:sz="0" w:space="0" w:color="auto"/>
        <w:right w:val="none" w:sz="0" w:space="0" w:color="auto"/>
      </w:divBdr>
    </w:div>
    <w:div w:id="1124349242">
      <w:bodyDiv w:val="1"/>
      <w:marLeft w:val="0"/>
      <w:marRight w:val="0"/>
      <w:marTop w:val="0"/>
      <w:marBottom w:val="0"/>
      <w:divBdr>
        <w:top w:val="none" w:sz="0" w:space="0" w:color="auto"/>
        <w:left w:val="none" w:sz="0" w:space="0" w:color="auto"/>
        <w:bottom w:val="none" w:sz="0" w:space="0" w:color="auto"/>
        <w:right w:val="none" w:sz="0" w:space="0" w:color="auto"/>
      </w:divBdr>
    </w:div>
    <w:div w:id="1180856109">
      <w:bodyDiv w:val="1"/>
      <w:marLeft w:val="0"/>
      <w:marRight w:val="0"/>
      <w:marTop w:val="0"/>
      <w:marBottom w:val="0"/>
      <w:divBdr>
        <w:top w:val="none" w:sz="0" w:space="0" w:color="auto"/>
        <w:left w:val="none" w:sz="0" w:space="0" w:color="auto"/>
        <w:bottom w:val="none" w:sz="0" w:space="0" w:color="auto"/>
        <w:right w:val="none" w:sz="0" w:space="0" w:color="auto"/>
      </w:divBdr>
      <w:divsChild>
        <w:div w:id="255096398">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224875851">
      <w:bodyDiv w:val="1"/>
      <w:marLeft w:val="0"/>
      <w:marRight w:val="0"/>
      <w:marTop w:val="0"/>
      <w:marBottom w:val="0"/>
      <w:divBdr>
        <w:top w:val="none" w:sz="0" w:space="0" w:color="auto"/>
        <w:left w:val="none" w:sz="0" w:space="0" w:color="auto"/>
        <w:bottom w:val="none" w:sz="0" w:space="0" w:color="auto"/>
        <w:right w:val="none" w:sz="0" w:space="0" w:color="auto"/>
      </w:divBdr>
    </w:div>
    <w:div w:id="1285651693">
      <w:bodyDiv w:val="1"/>
      <w:marLeft w:val="0"/>
      <w:marRight w:val="0"/>
      <w:marTop w:val="0"/>
      <w:marBottom w:val="0"/>
      <w:divBdr>
        <w:top w:val="none" w:sz="0" w:space="0" w:color="auto"/>
        <w:left w:val="none" w:sz="0" w:space="0" w:color="auto"/>
        <w:bottom w:val="none" w:sz="0" w:space="0" w:color="auto"/>
        <w:right w:val="none" w:sz="0" w:space="0" w:color="auto"/>
      </w:divBdr>
    </w:div>
    <w:div w:id="1302736439">
      <w:bodyDiv w:val="1"/>
      <w:marLeft w:val="0"/>
      <w:marRight w:val="0"/>
      <w:marTop w:val="0"/>
      <w:marBottom w:val="0"/>
      <w:divBdr>
        <w:top w:val="none" w:sz="0" w:space="0" w:color="auto"/>
        <w:left w:val="none" w:sz="0" w:space="0" w:color="auto"/>
        <w:bottom w:val="none" w:sz="0" w:space="0" w:color="auto"/>
        <w:right w:val="none" w:sz="0" w:space="0" w:color="auto"/>
      </w:divBdr>
      <w:divsChild>
        <w:div w:id="47922759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343702623">
      <w:bodyDiv w:val="1"/>
      <w:marLeft w:val="0"/>
      <w:marRight w:val="0"/>
      <w:marTop w:val="0"/>
      <w:marBottom w:val="0"/>
      <w:divBdr>
        <w:top w:val="none" w:sz="0" w:space="0" w:color="auto"/>
        <w:left w:val="none" w:sz="0" w:space="0" w:color="auto"/>
        <w:bottom w:val="none" w:sz="0" w:space="0" w:color="auto"/>
        <w:right w:val="none" w:sz="0" w:space="0" w:color="auto"/>
      </w:divBdr>
    </w:div>
    <w:div w:id="1363287044">
      <w:bodyDiv w:val="1"/>
      <w:marLeft w:val="0"/>
      <w:marRight w:val="0"/>
      <w:marTop w:val="0"/>
      <w:marBottom w:val="0"/>
      <w:divBdr>
        <w:top w:val="none" w:sz="0" w:space="0" w:color="auto"/>
        <w:left w:val="none" w:sz="0" w:space="0" w:color="auto"/>
        <w:bottom w:val="none" w:sz="0" w:space="0" w:color="auto"/>
        <w:right w:val="none" w:sz="0" w:space="0" w:color="auto"/>
      </w:divBdr>
    </w:div>
    <w:div w:id="1372923024">
      <w:bodyDiv w:val="1"/>
      <w:marLeft w:val="0"/>
      <w:marRight w:val="0"/>
      <w:marTop w:val="0"/>
      <w:marBottom w:val="0"/>
      <w:divBdr>
        <w:top w:val="none" w:sz="0" w:space="0" w:color="auto"/>
        <w:left w:val="none" w:sz="0" w:space="0" w:color="auto"/>
        <w:bottom w:val="none" w:sz="0" w:space="0" w:color="auto"/>
        <w:right w:val="none" w:sz="0" w:space="0" w:color="auto"/>
      </w:divBdr>
    </w:div>
    <w:div w:id="1397237067">
      <w:bodyDiv w:val="1"/>
      <w:marLeft w:val="0"/>
      <w:marRight w:val="0"/>
      <w:marTop w:val="0"/>
      <w:marBottom w:val="0"/>
      <w:divBdr>
        <w:top w:val="none" w:sz="0" w:space="0" w:color="auto"/>
        <w:left w:val="none" w:sz="0" w:space="0" w:color="auto"/>
        <w:bottom w:val="none" w:sz="0" w:space="0" w:color="auto"/>
        <w:right w:val="none" w:sz="0" w:space="0" w:color="auto"/>
      </w:divBdr>
    </w:div>
    <w:div w:id="1432361575">
      <w:bodyDiv w:val="1"/>
      <w:marLeft w:val="0"/>
      <w:marRight w:val="0"/>
      <w:marTop w:val="0"/>
      <w:marBottom w:val="0"/>
      <w:divBdr>
        <w:top w:val="none" w:sz="0" w:space="0" w:color="auto"/>
        <w:left w:val="none" w:sz="0" w:space="0" w:color="auto"/>
        <w:bottom w:val="none" w:sz="0" w:space="0" w:color="auto"/>
        <w:right w:val="none" w:sz="0" w:space="0" w:color="auto"/>
      </w:divBdr>
    </w:div>
    <w:div w:id="1462532216">
      <w:bodyDiv w:val="1"/>
      <w:marLeft w:val="0"/>
      <w:marRight w:val="0"/>
      <w:marTop w:val="0"/>
      <w:marBottom w:val="0"/>
      <w:divBdr>
        <w:top w:val="none" w:sz="0" w:space="0" w:color="auto"/>
        <w:left w:val="none" w:sz="0" w:space="0" w:color="auto"/>
        <w:bottom w:val="none" w:sz="0" w:space="0" w:color="auto"/>
        <w:right w:val="none" w:sz="0" w:space="0" w:color="auto"/>
      </w:divBdr>
    </w:div>
    <w:div w:id="1469592797">
      <w:bodyDiv w:val="1"/>
      <w:marLeft w:val="0"/>
      <w:marRight w:val="0"/>
      <w:marTop w:val="0"/>
      <w:marBottom w:val="0"/>
      <w:divBdr>
        <w:top w:val="none" w:sz="0" w:space="0" w:color="auto"/>
        <w:left w:val="none" w:sz="0" w:space="0" w:color="auto"/>
        <w:bottom w:val="none" w:sz="0" w:space="0" w:color="auto"/>
        <w:right w:val="none" w:sz="0" w:space="0" w:color="auto"/>
      </w:divBdr>
      <w:divsChild>
        <w:div w:id="52921958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471627893">
      <w:bodyDiv w:val="1"/>
      <w:marLeft w:val="0"/>
      <w:marRight w:val="0"/>
      <w:marTop w:val="0"/>
      <w:marBottom w:val="0"/>
      <w:divBdr>
        <w:top w:val="none" w:sz="0" w:space="0" w:color="auto"/>
        <w:left w:val="none" w:sz="0" w:space="0" w:color="auto"/>
        <w:bottom w:val="none" w:sz="0" w:space="0" w:color="auto"/>
        <w:right w:val="none" w:sz="0" w:space="0" w:color="auto"/>
      </w:divBdr>
    </w:div>
    <w:div w:id="1522235111">
      <w:bodyDiv w:val="1"/>
      <w:marLeft w:val="0"/>
      <w:marRight w:val="0"/>
      <w:marTop w:val="0"/>
      <w:marBottom w:val="0"/>
      <w:divBdr>
        <w:top w:val="none" w:sz="0" w:space="0" w:color="auto"/>
        <w:left w:val="none" w:sz="0" w:space="0" w:color="auto"/>
        <w:bottom w:val="none" w:sz="0" w:space="0" w:color="auto"/>
        <w:right w:val="none" w:sz="0" w:space="0" w:color="auto"/>
      </w:divBdr>
      <w:divsChild>
        <w:div w:id="94642250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553619082">
      <w:bodyDiv w:val="1"/>
      <w:marLeft w:val="0"/>
      <w:marRight w:val="0"/>
      <w:marTop w:val="0"/>
      <w:marBottom w:val="0"/>
      <w:divBdr>
        <w:top w:val="none" w:sz="0" w:space="0" w:color="auto"/>
        <w:left w:val="none" w:sz="0" w:space="0" w:color="auto"/>
        <w:bottom w:val="none" w:sz="0" w:space="0" w:color="auto"/>
        <w:right w:val="none" w:sz="0" w:space="0" w:color="auto"/>
      </w:divBdr>
    </w:div>
    <w:div w:id="1579170294">
      <w:bodyDiv w:val="1"/>
      <w:marLeft w:val="0"/>
      <w:marRight w:val="0"/>
      <w:marTop w:val="0"/>
      <w:marBottom w:val="0"/>
      <w:divBdr>
        <w:top w:val="none" w:sz="0" w:space="0" w:color="auto"/>
        <w:left w:val="none" w:sz="0" w:space="0" w:color="auto"/>
        <w:bottom w:val="none" w:sz="0" w:space="0" w:color="auto"/>
        <w:right w:val="none" w:sz="0" w:space="0" w:color="auto"/>
      </w:divBdr>
    </w:div>
    <w:div w:id="1698773630">
      <w:bodyDiv w:val="1"/>
      <w:marLeft w:val="0"/>
      <w:marRight w:val="0"/>
      <w:marTop w:val="0"/>
      <w:marBottom w:val="0"/>
      <w:divBdr>
        <w:top w:val="none" w:sz="0" w:space="0" w:color="auto"/>
        <w:left w:val="none" w:sz="0" w:space="0" w:color="auto"/>
        <w:bottom w:val="none" w:sz="0" w:space="0" w:color="auto"/>
        <w:right w:val="none" w:sz="0" w:space="0" w:color="auto"/>
      </w:divBdr>
    </w:div>
    <w:div w:id="1870100243">
      <w:bodyDiv w:val="1"/>
      <w:marLeft w:val="0"/>
      <w:marRight w:val="0"/>
      <w:marTop w:val="0"/>
      <w:marBottom w:val="0"/>
      <w:divBdr>
        <w:top w:val="none" w:sz="0" w:space="0" w:color="auto"/>
        <w:left w:val="none" w:sz="0" w:space="0" w:color="auto"/>
        <w:bottom w:val="none" w:sz="0" w:space="0" w:color="auto"/>
        <w:right w:val="none" w:sz="0" w:space="0" w:color="auto"/>
      </w:divBdr>
    </w:div>
    <w:div w:id="1897231721">
      <w:bodyDiv w:val="1"/>
      <w:marLeft w:val="0"/>
      <w:marRight w:val="0"/>
      <w:marTop w:val="0"/>
      <w:marBottom w:val="0"/>
      <w:divBdr>
        <w:top w:val="none" w:sz="0" w:space="0" w:color="auto"/>
        <w:left w:val="none" w:sz="0" w:space="0" w:color="auto"/>
        <w:bottom w:val="none" w:sz="0" w:space="0" w:color="auto"/>
        <w:right w:val="none" w:sz="0" w:space="0" w:color="auto"/>
      </w:divBdr>
    </w:div>
    <w:div w:id="1933127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2326B1D-759E-43D0-9E98-FF32710208FC}">
  <we:reference id="wa200004996" version="1.0.0.0" store="en-US" storeType="OMEX"/>
  <we:alternateReferences>
    <we:reference id="wa200004996" version="1.0.0.0" store="WA200004996" storeType="OMEX"/>
  </we:alternateReferences>
  <we:properties>
    <we:property name="bibcitation-word-citation-list" value="{&quot;id&quot;:&quot;e86016f1-91fd-4860-be17-9422ca9f5ddc&quot;,&quot;citations&quot;:[{&quot;citationType&quot;:&quot;website&quot;,&quot;data&quot;:{&quot;id&quot;:&quot;6381a392-0a0c-44c3-9da6-e5fa5b4ee1c4&quot;,&quot;type&quot;:&quot;webpage&quot;,&quot;container-title&quot;:&quot;Bing&quot;,&quot;URL&quot;:&quot;https://www.bing.com/search?q=Munro%2C+E.+(2011).+*The+Munro+Review+of+Child+Protection*.+The+Stationery+Office&amp;cvid=de52ab15489c42e281f85c699e9bd8eb&amp;gs_lcrp=EgRlZGdlKgYIABBFGDkyBggAEEUYOdIBCDEyODFqMGoxqAIAsAIA&amp;FORM=ANAB01&amp;ucpdpc=UCPD&amp;PC=W191&quot;,&quot;title&quot;:&quot;Munro, E. (2011). *The Munro Review of Child Protection*. The Stationery Office&quot;,&quot;favicon&quot;:&quot;https://www.bing.com/sa/simg/favicon-trans-bg-blue-mg.ico&quot;,&quot;regularType&quot;:&quot;website&quot;,&quot;accessed&quot;:{&quot;date-parts&quot;:[[2025,7,19]]},&quot;author&quot;:[{&quot;given&quot;:&quot;&quot;,&quot;family&quot;:&quot;Monro, E.&quot;,&quot;suffix&quot;:&quot;&quot;,&quot;backups&quot;:{&quot;given&quot;:&quot;&quot;,&quot;family&quot;:&quot;Monro, E.&quot;,&quot;suffix&quot;:&quot;&quot;}}],&quot;issued&quot;:{&quot;date-parts&quot;:[[2011,&quot;&quot;,&quot;&quot;]]}},&quot;requiredFieldsMetadata&quot;:{&quot;ignoredFields&quot;:{},&quot;missingFields&quot;:{}}},{&quot;citationType&quot;:&quot;newsArticle&quot;,&quot;data&quot;:{&quot;id&quot;:&quot;3b2b2813-59fb-431b-873f-b0e703496dd1&quot;,&quot;type&quot;:&quot;article-newspaper&quot;,&quot;container-title&quot;:&quot;GOV.UK&quot;,&quot;URL&quot;:&quot;https://www.gov.uk/government/publications/early-help-concepts-policy-directions-and-multi-agency-perspectives&quot;,&quot;author&quot;:[{&quot;literal&quot;:&quot;Ofsted&quot;}],&quot;title&quot;:&quot;Early help: concepts, policy directions and multi-agency perspectives&quot;,&quot;favicon&quot;:&quot;https://www.gov.uk/assets/static/govuk-icon-180-d45a306f0549414cfa5085f16e4a3816a77558b139e5bc226f23162d1d0decb0.png&quot;,&quot;issued&quot;:{&quot;date-parts&quot;:[[2022,2,10]]},&quot;regularType&quot;:&quot;newsArticle&quot;,&quot;accessed&quot;:{&quot;date-parts&quot;:[[2025,7,20]]}},&quot;requiredFieldsMetadata&quot;:{&quot;ignoredFields&quot;:{},&quot;missingFields&quot;:{}}},{&quot;citationType&quot;:&quot;website&quot;,&quot;data&quot;:{&quot;id&quot;:&quot;2913de73-1d71-462c-8566-2c771ade8107&quot;,&quot;type&quot;:&quot;webpage&quot;,&quot;container-title&quot;:&quot;Action for Children&quot;,&quot;URL&quot;:&quot;https://www.actionforchildren.org.uk/our-work-and-impact/children-and-families/early-years/&quot;,&quot;title&quot;:&quot;Early years&quot;,&quot;favicon&quot;:&quot;https://www.actionforchildren.org.uk/static/images/favicons/apple-touch-icon.60fb5abfbf2d.png&quot;,&quot;regularType&quot;:&quot;website&quot;,&quot;accessed&quot;:{&quot;date-parts&quot;:[[2025,7,20]]}},&quot;requiredFieldsMetadata&quot;:{&quot;ignoredFields&quot;:{},&quot;missingFields&quot;:{&quot;Author&quot;:&quot;author&quot;,&quot;Date&quot;:&quot;issued&quot;}}},{&quot;citationType&quot;:&quot;website&quot;,&quot;data&quot;:{&quot;id&quot;:&quot;3c79e8cd-9af7-4bfd-aa18-95dc50b48e7a&quot;,&quot;type&quot;:&quot;webpage&quot;,&quot;container-title&quot;:&quot;NSPCC Learning&quot;,&quot;URL&quot;:&quot;https://learning.nspcc.org.uk/safeguarding-child-protection/early-help-and-early-intervention&quot;,&quot;title&quot;:&quot;Early help and early intervention&quot;,&quot;favicon&quot;:&quot;https://learning.nspcc.org.uk/assets/images/favicon.ico&quot;,&quot;regularType&quot;:&quot;website&quot;},&quot;requiredFieldsMetadata&quot;:{&quot;ignoredFields&quot;:{},&quot;missingFields&quot;:{&quot;Author&quot;:&quot;author&quot;,&quot;Date&quot;:&quot;issued&quot;}}},{&quot;citationType&quot;:&quot;website&quot;,&quot;data&quot;:{&quot;id&quot;:&quot;0b0a25b3-126b-42fa-99ce-470cc204e2d9&quot;,&quot;type&quot;:&quot;webpage&quot;,&quot;container-title&quot;:&quot;Local Government Association&quot;,&quot;URL&quot;:&quot;https://www.local.gov.uk/publications/early-help-resource-pack&quot;,&quot;title&quot;:&quot;Early Help Resource Pack&quot;,&quot;favicon&quot;:&quot;https://www.local.gov.uk/themes/lga/img/favicon/favicon-196x196.png&quot;,&quot;regularType&quot;:&quot;website&quot;,&quot;accessed&quot;:{&quot;date-parts&quot;:[[2025,7,20]]}},&quot;requiredFieldsMetadata&quot;:{&quot;ignoredFields&quot;:{},&quot;missingFields&quot;:{&quot;Author&quot;:&quot;author&quot;,&quot;Date&quot;:&quot;issued&quot;}}},{&quot;citationType&quot;:&quot;journalArticle&quot;,&quot;data&quot;:{&quot;id&quot;:&quot;474bdd23-a7c4-4c34-b8a7-13a827e3b414&quot;,&quot;type&quot;:&quot;article-journal&quot;,&quot;container-title&quot;:&quot;Journal of Integrated Care&quot;,&quot;URL&quot;:&quot;https://www.emerald.com/insight/content/doi/10.1108/jica-09-2023-0073/full/html&quot;,&quot;author&quot;:[{&quot;family&quot;:&quot;Cantrell&quot;,&quot;given&quot;:&quot;Anna&quot;},{&quot;family&quot;:&quot;Booth&quot;,&quot;given&quot;:&quot;Andrew&quot;},{&quot;family&quot;:&quot;Chambers&quot;,&quot;given&quot;:&quot;Duncan&quot;}],&quot;title&quot;:&quot;Signposting services in the UK: enhanced support or service diversion for people with health and social care needs: a rapid realist synthesis&quot;,&quot;favicon&quot;:&quot;https://www.emerald.com/favicon.ico&quot;,&quot;issued&quot;:{&quot;date-parts&quot;:[[2024,8,23]]},&quot;regularType&quot;:&quot;journalArticle&quot;,&quot;DOI&quot;:&quot;10.1108/JICA-09-2023-0073&quot;,&quot;volume&quot;:&quot;32&quot;,&quot;issue&quot;:&quot;5&quot;,&quot;page&quot;:&quot;99-108&quot;,&quot;accessed&quot;:{&quot;date-parts&quot;:[[2025,7,20]]}},&quot;requiredFieldsMetadata&quot;:{&quot;ignoredFields&quot;:{},&quot;missingFields&quot;:{}}},{&quot;citationType&quot;:&quot;newsArticle&quot;,&quot;data&quot;:{&quot;id&quot;:&quot;55a90912-e294-45c9-b1d1-38f450fd1cfb&quot;,&quot;type&quot;:&quot;article-newspaper&quot;,&quot;container-title&quot;:&quot;GOV.UK&quot;,&quot;URL&quot;:&quot;https://www.gov.uk/government/publications/safeguarding-practitioners-information-sharing-advice&quot;,&quot;author&quot;:[{&quot;literal&quot;:&quot;Department for Education&quot;}],&quot;title&quot;:&quot;Information sharing advice for safeguarding practitioners&quot;,&quot;favicon&quot;:&quot;https://www.gov.uk/assets/static/govuk-icon-180-d45a306f0549414cfa5085f16e4a3816a77558b139e5bc226f23162d1d0decb0.png&quot;,&quot;issued&quot;:{&quot;date-parts&quot;:[[2015,3,26]]},&quot;regularType&quot;:&quot;newsArticle&quot;,&quot;accessed&quot;:{&quot;date-parts&quot;:[[2025,7,20]]}},&quot;requiredFieldsMetadata&quot;:{&quot;ignoredFields&quot;:{},&quot;missingFields&quot;:{}}},{&quot;citationType&quot;:&quot;newsArticle&quot;,&quot;data&quot;:{&quot;id&quot;:&quot;21ff016c-8591-44e0-950d-f465e0f310fa&quot;,&quot;type&quot;:&quot;article-newspaper&quot;,&quot;container-title&quot;:&quot;GOV.UK&quot;,&quot;URL&quot;:&quot;https://www.gov.uk/government/publications/safeguarding-practitioners-information-sharing-advice&quot;,&quot;author&quot;:[{&quot;literal&quot;:&quot;Department for Education&quot;}],&quot;title&quot;:&quot;Information sharing advice for safeguarding practitioners&quot;,&quot;favicon&quot;:&quot;https://www.gov.uk/assets/static/govuk-icon-180-d45a306f0549414cfa5085f16e4a3816a77558b139e5bc226f23162d1d0decb0.png&quot;,&quot;issued&quot;:{&quot;date-parts&quot;:[[2015,3,26]]},&quot;regularType&quot;:&quot;newsArticle&quot;,&quot;accessed&quot;:{&quot;date-parts&quot;:[[2025,7,20]]}},&quot;requiredFieldsMetadata&quot;:{&quot;ignoredFields&quot;:{},&quot;missingFields&quot;:{}}}],&quot;style&quot;:{&quot;name&quot;:&quot;Harvard reference format 1 (deprecated)&quot;,&quot;xml&quot;:&quot;&lt;?xml version=\&quot;1.0\&quot; encoding=\&quot;utf-8\&quot;?&gt;\n&lt;style xmlns=\&quot;http://purl.org/net/xbiblio/csl\&quot; class=\&quot;in-text\&quot; version=\&quot;1.0\&quot; demote-non-dropping-particle=\&quot;sort-only\&quot; default-locale=\&quot;en-GB\&quot;&gt;\n  &lt;info&gt;\n    &lt;title&gt;Cite Them Right 12th edition - Harvard&lt;/title&gt;\n    &lt;id&gt;http://www.zotero.org/styles/harvard-cite-them-right&lt;/id&gt;\n    &lt;link href=\&quot;http://www.zotero.org/styles/harvard-cite-them-right\&quot; rel=\&quot;self\&quot;/&gt;\n    &lt;link href=\&quot;http://www.zotero.org/styles/harvard-cite-them-right-11th-edition\&quot; rel=\&quot;template\&quot;/&gt;\n    &lt;link href=\&quot;http://www.citethemrightonline.com/\&quot; rel=\&quot;documentation\&quot;/&gt;\n    &lt;author&gt;\n      &lt;name&gt;Patrick O'Brien&lt;/name&gt;\n    &lt;/author&gt;\n    &lt;category citation-format=\&quot;author-date\&quot;/&gt;\n    &lt;category field=\&quot;generic-base\&quot;/&gt;\n    &lt;summary&gt;Harvard according to Cite Them Right, 11th edition.&lt;/summary&gt;\n    &lt;updated&gt;2022-06-27T11:10:37+00:00&lt;/updated&gt;\n    &lt;rights license=\&quot;http://creativecommons.org/licenses/by-sa/3.0/\&quot;&gt;This work is licensed under a Creative Commons Attribution-ShareAlike 3.0 License&lt;/rights&gt;\n  &lt;/info&gt;\n  &lt;locale xml:lang=\&quot;en-GB\&quot;&gt;\n    &lt;terms&gt;\n      &lt;term name=\&quot;editor\&quot; form=\&quot;short\&quot;&gt;\n        &lt;single&gt;ed.&lt;/single&gt;\n        &lt;multiple&gt;eds&lt;/multiple&gt;\n      &lt;/term&gt;\n      &lt;term name=\&quot;editortranslator\&quot; form=\&quot;verb\&quot;&gt;edited and translated by&lt;/term&gt;\n      &lt;term name=\&quot;edition\&quot; form=\&quot;short\&quot;&gt;edn.&lt;/term&gt;\n    &lt;/terms&gt;\n  &lt;/locale&gt;\n  &lt;macro name=\&quot;editor\&quot;&gt;\n    &lt;choose&gt;\n      &lt;if type=\&quot;chapter paper-conference\&quot; match=\&quot;any\&quot;&gt;\n        &lt;names variable=\&quot;container-author\&quot; delimiter=\&quot;, \&quot; suffix=\&quot;, \&quot;&gt;\n          &lt;name and=\&quot;text\&quot; initialize-with=\&quot;. \&quot; delimiter=\&quot;, \&quot; sort-separator=\&quot;, \&quot; name-as-sort-order=\&quot;all\&quot;/&gt;\n        &lt;/names&gt;\n        &lt;choose&gt;\n          &lt;if variable=\&quot;container-author\&quot; match=\&quot;none\&quot;&gt;\n            &lt;names variable=\&quot;editor translator\&quot; delimiter=\&quot;, \&quot;&gt;\n              &lt;name and=\&quot;text\&quot; initialize-with=\&quot;.\&quot;/&gt;\n              &lt;label form=\&quot;short\&quot; prefix=\&quot; (\&quot; suffix=\&quot;)\&quot;/&gt;\n            &lt;/names&gt;\n          &lt;/if&gt;\n        &lt;/choose&gt;\n      &lt;/if&gt;\n    &lt;/choose&gt;\n  &lt;/macro&gt;\n  &lt;macro name=\&quot;secondary-contributors\&quot;&gt;\n    &lt;choose&gt;\n      &lt;if type=\&quot;chapter paper-conference\&quot; match=\&quot;none\&quot;&gt;\n        &lt;names variable=\&quot;editor translator\&quot; delimiter=\&quot;. \&quot;&gt;\n          &lt;label form=\&quot;verb\&quot; text-case=\&quot;capitalize-first\&quot; suffix=\&quot; \&quot;/&gt;\n          &lt;name and=\&quot;text\&quot; initialize-with=\&quot;.\&quot;/&gt;\n        &lt;/names&gt;\n      &lt;/if&gt;\n      &lt;else-if variable=\&quot;container-author\&quot; match=\&quot;any\&quot;&gt;\n        &lt;names variable=\&quot;editor translator\&quot; delimiter=\&quot;. \&quot;&gt;\n          &lt;label form=\&quot;verb\&quot; text-case=\&quot;capitalize-first\&quot; suffix=\&quot; \&quot;/&gt;\n          &lt;name and=\&quot;text\&quot; initialize-with=\&quot;. \&quot; delimiter=\&quot;, \&quot;/&gt;\n        &lt;/names&gt;\n      &lt;/else-if&gt;\n    &lt;/choose&gt;\n  &lt;/macro&gt;\n  &lt;macro name=\&quot;author\&quot;&gt;\n    &lt;names variable=\&quot;author\&quot;&gt;\n      &lt;name and=\&quot;text\&quot; delimiter-precedes-last=\&quot;never\&quot; initialize-with=\&quot;.\&quot; name-as-sort-order=\&quot;all\&quot;/&gt;\n      &lt;label form=\&quot;short\&quot; prefix=\&quot; (\&quot; suffix=\&quot;)\&quot;/&gt;\n      &lt;et-al font-style=\&quot;italic\&quot;/&gt;\n      &lt;substitute&gt;\n        &lt;names variable=\&quot;editor\&quot;/&gt;\n        &lt;names variable=\&quot;translator\&quot;/&gt;\n        &lt;choose&gt;\n          &lt;if type=\&quot;article-newspaper article-magazine\&quot; match=\&quot;any\&quot;&gt;\n            &lt;text variable=\&quot;container-title\&quot; text-case=\&quot;title\&quot; font-style=\&quot;italic\&quot;/&gt;\n          &lt;/if&gt;\n          &lt;else&gt;\n            &lt;text macro=\&quot;title\&quot;/&gt;\n          &lt;/else&gt;\n        &lt;/choose&gt;\n      &lt;/substitute&gt;\n    &lt;/names&gt;\n  &lt;/macro&gt;\n  &lt;macro name=\&quot;author-short\&quot;&gt;\n    &lt;names variable=\&quot;author\&quot;&gt;\n      &lt;name form=\&quot;short\&quot; and=\&quot;text\&quot; delimiter=\&quot;, \&quot; delimiter-precedes-last=\&quot;never\&quot; initialize-with=\&quot;. \&quot;/&gt;\n      &lt;et-al font-style=\&quot;italic\&quot;/&gt;\n      &lt;substitute&gt;\n        &lt;names variable=\&quot;editor\&quot;/&gt;\n        &lt;names variable=\&quot;translator\&quot;/&gt;\n        &lt;choose&gt;\n          &lt;if type=\&quot;article-newspaper article-magazine\&quot; match=\&quot;any\&quot;&gt;\n            &lt;text variable=\&quot;container-title\&quot; text-case=\&quot;title\&quot; font-style=\&quot;italic\&quot;/&gt;\n          &lt;/if&gt;\n          &lt;else&gt;\n            &lt;text macro=\&quot;title\&quot;/&gt;\n          &lt;/else&gt;\n        &lt;/choose&gt;\n      &lt;/substitute&gt;\n    &lt;/names&gt;\n  &lt;/macro&gt;\n  &lt;macro name=\&quot;access\&quot;&gt;\n    &lt;choose&gt;\n      &lt;if variable=\&quot;DOI\&quot;&gt;\n        &lt;group delimiter=\&quot;: \&quot;&gt;\n          &lt;text term=\&quot;available at\&quot; text-case=\&quot;capitalize-first\&quot;/&gt;\n          &lt;text variable=\&quot;DOI\&quot; prefix=\&quot;https://doi.org/\&quot;/&gt;\n        &lt;/group&gt;\n      &lt;/if&gt;\n      &lt;else-if variable=\&quot;URL\&quot;&gt;\n        &lt;text term=\&quot;available at\&quot; suffix=\&quot;: \&quot; text-case=\&quot;capitalize-first\&quot;/&gt;\n        &lt;text variable=\&quot;URL\&quot;/&gt;\n        &lt;group prefix=\&quot; (\&quot; delimiter=\&quot;: \&quot; suffix=\&quot;)\&quot;&gt;\n          &lt;text term=\&quot;accessed\&quot; text-case=\&quot;capitalize-first\&quot;/&gt;\n          &lt;date form=\&quot;text\&quot; variable=\&quot;accessed\&quot;&gt;\n            &lt;date-part name=\&quot;day\&quot;/&gt;\n            &lt;date-part name=\&quot;month\&quot;/&gt;\n            &lt;date-part name=\&quot;year\&quot;/&gt;\n          &lt;/date&gt;\n        &lt;/group&gt;\n      &lt;/else-if&gt;\n    &lt;/choose&gt;\n  &lt;/macro&gt;\n  &lt;macro name=\&quot;number-volumes\&quot;&gt;\n    &lt;choose&gt;\n      &lt;if variable=\&quot;volume\&quot; match=\&quot;none\&quot;&gt;\n        &lt;group delimiter=\&quot; \&quot; prefix=\&quot;(\&quot; suffix=\&quot;)\&quot;&gt;\n          &lt;text variable=\&quot;number-of-volumes\&quot;/&gt;\n          &lt;label variable=\&quot;volume\&quot; form=\&quot;short\&quot; strip-periods=\&quot;true\&quot;/&gt;\n        &lt;/group&gt;\n      &lt;/if&gt;\n    &lt;/choose&gt;\n  &lt;/macro&gt;\n  &lt;macro name=\&quot;title\&quot;&gt;\n    &lt;choose&gt;\n      &lt;if type=\&quot;bill book legal_case legislation motion_picture report song thesis webpage graphic\&quot; match=\&quot;any\&quot;&gt;\n        &lt;group delimiter=\&quot;. \&quot;&gt;\n          &lt;group delimiter=\&quot; \&quot;&gt;\n            &lt;group delimiter=\&quot; \&quot;&gt;\n              &lt;text variable=\&quot;title\&quot; font-style=\&quot;italic\&quot;/&gt;\n              &lt;text variable=\&quot;medium\&quot; prefix=\&quot;[\&quot; suffix=\&quot;]\&quot;/&gt;\n            &lt;/group&gt;\n            &lt;text macro=\&quot;number-volumes\&quot;/&gt;\n          &lt;/group&gt;\n          &lt;text macro=\&quot;edition\&quot;/&gt;\n        &lt;/group&gt;\n      &lt;/if&gt;\n      &lt;else&gt;\n        &lt;text variable=\&quot;title\&quot; form=\&quot;long\&quot; quotes=\&quot;true\&quot;/&gt;\n      &lt;/else&gt;\n    &lt;/choose&gt;\n  &lt;/macro&gt;\n  &lt;macro name=\&quot;publisher\&quot;&gt;\n    &lt;choose&gt;\n      &lt;if type=\&quot;thesis\&quot;&gt;\n        &lt;group delimiter=\&quot;. \&quot;&gt;\n          &lt;text variable=\&quot;genre\&quot;/&gt;\n          &lt;text variable=\&quot;publisher\&quot;/&gt;\n        &lt;/group&gt;\n      &lt;/if&gt;\n      &lt;else-if type=\&quot;report\&quot;&gt;\n        &lt;group delimiter=\&quot;. \&quot;&gt;\n          &lt;group delimiter=\&quot; \&quot;&gt;\n            &lt;text variable=\&quot;genre\&quot;/&gt;\n            &lt;text variable=\&quot;number\&quot;/&gt;\n          &lt;/group&gt;\n          &lt;group delimiter=\&quot;: \&quot;&gt;\n            &lt;text variable=\&quot;publisher-place\&quot;/&gt;\n            &lt;text variable=\&quot;publisher\&quot;/&gt;\n          &lt;/group&gt;\n        &lt;/group&gt;\n      &lt;/else-if&gt;\n      &lt;else-if type=\&quot;article-journal article-newspaper article-magazine\&quot; match=\&quot;none\&quot;&gt;\n        &lt;group delimiter=\&quot; \&quot;&gt;\n          &lt;group delimiter=\&quot;, \&quot;&gt;\n            &lt;choose&gt;\n              &lt;if type=\&quot;speech\&quot; variable=\&quot;event\&quot; match=\&quot;any\&quot;&gt;\n                &lt;text variable=\&quot;event\&quot; font-style=\&quot;italic\&quot;/&gt;\n              &lt;/if&gt;\n            &lt;/choose&gt;\n            &lt;group delimiter=\&quot;: \&quot;&gt;\n              &lt;text variable=\&quot;publisher-place\&quot;/&gt;\n              &lt;text variable=\&quot;publisher\&quot;/&gt;\n            &lt;/group&gt;\n          &lt;/group&gt;\n          &lt;group prefix=\&quot;(\&quot; suffix=\&quot;)\&quot; delimiter=\&quot;, \&quot;&gt;\n            &lt;text variable=\&quot;collection-title\&quot;/&gt;\n            &lt;text variable=\&quot;collection-number\&quot;/&gt;\n          &lt;/group&gt;\n        &lt;/group&gt;\n      &lt;/else-if&gt;\n    &lt;/choose&gt;\n  &lt;/macro&gt;\n  &lt;macro name=\&quot;year-date\&quot;&gt;\n    &lt;choose&gt;\n      &lt;if variable=\&quot;issued\&quot;&gt;\n        &lt;date variable=\&quot;issued\&quot;&gt;\n          &lt;date-part name=\&quot;year\&quot;/&gt;\n        &lt;/date&gt;\n        &lt;text variable=\&quot;year-suffix\&quot;/&gt;\n      &lt;/if&gt;\n      &lt;else&gt;\n        &lt;text term=\&quot;no date\&quot;/&gt;\n        &lt;text variable=\&quot;year-suffix\&quot; prefix=\&quot; \&quot;/&gt;\n      &lt;/else&gt;\n    &lt;/choose&gt;\n  &lt;/macro&gt;\n  &lt;macro name=\&quot;locator\&quot;&gt;\n    &lt;choose&gt;\n      &lt;if type=\&quot;article-journal\&quot;&gt;\n        &lt;text variable=\&quot;volume\&quot;/&gt;\n        &lt;text variable=\&quot;issue\&quot; prefix=\&quot;(\&quot; suffix=\&quot;)\&quot;/&gt;\n      &lt;/if&gt;\n    &lt;/choose&gt;\n  &lt;/macro&gt;\n  &lt;macro name=\&quot;published-date\&quot;&gt;\n    &lt;choose&gt;\n      &lt;if type=\&quot;article-newspaper article-magazine post-weblog speech\&quot; match=\&quot;any\&quot;&gt;\n        &lt;date variable=\&quot;issued\&quot;&gt;\n          &lt;date-part name=\&quot;day\&quot; suffix=\&quot; \&quot;/&gt;\n          &lt;date-part name=\&quot;month\&quot; form=\&quot;long\&quot;/&gt;\n        &lt;/date&gt;\n      &lt;/if&gt;\n    &lt;/choose&gt;\n  &lt;/macro&gt;\n  &lt;macro name=\&quot;pages\&quot;&gt;\n    &lt;choose&gt;\n      &lt;if type=\&quot;chapter paper-conference article-journal article article-magazine article-newspaper book review review-book report\&quot; match=\&quot;any\&quot;&gt;\n        &lt;group delimiter=\&quot; \&quot;&gt;\n          &lt;label variable=\&quot;page\&quot; form=\&quot;short\&quot;/&gt;\n          &lt;text variable=\&quot;page\&quot;/&gt;\n        &lt;/group&gt;\n      &lt;/if&gt;\n    &lt;/choose&gt;\n  &lt;/macro&gt;\n  &lt;macro name=\&quot;container-title\&quot;&gt;\n    &lt;choose&gt;\n      &lt;if variable=\&quot;container-title\&quot;&gt;\n        &lt;group delimiter=\&quot;. \&quot;&gt;\n          &lt;group delimiter=\&quot; \&quot;&gt;\n            &lt;text variable=\&quot;container-title\&quot; font-style=\&quot;italic\&quot;/&gt;\n            &lt;choose&gt;\n              &lt;if type=\&quot;article article-journal\&quot; match=\&quot;any\&quot;&gt;\n                &lt;choose&gt;\n                  &lt;if match=\&quot;none\&quot; variable=\&quot;page volume\&quot;&gt;\n                    &lt;text value=\&quot;Preprint\&quot; prefix=\&quot;[\&quot; suffix=\&quot;]\&quot;/&gt;\n                  &lt;/if&gt;\n                &lt;/choose&gt;\n              &lt;/if&gt;\n            &lt;/choose&gt;\n          &lt;/group&gt;\n          &lt;text macro=\&quot;edition\&quot;/&gt;\n        &lt;/group&gt;\n      &lt;/if&gt;\n    &lt;/choose&gt;\n  &lt;/macro&gt;\n  &lt;macro name=\&quot;edition\&quot;&gt;\n    &lt;choose&gt;\n      &lt;if is-numeric=\&quot;edition\&quot;&gt;\n        &lt;group delimiter=\&quot; \&quot;&gt;\n          &lt;number variable=\&quot;edition\&quot; form=\&quot;ordinal\&quot;/&gt;\n          &lt;text term=\&quot;edition\&quot; form=\&quot;short\&quot; strip-periods=\&quot;true\&quot;/&gt;\n        &lt;/group&gt;\n      &lt;/if&gt;\n      &lt;else&gt;\n        &lt;text variable=\&quot;edition\&quot;/&gt;\n      &lt;/else&gt;\n    &lt;/choose&gt;\n  &lt;/macro&gt;\n  &lt;macro name=\&quot;container-prefix\&quot;&gt;\n    &lt;choose&gt;\n      &lt;if type=\&quot;chapter paper-conference\&quot; match=\&quot;any\&quot;&gt;\n        &lt;text term=\&quot;in\&quot;/&gt;\n      &lt;/if&gt;\n    &lt;/choose&gt;\n  &lt;/macro&gt;\n  &lt;citation et-al-min=\&quot;4\&quot; et-al-use-first=\&quot;1\&quot; disambiguate-add-year-suffix=\&quot;true\&quot; disambiguate-add-names=\&quot;true\&quot; disambiguate-add-givenname=\&quot;true\&quot; collapse=\&quot;year\&quot;&gt;\n    &lt;sort&gt;\n      &lt;key macro=\&quot;year-date\&quot;/&gt;\n    &lt;/sort&gt;\n    &lt;layout prefix=\&quot;(\&quot; suffix=\&quot;)\&quot; delimiter=\&quot;; \&quot;&gt;\n      &lt;group delimiter=\&quot;, \&quot;&gt;\n        &lt;group delimiter=\&quot;, \&quot;&gt;\n          &lt;text macro=\&quot;author-short\&quot;/&gt;\n          &lt;text macro=\&quot;year-date\&quot;/&gt;\n        &lt;/group&gt;\n        &lt;group&gt;\n          &lt;label variable=\&quot;locator\&quot; form=\&quot;short\&quot; suffix=\&quot; \&quot;/&gt;\n          &lt;text variable=\&quot;locator\&quot;/&gt;\n        &lt;/group&gt;\n      &lt;/group&gt;\n    &lt;/layout&gt;\n  &lt;/citation&gt;\n  &lt;bibliography and=\&quot;text\&quot; et-al-min=\&quot;4\&quot; et-al-use-first=\&quot;1\&quot;&gt;\n    &lt;sort&gt;\n      &lt;key macro=\&quot;author\&quot;/&gt;\n      &lt;key macro=\&quot;year-date\&quot;/&gt;\n      &lt;key variable=\&quot;title\&quot;/&gt;\n    &lt;/sort&gt;\n    &lt;layout suffix=\&quot;.\&quot;&gt;\n      &lt;group delimiter=\&quot;. \&quot;&gt;\n        &lt;group delimiter=\&quot; \&quot;&gt;\n          &lt;text macro=\&quot;author\&quot;/&gt;\n          &lt;text macro=\&quot;year-date\&quot; prefix=\&quot;(\&quot; suffix=\&quot;)\&quot;/&gt;\n          &lt;group delimiter=\&quot;, \&quot;&gt;\n            &lt;text macro=\&quot;title\&quot;/&gt;\n            &lt;group delimiter=\&quot; \&quot;&gt;\n              &lt;text macro=\&quot;container-prefix\&quot;/&gt;\n              &lt;text macro=\&quot;editor\&quot;/&gt;\n              &lt;text macro=\&quot;container-title\&quot;/&gt;\n            &lt;/group&gt;\n          &lt;/group&gt;\n        &lt;/group&gt;\n        &lt;text macro=\&quot;secondary-contributors\&quot;/&gt;\n        &lt;text macro=\&quot;publisher\&quot;/&gt;\n      &lt;/group&gt;\n      &lt;group delimiter=\&quot;, \&quot; prefix=\&quot;, \&quot;&gt;\n        &lt;text macro=\&quot;locator\&quot;/&gt;\n        &lt;text macro=\&quot;published-date\&quot;/&gt;\n        &lt;text macro=\&quot;pages\&quot;/&gt;\n      &lt;/group&gt;\n      &lt;text macro=\&quot;access\&quot; prefix=\&quot;. \&quot;/&gt;\n    &lt;/layout&gt;\n  &lt;/bibliography&gt;\n&lt;/style&gt;\n&quot;}}"/>
    <we:property name="bibcitation-word-document-id" value="&quot;6235febc-27ea-434b-b00a-d6a4b908da3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Mon11</b:Tag>
    <b:SourceType>InternetSite</b:SourceType>
    <b:Guid>{4AE1C6F0-38A8-4A1D-B5D3-9800E71CFF89}</b:Guid>
    <b:Title>Monro, E. (2011) Munro, E. (2011). *The Munro Review of Child Protection*. The Stationery Office, Bing. Available at: https://www.bing.com/search?q=Munro%2C+E.+(2011).+*The+Munro+Review+of+Child+Protection*.</b:Title>
    <b:Year>2011</b:Year>
    <b:Author>
      <b:Author>
        <b:NameList>
          <b:Person>
            <b:Last>Monro</b:Last>
            <b:First>E.</b:First>
          </b:Person>
        </b:NameList>
      </b:Author>
    </b:Author>
    <b:YearAccessed>2025</b:YearAccessed>
    <b:MonthAccessed>07</b:MonthAccessed>
    <b:DayAccessed>17</b:DayAccessed>
    <b:URL>https://www.bing.com/search?q=Munro%2C+E.+(2011).+*The+Munro+Review+of+Child+Protection*.+The+Stationery+Office&amp;cvid=de52ab15489c42e281f8</b:URL>
    <b:RefOrder>1</b:RefOrder>
  </b:Source>
</b:Sources>
</file>

<file path=customXml/itemProps1.xml><?xml version="1.0" encoding="utf-8"?>
<ds:datastoreItem xmlns:ds="http://schemas.openxmlformats.org/officeDocument/2006/customXml" ds:itemID="{7A774377-C9E5-4753-B416-5DCF02E68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417</TotalTime>
  <Pages>4</Pages>
  <Words>766</Words>
  <Characters>4372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Artemis Vyudantrome</dc:creator>
  <cp:keywords/>
  <dc:description/>
  <cp:lastModifiedBy>Artemis Vyudantrome</cp:lastModifiedBy>
  <cp:revision>26</cp:revision>
  <dcterms:created xsi:type="dcterms:W3CDTF">2025-07-19T18:16:00Z</dcterms:created>
  <dcterms:modified xsi:type="dcterms:W3CDTF">2026-07-06T12:52:00Z</dcterms:modified>
</cp:coreProperties>
</file>