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8F6AE" w14:textId="3B9F2F73" w:rsidR="000E0A37" w:rsidRPr="005D5FFC" w:rsidRDefault="00650FD0">
      <w:pPr>
        <w:rPr>
          <w:b/>
          <w:bCs/>
          <w:sz w:val="36"/>
          <w:szCs w:val="36"/>
        </w:rPr>
      </w:pPr>
      <w:r w:rsidRPr="005D5FFC">
        <w:rPr>
          <w:b/>
          <w:bCs/>
          <w:sz w:val="36"/>
          <w:szCs w:val="36"/>
        </w:rPr>
        <w:t xml:space="preserve">Exhibition </w:t>
      </w:r>
      <w:r w:rsidR="00ED52EC" w:rsidRPr="005D5FFC">
        <w:rPr>
          <w:b/>
          <w:bCs/>
          <w:sz w:val="36"/>
          <w:szCs w:val="36"/>
        </w:rPr>
        <w:t xml:space="preserve">– Horror movies </w:t>
      </w:r>
    </w:p>
    <w:p w14:paraId="3FD948D7" w14:textId="0DCC330E" w:rsidR="00650FD0" w:rsidRPr="005D5FFC" w:rsidRDefault="00650FD0">
      <w:pPr>
        <w:rPr>
          <w:b/>
          <w:bCs/>
          <w:sz w:val="36"/>
          <w:szCs w:val="36"/>
        </w:rPr>
      </w:pPr>
    </w:p>
    <w:p w14:paraId="6DCF567B" w14:textId="1A3B9442" w:rsidR="00650FD0" w:rsidRPr="005D5FFC" w:rsidRDefault="00650FD0">
      <w:pPr>
        <w:rPr>
          <w:b/>
          <w:bCs/>
          <w:sz w:val="36"/>
          <w:szCs w:val="36"/>
        </w:rPr>
      </w:pPr>
      <w:r w:rsidRPr="005D5FFC">
        <w:rPr>
          <w:b/>
          <w:bCs/>
          <w:sz w:val="36"/>
          <w:szCs w:val="36"/>
        </w:rPr>
        <w:t>2005117</w:t>
      </w:r>
    </w:p>
    <w:p w14:paraId="7AB37573" w14:textId="7ED00842" w:rsidR="00650FD0" w:rsidRPr="005D5FFC" w:rsidRDefault="00650FD0">
      <w:pPr>
        <w:rPr>
          <w:b/>
          <w:bCs/>
          <w:sz w:val="36"/>
          <w:szCs w:val="36"/>
        </w:rPr>
      </w:pPr>
      <w:r w:rsidRPr="005D5FFC">
        <w:rPr>
          <w:b/>
          <w:bCs/>
          <w:sz w:val="36"/>
          <w:szCs w:val="36"/>
        </w:rPr>
        <w:t>Illustration</w:t>
      </w:r>
    </w:p>
    <w:p w14:paraId="7636AE07" w14:textId="1CE8A8EB" w:rsidR="00FE3C4A" w:rsidRPr="005D5FFC" w:rsidRDefault="00FE3C4A">
      <w:pPr>
        <w:rPr>
          <w:b/>
          <w:bCs/>
          <w:sz w:val="36"/>
          <w:szCs w:val="36"/>
        </w:rPr>
      </w:pPr>
      <w:r w:rsidRPr="005D5FFC">
        <w:rPr>
          <w:b/>
          <w:bCs/>
          <w:sz w:val="36"/>
          <w:szCs w:val="36"/>
        </w:rPr>
        <w:t xml:space="preserve">(word count) – </w:t>
      </w:r>
      <w:r w:rsidR="00ED52EC" w:rsidRPr="005D5FFC">
        <w:rPr>
          <w:b/>
          <w:bCs/>
          <w:sz w:val="36"/>
          <w:szCs w:val="36"/>
        </w:rPr>
        <w:t>1496</w:t>
      </w:r>
    </w:p>
    <w:p w14:paraId="3795CA11" w14:textId="0A0E44E5" w:rsidR="00FE3C4A" w:rsidRPr="005D5FFC" w:rsidRDefault="00FE3C4A">
      <w:pPr>
        <w:rPr>
          <w:b/>
          <w:bCs/>
          <w:sz w:val="36"/>
          <w:szCs w:val="36"/>
        </w:rPr>
      </w:pPr>
      <w:r w:rsidRPr="005D5FFC">
        <w:rPr>
          <w:b/>
          <w:bCs/>
          <w:sz w:val="36"/>
          <w:szCs w:val="36"/>
        </w:rPr>
        <w:t>Jonathan Pugh</w:t>
      </w:r>
    </w:p>
    <w:p w14:paraId="6075B033" w14:textId="1DF57869" w:rsidR="00FE3C4A" w:rsidRDefault="00FE3C4A"/>
    <w:p w14:paraId="6D190C7D" w14:textId="75010806" w:rsidR="00FE3C4A" w:rsidRDefault="00FE3C4A"/>
    <w:p w14:paraId="439DCEAF" w14:textId="180ED6D5" w:rsidR="00FE3C4A" w:rsidRDefault="00FE3C4A"/>
    <w:p w14:paraId="0C547942" w14:textId="1FBC7E38" w:rsidR="00FE3C4A" w:rsidRDefault="00FE3C4A"/>
    <w:p w14:paraId="1D42E863" w14:textId="2AD9E0BA" w:rsidR="00FE3C4A" w:rsidRDefault="00FE3C4A"/>
    <w:p w14:paraId="038F1358" w14:textId="22E5CD4B" w:rsidR="00FE3C4A" w:rsidRDefault="00FE3C4A"/>
    <w:p w14:paraId="6501842B" w14:textId="0638623B" w:rsidR="00FE3C4A" w:rsidRDefault="00FE3C4A"/>
    <w:p w14:paraId="3C1D2788" w14:textId="45826BCA" w:rsidR="00FE3C4A" w:rsidRDefault="00FE3C4A"/>
    <w:p w14:paraId="376E06FD" w14:textId="130EF340" w:rsidR="00FE3C4A" w:rsidRDefault="00FE3C4A"/>
    <w:p w14:paraId="3F96A1D6" w14:textId="10CB6271" w:rsidR="00FE3C4A" w:rsidRDefault="00FE3C4A"/>
    <w:p w14:paraId="658C3867" w14:textId="4F5CBFD4" w:rsidR="00FE3C4A" w:rsidRDefault="00FE3C4A"/>
    <w:p w14:paraId="3437FDE2" w14:textId="6313A715" w:rsidR="00FE3C4A" w:rsidRDefault="00FE3C4A"/>
    <w:p w14:paraId="03FDC49F" w14:textId="396CC222" w:rsidR="00FE3C4A" w:rsidRDefault="00FE3C4A"/>
    <w:p w14:paraId="1C6058F0" w14:textId="3740A6B6" w:rsidR="00FE3C4A" w:rsidRDefault="00FE3C4A"/>
    <w:p w14:paraId="46485E72" w14:textId="615C1C72" w:rsidR="00FE3C4A" w:rsidRDefault="00FE3C4A"/>
    <w:p w14:paraId="25BC23DF" w14:textId="3DB8EF6A" w:rsidR="00FE3C4A" w:rsidRDefault="00FE3C4A"/>
    <w:p w14:paraId="7AC58155" w14:textId="05FF9331" w:rsidR="00FE3C4A" w:rsidRDefault="00FE3C4A"/>
    <w:p w14:paraId="38BE7546" w14:textId="7DA5DA4A" w:rsidR="00FE3C4A" w:rsidRDefault="00FE3C4A"/>
    <w:p w14:paraId="5EB43D3F" w14:textId="439E772C" w:rsidR="00FE3C4A" w:rsidRDefault="00FE3C4A"/>
    <w:p w14:paraId="314EB24B" w14:textId="331AC2E2" w:rsidR="00FE3C4A" w:rsidRDefault="00FE3C4A"/>
    <w:p w14:paraId="5B69BB0A" w14:textId="64EC2611" w:rsidR="00F16272" w:rsidRDefault="00F16272"/>
    <w:p w14:paraId="527D4B77" w14:textId="77777777" w:rsidR="005D5FFC" w:rsidRDefault="005D5FFC"/>
    <w:p w14:paraId="04870968" w14:textId="3542B6C0" w:rsidR="00FE3C4A" w:rsidRDefault="00FE3C4A">
      <w:r>
        <w:lastRenderedPageBreak/>
        <w:t xml:space="preserve">Exhibition Entitled </w:t>
      </w:r>
      <w:r w:rsidR="00F20480">
        <w:t>–</w:t>
      </w:r>
      <w:r>
        <w:t xml:space="preserve"> </w:t>
      </w:r>
      <w:r w:rsidR="00F20480">
        <w:t xml:space="preserve">The </w:t>
      </w:r>
      <w:r w:rsidR="008819DE">
        <w:t>Dark Zone</w:t>
      </w:r>
    </w:p>
    <w:p w14:paraId="2ED5D2CB" w14:textId="3B73B1EE" w:rsidR="00F16272" w:rsidRDefault="00F20480" w:rsidP="00F16272">
      <w:r>
        <w:t xml:space="preserve">My exhibition is entitled ‘The </w:t>
      </w:r>
      <w:r w:rsidR="008819DE">
        <w:t xml:space="preserve">Dark </w:t>
      </w:r>
      <w:r>
        <w:t xml:space="preserve">Zone’ because my intention </w:t>
      </w:r>
      <w:r w:rsidR="007A4C92">
        <w:t>is</w:t>
      </w:r>
      <w:r>
        <w:t xml:space="preserve"> to curate an exhibition where individuals will get goosebumps</w:t>
      </w:r>
      <w:r w:rsidR="008422B8">
        <w:t xml:space="preserve"> and chills</w:t>
      </w:r>
      <w:r w:rsidR="007A4C92">
        <w:t xml:space="preserve">. My exhibition is based around horror </w:t>
      </w:r>
      <w:r w:rsidR="001D72E1">
        <w:t>movies which have inspired me into horror</w:t>
      </w:r>
      <w:r w:rsidR="0026577F">
        <w:t xml:space="preserve"> that are </w:t>
      </w:r>
      <w:r w:rsidR="00C70885">
        <w:t>James Wan films</w:t>
      </w:r>
      <w:r w:rsidR="001D72E1">
        <w:t xml:space="preserve"> ‘</w:t>
      </w:r>
      <w:r w:rsidR="001D72E1" w:rsidRPr="00C70885">
        <w:rPr>
          <w:i/>
          <w:iCs/>
        </w:rPr>
        <w:t>The Conjuring</w:t>
      </w:r>
      <w:r w:rsidR="00C55D74">
        <w:rPr>
          <w:i/>
          <w:iCs/>
        </w:rPr>
        <w:t xml:space="preserve"> 1</w:t>
      </w:r>
      <w:r w:rsidR="00C70885">
        <w:rPr>
          <w:i/>
          <w:iCs/>
        </w:rPr>
        <w:t>’</w:t>
      </w:r>
      <w:r w:rsidR="001D72E1" w:rsidRPr="00C70885">
        <w:rPr>
          <w:i/>
          <w:iCs/>
        </w:rPr>
        <w:t xml:space="preserve"> </w:t>
      </w:r>
      <w:r w:rsidR="00C70885" w:rsidRPr="00C70885">
        <w:t>(2013)</w:t>
      </w:r>
      <w:r w:rsidR="00825AE6">
        <w:rPr>
          <w:rStyle w:val="FootnoteReference"/>
        </w:rPr>
        <w:footnoteReference w:id="1"/>
      </w:r>
      <w:r w:rsidR="0026577F">
        <w:rPr>
          <w:i/>
          <w:iCs/>
        </w:rPr>
        <w:t xml:space="preserve"> </w:t>
      </w:r>
      <w:r w:rsidR="0026577F">
        <w:t>and</w:t>
      </w:r>
      <w:r w:rsidR="001D72E1" w:rsidRPr="00C70885">
        <w:rPr>
          <w:i/>
          <w:iCs/>
        </w:rPr>
        <w:t xml:space="preserve"> </w:t>
      </w:r>
      <w:r w:rsidR="00C70885">
        <w:rPr>
          <w:i/>
          <w:iCs/>
        </w:rPr>
        <w:t xml:space="preserve">‘The Conjuring </w:t>
      </w:r>
      <w:r w:rsidR="001D72E1" w:rsidRPr="00C70885">
        <w:rPr>
          <w:i/>
          <w:iCs/>
        </w:rPr>
        <w:t>2</w:t>
      </w:r>
      <w:r w:rsidR="001D72E1">
        <w:t>’</w:t>
      </w:r>
      <w:r w:rsidR="00C70885">
        <w:t xml:space="preserve"> (2016)</w:t>
      </w:r>
      <w:r w:rsidR="00AE4193">
        <w:rPr>
          <w:rStyle w:val="FootnoteReference"/>
        </w:rPr>
        <w:footnoteReference w:id="2"/>
      </w:r>
      <w:r w:rsidR="0026577F">
        <w:t xml:space="preserve">. </w:t>
      </w:r>
      <w:r w:rsidR="008422B8">
        <w:t>I will be highlighting specific scenes from the</w:t>
      </w:r>
      <w:r w:rsidR="00310F6D">
        <w:t>se</w:t>
      </w:r>
      <w:r w:rsidR="008422B8">
        <w:t xml:space="preserve"> movies presenting the chills to the audiences and</w:t>
      </w:r>
      <w:r w:rsidR="0026577F">
        <w:t xml:space="preserve"> </w:t>
      </w:r>
      <w:r w:rsidR="008422B8">
        <w:t>the items that were used in the films.</w:t>
      </w:r>
      <w:r w:rsidR="00D460FE">
        <w:t xml:space="preserve"> I will be presenting 7 different </w:t>
      </w:r>
      <w:r w:rsidR="0026577F">
        <w:t>items;</w:t>
      </w:r>
      <w:r w:rsidR="00D460FE">
        <w:t xml:space="preserve"> I believe </w:t>
      </w:r>
      <w:r w:rsidR="0026577F">
        <w:t xml:space="preserve">they </w:t>
      </w:r>
      <w:r w:rsidR="00D460FE">
        <w:t>will be all relate</w:t>
      </w:r>
      <w:r w:rsidR="0026577F">
        <w:t>d</w:t>
      </w:r>
      <w:r w:rsidR="00D460FE">
        <w:t xml:space="preserve"> to each other. </w:t>
      </w:r>
      <w:r w:rsidR="008422B8">
        <w:t xml:space="preserve">The location for this exhibition will be at </w:t>
      </w:r>
      <w:r w:rsidR="00976E82">
        <w:t>Mission Gallery, Swansea</w:t>
      </w:r>
      <w:r w:rsidR="00D460FE">
        <w:t>.</w:t>
      </w:r>
    </w:p>
    <w:p w14:paraId="699563CD" w14:textId="3EDF77FC" w:rsidR="00D25C4A" w:rsidRDefault="00A17585" w:rsidP="00F16272">
      <w:r>
        <w:t>The reason I am making this exhibition is because I want to bring the people into the movie</w:t>
      </w:r>
      <w:r w:rsidR="0026577F">
        <w:t xml:space="preserve"> meaning I want them to</w:t>
      </w:r>
      <w:r>
        <w:t xml:space="preserve"> be in the movie as if they are part of the movie. As James </w:t>
      </w:r>
      <w:r w:rsidR="00982014">
        <w:t>W</w:t>
      </w:r>
      <w:r>
        <w:t xml:space="preserve">an puts it, ‘One of the big </w:t>
      </w:r>
      <w:r w:rsidR="009945A0">
        <w:t>inspirations</w:t>
      </w:r>
      <w:r>
        <w:t xml:space="preserve"> on this film is the feel of the period’</w:t>
      </w:r>
      <w:r w:rsidR="009945A0">
        <w:t xml:space="preserve"> (Trumbore, 2013)</w:t>
      </w:r>
      <w:r w:rsidR="009945A0">
        <w:rPr>
          <w:rStyle w:val="FootnoteReference"/>
        </w:rPr>
        <w:footnoteReference w:id="3"/>
      </w:r>
      <w:r w:rsidR="009945A0">
        <w:t xml:space="preserve">. </w:t>
      </w:r>
      <w:r w:rsidR="00982014">
        <w:t>I will be constructing the exhibition with the colour of dark red di</w:t>
      </w:r>
      <w:r w:rsidR="00355A52">
        <w:t>m</w:t>
      </w:r>
      <w:r w:rsidR="00982014">
        <w:t xml:space="preserve"> lights that will illuminate the exhibition, giving the exhibition a horror dark vibe. I also will be adding some </w:t>
      </w:r>
      <w:r w:rsidR="001B32F6">
        <w:t>smoke</w:t>
      </w:r>
      <w:r w:rsidR="00982014">
        <w:t xml:space="preserve"> machines at low pressure so that it gives off some effect to the exhibition. </w:t>
      </w:r>
      <w:r w:rsidR="00355A52">
        <w:t xml:space="preserve">As Mr Young states, ‘Smoke machines use a special fluid that is heated to produce the initial smoke, which rises it’s warm. This is your best choice when you want that smoke-filled room effect for parties, spooky atmospheres, concerts, or other type of shows’ (Young, 2018). </w:t>
      </w:r>
      <w:r w:rsidR="003D18D0">
        <w:t xml:space="preserve">I believe that using the smoke machine will definitely be useful and give my exhibition </w:t>
      </w:r>
      <w:r w:rsidR="00D460FE">
        <w:t>an</w:t>
      </w:r>
      <w:r w:rsidR="003D18D0">
        <w:t xml:space="preserve"> </w:t>
      </w:r>
      <w:r w:rsidR="00D460FE">
        <w:t xml:space="preserve">eery </w:t>
      </w:r>
      <w:r w:rsidR="003D18D0">
        <w:t xml:space="preserve">atmosphere. </w:t>
      </w:r>
    </w:p>
    <w:p w14:paraId="39BE99E4" w14:textId="7A688F2E" w:rsidR="003D18D0" w:rsidRDefault="003D18D0" w:rsidP="00F16272">
      <w:r>
        <w:t xml:space="preserve">As I </w:t>
      </w:r>
      <w:r w:rsidR="0026577F">
        <w:t xml:space="preserve">will be using normal everyday items, I </w:t>
      </w:r>
      <w:r>
        <w:t>will be present</w:t>
      </w:r>
      <w:r w:rsidR="0026577F">
        <w:t>ing</w:t>
      </w:r>
      <w:r>
        <w:t xml:space="preserve"> them by placing them in </w:t>
      </w:r>
      <w:r w:rsidR="00D460FE">
        <w:t>a small</w:t>
      </w:r>
      <w:r>
        <w:t xml:space="preserve"> open area. The reason why I want </w:t>
      </w:r>
      <w:r w:rsidR="0026577F">
        <w:t>them to be in a</w:t>
      </w:r>
      <w:r>
        <w:t xml:space="preserve"> small area is because I want the customers to sit and feel the presences and get the feeling on how it </w:t>
      </w:r>
      <w:r w:rsidR="001B32F6">
        <w:t>feels</w:t>
      </w:r>
      <w:r>
        <w:t xml:space="preserve"> to be in the </w:t>
      </w:r>
      <w:r w:rsidR="0026577F">
        <w:t>movie</w:t>
      </w:r>
      <w:r w:rsidR="002C72FD">
        <w:t xml:space="preserve">. </w:t>
      </w:r>
      <w:r w:rsidR="00E743DB">
        <w:t xml:space="preserve">As Mr Michael states, ‘Design your customers experience with those in mind to make your company stand out from the rest’ (Michael, </w:t>
      </w:r>
      <w:r w:rsidR="008419FF">
        <w:t>n.d)</w:t>
      </w:r>
      <w:r w:rsidR="008419FF">
        <w:rPr>
          <w:rStyle w:val="FootnoteReference"/>
        </w:rPr>
        <w:footnoteReference w:id="4"/>
      </w:r>
      <w:r w:rsidR="008419FF">
        <w:t xml:space="preserve">. </w:t>
      </w:r>
      <w:r w:rsidR="001A2BB7">
        <w:t>I believe that this way my exhibition will stand out and give the customers the full experience they hoped for.</w:t>
      </w:r>
    </w:p>
    <w:p w14:paraId="380E3FF5" w14:textId="541693BB" w:rsidR="00D460FE" w:rsidRDefault="00D460FE" w:rsidP="00F16272"/>
    <w:p w14:paraId="3C371EFE" w14:textId="77777777" w:rsidR="00360CE9" w:rsidRDefault="00360CE9" w:rsidP="00360CE9"/>
    <w:p w14:paraId="640C6D7A" w14:textId="77777777" w:rsidR="00360CE9" w:rsidRDefault="00360CE9" w:rsidP="00360CE9"/>
    <w:p w14:paraId="21A045F5" w14:textId="77777777" w:rsidR="00360CE9" w:rsidRDefault="00360CE9" w:rsidP="00360CE9"/>
    <w:p w14:paraId="085EFACC" w14:textId="77777777" w:rsidR="00360CE9" w:rsidRDefault="00360CE9" w:rsidP="00360CE9"/>
    <w:p w14:paraId="1CB68D3F" w14:textId="77777777" w:rsidR="00360CE9" w:rsidRDefault="00360CE9" w:rsidP="00360CE9"/>
    <w:p w14:paraId="4119AA45" w14:textId="7140A04C" w:rsidR="00360CE9" w:rsidRDefault="00D605C6" w:rsidP="00360CE9">
      <w:r>
        <w:rPr>
          <w:noProof/>
        </w:rPr>
        <w:lastRenderedPageBreak/>
        <w:drawing>
          <wp:anchor distT="0" distB="0" distL="114300" distR="114300" simplePos="0" relativeHeight="251658240" behindDoc="0" locked="0" layoutInCell="1" allowOverlap="1" wp14:anchorId="5FD7A7E5" wp14:editId="35D49F2C">
            <wp:simplePos x="0" y="0"/>
            <wp:positionH relativeFrom="margin">
              <wp:posOffset>476250</wp:posOffset>
            </wp:positionH>
            <wp:positionV relativeFrom="paragraph">
              <wp:posOffset>0</wp:posOffset>
            </wp:positionV>
            <wp:extent cx="4636770" cy="3114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36770" cy="3114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8287EA" w14:textId="77777777" w:rsidR="00D605C6" w:rsidRDefault="006551C1" w:rsidP="004F6191">
      <w:r>
        <w:t xml:space="preserve">         </w:t>
      </w:r>
    </w:p>
    <w:p w14:paraId="75F0BB20" w14:textId="77777777" w:rsidR="00D605C6" w:rsidRDefault="00D605C6" w:rsidP="004F6191"/>
    <w:p w14:paraId="42438EE0" w14:textId="77777777" w:rsidR="00BF57C8" w:rsidRDefault="00D605C6" w:rsidP="004F6191">
      <w:r>
        <w:t xml:space="preserve">        </w:t>
      </w:r>
    </w:p>
    <w:p w14:paraId="3838A6B4" w14:textId="77777777" w:rsidR="00BF57C8" w:rsidRDefault="00BF57C8" w:rsidP="004F6191"/>
    <w:p w14:paraId="332CA301" w14:textId="77777777" w:rsidR="00BF57C8" w:rsidRDefault="00BF57C8" w:rsidP="004F6191"/>
    <w:p w14:paraId="66D8D836" w14:textId="77777777" w:rsidR="00BF57C8" w:rsidRDefault="00BF57C8" w:rsidP="004F6191"/>
    <w:p w14:paraId="104D1BBE" w14:textId="77777777" w:rsidR="00BF57C8" w:rsidRDefault="00BF57C8" w:rsidP="004F6191"/>
    <w:p w14:paraId="77468A71" w14:textId="77777777" w:rsidR="00BF57C8" w:rsidRDefault="00BF57C8" w:rsidP="004F6191"/>
    <w:p w14:paraId="13BDDE81" w14:textId="77777777" w:rsidR="00BF57C8" w:rsidRDefault="00BF57C8" w:rsidP="004F6191"/>
    <w:p w14:paraId="40323CE5" w14:textId="77777777" w:rsidR="004717B2" w:rsidRDefault="004717B2" w:rsidP="004717B2"/>
    <w:p w14:paraId="36F3C890" w14:textId="6256F30F" w:rsidR="00D605C6" w:rsidRDefault="00D460FE" w:rsidP="004717B2">
      <w:pPr>
        <w:jc w:val="center"/>
      </w:pPr>
      <w:r>
        <w:t>Fig 1, Exhibition Map</w:t>
      </w:r>
      <w:r>
        <w:rPr>
          <w:rStyle w:val="FootnoteReference"/>
        </w:rPr>
        <w:footnoteReference w:id="5"/>
      </w:r>
    </w:p>
    <w:p w14:paraId="2D07E5B9" w14:textId="62D1948A" w:rsidR="00D605C6" w:rsidRDefault="00CF3A62" w:rsidP="004F6191">
      <w:r>
        <w:rPr>
          <w:noProof/>
        </w:rPr>
        <w:drawing>
          <wp:anchor distT="0" distB="0" distL="114300" distR="114300" simplePos="0" relativeHeight="251660288" behindDoc="0" locked="0" layoutInCell="1" allowOverlap="1" wp14:anchorId="05E0D17D" wp14:editId="01EA27F2">
            <wp:simplePos x="0" y="0"/>
            <wp:positionH relativeFrom="margin">
              <wp:align>left</wp:align>
            </wp:positionH>
            <wp:positionV relativeFrom="paragraph">
              <wp:posOffset>1563370</wp:posOffset>
            </wp:positionV>
            <wp:extent cx="2733675" cy="225488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6590" t="21574" r="28873" b="13104"/>
                    <a:stretch/>
                  </pic:blipFill>
                  <pic:spPr bwMode="auto">
                    <a:xfrm>
                      <a:off x="0" y="0"/>
                      <a:ext cx="2733675" cy="2254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577F">
        <w:t>M</w:t>
      </w:r>
      <w:r w:rsidR="005E075E">
        <w:t xml:space="preserve">y exhibition space is curated in a way that is well spaced. I want my </w:t>
      </w:r>
      <w:r w:rsidR="0032318A">
        <w:t xml:space="preserve">customers to </w:t>
      </w:r>
      <w:r w:rsidR="005E075E">
        <w:t>be connected to the exhibition</w:t>
      </w:r>
      <w:r w:rsidR="0032318A">
        <w:t xml:space="preserve"> and have a simple way to walk around. </w:t>
      </w:r>
      <w:r w:rsidR="001B299E">
        <w:t>I also want my customers to feel free and get the best experience and process with their imagination. A Genevieve states, ‘The more we try to fit all the content in, the less space we leave the visitors to make up their minds, to experiment with their own ideas, to dream, to escape, to formulate their impressions and ideas.</w:t>
      </w:r>
      <w:r w:rsidR="003D31D2">
        <w:t xml:space="preserve"> (Genevieve, 2020)</w:t>
      </w:r>
      <w:r w:rsidR="003D31D2">
        <w:rPr>
          <w:rStyle w:val="FootnoteReference"/>
        </w:rPr>
        <w:footnoteReference w:id="6"/>
      </w:r>
      <w:r w:rsidR="003D31D2">
        <w:t xml:space="preserve">. I believe that every customer should have their idea, </w:t>
      </w:r>
      <w:r w:rsidR="00926C7D">
        <w:t>expression,</w:t>
      </w:r>
      <w:r w:rsidR="003D31D2">
        <w:t xml:space="preserve"> and experience after coming to my exhibition</w:t>
      </w:r>
      <w:r w:rsidR="0026577F">
        <w:t>.</w:t>
      </w:r>
      <w:r w:rsidR="003D31D2">
        <w:t xml:space="preserve"> </w:t>
      </w:r>
    </w:p>
    <w:p w14:paraId="05F673A9" w14:textId="7E66AB7C" w:rsidR="00D605C6" w:rsidRDefault="00E04B73" w:rsidP="004F6191">
      <w:r>
        <w:t>Fig 2, Lighten Stuck Tree</w:t>
      </w:r>
      <w:r w:rsidR="004717B2">
        <w:t xml:space="preserve"> (The Conjuring 2, 1:58:12 – 2:00:50)</w:t>
      </w:r>
      <w:r>
        <w:rPr>
          <w:rStyle w:val="FootnoteReference"/>
        </w:rPr>
        <w:footnoteReference w:id="7"/>
      </w:r>
    </w:p>
    <w:p w14:paraId="267B4C04" w14:textId="58E51DA7" w:rsidR="005F66F5" w:rsidRDefault="00E04B73" w:rsidP="004F6191">
      <w:r>
        <w:t xml:space="preserve">The first item </w:t>
      </w:r>
      <w:r w:rsidR="00CF3A62">
        <w:t xml:space="preserve">I have chosen is a large size tree </w:t>
      </w:r>
      <w:r w:rsidR="0026577F">
        <w:t xml:space="preserve">like </w:t>
      </w:r>
      <w:r w:rsidR="00CF3A62">
        <w:t>in the conjuring movie. The reason I used this in my exhibition is because it has an important part of the movie</w:t>
      </w:r>
      <w:r w:rsidR="0026577F">
        <w:t>.</w:t>
      </w:r>
      <w:r w:rsidR="00CF3A62">
        <w:t xml:space="preserve"> I say</w:t>
      </w:r>
      <w:r w:rsidR="0026577F">
        <w:t xml:space="preserve"> this</w:t>
      </w:r>
      <w:r w:rsidR="00CF3A62">
        <w:t xml:space="preserve"> because in the movie Lorraine warrant gets a vision where her husband Ed Warrant dies because of this tree. In my exhibition I placed this item in the centre of the room and the reason why I chose to put it there because it’s a large important item and I believe it will fit right there. </w:t>
      </w:r>
    </w:p>
    <w:p w14:paraId="442BD7BC" w14:textId="3C8D60C5" w:rsidR="004717B2" w:rsidRDefault="004717B2">
      <w:r>
        <w:rPr>
          <w:noProof/>
        </w:rPr>
        <w:lastRenderedPageBreak/>
        <w:drawing>
          <wp:anchor distT="0" distB="0" distL="114300" distR="114300" simplePos="0" relativeHeight="251667456" behindDoc="0" locked="0" layoutInCell="1" allowOverlap="1" wp14:anchorId="4AD6EF69" wp14:editId="2D710A94">
            <wp:simplePos x="0" y="0"/>
            <wp:positionH relativeFrom="margin">
              <wp:align>left</wp:align>
            </wp:positionH>
            <wp:positionV relativeFrom="paragraph">
              <wp:posOffset>0</wp:posOffset>
            </wp:positionV>
            <wp:extent cx="2070100" cy="2247265"/>
            <wp:effectExtent l="0" t="0" r="6350" b="63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406" t="13596" r="30867" b="15467"/>
                    <a:stretch/>
                  </pic:blipFill>
                  <pic:spPr bwMode="auto">
                    <a:xfrm>
                      <a:off x="0" y="0"/>
                      <a:ext cx="2087893" cy="22663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1155">
        <w:t xml:space="preserve">Fig 3, </w:t>
      </w:r>
      <w:r>
        <w:t>Billy’s Tent, (The Conjuring 2, 55:25 – 55:55)</w:t>
      </w:r>
      <w:r w:rsidR="00215134">
        <w:rPr>
          <w:rStyle w:val="FootnoteReference"/>
        </w:rPr>
        <w:footnoteReference w:id="8"/>
      </w:r>
      <w:r>
        <w:t xml:space="preserve"> </w:t>
      </w:r>
    </w:p>
    <w:p w14:paraId="73BAC007" w14:textId="3406C260" w:rsidR="00E64550" w:rsidRDefault="00F1224A">
      <w:pPr>
        <w:rPr>
          <w:noProof/>
        </w:rPr>
      </w:pPr>
      <w:r>
        <w:rPr>
          <w:noProof/>
        </w:rPr>
        <w:drawing>
          <wp:anchor distT="0" distB="0" distL="114300" distR="114300" simplePos="0" relativeHeight="251662336" behindDoc="0" locked="0" layoutInCell="1" allowOverlap="1" wp14:anchorId="58B90512" wp14:editId="0E91C8E8">
            <wp:simplePos x="0" y="0"/>
            <wp:positionH relativeFrom="margin">
              <wp:posOffset>3310759</wp:posOffset>
            </wp:positionH>
            <wp:positionV relativeFrom="paragraph">
              <wp:posOffset>1676400</wp:posOffset>
            </wp:positionV>
            <wp:extent cx="2971800" cy="227012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6893" t="12709" r="8763" b="13399"/>
                    <a:stretch/>
                  </pic:blipFill>
                  <pic:spPr bwMode="auto">
                    <a:xfrm>
                      <a:off x="0" y="0"/>
                      <a:ext cx="2971800" cy="227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17B2">
        <w:t>Billy tent is the next time I</w:t>
      </w:r>
      <w:r w:rsidR="00215134">
        <w:t xml:space="preserve">tem I </w:t>
      </w:r>
      <w:r w:rsidR="0026577F">
        <w:t xml:space="preserve">have </w:t>
      </w:r>
      <w:r w:rsidR="00215134">
        <w:t xml:space="preserve">chosen I think that billy tent was where the paranormal started in the movie. I have chosen to place </w:t>
      </w:r>
      <w:r w:rsidR="0026577F">
        <w:t>this</w:t>
      </w:r>
      <w:r w:rsidR="00215134">
        <w:t xml:space="preserve"> item at the entrance of the exhibition.</w:t>
      </w:r>
      <w:r w:rsidR="0026577F">
        <w:t xml:space="preserve"> T</w:t>
      </w:r>
      <w:r w:rsidR="00215134">
        <w:t xml:space="preserve">he reason I have chosen Billy’s tent to be there because I want it to attract the kids to the exhibition. </w:t>
      </w:r>
      <w:r w:rsidR="00061155">
        <w:t>I believe that this tent will not only be interesting</w:t>
      </w:r>
      <w:r w:rsidR="0026577F">
        <w:t xml:space="preserve"> </w:t>
      </w:r>
      <w:r w:rsidR="00061155">
        <w:t xml:space="preserve">part of the exhibition, but I also believe that this is </w:t>
      </w:r>
      <w:r w:rsidR="0026577F">
        <w:t xml:space="preserve">to </w:t>
      </w:r>
      <w:r w:rsidR="00061155">
        <w:t>show the horror side on how the kids in the movie felt when this tent had a dark demonic presence in there.</w:t>
      </w:r>
    </w:p>
    <w:p w14:paraId="3E2FA09D" w14:textId="02D0FF53" w:rsidR="00061155" w:rsidRDefault="00061155"/>
    <w:p w14:paraId="1947EA9E" w14:textId="043D0911" w:rsidR="00926C7D" w:rsidRDefault="00061155">
      <w:r>
        <w:t xml:space="preserve"> </w:t>
      </w:r>
      <w:r w:rsidR="00E72602">
        <w:t>Fig 4, The Music Box, (The Conjuring</w:t>
      </w:r>
      <w:r w:rsidR="00C55D74">
        <w:t xml:space="preserve"> 1</w:t>
      </w:r>
      <w:r w:rsidR="00E72602">
        <w:t>, 49:54 – 51:05)</w:t>
      </w:r>
      <w:r w:rsidR="00E72602">
        <w:rPr>
          <w:rStyle w:val="FootnoteReference"/>
        </w:rPr>
        <w:footnoteReference w:id="9"/>
      </w:r>
      <w:r w:rsidR="006A29E7">
        <w:t>,</w:t>
      </w:r>
    </w:p>
    <w:p w14:paraId="0B5A38F6" w14:textId="4CC11955" w:rsidR="009037C0" w:rsidRDefault="006A29E7" w:rsidP="004F6191">
      <w:r w:rsidRPr="00E64550">
        <w:t xml:space="preserve">The third item I have chosen is the music box. I the reason I have chosen this because </w:t>
      </w:r>
      <w:r w:rsidR="00E64550" w:rsidRPr="00E64550">
        <w:t>it’s a possessed object that a demon is attached to which demon can do. As Tony states, ‘</w:t>
      </w:r>
      <w:r w:rsidR="00E64550" w:rsidRPr="00E64550">
        <w:rPr>
          <w:rFonts w:cstheme="minorHAnsi"/>
          <w:shd w:val="clear" w:color="auto" w:fill="FFFFFF"/>
        </w:rPr>
        <w:t>Spirits that lodge in dolls may not be deliberately attached; spirits who are attracted to the living can, in certain cases, latch on to possessions a person has</w:t>
      </w:r>
      <w:r w:rsidR="00E64550">
        <w:rPr>
          <w:rFonts w:cstheme="minorHAnsi"/>
          <w:shd w:val="clear" w:color="auto" w:fill="FFFFFF"/>
        </w:rPr>
        <w:t>’ (Tony 2019)</w:t>
      </w:r>
      <w:r w:rsidR="00E64550">
        <w:rPr>
          <w:rStyle w:val="FootnoteReference"/>
          <w:rFonts w:cstheme="minorHAnsi"/>
          <w:shd w:val="clear" w:color="auto" w:fill="FFFFFF"/>
        </w:rPr>
        <w:footnoteReference w:id="10"/>
      </w:r>
      <w:r w:rsidR="00E64550">
        <w:rPr>
          <w:rFonts w:cstheme="minorHAnsi"/>
          <w:shd w:val="clear" w:color="auto" w:fill="FFFFFF"/>
        </w:rPr>
        <w:t>. I want my customers to get the feeling they could get possessed or cursed by this object after using it.</w:t>
      </w:r>
    </w:p>
    <w:p w14:paraId="214B1627" w14:textId="774928D5" w:rsidR="00C55D74" w:rsidRDefault="00F1224A" w:rsidP="004F6191">
      <w:r>
        <w:rPr>
          <w:noProof/>
        </w:rPr>
        <w:drawing>
          <wp:anchor distT="0" distB="0" distL="114300" distR="114300" simplePos="0" relativeHeight="251666432" behindDoc="0" locked="0" layoutInCell="1" allowOverlap="1" wp14:anchorId="0A3F239B" wp14:editId="456B00E0">
            <wp:simplePos x="0" y="0"/>
            <wp:positionH relativeFrom="margin">
              <wp:posOffset>-10730</wp:posOffset>
            </wp:positionH>
            <wp:positionV relativeFrom="paragraph">
              <wp:posOffset>9875</wp:posOffset>
            </wp:positionV>
            <wp:extent cx="2104390" cy="217551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2905" t="12709" r="33477" b="25493"/>
                    <a:stretch/>
                  </pic:blipFill>
                  <pic:spPr bwMode="auto">
                    <a:xfrm>
                      <a:off x="0" y="0"/>
                      <a:ext cx="2104390" cy="2175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5D74">
        <w:t xml:space="preserve">Fig </w:t>
      </w:r>
      <w:r>
        <w:t>5</w:t>
      </w:r>
      <w:r w:rsidR="00C55D74">
        <w:t>, Valak Demon Painting, (The conjuring 2, 45:14 – 47:45)</w:t>
      </w:r>
      <w:r>
        <w:rPr>
          <w:rStyle w:val="FootnoteReference"/>
        </w:rPr>
        <w:footnoteReference w:id="11"/>
      </w:r>
      <w:r w:rsidR="00C55D74">
        <w:t>.</w:t>
      </w:r>
    </w:p>
    <w:p w14:paraId="49F02886" w14:textId="12CCDB48" w:rsidR="00C55D74" w:rsidRDefault="00136829" w:rsidP="004F6191">
      <w:r>
        <w:t>Valak is a demon that terrorizes people and I wanted to use this painting to present that fear onto people. As tony claims, ‘Valak is seen as something more than a possessive force’ (Tony, 2021)</w:t>
      </w:r>
      <w:r w:rsidR="00994EA2">
        <w:rPr>
          <w:rStyle w:val="FootnoteReference"/>
        </w:rPr>
        <w:footnoteReference w:id="12"/>
      </w:r>
      <w:r>
        <w:t xml:space="preserve">. As seen in the movie Valak possesses a young girl. Having this in the exhibition will give that </w:t>
      </w:r>
      <w:r w:rsidR="000E0A37">
        <w:t xml:space="preserve">uneasy feeling </w:t>
      </w:r>
      <w:r>
        <w:t xml:space="preserve">to the customers. </w:t>
      </w:r>
    </w:p>
    <w:p w14:paraId="23EB3408" w14:textId="1492DB94" w:rsidR="00E72602" w:rsidRDefault="00E72602" w:rsidP="004F6191"/>
    <w:p w14:paraId="104AA6EC" w14:textId="6F227852" w:rsidR="00E72602" w:rsidRDefault="00882AD6" w:rsidP="004F6191">
      <w:r>
        <w:rPr>
          <w:noProof/>
        </w:rPr>
        <w:lastRenderedPageBreak/>
        <w:drawing>
          <wp:anchor distT="0" distB="0" distL="114300" distR="114300" simplePos="0" relativeHeight="251669504" behindDoc="1" locked="0" layoutInCell="1" allowOverlap="1" wp14:anchorId="754135CB" wp14:editId="7D2D0031">
            <wp:simplePos x="0" y="0"/>
            <wp:positionH relativeFrom="margin">
              <wp:align>left</wp:align>
            </wp:positionH>
            <wp:positionV relativeFrom="paragraph">
              <wp:posOffset>0</wp:posOffset>
            </wp:positionV>
            <wp:extent cx="2587625" cy="1912620"/>
            <wp:effectExtent l="0" t="0" r="3175" b="0"/>
            <wp:wrapTight wrapText="bothSides">
              <wp:wrapPolygon edited="0">
                <wp:start x="0" y="0"/>
                <wp:lineTo x="0" y="21299"/>
                <wp:lineTo x="21467" y="21299"/>
                <wp:lineTo x="2146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5427" t="15369" r="20397" b="13399"/>
                    <a:stretch/>
                  </pic:blipFill>
                  <pic:spPr bwMode="auto">
                    <a:xfrm>
                      <a:off x="0" y="0"/>
                      <a:ext cx="2591980" cy="19157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829">
        <w:t xml:space="preserve">Fig </w:t>
      </w:r>
      <w:r w:rsidR="00F1224A">
        <w:t>6</w:t>
      </w:r>
      <w:r w:rsidR="00136829">
        <w:t>, The rocking chair, (The Conjuring 1, 1:27:22 – 1:28:27)</w:t>
      </w:r>
      <w:r w:rsidR="006C4241">
        <w:rPr>
          <w:rStyle w:val="FootnoteReference"/>
        </w:rPr>
        <w:footnoteReference w:id="13"/>
      </w:r>
    </w:p>
    <w:p w14:paraId="08FBD579" w14:textId="40D57919" w:rsidR="00E72602" w:rsidRDefault="00ED52EC" w:rsidP="004F6191">
      <w:r>
        <w:rPr>
          <w:noProof/>
        </w:rPr>
        <w:drawing>
          <wp:anchor distT="0" distB="0" distL="114300" distR="114300" simplePos="0" relativeHeight="251661312" behindDoc="0" locked="0" layoutInCell="1" allowOverlap="1" wp14:anchorId="14803808" wp14:editId="7BB27F9D">
            <wp:simplePos x="0" y="0"/>
            <wp:positionH relativeFrom="margin">
              <wp:posOffset>2987171</wp:posOffset>
            </wp:positionH>
            <wp:positionV relativeFrom="paragraph">
              <wp:posOffset>1053903</wp:posOffset>
            </wp:positionV>
            <wp:extent cx="2786380" cy="2165985"/>
            <wp:effectExtent l="0" t="0" r="0"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3100" t="12710" r="23887" b="13989"/>
                    <a:stretch/>
                  </pic:blipFill>
                  <pic:spPr bwMode="auto">
                    <a:xfrm>
                      <a:off x="0" y="0"/>
                      <a:ext cx="2786380" cy="2165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4EA2">
        <w:t>The fifth item I will be using in my exhibition will be the r</w:t>
      </w:r>
      <w:r w:rsidR="000E0A37">
        <w:t>o</w:t>
      </w:r>
      <w:r w:rsidR="00994EA2">
        <w:t xml:space="preserve">cking chair that Anabelle was rocking on. I believe that if my customer sits in this rocking chair, they will get some chill up their spine. I believe this would be a good factor and item for my exhibition. </w:t>
      </w:r>
    </w:p>
    <w:p w14:paraId="078A7C93" w14:textId="0AC19DF5" w:rsidR="00136829" w:rsidRDefault="00994EA2" w:rsidP="00136829">
      <w:r>
        <w:t xml:space="preserve">Fig </w:t>
      </w:r>
      <w:r w:rsidR="00F1224A">
        <w:t>7</w:t>
      </w:r>
      <w:r>
        <w:t xml:space="preserve">, </w:t>
      </w:r>
      <w:r w:rsidR="00CC4DD8">
        <w:t>Anabelle (</w:t>
      </w:r>
      <w:r>
        <w:t>T</w:t>
      </w:r>
      <w:r w:rsidR="00CC4DD8">
        <w:t xml:space="preserve">he </w:t>
      </w:r>
      <w:r>
        <w:t>C</w:t>
      </w:r>
      <w:r w:rsidR="00CC4DD8">
        <w:t>onjuring</w:t>
      </w:r>
      <w:r>
        <w:t xml:space="preserve"> 1</w:t>
      </w:r>
      <w:r w:rsidR="00FD4FF1">
        <w:t>,</w:t>
      </w:r>
      <w:r w:rsidR="00CC4DD8">
        <w:t xml:space="preserve"> 17:23 – 18:12)</w:t>
      </w:r>
      <w:r w:rsidR="006C4241">
        <w:rPr>
          <w:rStyle w:val="FootnoteReference"/>
        </w:rPr>
        <w:footnoteReference w:id="14"/>
      </w:r>
    </w:p>
    <w:p w14:paraId="336767B3" w14:textId="62801F12" w:rsidR="000E0A37" w:rsidRDefault="00994EA2" w:rsidP="004F6191">
      <w:pPr>
        <w:rPr>
          <w:noProof/>
        </w:rPr>
      </w:pPr>
      <w:r>
        <w:rPr>
          <w:noProof/>
        </w:rPr>
        <w:t xml:space="preserve">The sixth item I will be using in my exhibition will </w:t>
      </w:r>
      <w:r w:rsidR="000E0A37">
        <w:rPr>
          <w:noProof/>
        </w:rPr>
        <w:t xml:space="preserve">be </w:t>
      </w:r>
      <w:r>
        <w:rPr>
          <w:noProof/>
        </w:rPr>
        <w:t>the possessed Anabelle doll.</w:t>
      </w:r>
      <w:r w:rsidR="000E0A37">
        <w:rPr>
          <w:noProof/>
        </w:rPr>
        <w:t xml:space="preserve"> </w:t>
      </w:r>
      <w:r w:rsidR="00E64550">
        <w:rPr>
          <w:noProof/>
        </w:rPr>
        <w:t xml:space="preserve">Annabelle is a vessel for a demon, as Aaron claims in his article, </w:t>
      </w:r>
      <w:r w:rsidR="00E64550">
        <w:rPr>
          <w:i/>
          <w:iCs/>
          <w:noProof/>
        </w:rPr>
        <w:t xml:space="preserve"> Annabelle: Real-Life Hauted Doll to Disturb Your Dreams, </w:t>
      </w:r>
      <w:r w:rsidR="00E64550">
        <w:rPr>
          <w:noProof/>
        </w:rPr>
        <w:t>he calims that, ‘Dolls have historically served as links to the spirit world and afterlife’ (Tony, 2019)</w:t>
      </w:r>
      <w:r w:rsidR="00E64550">
        <w:rPr>
          <w:rStyle w:val="FootnoteReference"/>
          <w:noProof/>
        </w:rPr>
        <w:footnoteReference w:id="15"/>
      </w:r>
      <w:r w:rsidR="00E64550">
        <w:rPr>
          <w:noProof/>
        </w:rPr>
        <w:t xml:space="preserve">. I believe this doll </w:t>
      </w:r>
      <w:r w:rsidR="00E53E71">
        <w:rPr>
          <w:noProof/>
        </w:rPr>
        <w:t>will be a huge important factor to my exhibition.</w:t>
      </w:r>
    </w:p>
    <w:p w14:paraId="674E559C" w14:textId="6834EA46" w:rsidR="00C02B54" w:rsidRDefault="00ED52EC" w:rsidP="004F6191">
      <w:pPr>
        <w:rPr>
          <w:noProof/>
        </w:rPr>
      </w:pPr>
      <w:r>
        <w:rPr>
          <w:noProof/>
        </w:rPr>
        <w:drawing>
          <wp:anchor distT="0" distB="0" distL="114300" distR="114300" simplePos="0" relativeHeight="251665408" behindDoc="0" locked="0" layoutInCell="1" allowOverlap="1" wp14:anchorId="7714B197" wp14:editId="556F53C3">
            <wp:simplePos x="0" y="0"/>
            <wp:positionH relativeFrom="margin">
              <wp:posOffset>-94593</wp:posOffset>
            </wp:positionH>
            <wp:positionV relativeFrom="paragraph">
              <wp:posOffset>46355</wp:posOffset>
            </wp:positionV>
            <wp:extent cx="3048000" cy="250126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9083" t="13300" r="20729" b="13400"/>
                    <a:stretch/>
                  </pic:blipFill>
                  <pic:spPr bwMode="auto">
                    <a:xfrm>
                      <a:off x="0" y="0"/>
                      <a:ext cx="3048000" cy="2501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4EA2">
        <w:rPr>
          <w:noProof/>
        </w:rPr>
        <w:t xml:space="preserve">Fig </w:t>
      </w:r>
      <w:r w:rsidR="00F1224A">
        <w:rPr>
          <w:noProof/>
        </w:rPr>
        <w:t>8</w:t>
      </w:r>
      <w:r w:rsidR="00994EA2">
        <w:rPr>
          <w:noProof/>
        </w:rPr>
        <w:t xml:space="preserve">, </w:t>
      </w:r>
      <w:r w:rsidR="00136829">
        <w:rPr>
          <w:noProof/>
        </w:rPr>
        <w:t>The Couch (The conjuring 2, 31 47 – 32:00)</w:t>
      </w:r>
      <w:r w:rsidR="006C4241">
        <w:rPr>
          <w:rStyle w:val="FootnoteReference"/>
          <w:noProof/>
        </w:rPr>
        <w:footnoteReference w:id="16"/>
      </w:r>
    </w:p>
    <w:p w14:paraId="4FE09ED4" w14:textId="04E655F3" w:rsidR="00882AD6" w:rsidRDefault="00882AD6" w:rsidP="004F6191">
      <w:pPr>
        <w:rPr>
          <w:rFonts w:cstheme="minorHAnsi"/>
          <w:shd w:val="clear" w:color="auto" w:fill="FFFFFF"/>
        </w:rPr>
      </w:pPr>
      <w:r>
        <w:rPr>
          <w:noProof/>
        </w:rPr>
        <w:t xml:space="preserve">The final item I will be using is the couch. I placed the coach in the apse because I want that section to be where the customers will be wear virtual reality headset and be sitting on that couch. </w:t>
      </w:r>
      <w:r w:rsidR="00FC24C6">
        <w:rPr>
          <w:noProof/>
        </w:rPr>
        <w:t xml:space="preserve">As Charlotte claims, </w:t>
      </w:r>
      <w:r w:rsidR="00FC24C6" w:rsidRPr="00FC24C6">
        <w:rPr>
          <w:rFonts w:asciiTheme="majorHAnsi" w:hAnsiTheme="majorHAnsi" w:cstheme="majorHAnsi"/>
          <w:noProof/>
        </w:rPr>
        <w:t>‘</w:t>
      </w:r>
      <w:r w:rsidR="00FC24C6" w:rsidRPr="00FC24C6">
        <w:rPr>
          <w:rFonts w:cstheme="minorHAnsi"/>
          <w:shd w:val="clear" w:color="auto" w:fill="FFFFFF"/>
        </w:rPr>
        <w:t>VR is being used to create </w:t>
      </w:r>
      <w:hyperlink r:id="rId15" w:history="1">
        <w:r w:rsidR="00FC24C6" w:rsidRPr="00FC24C6">
          <w:rPr>
            <w:rStyle w:val="Hyperlink"/>
            <w:rFonts w:cstheme="minorHAnsi"/>
            <w:color w:val="auto"/>
            <w:u w:val="none"/>
            <w:bdr w:val="none" w:sz="0" w:space="0" w:color="auto" w:frame="1"/>
            <w:shd w:val="clear" w:color="auto" w:fill="FFFFFF"/>
          </w:rPr>
          <w:t>museum tours</w:t>
        </w:r>
      </w:hyperlink>
      <w:r w:rsidR="00FC24C6" w:rsidRPr="00FC24C6">
        <w:rPr>
          <w:rFonts w:cstheme="minorHAnsi"/>
          <w:shd w:val="clear" w:color="auto" w:fill="FFFFFF"/>
        </w:rPr>
        <w:t>, make exhibits interactive, and to bring scenes to life. It can help curators to put objects in context and show their true scale</w:t>
      </w:r>
      <w:r w:rsidR="00FC24C6">
        <w:rPr>
          <w:rFonts w:cstheme="minorHAnsi"/>
          <w:shd w:val="clear" w:color="auto" w:fill="FFFFFF"/>
        </w:rPr>
        <w:t>’ (Charlotte, 2020)</w:t>
      </w:r>
      <w:r w:rsidR="00ED52EC">
        <w:rPr>
          <w:rStyle w:val="FootnoteReference"/>
          <w:rFonts w:cstheme="minorHAnsi"/>
          <w:shd w:val="clear" w:color="auto" w:fill="FFFFFF"/>
        </w:rPr>
        <w:footnoteReference w:id="17"/>
      </w:r>
      <w:r w:rsidR="00FC24C6">
        <w:rPr>
          <w:rFonts w:cstheme="minorHAnsi"/>
          <w:shd w:val="clear" w:color="auto" w:fill="FFFFFF"/>
        </w:rPr>
        <w:t>. I believe that putting my customers into the movie with virtual reality can give them a good experience of a lifetime.</w:t>
      </w:r>
    </w:p>
    <w:p w14:paraId="3C0585E1" w14:textId="2BC506A6" w:rsidR="000E0A37" w:rsidRDefault="000E0A37" w:rsidP="004F6191">
      <w:pPr>
        <w:rPr>
          <w:noProof/>
        </w:rPr>
      </w:pPr>
      <w:r>
        <w:rPr>
          <w:noProof/>
        </w:rPr>
        <w:lastRenderedPageBreak/>
        <w:t>I believe that my customer will react qui</w:t>
      </w:r>
      <w:r w:rsidR="00ED52EC">
        <w:rPr>
          <w:noProof/>
        </w:rPr>
        <w:t>te</w:t>
      </w:r>
      <w:r>
        <w:rPr>
          <w:noProof/>
        </w:rPr>
        <w:t xml:space="preserve"> interstingly and </w:t>
      </w:r>
      <w:r w:rsidR="00ED52EC">
        <w:rPr>
          <w:noProof/>
        </w:rPr>
        <w:t>excitingly.</w:t>
      </w:r>
      <w:r>
        <w:rPr>
          <w:noProof/>
        </w:rPr>
        <w:t xml:space="preserve"> I believe that my exhibition is interactive, engaging and hopefully they will get the experience of a lifetime. I also believe that my exhibiton</w:t>
      </w:r>
      <w:r w:rsidR="00ED52EC">
        <w:rPr>
          <w:noProof/>
        </w:rPr>
        <w:t xml:space="preserve">, </w:t>
      </w:r>
      <w:r>
        <w:rPr>
          <w:noProof/>
        </w:rPr>
        <w:t xml:space="preserve">with the smoke machine, dip red lights, red dark black painted wall, and the items placed in the exhibition will make my exhibiton stand out and give my customers the epxerience they were looking for. I belive that all my items are linked together since they are from the same movie and movie series, the scene and the atmosphere will curate the mood and the vibe that my customers will be looking for. I kept my exhibition in the horror side and nothing else which I believe is a good way to go. </w:t>
      </w:r>
      <w:r w:rsidR="00ED52EC">
        <w:rPr>
          <w:noProof/>
        </w:rPr>
        <w:t>Hopefully, my exhibition will be exactly what the people hoped for and got the experience they were wishing to get.</w:t>
      </w:r>
    </w:p>
    <w:p w14:paraId="409CCFCB" w14:textId="5ADC6F25" w:rsidR="005D5FFC" w:rsidRDefault="005D5FFC" w:rsidP="004F6191">
      <w:pPr>
        <w:rPr>
          <w:noProof/>
        </w:rPr>
      </w:pPr>
    </w:p>
    <w:p w14:paraId="55A0B475" w14:textId="1137DA6D" w:rsidR="005D5FFC" w:rsidRDefault="005D5FFC" w:rsidP="004F6191">
      <w:pPr>
        <w:rPr>
          <w:noProof/>
        </w:rPr>
      </w:pPr>
    </w:p>
    <w:p w14:paraId="26C34CFC" w14:textId="2D6D1AAB" w:rsidR="005D5FFC" w:rsidRDefault="005D5FFC" w:rsidP="004F6191">
      <w:pPr>
        <w:rPr>
          <w:noProof/>
        </w:rPr>
      </w:pPr>
    </w:p>
    <w:p w14:paraId="4DA4D1A9" w14:textId="470C1B6F" w:rsidR="005D5FFC" w:rsidRDefault="005D5FFC" w:rsidP="004F6191">
      <w:pPr>
        <w:rPr>
          <w:noProof/>
        </w:rPr>
      </w:pPr>
    </w:p>
    <w:p w14:paraId="36853F67" w14:textId="30DE103C" w:rsidR="005D5FFC" w:rsidRDefault="005D5FFC" w:rsidP="004F6191">
      <w:pPr>
        <w:rPr>
          <w:noProof/>
        </w:rPr>
      </w:pPr>
    </w:p>
    <w:p w14:paraId="5221A204" w14:textId="6F515395" w:rsidR="005D5FFC" w:rsidRDefault="005D5FFC" w:rsidP="004F6191">
      <w:pPr>
        <w:rPr>
          <w:noProof/>
        </w:rPr>
      </w:pPr>
    </w:p>
    <w:p w14:paraId="1E007D0F" w14:textId="13CA5ABB" w:rsidR="005D5FFC" w:rsidRDefault="005D5FFC" w:rsidP="004F6191">
      <w:pPr>
        <w:rPr>
          <w:noProof/>
        </w:rPr>
      </w:pPr>
    </w:p>
    <w:p w14:paraId="550766D6" w14:textId="180114B5" w:rsidR="005D5FFC" w:rsidRDefault="005D5FFC" w:rsidP="004F6191">
      <w:pPr>
        <w:rPr>
          <w:noProof/>
        </w:rPr>
      </w:pPr>
    </w:p>
    <w:p w14:paraId="7C842BFB" w14:textId="75984047" w:rsidR="005D5FFC" w:rsidRDefault="005D5FFC" w:rsidP="004F6191">
      <w:pPr>
        <w:rPr>
          <w:noProof/>
        </w:rPr>
      </w:pPr>
    </w:p>
    <w:p w14:paraId="6CE6ECFC" w14:textId="721E6FDD" w:rsidR="005D5FFC" w:rsidRDefault="005D5FFC" w:rsidP="004F6191">
      <w:pPr>
        <w:rPr>
          <w:noProof/>
        </w:rPr>
      </w:pPr>
    </w:p>
    <w:p w14:paraId="14B655EB" w14:textId="320AC9C0" w:rsidR="005D5FFC" w:rsidRDefault="005D5FFC" w:rsidP="004F6191">
      <w:pPr>
        <w:rPr>
          <w:noProof/>
        </w:rPr>
      </w:pPr>
    </w:p>
    <w:p w14:paraId="62EA9920" w14:textId="5D013A50" w:rsidR="005D5FFC" w:rsidRDefault="005D5FFC" w:rsidP="004F6191">
      <w:pPr>
        <w:rPr>
          <w:noProof/>
        </w:rPr>
      </w:pPr>
    </w:p>
    <w:p w14:paraId="1326F92A" w14:textId="59317B86" w:rsidR="005D5FFC" w:rsidRDefault="005D5FFC" w:rsidP="004F6191">
      <w:pPr>
        <w:rPr>
          <w:noProof/>
        </w:rPr>
      </w:pPr>
    </w:p>
    <w:p w14:paraId="5A5CB784" w14:textId="31F93C1D" w:rsidR="005D5FFC" w:rsidRDefault="005D5FFC" w:rsidP="004F6191">
      <w:pPr>
        <w:rPr>
          <w:noProof/>
        </w:rPr>
      </w:pPr>
    </w:p>
    <w:p w14:paraId="4183F35C" w14:textId="7E1BED8E" w:rsidR="005D5FFC" w:rsidRDefault="005D5FFC" w:rsidP="004F6191">
      <w:pPr>
        <w:rPr>
          <w:noProof/>
        </w:rPr>
      </w:pPr>
    </w:p>
    <w:p w14:paraId="10755853" w14:textId="00CA25D3" w:rsidR="005D5FFC" w:rsidRDefault="005D5FFC" w:rsidP="004F6191">
      <w:pPr>
        <w:rPr>
          <w:noProof/>
        </w:rPr>
      </w:pPr>
    </w:p>
    <w:p w14:paraId="6619AF92" w14:textId="02715C6B" w:rsidR="005D5FFC" w:rsidRDefault="005D5FFC" w:rsidP="004F6191">
      <w:pPr>
        <w:rPr>
          <w:noProof/>
        </w:rPr>
      </w:pPr>
    </w:p>
    <w:p w14:paraId="51F334C9" w14:textId="7A3CDA89" w:rsidR="005D5FFC" w:rsidRDefault="005D5FFC" w:rsidP="004F6191">
      <w:pPr>
        <w:rPr>
          <w:noProof/>
        </w:rPr>
      </w:pPr>
    </w:p>
    <w:p w14:paraId="0B98B09C" w14:textId="7BBC0771" w:rsidR="005D5FFC" w:rsidRDefault="005D5FFC" w:rsidP="004F6191">
      <w:pPr>
        <w:rPr>
          <w:noProof/>
        </w:rPr>
      </w:pPr>
    </w:p>
    <w:p w14:paraId="777671C8" w14:textId="15F8100D" w:rsidR="005D5FFC" w:rsidRDefault="005D5FFC" w:rsidP="004F6191">
      <w:pPr>
        <w:rPr>
          <w:noProof/>
        </w:rPr>
      </w:pPr>
    </w:p>
    <w:p w14:paraId="688C8914" w14:textId="7273B39B" w:rsidR="005D5FFC" w:rsidRDefault="005D5FFC" w:rsidP="004F6191">
      <w:pPr>
        <w:rPr>
          <w:noProof/>
        </w:rPr>
      </w:pPr>
    </w:p>
    <w:p w14:paraId="5BBE3E5D" w14:textId="2C6B55C5" w:rsidR="005D5FFC" w:rsidRDefault="005D5FFC" w:rsidP="004F6191">
      <w:pPr>
        <w:rPr>
          <w:noProof/>
        </w:rPr>
      </w:pPr>
    </w:p>
    <w:p w14:paraId="2CC63432" w14:textId="4ACD1C88" w:rsidR="005D5FFC" w:rsidRDefault="005D5FFC" w:rsidP="004F6191">
      <w:pPr>
        <w:rPr>
          <w:noProof/>
        </w:rPr>
      </w:pPr>
    </w:p>
    <w:p w14:paraId="39CC7A5A" w14:textId="747EAC94" w:rsidR="005D5FFC" w:rsidRDefault="005D5FFC" w:rsidP="004F6191">
      <w:pPr>
        <w:rPr>
          <w:noProof/>
        </w:rPr>
      </w:pPr>
    </w:p>
    <w:p w14:paraId="3AAF9A75" w14:textId="7DC55B88" w:rsidR="005D5FFC" w:rsidRDefault="005D5FFC" w:rsidP="004F6191">
      <w:pPr>
        <w:rPr>
          <w:noProof/>
        </w:rPr>
      </w:pPr>
    </w:p>
    <w:p w14:paraId="74E6074B" w14:textId="4EB71B53" w:rsidR="005D5FFC" w:rsidRDefault="005D5FFC" w:rsidP="005D5FFC">
      <w:pPr>
        <w:jc w:val="center"/>
        <w:rPr>
          <w:b/>
          <w:bCs/>
          <w:noProof/>
          <w:sz w:val="36"/>
          <w:szCs w:val="36"/>
          <w:u w:val="single"/>
        </w:rPr>
      </w:pPr>
      <w:r>
        <w:rPr>
          <w:b/>
          <w:bCs/>
          <w:noProof/>
          <w:sz w:val="36"/>
          <w:szCs w:val="36"/>
          <w:u w:val="single"/>
        </w:rPr>
        <w:lastRenderedPageBreak/>
        <w:t>Figures</w:t>
      </w:r>
    </w:p>
    <w:p w14:paraId="73A24966" w14:textId="2DE18056" w:rsidR="005D5FFC" w:rsidRDefault="005D5FFC" w:rsidP="005D5FFC">
      <w:pPr>
        <w:rPr>
          <w:noProof/>
        </w:rPr>
      </w:pPr>
      <w:r>
        <w:t xml:space="preserve">Fig 1, Mughis S, (2021), </w:t>
      </w:r>
      <w:r w:rsidRPr="00D460FE">
        <w:rPr>
          <w:i/>
          <w:iCs/>
        </w:rPr>
        <w:t>Exhibition Map</w:t>
      </w:r>
      <w:r>
        <w:rPr>
          <w:i/>
          <w:iCs/>
        </w:rPr>
        <w:t xml:space="preserve">, </w:t>
      </w:r>
      <w:r>
        <w:t>[Drawing]</w:t>
      </w:r>
    </w:p>
    <w:p w14:paraId="3F052627" w14:textId="680D30ED" w:rsidR="005D5FFC" w:rsidRDefault="005D5FFC" w:rsidP="005D5FFC">
      <w:r>
        <w:t xml:space="preserve">Fig 2. </w:t>
      </w:r>
      <w:r>
        <w:rPr>
          <w:i/>
          <w:iCs/>
        </w:rPr>
        <w:t xml:space="preserve">The Conjuring 2, </w:t>
      </w:r>
      <w:r>
        <w:t>(2016), James Wan, [Film], New Line Cinema, The Safran Company, and Atomic Monster Production</w:t>
      </w:r>
    </w:p>
    <w:p w14:paraId="5D1AF413" w14:textId="5BD9A3FC" w:rsidR="005D5FFC" w:rsidRDefault="005D5FFC" w:rsidP="005D5FFC">
      <w:r>
        <w:t xml:space="preserve">Fig 3, </w:t>
      </w:r>
      <w:r>
        <w:rPr>
          <w:i/>
          <w:iCs/>
        </w:rPr>
        <w:t xml:space="preserve">The Conjuring 2, </w:t>
      </w:r>
      <w:r>
        <w:t>(2016), James Wan, [Film], New Line Cinema, The Safran Company, and Atomic Monster Production</w:t>
      </w:r>
    </w:p>
    <w:p w14:paraId="4774F4E8" w14:textId="3AB9868A" w:rsidR="005D5FFC" w:rsidRDefault="005D5FFC" w:rsidP="005D5FFC">
      <w:r>
        <w:t xml:space="preserve">Fig 4, </w:t>
      </w:r>
      <w:r>
        <w:rPr>
          <w:i/>
          <w:iCs/>
        </w:rPr>
        <w:t xml:space="preserve">The Conjuring 1, </w:t>
      </w:r>
      <w:r>
        <w:t>(2013), James Wan, [Film], New Line Cinema, The Safran Company, and Evergreen Media Group</w:t>
      </w:r>
    </w:p>
    <w:p w14:paraId="7A6B1FF1" w14:textId="2B7E175F" w:rsidR="005D5FFC" w:rsidRDefault="005D5FFC" w:rsidP="005D5FFC">
      <w:r>
        <w:t xml:space="preserve">Fig 5, </w:t>
      </w:r>
      <w:r>
        <w:rPr>
          <w:i/>
          <w:iCs/>
        </w:rPr>
        <w:t xml:space="preserve">The Conjuring 2, </w:t>
      </w:r>
      <w:r>
        <w:t>(2016), James Wan, [Film], New Line Cinema, The Safran Company, and Atomic Monster Production</w:t>
      </w:r>
    </w:p>
    <w:p w14:paraId="1F535BEC" w14:textId="21A58DDD" w:rsidR="005D5FFC" w:rsidRDefault="005D5FFC" w:rsidP="005D5FFC">
      <w:r>
        <w:t xml:space="preserve">Fig 6, </w:t>
      </w:r>
      <w:r>
        <w:rPr>
          <w:i/>
          <w:iCs/>
        </w:rPr>
        <w:t xml:space="preserve">The Conjuring 2, </w:t>
      </w:r>
      <w:r>
        <w:t>(2016), James Wan, [Film], New Line Cinema, The Safran Company, and Atomic Monster Production</w:t>
      </w:r>
    </w:p>
    <w:p w14:paraId="67400FC7" w14:textId="6DE9EA9E" w:rsidR="005D5FFC" w:rsidRDefault="005D5FFC" w:rsidP="005D5FFC">
      <w:r>
        <w:t xml:space="preserve">Fig 7, </w:t>
      </w:r>
      <w:r>
        <w:rPr>
          <w:i/>
          <w:iCs/>
        </w:rPr>
        <w:t xml:space="preserve">The Conjuring 2, </w:t>
      </w:r>
      <w:r>
        <w:t>(2016), James Wan, [Film], New Line Cinema, The Safran Company, and Atomic Monster Production</w:t>
      </w:r>
    </w:p>
    <w:p w14:paraId="41DAA244" w14:textId="11F7F09A" w:rsidR="005D5FFC" w:rsidRDefault="005D5FFC" w:rsidP="005D5FFC">
      <w:r>
        <w:t xml:space="preserve">Fig 8, </w:t>
      </w:r>
      <w:r>
        <w:rPr>
          <w:rStyle w:val="FootnoteReference"/>
        </w:rPr>
        <w:footnoteRef/>
      </w:r>
      <w:r>
        <w:t xml:space="preserve"> Fig 3, </w:t>
      </w:r>
      <w:r>
        <w:rPr>
          <w:i/>
          <w:iCs/>
        </w:rPr>
        <w:t xml:space="preserve">The Conjuring 1, </w:t>
      </w:r>
      <w:r>
        <w:t>(2013), James Wan, [Film], New Line Cinema, The Safran Company, and Evergreen Media Group</w:t>
      </w:r>
    </w:p>
    <w:p w14:paraId="57205E1F" w14:textId="77777777" w:rsidR="005D5FFC" w:rsidRPr="005D5FFC" w:rsidRDefault="005D5FFC" w:rsidP="005D5FFC">
      <w:pPr>
        <w:rPr>
          <w:noProof/>
        </w:rPr>
      </w:pPr>
    </w:p>
    <w:p w14:paraId="6980B07F" w14:textId="61F9ADA7" w:rsidR="005D5FFC" w:rsidRDefault="005D5FFC" w:rsidP="005D5FFC">
      <w:pPr>
        <w:jc w:val="center"/>
        <w:rPr>
          <w:b/>
          <w:bCs/>
          <w:noProof/>
          <w:sz w:val="36"/>
          <w:szCs w:val="36"/>
          <w:u w:val="single"/>
        </w:rPr>
      </w:pPr>
      <w:r>
        <w:rPr>
          <w:b/>
          <w:bCs/>
          <w:noProof/>
          <w:sz w:val="36"/>
          <w:szCs w:val="36"/>
          <w:u w:val="single"/>
        </w:rPr>
        <w:t>Biblography</w:t>
      </w:r>
    </w:p>
    <w:p w14:paraId="4287C6FF" w14:textId="641C8C52" w:rsidR="005D5FFC" w:rsidRDefault="005D5FFC" w:rsidP="005D5FFC">
      <w:r>
        <w:t xml:space="preserve">Genevieve N. M, (2020), </w:t>
      </w:r>
      <w:r>
        <w:rPr>
          <w:i/>
          <w:iCs/>
        </w:rPr>
        <w:t xml:space="preserve">Designing an exhibition: These 5 tips should be your mantra, </w:t>
      </w:r>
      <w:r>
        <w:t xml:space="preserve">Available at: </w:t>
      </w:r>
      <w:r w:rsidRPr="003D31D2">
        <w:t>https://www.museumnext.com/article/designing-exhibition-5-tips-mantra/#:~:text=An%20exhibition%20is%20a%20creative,the%20project%20will%20not%20be</w:t>
      </w:r>
      <w:r>
        <w:t>, (Accessed: 2</w:t>
      </w:r>
      <w:r w:rsidRPr="003D31D2">
        <w:rPr>
          <w:vertAlign w:val="superscript"/>
        </w:rPr>
        <w:t>nd</w:t>
      </w:r>
      <w:r>
        <w:t xml:space="preserve"> May 2021).</w:t>
      </w:r>
    </w:p>
    <w:p w14:paraId="36401FA0" w14:textId="4C4DBAD0" w:rsidR="005D5FFC" w:rsidRDefault="005D5FFC" w:rsidP="005D5FFC">
      <w:r>
        <w:t xml:space="preserve">Aaron S, (2019), </w:t>
      </w:r>
      <w:r>
        <w:rPr>
          <w:i/>
          <w:iCs/>
        </w:rPr>
        <w:t xml:space="preserve">Annabelle: Real-Life Haunted Dolls to Disturb Your Dreams, </w:t>
      </w:r>
      <w:r>
        <w:t xml:space="preserve">[Article]. Available </w:t>
      </w:r>
      <w:r w:rsidRPr="009037C0">
        <w:t>https://search-proquest-com.ezproxy.uwtsd.ac.uk/docview/2306001190/fulltext/F3EA2D41BFF84047PQ/1?accountid=130472</w:t>
      </w:r>
      <w:r>
        <w:t>, (Accessed: 2</w:t>
      </w:r>
      <w:r w:rsidRPr="009037C0">
        <w:rPr>
          <w:vertAlign w:val="superscript"/>
        </w:rPr>
        <w:t>nd</w:t>
      </w:r>
      <w:r>
        <w:t xml:space="preserve"> May 2021)</w:t>
      </w:r>
    </w:p>
    <w:p w14:paraId="5D04930E" w14:textId="31ED8F63" w:rsidR="005D5FFC" w:rsidRDefault="005D5FFC" w:rsidP="005D5FFC">
      <w:r>
        <w:t xml:space="preserve">Tony S, (2021), </w:t>
      </w:r>
      <w:r>
        <w:rPr>
          <w:i/>
          <w:iCs/>
        </w:rPr>
        <w:t xml:space="preserve">The Conjuring 2: The Real Story of the Demonic ‘Nun’ Valak, </w:t>
      </w:r>
      <w:r w:rsidRPr="00994EA2">
        <w:t>https://www.denofgeek.com/movies/the-conjuring-2-real-story-of-demon-nun-valak/</w:t>
      </w:r>
      <w:r>
        <w:t>, (Accessed: 2</w:t>
      </w:r>
      <w:r w:rsidRPr="00994EA2">
        <w:rPr>
          <w:vertAlign w:val="superscript"/>
        </w:rPr>
        <w:t>nd</w:t>
      </w:r>
      <w:r>
        <w:t xml:space="preserve"> May 2021)</w:t>
      </w:r>
    </w:p>
    <w:p w14:paraId="01A29ACA" w14:textId="16FC3452" w:rsidR="005D5FFC" w:rsidRDefault="005D5FFC" w:rsidP="005D5FFC">
      <w:r>
        <w:t xml:space="preserve">Aaron S, (2019), </w:t>
      </w:r>
      <w:r>
        <w:rPr>
          <w:i/>
          <w:iCs/>
        </w:rPr>
        <w:t xml:space="preserve">Annabelle: Real-Life Haunted Dolls to Disturb Your Dreams, </w:t>
      </w:r>
      <w:r>
        <w:t xml:space="preserve">[Article]. Available </w:t>
      </w:r>
      <w:r w:rsidRPr="009037C0">
        <w:t>https://search-proquest-com.ezproxy.uwtsd.ac.uk/docview/2306001190/fulltext/F3EA2D41BFF84047PQ/1?accountid=130472</w:t>
      </w:r>
      <w:r>
        <w:t>, (Accessed: 2</w:t>
      </w:r>
      <w:r w:rsidRPr="009037C0">
        <w:rPr>
          <w:vertAlign w:val="superscript"/>
        </w:rPr>
        <w:t>nd</w:t>
      </w:r>
      <w:r>
        <w:t xml:space="preserve"> May 2021)</w:t>
      </w:r>
    </w:p>
    <w:p w14:paraId="646FDF64" w14:textId="3CF1ECDC" w:rsidR="005D5FFC" w:rsidRPr="005D5FFC" w:rsidRDefault="005D5FFC" w:rsidP="005D5FFC">
      <w:pPr>
        <w:rPr>
          <w:noProof/>
        </w:rPr>
      </w:pPr>
      <w:r>
        <w:t xml:space="preserve">Charlotte C, (2020), </w:t>
      </w:r>
      <w:r>
        <w:rPr>
          <w:i/>
          <w:iCs/>
        </w:rPr>
        <w:t xml:space="preserve">Virtual Reality is a big trend in museums, but what are the best examples of museums using </w:t>
      </w:r>
      <w:proofErr w:type="gramStart"/>
      <w:r>
        <w:rPr>
          <w:i/>
          <w:iCs/>
        </w:rPr>
        <w:t>VR?,</w:t>
      </w:r>
      <w:proofErr w:type="gramEnd"/>
      <w:r>
        <w:rPr>
          <w:i/>
          <w:iCs/>
        </w:rPr>
        <w:t xml:space="preserve"> </w:t>
      </w:r>
      <w:r>
        <w:t xml:space="preserve">Available at: </w:t>
      </w:r>
      <w:r w:rsidRPr="00ED52EC">
        <w:t>https://www.museumnext.com/article/how-museums-are-using-virtual-reality/</w:t>
      </w:r>
      <w:r>
        <w:t>, (Accessed: 2</w:t>
      </w:r>
      <w:r w:rsidRPr="00ED52EC">
        <w:rPr>
          <w:vertAlign w:val="superscript"/>
        </w:rPr>
        <w:t>nd</w:t>
      </w:r>
      <w:r>
        <w:t xml:space="preserve"> May 2021).</w:t>
      </w:r>
    </w:p>
    <w:sectPr w:rsidR="005D5FFC" w:rsidRPr="005D5F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50499" w14:textId="77777777" w:rsidR="00AA335A" w:rsidRDefault="00AA335A" w:rsidP="00825AE6">
      <w:pPr>
        <w:spacing w:after="0" w:line="240" w:lineRule="auto"/>
      </w:pPr>
      <w:r>
        <w:separator/>
      </w:r>
    </w:p>
  </w:endnote>
  <w:endnote w:type="continuationSeparator" w:id="0">
    <w:p w14:paraId="25426DC8" w14:textId="77777777" w:rsidR="00AA335A" w:rsidRDefault="00AA335A" w:rsidP="00825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B4ABA" w14:textId="77777777" w:rsidR="00AA335A" w:rsidRDefault="00AA335A" w:rsidP="00825AE6">
      <w:pPr>
        <w:spacing w:after="0" w:line="240" w:lineRule="auto"/>
      </w:pPr>
      <w:r>
        <w:separator/>
      </w:r>
    </w:p>
  </w:footnote>
  <w:footnote w:type="continuationSeparator" w:id="0">
    <w:p w14:paraId="55D32357" w14:textId="77777777" w:rsidR="00AA335A" w:rsidRDefault="00AA335A" w:rsidP="00825AE6">
      <w:pPr>
        <w:spacing w:after="0" w:line="240" w:lineRule="auto"/>
      </w:pPr>
      <w:r>
        <w:continuationSeparator/>
      </w:r>
    </w:p>
  </w:footnote>
  <w:footnote w:id="1">
    <w:p w14:paraId="6BCC8ABA" w14:textId="5C7A6467" w:rsidR="000E0A37" w:rsidRPr="00825AE6" w:rsidRDefault="000E0A37">
      <w:pPr>
        <w:pStyle w:val="FootnoteText"/>
      </w:pPr>
      <w:r>
        <w:rPr>
          <w:rStyle w:val="FootnoteReference"/>
        </w:rPr>
        <w:footnoteRef/>
      </w:r>
      <w:r>
        <w:t xml:space="preserve"> </w:t>
      </w:r>
      <w:r>
        <w:rPr>
          <w:i/>
          <w:iCs/>
        </w:rPr>
        <w:t xml:space="preserve">The Conjuring, </w:t>
      </w:r>
      <w:r>
        <w:t>(2013). [Online], Directed by James Wan, [Film], USA, New Line Cinema, and The Safran Company and Media Group</w:t>
      </w:r>
    </w:p>
  </w:footnote>
  <w:footnote w:id="2">
    <w:p w14:paraId="11EDF1C7" w14:textId="355FF227" w:rsidR="000E0A37" w:rsidRPr="00AE4193" w:rsidRDefault="000E0A37" w:rsidP="00AE4193">
      <w:pPr>
        <w:pStyle w:val="FootnoteText"/>
        <w:tabs>
          <w:tab w:val="left" w:pos="5895"/>
        </w:tabs>
      </w:pPr>
      <w:r>
        <w:rPr>
          <w:rStyle w:val="FootnoteReference"/>
        </w:rPr>
        <w:footnoteRef/>
      </w:r>
      <w:r>
        <w:t xml:space="preserve"> </w:t>
      </w:r>
      <w:r>
        <w:rPr>
          <w:i/>
          <w:iCs/>
        </w:rPr>
        <w:t>The Conjuring 2</w:t>
      </w:r>
      <w:r>
        <w:t>, (2016), [Online], Directed by James Wan, England, New Line Cinema, the Safran company and Atomic Monster Production</w:t>
      </w:r>
    </w:p>
  </w:footnote>
  <w:footnote w:id="3">
    <w:p w14:paraId="5C5BB03A" w14:textId="708834C9" w:rsidR="000E0A37" w:rsidRPr="009945A0" w:rsidRDefault="000E0A37">
      <w:pPr>
        <w:pStyle w:val="FootnoteText"/>
      </w:pPr>
      <w:r>
        <w:rPr>
          <w:rStyle w:val="FootnoteReference"/>
        </w:rPr>
        <w:footnoteRef/>
      </w:r>
      <w:r>
        <w:t xml:space="preserve"> </w:t>
      </w:r>
      <w:proofErr w:type="spellStart"/>
      <w:r>
        <w:t>Trumbore</w:t>
      </w:r>
      <w:proofErr w:type="spellEnd"/>
      <w:r>
        <w:t xml:space="preserve"> D, (2013), </w:t>
      </w:r>
      <w:r>
        <w:rPr>
          <w:i/>
          <w:iCs/>
        </w:rPr>
        <w:t xml:space="preserve">James Wan Talk THE CONJURING, The Movie’s Tine and Scope, a Possible Franchise, The Movie’s Visual and Musical Style and Reinventing Haunted House Films, </w:t>
      </w:r>
      <w:r w:rsidRPr="009945A0">
        <w:rPr>
          <w:i/>
          <w:iCs/>
        </w:rPr>
        <w:t>https://collider.com/james-wan-the-conjuring-interview/</w:t>
      </w:r>
    </w:p>
  </w:footnote>
  <w:footnote w:id="4">
    <w:p w14:paraId="68E645B0" w14:textId="77A84CA0" w:rsidR="000E0A37" w:rsidRPr="002C7E0A" w:rsidRDefault="000E0A37">
      <w:pPr>
        <w:pStyle w:val="FootnoteText"/>
      </w:pPr>
      <w:r>
        <w:rPr>
          <w:rStyle w:val="FootnoteReference"/>
        </w:rPr>
        <w:footnoteRef/>
      </w:r>
      <w:r>
        <w:t xml:space="preserve"> Michael P. (n.d). </w:t>
      </w:r>
      <w:r>
        <w:rPr>
          <w:i/>
          <w:iCs/>
        </w:rPr>
        <w:t xml:space="preserve">8 Ways to Deliver an Outstanding Customer Experience, </w:t>
      </w:r>
      <w:r>
        <w:t xml:space="preserve">Available at: </w:t>
      </w:r>
      <w:r w:rsidRPr="00F82C2C">
        <w:t>https://smartwerksusa.com/articles/8-ways-outstanding-customer-experience/</w:t>
      </w:r>
      <w:r>
        <w:t xml:space="preserve"> (Accessed: 1</w:t>
      </w:r>
      <w:r w:rsidRPr="00895998">
        <w:rPr>
          <w:vertAlign w:val="superscript"/>
        </w:rPr>
        <w:t>st</w:t>
      </w:r>
      <w:r>
        <w:t xml:space="preserve"> May 2021) </w:t>
      </w:r>
    </w:p>
  </w:footnote>
  <w:footnote w:id="5">
    <w:p w14:paraId="50DEC87E" w14:textId="35CBCFDC" w:rsidR="000E0A37" w:rsidRPr="00D460FE" w:rsidRDefault="000E0A37">
      <w:pPr>
        <w:pStyle w:val="FootnoteText"/>
      </w:pPr>
      <w:r>
        <w:rPr>
          <w:rStyle w:val="FootnoteReference"/>
        </w:rPr>
        <w:footnoteRef/>
      </w:r>
      <w:r>
        <w:t xml:space="preserve"> Fig 1, Mughis S, (2021), </w:t>
      </w:r>
      <w:r w:rsidRPr="00D460FE">
        <w:rPr>
          <w:i/>
          <w:iCs/>
        </w:rPr>
        <w:t>Exhibition Map</w:t>
      </w:r>
      <w:r>
        <w:rPr>
          <w:i/>
          <w:iCs/>
        </w:rPr>
        <w:t xml:space="preserve">, </w:t>
      </w:r>
      <w:r>
        <w:t>[Drawing]</w:t>
      </w:r>
    </w:p>
  </w:footnote>
  <w:footnote w:id="6">
    <w:p w14:paraId="70F59962" w14:textId="78E6DAE0" w:rsidR="000E0A37" w:rsidRPr="003D31D2" w:rsidRDefault="000E0A37">
      <w:pPr>
        <w:pStyle w:val="FootnoteText"/>
      </w:pPr>
      <w:r>
        <w:rPr>
          <w:rStyle w:val="FootnoteReference"/>
        </w:rPr>
        <w:footnoteRef/>
      </w:r>
      <w:r>
        <w:t xml:space="preserve"> Genevieve N. M, (2020), </w:t>
      </w:r>
      <w:r>
        <w:rPr>
          <w:i/>
          <w:iCs/>
        </w:rPr>
        <w:t xml:space="preserve">Designing an exhibition: These 5 tips should be your mantra, </w:t>
      </w:r>
      <w:r>
        <w:t xml:space="preserve">Available at: </w:t>
      </w:r>
      <w:r w:rsidRPr="003D31D2">
        <w:t>https://www.museumnext.com/article/designing-exhibition-5-tips-mantra/#:~:text=An%20exhibition%20is%20a%20creative,the%20project%20will%20not%20be</w:t>
      </w:r>
      <w:r>
        <w:t>, (Accessed: 2</w:t>
      </w:r>
      <w:r w:rsidRPr="003D31D2">
        <w:rPr>
          <w:vertAlign w:val="superscript"/>
        </w:rPr>
        <w:t>nd</w:t>
      </w:r>
      <w:r>
        <w:t xml:space="preserve"> May 2021).</w:t>
      </w:r>
    </w:p>
  </w:footnote>
  <w:footnote w:id="7">
    <w:p w14:paraId="30C9D4D4" w14:textId="176A5EC7" w:rsidR="000E0A37" w:rsidRPr="00E04B73" w:rsidRDefault="000E0A37">
      <w:pPr>
        <w:pStyle w:val="FootnoteText"/>
      </w:pPr>
      <w:r>
        <w:rPr>
          <w:rStyle w:val="FootnoteReference"/>
        </w:rPr>
        <w:footnoteRef/>
      </w:r>
      <w:r>
        <w:t xml:space="preserve"> Fig 2. </w:t>
      </w:r>
      <w:r>
        <w:rPr>
          <w:i/>
          <w:iCs/>
        </w:rPr>
        <w:t xml:space="preserve">The Conjuring 2, </w:t>
      </w:r>
      <w:r>
        <w:t>(2016), James Wan, [Film], New Line Cinema, The Safran Company, and Atomic Monster Production</w:t>
      </w:r>
    </w:p>
  </w:footnote>
  <w:footnote w:id="8">
    <w:p w14:paraId="2548D0A6" w14:textId="51FAF8A8" w:rsidR="000E0A37" w:rsidRDefault="000E0A37">
      <w:pPr>
        <w:pStyle w:val="FootnoteText"/>
      </w:pPr>
      <w:r>
        <w:rPr>
          <w:rStyle w:val="FootnoteReference"/>
        </w:rPr>
        <w:footnoteRef/>
      </w:r>
      <w:r>
        <w:t xml:space="preserve"> Fig </w:t>
      </w:r>
      <w:r w:rsidR="005D5FFC">
        <w:t>3</w:t>
      </w:r>
      <w:r>
        <w:t xml:space="preserve">, </w:t>
      </w:r>
      <w:r>
        <w:rPr>
          <w:i/>
          <w:iCs/>
        </w:rPr>
        <w:t xml:space="preserve">The Conjuring 2, </w:t>
      </w:r>
      <w:r>
        <w:t>(2016), James Wan, [Film], New Line Cinema, The Safran Company, and Atomic Monster Production</w:t>
      </w:r>
    </w:p>
  </w:footnote>
  <w:footnote w:id="9">
    <w:p w14:paraId="00E36A9F" w14:textId="4FE3F632" w:rsidR="000E0A37" w:rsidRDefault="000E0A37">
      <w:pPr>
        <w:pStyle w:val="FootnoteText"/>
      </w:pPr>
      <w:r>
        <w:rPr>
          <w:rStyle w:val="FootnoteReference"/>
        </w:rPr>
        <w:footnoteRef/>
      </w:r>
      <w:r>
        <w:t xml:space="preserve"> Fig </w:t>
      </w:r>
      <w:r w:rsidR="005D5FFC">
        <w:t>4</w:t>
      </w:r>
      <w:r>
        <w:t xml:space="preserve">, </w:t>
      </w:r>
      <w:r>
        <w:rPr>
          <w:i/>
          <w:iCs/>
        </w:rPr>
        <w:t xml:space="preserve">The Conjuring 1, </w:t>
      </w:r>
      <w:r>
        <w:t>(2013), James Wan, [Film], New Line Cinema, The Safran Company, and Evergreen Media Group</w:t>
      </w:r>
    </w:p>
  </w:footnote>
  <w:footnote w:id="10">
    <w:p w14:paraId="290BFD5A" w14:textId="5DBE08B8" w:rsidR="000E0A37" w:rsidRPr="009037C0" w:rsidRDefault="000E0A37">
      <w:pPr>
        <w:pStyle w:val="FootnoteText"/>
      </w:pPr>
      <w:r>
        <w:rPr>
          <w:rStyle w:val="FootnoteReference"/>
        </w:rPr>
        <w:footnoteRef/>
      </w:r>
      <w:r>
        <w:t xml:space="preserve"> Aaron S, (2019), </w:t>
      </w:r>
      <w:r>
        <w:rPr>
          <w:i/>
          <w:iCs/>
        </w:rPr>
        <w:t xml:space="preserve">Annabelle: Real-Life Haunted Dolls to Disturb Your Dreams, </w:t>
      </w:r>
      <w:r>
        <w:t xml:space="preserve">[Article]. Available </w:t>
      </w:r>
      <w:r w:rsidRPr="009037C0">
        <w:t>https://search-proquest-com.ezproxy.uwtsd.ac.uk/docview/2306001190/fulltext/F3EA2D41BFF84047PQ/1?accountid=130472</w:t>
      </w:r>
      <w:r>
        <w:t>, (Accessed: 2</w:t>
      </w:r>
      <w:r w:rsidRPr="009037C0">
        <w:rPr>
          <w:vertAlign w:val="superscript"/>
        </w:rPr>
        <w:t>nd</w:t>
      </w:r>
      <w:r>
        <w:t xml:space="preserve"> May 2021)</w:t>
      </w:r>
    </w:p>
  </w:footnote>
  <w:footnote w:id="11">
    <w:p w14:paraId="16861C68" w14:textId="074ED3B6" w:rsidR="000E0A37" w:rsidRPr="00F1224A" w:rsidRDefault="000E0A37" w:rsidP="006C4241">
      <w:pPr>
        <w:pStyle w:val="FootnoteText"/>
      </w:pPr>
      <w:r>
        <w:rPr>
          <w:rStyle w:val="FootnoteReference"/>
        </w:rPr>
        <w:footnoteRef/>
      </w:r>
      <w:r>
        <w:t xml:space="preserve"> Fig </w:t>
      </w:r>
      <w:r w:rsidR="005D5FFC">
        <w:t>5</w:t>
      </w:r>
      <w:r>
        <w:t xml:space="preserve">, </w:t>
      </w:r>
      <w:r>
        <w:rPr>
          <w:i/>
          <w:iCs/>
        </w:rPr>
        <w:t xml:space="preserve">The Conjuring 2, </w:t>
      </w:r>
      <w:r>
        <w:t>(2016), James Wan, [Film], New Line Cinema, The Safran Company, and Atomic Monster Production</w:t>
      </w:r>
    </w:p>
  </w:footnote>
  <w:footnote w:id="12">
    <w:p w14:paraId="26017699" w14:textId="5B5429E1" w:rsidR="000E0A37" w:rsidRPr="00994EA2" w:rsidRDefault="000E0A37">
      <w:pPr>
        <w:pStyle w:val="FootnoteText"/>
        <w:rPr>
          <w:i/>
          <w:iCs/>
        </w:rPr>
      </w:pPr>
      <w:r>
        <w:rPr>
          <w:rStyle w:val="FootnoteReference"/>
        </w:rPr>
        <w:footnoteRef/>
      </w:r>
      <w:r>
        <w:t xml:space="preserve"> Tony S, (2021), </w:t>
      </w:r>
      <w:r>
        <w:rPr>
          <w:i/>
          <w:iCs/>
        </w:rPr>
        <w:t xml:space="preserve">The Conjuring 2: The Real Story of the Demonic ‘Nun’ Valak, </w:t>
      </w:r>
      <w:r w:rsidRPr="00994EA2">
        <w:t>https://www.denofgeek.com/movies/the-conjuring-2-real-story-of-demon-nun-valak/</w:t>
      </w:r>
      <w:r>
        <w:t>, (Accessed: 2</w:t>
      </w:r>
      <w:r w:rsidRPr="00994EA2">
        <w:rPr>
          <w:vertAlign w:val="superscript"/>
        </w:rPr>
        <w:t>nd</w:t>
      </w:r>
      <w:r>
        <w:t xml:space="preserve"> May 2021)</w:t>
      </w:r>
    </w:p>
  </w:footnote>
  <w:footnote w:id="13">
    <w:p w14:paraId="6102B641" w14:textId="01C66A81" w:rsidR="000E0A37" w:rsidRDefault="000E0A37">
      <w:pPr>
        <w:pStyle w:val="FootnoteText"/>
      </w:pPr>
      <w:r>
        <w:rPr>
          <w:rStyle w:val="FootnoteReference"/>
        </w:rPr>
        <w:footnoteRef/>
      </w:r>
      <w:r>
        <w:t xml:space="preserve"> Fig 6, </w:t>
      </w:r>
      <w:r>
        <w:rPr>
          <w:i/>
          <w:iCs/>
        </w:rPr>
        <w:t xml:space="preserve">The Conjuring 2, </w:t>
      </w:r>
      <w:r>
        <w:t>(2016), James Wan, [Film], New Line Cinema, The Safran Company, and Atomic Monster Production</w:t>
      </w:r>
    </w:p>
  </w:footnote>
  <w:footnote w:id="14">
    <w:p w14:paraId="13F9A3A8" w14:textId="78AEA88B" w:rsidR="000E0A37" w:rsidRDefault="000E0A37">
      <w:pPr>
        <w:pStyle w:val="FootnoteText"/>
      </w:pPr>
      <w:r>
        <w:rPr>
          <w:rStyle w:val="FootnoteReference"/>
        </w:rPr>
        <w:footnoteRef/>
      </w:r>
      <w:r>
        <w:t xml:space="preserve"> Fig 7, </w:t>
      </w:r>
      <w:r>
        <w:rPr>
          <w:i/>
          <w:iCs/>
        </w:rPr>
        <w:t xml:space="preserve">The Conjuring 2, </w:t>
      </w:r>
      <w:r>
        <w:t>(2016), James Wan, [Film], New Line Cinema, The Safran Company, and Atomic Monster Production</w:t>
      </w:r>
    </w:p>
  </w:footnote>
  <w:footnote w:id="15">
    <w:p w14:paraId="43D0C46D" w14:textId="2F556F86" w:rsidR="000E0A37" w:rsidRDefault="000E0A37">
      <w:pPr>
        <w:pStyle w:val="FootnoteText"/>
      </w:pPr>
      <w:r>
        <w:rPr>
          <w:rStyle w:val="FootnoteReference"/>
        </w:rPr>
        <w:footnoteRef/>
      </w:r>
      <w:r>
        <w:t xml:space="preserve"> Aaron S, (2019), </w:t>
      </w:r>
      <w:r>
        <w:rPr>
          <w:i/>
          <w:iCs/>
        </w:rPr>
        <w:t xml:space="preserve">Annabelle: Real-Life Haunted Dolls to Disturb Your Dreams, </w:t>
      </w:r>
      <w:r>
        <w:t xml:space="preserve">[Article]. Available </w:t>
      </w:r>
      <w:r w:rsidRPr="009037C0">
        <w:t>https://search-proquest-com.ezproxy.uwtsd.ac.uk/docview/2306001190/fulltext/F3EA2D41BFF84047PQ/1?accountid=130472</w:t>
      </w:r>
      <w:r>
        <w:t>, (Accessed: 2</w:t>
      </w:r>
      <w:r w:rsidRPr="009037C0">
        <w:rPr>
          <w:vertAlign w:val="superscript"/>
        </w:rPr>
        <w:t>nd</w:t>
      </w:r>
      <w:r>
        <w:t xml:space="preserve"> May 2021)</w:t>
      </w:r>
    </w:p>
  </w:footnote>
  <w:footnote w:id="16">
    <w:p w14:paraId="2BC2F739" w14:textId="60D40D43" w:rsidR="000E0A37" w:rsidRDefault="000E0A37">
      <w:pPr>
        <w:pStyle w:val="FootnoteText"/>
      </w:pPr>
      <w:r>
        <w:rPr>
          <w:rStyle w:val="FootnoteReference"/>
        </w:rPr>
        <w:footnoteRef/>
      </w:r>
      <w:r>
        <w:t xml:space="preserve"> Fig 8, </w:t>
      </w:r>
      <w:r>
        <w:rPr>
          <w:rStyle w:val="FootnoteReference"/>
        </w:rPr>
        <w:footnoteRef/>
      </w:r>
      <w:r>
        <w:t xml:space="preserve"> Fig 3, </w:t>
      </w:r>
      <w:r>
        <w:rPr>
          <w:i/>
          <w:iCs/>
        </w:rPr>
        <w:t xml:space="preserve">The Conjuring 1, </w:t>
      </w:r>
      <w:r>
        <w:t>(2013), James Wan, [Film], New Line Cinema, The Safran Company, and Evergreen Media Group</w:t>
      </w:r>
    </w:p>
  </w:footnote>
  <w:footnote w:id="17">
    <w:p w14:paraId="68780FD2" w14:textId="11E9EB03" w:rsidR="00ED52EC" w:rsidRPr="00ED52EC" w:rsidRDefault="00ED52EC">
      <w:pPr>
        <w:pStyle w:val="FootnoteText"/>
      </w:pPr>
      <w:r>
        <w:rPr>
          <w:rStyle w:val="FootnoteReference"/>
        </w:rPr>
        <w:footnoteRef/>
      </w:r>
      <w:r>
        <w:t xml:space="preserve"> Charlotte C, (2020), </w:t>
      </w:r>
      <w:r>
        <w:rPr>
          <w:i/>
          <w:iCs/>
        </w:rPr>
        <w:t xml:space="preserve">Virtual Reality is a big trend in museums, but what are the best examples of museums using </w:t>
      </w:r>
      <w:proofErr w:type="gramStart"/>
      <w:r>
        <w:rPr>
          <w:i/>
          <w:iCs/>
        </w:rPr>
        <w:t>VR?,</w:t>
      </w:r>
      <w:proofErr w:type="gramEnd"/>
      <w:r>
        <w:rPr>
          <w:i/>
          <w:iCs/>
        </w:rPr>
        <w:t xml:space="preserve"> </w:t>
      </w:r>
      <w:r>
        <w:t xml:space="preserve">Available at: </w:t>
      </w:r>
      <w:r w:rsidRPr="00ED52EC">
        <w:t>https://www.museumnext.com/article/how-museums-are-using-virtual-reality/</w:t>
      </w:r>
      <w:r>
        <w:t>, (Accessed: 2</w:t>
      </w:r>
      <w:r w:rsidRPr="00ED52EC">
        <w:rPr>
          <w:vertAlign w:val="superscript"/>
        </w:rPr>
        <w:t>nd</w:t>
      </w:r>
      <w:r>
        <w:t xml:space="preserve"> May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FD0"/>
    <w:rsid w:val="00061155"/>
    <w:rsid w:val="000E0A37"/>
    <w:rsid w:val="00136829"/>
    <w:rsid w:val="001A2BB7"/>
    <w:rsid w:val="001B299E"/>
    <w:rsid w:val="001B32F6"/>
    <w:rsid w:val="001D72E1"/>
    <w:rsid w:val="00215134"/>
    <w:rsid w:val="0026577F"/>
    <w:rsid w:val="002C2DB0"/>
    <w:rsid w:val="002C72FD"/>
    <w:rsid w:val="002C7E0A"/>
    <w:rsid w:val="002F5E84"/>
    <w:rsid w:val="00310F6D"/>
    <w:rsid w:val="0032318A"/>
    <w:rsid w:val="003242B4"/>
    <w:rsid w:val="00355A52"/>
    <w:rsid w:val="00360CE9"/>
    <w:rsid w:val="003D18D0"/>
    <w:rsid w:val="003D31D2"/>
    <w:rsid w:val="003F25D7"/>
    <w:rsid w:val="004717B2"/>
    <w:rsid w:val="004F6191"/>
    <w:rsid w:val="00537A79"/>
    <w:rsid w:val="005A72E7"/>
    <w:rsid w:val="005D5FFC"/>
    <w:rsid w:val="005E075E"/>
    <w:rsid w:val="005F66F5"/>
    <w:rsid w:val="00650FD0"/>
    <w:rsid w:val="006551C1"/>
    <w:rsid w:val="006A29E7"/>
    <w:rsid w:val="006C4241"/>
    <w:rsid w:val="0070231F"/>
    <w:rsid w:val="007A4C92"/>
    <w:rsid w:val="007E7C37"/>
    <w:rsid w:val="00825AE6"/>
    <w:rsid w:val="008419FF"/>
    <w:rsid w:val="00841E24"/>
    <w:rsid w:val="008422B8"/>
    <w:rsid w:val="008819DE"/>
    <w:rsid w:val="00882AD6"/>
    <w:rsid w:val="00895998"/>
    <w:rsid w:val="008B618E"/>
    <w:rsid w:val="009037C0"/>
    <w:rsid w:val="00926C7D"/>
    <w:rsid w:val="00976E82"/>
    <w:rsid w:val="00982014"/>
    <w:rsid w:val="009945A0"/>
    <w:rsid w:val="00994EA2"/>
    <w:rsid w:val="009B6167"/>
    <w:rsid w:val="009E55A6"/>
    <w:rsid w:val="00A17585"/>
    <w:rsid w:val="00A410FB"/>
    <w:rsid w:val="00A970A8"/>
    <w:rsid w:val="00AA335A"/>
    <w:rsid w:val="00AE4193"/>
    <w:rsid w:val="00AF4250"/>
    <w:rsid w:val="00B50E98"/>
    <w:rsid w:val="00BF0944"/>
    <w:rsid w:val="00BF57C8"/>
    <w:rsid w:val="00C02B54"/>
    <w:rsid w:val="00C52323"/>
    <w:rsid w:val="00C55D74"/>
    <w:rsid w:val="00C70885"/>
    <w:rsid w:val="00CC4DD8"/>
    <w:rsid w:val="00CF3A62"/>
    <w:rsid w:val="00D25C4A"/>
    <w:rsid w:val="00D460FE"/>
    <w:rsid w:val="00D605C6"/>
    <w:rsid w:val="00E04B73"/>
    <w:rsid w:val="00E05A90"/>
    <w:rsid w:val="00E53E71"/>
    <w:rsid w:val="00E60890"/>
    <w:rsid w:val="00E64550"/>
    <w:rsid w:val="00E72602"/>
    <w:rsid w:val="00E743DB"/>
    <w:rsid w:val="00E96E22"/>
    <w:rsid w:val="00ED52EC"/>
    <w:rsid w:val="00F1224A"/>
    <w:rsid w:val="00F16272"/>
    <w:rsid w:val="00F20480"/>
    <w:rsid w:val="00F82C2C"/>
    <w:rsid w:val="00FC24C6"/>
    <w:rsid w:val="00FD4FF1"/>
    <w:rsid w:val="00FD6EEC"/>
    <w:rsid w:val="00FE3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4F18"/>
  <w15:chartTrackingRefBased/>
  <w15:docId w15:val="{FC04F258-D86E-4D04-BFCB-768D8FFDB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25A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5AE6"/>
    <w:rPr>
      <w:sz w:val="20"/>
      <w:szCs w:val="20"/>
    </w:rPr>
  </w:style>
  <w:style w:type="character" w:styleId="FootnoteReference">
    <w:name w:val="footnote reference"/>
    <w:basedOn w:val="DefaultParagraphFont"/>
    <w:uiPriority w:val="99"/>
    <w:semiHidden/>
    <w:unhideWhenUsed/>
    <w:rsid w:val="00825AE6"/>
    <w:rPr>
      <w:vertAlign w:val="superscript"/>
    </w:rPr>
  </w:style>
  <w:style w:type="character" w:styleId="Hyperlink">
    <w:name w:val="Hyperlink"/>
    <w:basedOn w:val="DefaultParagraphFont"/>
    <w:uiPriority w:val="99"/>
    <w:unhideWhenUsed/>
    <w:rsid w:val="00F82C2C"/>
    <w:rPr>
      <w:color w:val="0563C1" w:themeColor="hyperlink"/>
      <w:u w:val="single"/>
    </w:rPr>
  </w:style>
  <w:style w:type="character" w:styleId="UnresolvedMention">
    <w:name w:val="Unresolved Mention"/>
    <w:basedOn w:val="DefaultParagraphFont"/>
    <w:uiPriority w:val="99"/>
    <w:semiHidden/>
    <w:unhideWhenUsed/>
    <w:rsid w:val="00F82C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useumnext.com/article/the-changing-face-of-museum-tours/"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8B1A5-44C8-4969-A754-19946C505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1378</Words>
  <Characters>7855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Labeeba Sadaf Shaikh</dc:creator>
  <cp:keywords/>
  <dc:description/>
  <cp:lastModifiedBy>Labeeba Sadaf Shaikh</cp:lastModifiedBy>
  <cp:revision>2</cp:revision>
  <dcterms:created xsi:type="dcterms:W3CDTF">2021-05-02T13:23:00Z</dcterms:created>
  <dcterms:modified xsi:type="dcterms:W3CDTF">2021-05-02T13:23:00Z</dcterms:modified>
</cp:coreProperties>
</file>