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4E3793AE" w:rsidR="00ED1049" w:rsidRPr="00074402" w:rsidRDefault="007F1E68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7F1E68">
        <w:rPr>
          <w:rFonts w:ascii="Arial" w:hAnsi="Arial" w:cs="Arial"/>
          <w:noProof/>
          <w:szCs w:val="24"/>
        </w:rPr>
        <w:drawing>
          <wp:inline distT="0" distB="0" distL="0" distR="0" wp14:anchorId="452950E7" wp14:editId="2E248F69">
            <wp:extent cx="3338719" cy="1907177"/>
            <wp:effectExtent l="0" t="0" r="1905" b="0"/>
            <wp:docPr id="4" name="Picture 3" descr="A logo with black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443CC98-1883-DD25-72C7-D6DA1AD346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logo with black text&#10;&#10;Description automatically generated">
                      <a:extLst>
                        <a:ext uri="{FF2B5EF4-FFF2-40B4-BE49-F238E27FC236}">
                          <a16:creationId xmlns:a16="http://schemas.microsoft.com/office/drawing/2014/main" id="{6443CC98-1883-DD25-72C7-D6DA1AD346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088" cy="194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FC9800F" w14:textId="3FE2B925" w:rsidR="00ED1049" w:rsidRPr="00814A9E" w:rsidRDefault="00ED1049" w:rsidP="005E217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 xml:space="preserve">Student </w:t>
      </w:r>
      <w:r w:rsidR="008A385D">
        <w:rPr>
          <w:rFonts w:ascii="Arial" w:hAnsi="Arial" w:cs="Arial"/>
          <w:b/>
          <w:bCs/>
          <w:sz w:val="28"/>
          <w:szCs w:val="28"/>
          <w:lang w:val="nl-NL"/>
        </w:rPr>
        <w:t>N</w:t>
      </w:r>
      <w:r w:rsidRPr="00814A9E">
        <w:rPr>
          <w:rFonts w:ascii="Arial" w:hAnsi="Arial" w:cs="Arial"/>
          <w:b/>
          <w:bCs/>
          <w:sz w:val="28"/>
          <w:szCs w:val="28"/>
          <w:lang w:val="nl-NL"/>
        </w:rPr>
        <w:t>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7F1E68">
        <w:rPr>
          <w:rFonts w:ascii="Arial" w:hAnsi="Arial" w:cs="Arial"/>
          <w:sz w:val="28"/>
          <w:szCs w:val="28"/>
          <w:lang w:val="nl-NL"/>
        </w:rPr>
        <w:t xml:space="preserve"> Monalene Anne Ho</w:t>
      </w:r>
    </w:p>
    <w:p w14:paraId="00429E76" w14:textId="2931B9D5" w:rsidR="00ED1049" w:rsidRPr="00814A9E" w:rsidRDefault="00ED1049" w:rsidP="005E217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7F1E68">
        <w:rPr>
          <w:rFonts w:ascii="Arial" w:hAnsi="Arial" w:cs="Arial"/>
          <w:sz w:val="28"/>
          <w:szCs w:val="28"/>
          <w:lang w:val="nl-NL"/>
        </w:rPr>
        <w:t xml:space="preserve"> 2311680</w:t>
      </w:r>
    </w:p>
    <w:p w14:paraId="16C5D4A2" w14:textId="77777777" w:rsidR="00ED1049" w:rsidRPr="00814A9E" w:rsidRDefault="00ED1049" w:rsidP="005E217E">
      <w:pPr>
        <w:tabs>
          <w:tab w:val="left" w:pos="6540"/>
        </w:tabs>
        <w:spacing w:line="360" w:lineRule="auto"/>
        <w:ind w:left="426"/>
        <w:jc w:val="both"/>
        <w:rPr>
          <w:rFonts w:ascii="Arial" w:hAnsi="Arial" w:cs="Arial"/>
          <w:sz w:val="28"/>
          <w:szCs w:val="28"/>
          <w:lang w:val="nl-NL"/>
        </w:rPr>
      </w:pPr>
    </w:p>
    <w:p w14:paraId="3E7B146F" w14:textId="473D7488" w:rsidR="00ED1049" w:rsidRPr="00814A9E" w:rsidRDefault="00ED1049" w:rsidP="005E217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 xml:space="preserve">Module </w:t>
      </w:r>
      <w:r w:rsidR="008A385D">
        <w:rPr>
          <w:rFonts w:ascii="Arial" w:hAnsi="Arial" w:cs="Arial"/>
          <w:b/>
          <w:bCs/>
          <w:sz w:val="28"/>
          <w:szCs w:val="28"/>
          <w:lang w:val="nl-NL"/>
        </w:rPr>
        <w:t>N</w:t>
      </w:r>
      <w:r w:rsidRPr="00814A9E">
        <w:rPr>
          <w:rFonts w:ascii="Arial" w:hAnsi="Arial" w:cs="Arial"/>
          <w:b/>
          <w:bCs/>
          <w:sz w:val="28"/>
          <w:szCs w:val="28"/>
          <w:lang w:val="nl-NL"/>
        </w:rPr>
        <w:t>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="007F1E68">
        <w:rPr>
          <w:rFonts w:ascii="Arial" w:hAnsi="Arial" w:cs="Arial"/>
          <w:sz w:val="28"/>
          <w:szCs w:val="28"/>
          <w:lang w:val="nl-NL"/>
        </w:rPr>
        <w:t>Independent Project</w:t>
      </w:r>
    </w:p>
    <w:p w14:paraId="12CBB668" w14:textId="58D01155" w:rsidR="00ED1049" w:rsidRDefault="00ED1049" w:rsidP="005E217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 xml:space="preserve">Module </w:t>
      </w:r>
      <w:r w:rsidR="008A385D">
        <w:rPr>
          <w:rFonts w:ascii="Arial" w:hAnsi="Arial" w:cs="Arial"/>
          <w:b/>
          <w:bCs/>
          <w:sz w:val="28"/>
          <w:szCs w:val="28"/>
        </w:rPr>
        <w:t>C</w:t>
      </w:r>
      <w:r w:rsidRPr="00074402">
        <w:rPr>
          <w:rFonts w:ascii="Arial" w:hAnsi="Arial" w:cs="Arial"/>
          <w:b/>
          <w:bCs/>
          <w:sz w:val="28"/>
          <w:szCs w:val="28"/>
        </w:rPr>
        <w:t>ode</w:t>
      </w:r>
      <w:r>
        <w:rPr>
          <w:rFonts w:ascii="Arial" w:hAnsi="Arial" w:cs="Arial"/>
          <w:sz w:val="28"/>
          <w:szCs w:val="28"/>
        </w:rPr>
        <w:t>:</w:t>
      </w:r>
      <w:r w:rsidR="007F1E68">
        <w:rPr>
          <w:rFonts w:ascii="Arial" w:hAnsi="Arial" w:cs="Arial"/>
          <w:sz w:val="28"/>
          <w:szCs w:val="28"/>
        </w:rPr>
        <w:t xml:space="preserve"> BMHP6020</w:t>
      </w:r>
    </w:p>
    <w:p w14:paraId="2C2175CB" w14:textId="1725F4D5" w:rsidR="00ED1049" w:rsidRDefault="006D2642" w:rsidP="005E217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</w:t>
      </w:r>
      <w:r w:rsidR="008A385D">
        <w:rPr>
          <w:rFonts w:ascii="Arial" w:hAnsi="Arial" w:cs="Arial"/>
          <w:b/>
          <w:bCs/>
          <w:sz w:val="28"/>
          <w:szCs w:val="28"/>
        </w:rPr>
        <w:t>N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>ame</w:t>
      </w:r>
      <w:r w:rsidR="00ED1049">
        <w:rPr>
          <w:rFonts w:ascii="Arial" w:hAnsi="Arial" w:cs="Arial"/>
          <w:sz w:val="28"/>
          <w:szCs w:val="28"/>
        </w:rPr>
        <w:t>:</w:t>
      </w:r>
      <w:r w:rsidR="007F1E68">
        <w:rPr>
          <w:rFonts w:ascii="Arial" w:hAnsi="Arial" w:cs="Arial"/>
          <w:sz w:val="28"/>
          <w:szCs w:val="28"/>
        </w:rPr>
        <w:t xml:space="preserve"> Bianca Sanfilippo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7777777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346FFA" w:rsidRPr="00EB6F36" w14:paraId="600B3A42" w14:textId="77777777" w:rsidTr="00EB6F36">
        <w:trPr>
          <w:trHeight w:val="2393"/>
          <w:jc w:val="center"/>
        </w:trPr>
        <w:tc>
          <w:tcPr>
            <w:tcW w:w="4534" w:type="dxa"/>
          </w:tcPr>
          <w:p w14:paraId="505098AA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1F5FE413" w14:textId="77777777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571386A2" w14:textId="6DEFA2C7" w:rsidR="00B07446" w:rsidRDefault="00B07446" w:rsidP="00B67824">
            <w:pPr>
              <w:rPr>
                <w:rFonts w:ascii="Arial" w:hAnsi="Arial" w:cs="Arial"/>
                <w:noProof/>
              </w:rPr>
            </w:pPr>
            <w:r w:rsidRPr="00B07446">
              <w:rPr>
                <w:rFonts w:ascii="Arial" w:hAnsi="Arial" w:cs="Arial"/>
                <w:noProof/>
              </w:rPr>
              <w:drawing>
                <wp:inline distT="0" distB="0" distL="0" distR="0" wp14:anchorId="1D44A1A2" wp14:editId="54F4493B">
                  <wp:extent cx="2730500" cy="2157276"/>
                  <wp:effectExtent l="0" t="0" r="0" b="1905"/>
                  <wp:docPr id="185823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82314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5443" cy="21611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84B224" w14:textId="4436A68D" w:rsidR="00346FFA" w:rsidRPr="00927488" w:rsidRDefault="00B07446" w:rsidP="00B67824">
            <w:pPr>
              <w:rPr>
                <w:rFonts w:ascii="Arial" w:hAnsi="Arial" w:cs="Arial"/>
                <w:noProof/>
              </w:rPr>
            </w:pPr>
            <w:r w:rsidRPr="00927488">
              <w:rPr>
                <w:rFonts w:ascii="Arial" w:hAnsi="Arial" w:cs="Arial"/>
                <w:color w:val="000000"/>
              </w:rPr>
              <w:t>(Hillsnaturalhealth.com.au, 2024)</w:t>
            </w:r>
          </w:p>
        </w:tc>
        <w:tc>
          <w:tcPr>
            <w:tcW w:w="416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</w:tcPr>
          <w:p w14:paraId="32810FCF" w14:textId="10800883" w:rsidR="00B67824" w:rsidRPr="00077505" w:rsidRDefault="00487353" w:rsidP="00077505">
            <w:pPr>
              <w:pStyle w:val="Heading1"/>
              <w:jc w:val="center"/>
              <w:rPr>
                <w:rFonts w:ascii="Arial" w:hAnsi="Arial" w:cs="Arial"/>
                <w:color w:val="000000" w:themeColor="text1"/>
                <w:u w:val="single"/>
              </w:rPr>
            </w:pPr>
            <w:r w:rsidRPr="00077505">
              <w:rPr>
                <w:rFonts w:ascii="Arial" w:hAnsi="Arial" w:cs="Arial"/>
                <w:color w:val="000000" w:themeColor="text1"/>
                <w:u w:val="single"/>
              </w:rPr>
              <w:t>Exploring the Effects of Screen Time on the Cognitive and Emotional Wellbeing of Children Aged 5-11 in the United Kingdom.</w:t>
            </w:r>
          </w:p>
          <w:p w14:paraId="5512E264" w14:textId="77777777" w:rsidR="00A45FE8" w:rsidRPr="008E3E3D" w:rsidRDefault="00A45FE8" w:rsidP="00320D8C">
            <w:pPr>
              <w:pStyle w:val="Heading2"/>
              <w:rPr>
                <w:rFonts w:ascii="Arial" w:hAnsi="Arial" w:cs="Arial"/>
                <w:color w:val="000000" w:themeColor="text1"/>
                <w:u w:val="single"/>
              </w:rPr>
            </w:pPr>
            <w:r w:rsidRPr="008E3E3D">
              <w:rPr>
                <w:rFonts w:ascii="Arial" w:hAnsi="Arial" w:cs="Arial"/>
                <w:bCs/>
                <w:color w:val="000000" w:themeColor="text1"/>
                <w:u w:val="single"/>
              </w:rPr>
              <w:t>Aim</w:t>
            </w:r>
            <w:r w:rsidRPr="008E3E3D">
              <w:rPr>
                <w:rFonts w:ascii="Arial" w:hAnsi="Arial" w:cs="Arial"/>
                <w:color w:val="000000" w:themeColor="text1"/>
                <w:u w:val="single"/>
              </w:rPr>
              <w:t>:</w:t>
            </w:r>
          </w:p>
          <w:p w14:paraId="5083FAF5" w14:textId="77777777" w:rsidR="00A45FE8" w:rsidRPr="00A45FE8" w:rsidRDefault="00A45FE8" w:rsidP="009908D9">
            <w:pPr>
              <w:pStyle w:val="Heading2"/>
              <w:spacing w:line="360" w:lineRule="auto"/>
              <w:rPr>
                <w:rFonts w:ascii="Arial" w:hAnsi="Arial" w:cs="Arial"/>
                <w:b w:val="0"/>
                <w:bCs/>
                <w:color w:val="000000" w:themeColor="text1"/>
              </w:rPr>
            </w:pPr>
            <w:r w:rsidRPr="00A45FE8">
              <w:rPr>
                <w:rFonts w:ascii="Arial" w:hAnsi="Arial" w:cs="Arial"/>
                <w:b w:val="0"/>
                <w:bCs/>
                <w:color w:val="000000" w:themeColor="text1"/>
              </w:rPr>
              <w:t>This project critically examines the effects of screen time on the cognitive and emotional wellbeing of children aged 5–11 in the United Kingdom.</w:t>
            </w:r>
          </w:p>
          <w:p w14:paraId="5F79D2EE" w14:textId="77777777" w:rsidR="00961BED" w:rsidRPr="008E3E3D" w:rsidRDefault="00961BED" w:rsidP="00320D8C">
            <w:pPr>
              <w:pStyle w:val="NormalWeb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8E3E3D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 xml:space="preserve">Objectives: </w:t>
            </w:r>
          </w:p>
          <w:p w14:paraId="5F9DEFA4" w14:textId="77777777" w:rsidR="00961BED" w:rsidRPr="008D7A71" w:rsidRDefault="00961BED" w:rsidP="00320D8C">
            <w:pPr>
              <w:pStyle w:val="NormalWeb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197263">
              <w:rPr>
                <w:rFonts w:ascii="Arial" w:hAnsi="Arial" w:cs="Arial"/>
                <w:b/>
                <w:bCs/>
                <w:sz w:val="28"/>
                <w:szCs w:val="28"/>
              </w:rPr>
              <w:t>E</w:t>
            </w:r>
            <w:r w:rsidRPr="00197263">
              <w:rPr>
                <w:rStyle w:val="Strong"/>
                <w:rFonts w:ascii="Arial" w:hAnsi="Arial" w:cs="Arial"/>
                <w:b w:val="0"/>
                <w:bCs w:val="0"/>
                <w:sz w:val="28"/>
                <w:szCs w:val="28"/>
              </w:rPr>
              <w:t>xplain</w:t>
            </w:r>
            <w:r w:rsidRPr="008D7A71">
              <w:rPr>
                <w:rStyle w:val="apple-converted-space"/>
                <w:rFonts w:ascii="Arial" w:hAnsi="Arial" w:cs="Arial"/>
                <w:sz w:val="28"/>
                <w:szCs w:val="28"/>
              </w:rPr>
              <w:t> </w:t>
            </w:r>
            <w:r w:rsidRPr="008D7A71">
              <w:rPr>
                <w:rFonts w:ascii="Arial" w:hAnsi="Arial" w:cs="Arial"/>
                <w:sz w:val="28"/>
                <w:szCs w:val="28"/>
              </w:rPr>
              <w:t>current patterns and levels of screen time among children aged 5–11 in the United Kingdom.</w:t>
            </w:r>
          </w:p>
          <w:p w14:paraId="48FF5818" w14:textId="77777777" w:rsidR="00961BED" w:rsidRPr="008D7A71" w:rsidRDefault="00961BED" w:rsidP="00320D8C">
            <w:pPr>
              <w:pStyle w:val="NormalWeb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197263">
              <w:rPr>
                <w:rStyle w:val="Strong"/>
                <w:rFonts w:ascii="Arial" w:hAnsi="Arial" w:cs="Arial"/>
                <w:b w:val="0"/>
                <w:bCs w:val="0"/>
                <w:sz w:val="28"/>
                <w:szCs w:val="28"/>
              </w:rPr>
              <w:t>Analyse</w:t>
            </w:r>
            <w:r w:rsidRPr="008D7A71">
              <w:rPr>
                <w:rStyle w:val="apple-converted-space"/>
                <w:rFonts w:ascii="Arial" w:hAnsi="Arial" w:cs="Arial"/>
                <w:sz w:val="28"/>
                <w:szCs w:val="28"/>
              </w:rPr>
              <w:t> </w:t>
            </w:r>
            <w:r w:rsidRPr="008D7A71">
              <w:rPr>
                <w:rFonts w:ascii="Arial" w:hAnsi="Arial" w:cs="Arial"/>
                <w:sz w:val="28"/>
                <w:szCs w:val="28"/>
              </w:rPr>
              <w:t>the cognitive and emotional effects of screen time in this age group, evaluating the strength, consistency and limitations of existing evidence.</w:t>
            </w:r>
          </w:p>
          <w:p w14:paraId="646D5584" w14:textId="2C0ACEF8" w:rsidR="00EB6F36" w:rsidRPr="00B36B2C" w:rsidRDefault="00961BED" w:rsidP="00320D8C">
            <w:pPr>
              <w:pStyle w:val="NormalWeb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197263">
              <w:rPr>
                <w:rStyle w:val="Strong"/>
                <w:rFonts w:ascii="Arial" w:hAnsi="Arial" w:cs="Arial"/>
                <w:b w:val="0"/>
                <w:bCs w:val="0"/>
                <w:sz w:val="28"/>
                <w:szCs w:val="28"/>
              </w:rPr>
              <w:t>Provide</w:t>
            </w:r>
            <w:r w:rsidRPr="008D7A71">
              <w:rPr>
                <w:rStyle w:val="apple-converted-space"/>
                <w:rFonts w:ascii="Arial" w:hAnsi="Arial" w:cs="Arial"/>
                <w:sz w:val="28"/>
                <w:szCs w:val="28"/>
              </w:rPr>
              <w:t> </w:t>
            </w:r>
            <w:r w:rsidRPr="008D7A71">
              <w:rPr>
                <w:rFonts w:ascii="Arial" w:hAnsi="Arial" w:cs="Arial"/>
                <w:sz w:val="28"/>
                <w:szCs w:val="28"/>
              </w:rPr>
              <w:t>evidence-based recommendations for policy, practice and future research.</w:t>
            </w:r>
            <w:r w:rsidR="00EB6F36" w:rsidRPr="00B36B2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60" w:type="dxa"/>
            <w:vMerge w:val="restart"/>
          </w:tcPr>
          <w:p w14:paraId="51769EE4" w14:textId="77777777" w:rsidR="00346FFA" w:rsidRPr="0034586B" w:rsidRDefault="00346FFA" w:rsidP="00B67824">
            <w:pPr>
              <w:rPr>
                <w:rFonts w:ascii="Arial" w:hAnsi="Arial" w:cs="Arial"/>
                <w:noProof/>
                <w:color w:val="000000" w:themeColor="text1"/>
              </w:rPr>
            </w:pPr>
          </w:p>
        </w:tc>
        <w:tc>
          <w:tcPr>
            <w:tcW w:w="4590" w:type="dxa"/>
            <w:vAlign w:val="center"/>
          </w:tcPr>
          <w:p w14:paraId="6CC2DDF2" w14:textId="5E53D288" w:rsidR="00BF2D92" w:rsidRDefault="0019076B" w:rsidP="00EB6F36">
            <w:pPr>
              <w:rPr>
                <w:rFonts w:ascii="Arial" w:hAnsi="Arial" w:cs="Arial"/>
                <w:noProof/>
                <w:color w:val="000000" w:themeColor="text1"/>
              </w:rPr>
            </w:pPr>
            <w:r w:rsidRPr="0019076B"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 wp14:anchorId="50C08CBD" wp14:editId="7A7E8759">
                  <wp:extent cx="2766695" cy="2455524"/>
                  <wp:effectExtent l="0" t="0" r="1905" b="0"/>
                  <wp:docPr id="20479427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794277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5610" cy="2463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BA66EC" w14:textId="770579C4" w:rsidR="00346FFA" w:rsidRPr="00927488" w:rsidRDefault="00BF2D92" w:rsidP="00EB6F36">
            <w:pPr>
              <w:rPr>
                <w:rFonts w:ascii="Arial" w:hAnsi="Arial" w:cs="Arial"/>
                <w:noProof/>
                <w:color w:val="000000" w:themeColor="text1"/>
              </w:rPr>
            </w:pPr>
            <w:r w:rsidRPr="00927488">
              <w:rPr>
                <w:rFonts w:ascii="Arial" w:hAnsi="Arial" w:cs="Arial"/>
                <w:color w:val="000000"/>
              </w:rPr>
              <w:t>(Blanchard, 2022)</w:t>
            </w:r>
          </w:p>
        </w:tc>
      </w:tr>
      <w:tr w:rsidR="00346FFA" w:rsidRPr="00EB6F36" w14:paraId="6595EC5A" w14:textId="77777777" w:rsidTr="00EB6F36">
        <w:trPr>
          <w:trHeight w:val="272"/>
          <w:jc w:val="center"/>
        </w:trPr>
        <w:tc>
          <w:tcPr>
            <w:tcW w:w="4534" w:type="dxa"/>
          </w:tcPr>
          <w:p w14:paraId="29C6DD9B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34586B" w:rsidRDefault="00346FFA" w:rsidP="00B67824">
            <w:pPr>
              <w:rPr>
                <w:rFonts w:ascii="Arial" w:hAnsi="Arial" w:cs="Arial"/>
                <w:noProof/>
                <w:color w:val="000000" w:themeColor="text1"/>
              </w:rPr>
            </w:pPr>
          </w:p>
        </w:tc>
        <w:tc>
          <w:tcPr>
            <w:tcW w:w="4590" w:type="dxa"/>
          </w:tcPr>
          <w:p w14:paraId="777BDB38" w14:textId="77777777" w:rsidR="00346FFA" w:rsidRPr="0034586B" w:rsidRDefault="00346FFA" w:rsidP="00346FFA">
            <w:pPr>
              <w:pStyle w:val="NoSpacing"/>
              <w:rPr>
                <w:rFonts w:ascii="Arial" w:hAnsi="Arial" w:cs="Arial"/>
                <w:color w:val="000000" w:themeColor="text1"/>
              </w:rPr>
            </w:pPr>
          </w:p>
        </w:tc>
      </w:tr>
      <w:tr w:rsidR="004642F0" w:rsidRPr="00EB6F36" w14:paraId="6C436F7A" w14:textId="77777777" w:rsidTr="00EB6F36">
        <w:trPr>
          <w:trHeight w:val="473"/>
          <w:jc w:val="center"/>
        </w:trPr>
        <w:tc>
          <w:tcPr>
            <w:tcW w:w="4534" w:type="dxa"/>
            <w:vMerge w:val="restart"/>
          </w:tcPr>
          <w:p w14:paraId="4010512E" w14:textId="1985F49A" w:rsidR="00C15042" w:rsidRPr="00213E84" w:rsidRDefault="00C25074" w:rsidP="00213E84">
            <w:pP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213E84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Methodology</w:t>
            </w:r>
          </w:p>
          <w:p w14:paraId="23D177EB" w14:textId="0976AB95" w:rsidR="00C15042" w:rsidRPr="008D7A71" w:rsidRDefault="00C15042" w:rsidP="003469EE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Style w:val="Strong"/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C15042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  <w:t>A secondary research method is employed in this study</w:t>
            </w:r>
          </w:p>
          <w:p w14:paraId="0172F5FD" w14:textId="77777777" w:rsidR="008D7A71" w:rsidRPr="00C15042" w:rsidRDefault="008D7A71" w:rsidP="008D7A71">
            <w:pPr>
              <w:pStyle w:val="ListParagraph"/>
              <w:rPr>
                <w:rStyle w:val="Strong"/>
                <w:rFonts w:ascii="Arial" w:hAnsi="Arial" w:cs="Arial"/>
                <w:color w:val="000000" w:themeColor="text1"/>
                <w:sz w:val="28"/>
                <w:szCs w:val="28"/>
              </w:rPr>
            </w:pPr>
          </w:p>
          <w:p w14:paraId="4DE76E07" w14:textId="5FB1D5D6" w:rsidR="008D7A71" w:rsidRPr="00EB2C27" w:rsidRDefault="00C15042" w:rsidP="00EB2C27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EB2C2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Data Collection</w:t>
            </w:r>
            <w:r w:rsidRPr="00EB2C2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: </w:t>
            </w:r>
            <w:r w:rsidR="009F4076" w:rsidRPr="00EB2C2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Ten peer-reviewed journal articles were </w:t>
            </w:r>
            <w:proofErr w:type="spellStart"/>
            <w:r w:rsidR="009F4076" w:rsidRPr="00EB2C27">
              <w:rPr>
                <w:rFonts w:ascii="Arial" w:hAnsi="Arial" w:cs="Arial"/>
                <w:color w:val="000000" w:themeColor="text1"/>
                <w:sz w:val="28"/>
                <w:szCs w:val="28"/>
              </w:rPr>
              <w:t>analysed</w:t>
            </w:r>
            <w:proofErr w:type="spellEnd"/>
            <w:r w:rsidR="009F4076" w:rsidRPr="00EB2C27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using a systematic review. The quality of the selected studies was assessed using the CASP checklist (CASP, 2024)</w:t>
            </w:r>
          </w:p>
          <w:p w14:paraId="4C6EB375" w14:textId="70C1403E" w:rsidR="008D7A71" w:rsidRPr="00F57A92" w:rsidRDefault="00D556AE" w:rsidP="003469EE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320D8C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D</w:t>
            </w:r>
            <w:r w:rsidR="00776A51" w:rsidRPr="00320D8C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a</w:t>
            </w:r>
            <w:r w:rsidRPr="00320D8C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tabases</w:t>
            </w: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: </w:t>
            </w:r>
            <w:r w:rsidR="004E2B15">
              <w:rPr>
                <w:rFonts w:ascii="Arial" w:hAnsi="Arial" w:cs="Arial"/>
                <w:color w:val="000000" w:themeColor="text1"/>
                <w:sz w:val="28"/>
                <w:szCs w:val="28"/>
              </w:rPr>
              <w:t>UWTSD Library, PubMed, ProQuest</w:t>
            </w:r>
            <w:r w:rsidR="000B65F2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and Google Scholar. </w:t>
            </w:r>
          </w:p>
          <w:p w14:paraId="735D5678" w14:textId="77777777" w:rsidR="00F57A92" w:rsidRPr="00F57A92" w:rsidRDefault="00F57A92" w:rsidP="00F57A92">
            <w:pPr>
              <w:pStyle w:val="ListParagraph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  <w:p w14:paraId="46562F31" w14:textId="1E4F271F" w:rsidR="00F57A92" w:rsidRPr="00320D8C" w:rsidRDefault="008A56AD" w:rsidP="00F57A92">
            <w:pPr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320D8C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Key</w:t>
            </w:r>
            <w:r w:rsidR="000C4660" w:rsidRPr="00320D8C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words: </w:t>
            </w:r>
          </w:p>
          <w:p w14:paraId="78D96F0B" w14:textId="73CD1E53" w:rsidR="000C4660" w:rsidRPr="000C4660" w:rsidRDefault="00366F67" w:rsidP="003469EE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‘C</w:t>
            </w:r>
            <w:r w:rsidR="00596A28">
              <w:rPr>
                <w:rFonts w:ascii="Arial" w:hAnsi="Arial" w:cs="Arial"/>
                <w:color w:val="000000" w:themeColor="text1"/>
                <w:sz w:val="28"/>
                <w:szCs w:val="28"/>
              </w:rPr>
              <w:t>hal</w:t>
            </w: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lenges’, ‘barriers’, ‘</w:t>
            </w:r>
            <w:r w:rsidR="00343BFF">
              <w:rPr>
                <w:rFonts w:ascii="Arial" w:hAnsi="Arial" w:cs="Arial"/>
                <w:color w:val="000000" w:themeColor="text1"/>
                <w:sz w:val="28"/>
                <w:szCs w:val="28"/>
              </w:rPr>
              <w:t>children</w:t>
            </w: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’</w:t>
            </w:r>
            <w:r w:rsidR="00320D8C">
              <w:rPr>
                <w:rFonts w:ascii="Arial" w:hAnsi="Arial" w:cs="Arial"/>
                <w:color w:val="000000" w:themeColor="text1"/>
                <w:sz w:val="28"/>
                <w:szCs w:val="28"/>
              </w:rPr>
              <w:t>, ‘di</w:t>
            </w:r>
            <w:r w:rsidR="00D243F0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gital </w:t>
            </w:r>
            <w:proofErr w:type="spellStart"/>
            <w:r w:rsidR="00D243F0">
              <w:rPr>
                <w:rFonts w:ascii="Arial" w:hAnsi="Arial" w:cs="Arial"/>
                <w:color w:val="000000" w:themeColor="text1"/>
                <w:sz w:val="28"/>
                <w:szCs w:val="28"/>
              </w:rPr>
              <w:t>technology’</w:t>
            </w:r>
            <w:r w:rsidR="00320D8C">
              <w:rPr>
                <w:rFonts w:ascii="Arial" w:hAnsi="Arial" w:cs="Arial"/>
                <w:color w:val="000000" w:themeColor="text1"/>
                <w:sz w:val="28"/>
                <w:szCs w:val="28"/>
              </w:rPr>
              <w:t>,</w:t>
            </w:r>
            <w:r w:rsidR="003B294C">
              <w:rPr>
                <w:rFonts w:ascii="Arial" w:hAnsi="Arial" w:cs="Arial"/>
                <w:color w:val="000000" w:themeColor="text1"/>
                <w:sz w:val="28"/>
                <w:szCs w:val="28"/>
              </w:rPr>
              <w:t>’screen</w:t>
            </w:r>
            <w:proofErr w:type="spellEnd"/>
            <w:r w:rsidR="003B294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time’,</w:t>
            </w:r>
            <w:r w:rsidR="00320D8C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‘UK’, United Kingdom </w:t>
            </w:r>
          </w:p>
          <w:p w14:paraId="2E119B17" w14:textId="41521417" w:rsidR="00B25F2E" w:rsidRPr="00BC55A5" w:rsidRDefault="00AC2DAA" w:rsidP="00BC55A5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AC2DAA">
              <w:rPr>
                <w:rFonts w:ascii="Arial" w:hAnsi="Arial" w:cs="Arial"/>
                <w:color w:val="000000" w:themeColor="text1"/>
                <w:sz w:val="28"/>
                <w:szCs w:val="28"/>
              </w:rPr>
              <w:t>PRISMA flowchart is used to record the selection process of the articles</w:t>
            </w:r>
            <w:r w:rsidR="008B3B26" w:rsidRPr="00BC55A5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, </w:t>
            </w:r>
            <w:r w:rsidR="00BC55A5" w:rsidRPr="00BC55A5">
              <w:rPr>
                <w:rFonts w:ascii="Arial" w:hAnsi="Arial" w:cs="Arial"/>
                <w:color w:val="000000" w:themeColor="text1"/>
                <w:sz w:val="28"/>
                <w:szCs w:val="28"/>
              </w:rPr>
              <w:t>P</w:t>
            </w:r>
            <w:r w:rsidR="008B3B26" w:rsidRPr="00BC55A5">
              <w:rPr>
                <w:rFonts w:ascii="Arial" w:hAnsi="Arial" w:cs="Arial"/>
                <w:color w:val="000000" w:themeColor="text1"/>
                <w:sz w:val="28"/>
                <w:szCs w:val="28"/>
              </w:rPr>
              <w:t>RISMA 2020 guidelines were used to record and report the article selection process (Page et al., 2021).</w:t>
            </w:r>
            <w:r w:rsidR="009317A7" w:rsidRPr="00BC55A5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</w:t>
            </w:r>
          </w:p>
          <w:p w14:paraId="7B56052D" w14:textId="77777777" w:rsidR="00B25F2E" w:rsidRPr="008D7A71" w:rsidRDefault="00B25F2E" w:rsidP="00B25F2E">
            <w:pPr>
              <w:pStyle w:val="ListParagraph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  <w:p w14:paraId="5DC46BF7" w14:textId="77777777" w:rsidR="00EB6F36" w:rsidRPr="00EB6F36" w:rsidRDefault="00EB6F36" w:rsidP="00EB6F36">
            <w:pPr>
              <w:rPr>
                <w:rFonts w:ascii="Arial" w:hAnsi="Arial" w:cs="Arial"/>
              </w:rPr>
            </w:pPr>
          </w:p>
          <w:p w14:paraId="766CB3C2" w14:textId="24E786B8" w:rsidR="00EB6F36" w:rsidRPr="00EB6F36" w:rsidRDefault="00EB6F36" w:rsidP="00EB6F36">
            <w:pPr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7D78FDF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34586B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  <w:color w:val="000000" w:themeColor="text1"/>
              </w:rPr>
            </w:pPr>
          </w:p>
        </w:tc>
        <w:tc>
          <w:tcPr>
            <w:tcW w:w="4590" w:type="dxa"/>
            <w:vMerge w:val="restart"/>
          </w:tcPr>
          <w:p w14:paraId="6553CB58" w14:textId="77777777" w:rsidR="007A10D4" w:rsidRDefault="007A10D4" w:rsidP="00213E84">
            <w:pPr>
              <w:pStyle w:val="Heading1"/>
              <w:rPr>
                <w:rFonts w:ascii="Arial" w:hAnsi="Arial" w:cs="Arial"/>
                <w:color w:val="000000" w:themeColor="text1"/>
                <w:u w:val="single"/>
              </w:rPr>
            </w:pPr>
          </w:p>
          <w:p w14:paraId="7C994393" w14:textId="0B1CA788" w:rsidR="00B67824" w:rsidRPr="00213E84" w:rsidRDefault="0034586B" w:rsidP="00213E84">
            <w:pPr>
              <w:pStyle w:val="Heading1"/>
              <w:rPr>
                <w:rStyle w:val="Heading1Char"/>
                <w:rFonts w:ascii="Arial" w:hAnsi="Arial" w:cs="Arial"/>
                <w:b/>
                <w:color w:val="000000" w:themeColor="text1"/>
                <w:u w:val="single"/>
              </w:rPr>
            </w:pPr>
            <w:r w:rsidRPr="00213E84">
              <w:rPr>
                <w:rFonts w:ascii="Arial" w:hAnsi="Arial" w:cs="Arial"/>
                <w:color w:val="000000" w:themeColor="text1"/>
                <w:u w:val="single"/>
              </w:rPr>
              <w:t>Data Analysis</w:t>
            </w:r>
          </w:p>
          <w:p w14:paraId="1F726C21" w14:textId="5879516E" w:rsidR="004642F0" w:rsidRPr="005E7283" w:rsidRDefault="0034586B" w:rsidP="007A10D4">
            <w:pPr>
              <w:spacing w:line="360" w:lineRule="auto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5E7283">
              <w:rPr>
                <w:rFonts w:ascii="Arial" w:hAnsi="Arial" w:cs="Arial"/>
                <w:color w:val="000000" w:themeColor="text1"/>
                <w:sz w:val="28"/>
                <w:szCs w:val="28"/>
              </w:rPr>
              <w:t>T</w:t>
            </w:r>
            <w:r w:rsidR="005E7283" w:rsidRPr="005E7283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hematic analysis is used to find </w:t>
            </w:r>
            <w:proofErr w:type="gramStart"/>
            <w:r w:rsidR="005E7283" w:rsidRPr="005E7283">
              <w:rPr>
                <w:rFonts w:ascii="Arial" w:hAnsi="Arial" w:cs="Arial"/>
                <w:color w:val="000000" w:themeColor="text1"/>
                <w:sz w:val="28"/>
                <w:szCs w:val="28"/>
              </w:rPr>
              <w:t>common similarities</w:t>
            </w:r>
            <w:proofErr w:type="gramEnd"/>
            <w:r w:rsidR="005E7283" w:rsidRPr="005E7283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among the articles (Braun and Clark</w:t>
            </w:r>
            <w:r w:rsidR="00372980">
              <w:rPr>
                <w:rFonts w:ascii="Arial" w:hAnsi="Arial" w:cs="Arial"/>
                <w:color w:val="000000" w:themeColor="text1"/>
                <w:sz w:val="28"/>
                <w:szCs w:val="28"/>
              </w:rPr>
              <w:t>e</w:t>
            </w:r>
            <w:r w:rsidR="005E7283" w:rsidRPr="005E7283">
              <w:rPr>
                <w:rFonts w:ascii="Arial" w:hAnsi="Arial" w:cs="Arial"/>
                <w:color w:val="000000" w:themeColor="text1"/>
                <w:sz w:val="28"/>
                <w:szCs w:val="28"/>
              </w:rPr>
              <w:t>, 2021)</w:t>
            </w:r>
            <w:r w:rsidR="00E00DD1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. </w:t>
            </w:r>
          </w:p>
          <w:p w14:paraId="316FC56C" w14:textId="77777777" w:rsidR="00B67824" w:rsidRPr="00213E84" w:rsidRDefault="00E00DD1" w:rsidP="005E3AC1">
            <w:pPr>
              <w:pStyle w:val="Heading1"/>
              <w:spacing w:line="360" w:lineRule="auto"/>
              <w:rPr>
                <w:rFonts w:ascii="Arial" w:hAnsi="Arial" w:cs="Arial"/>
                <w:color w:val="000000" w:themeColor="text1"/>
                <w:u w:val="single"/>
              </w:rPr>
            </w:pPr>
            <w:r w:rsidRPr="00213E84">
              <w:rPr>
                <w:rFonts w:ascii="Arial" w:hAnsi="Arial" w:cs="Arial"/>
                <w:color w:val="000000" w:themeColor="text1"/>
                <w:u w:val="single"/>
              </w:rPr>
              <w:t>Ethical Considerations</w:t>
            </w:r>
          </w:p>
          <w:p w14:paraId="2DB943CB" w14:textId="77777777" w:rsidR="002E74E9" w:rsidRDefault="002E74E9" w:rsidP="005E3AC1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Ethical considerations for secondary research include:</w:t>
            </w:r>
          </w:p>
          <w:p w14:paraId="2AD67545" w14:textId="77777777" w:rsidR="006044D6" w:rsidRPr="00687C8E" w:rsidRDefault="00715C23" w:rsidP="005E3AC1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P</w:t>
            </w:r>
            <w:r w:rsidRPr="00715C23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recise reporting of data </w:t>
            </w:r>
          </w:p>
          <w:p w14:paraId="62DF9744" w14:textId="77777777" w:rsidR="00687C8E" w:rsidRPr="00715C23" w:rsidRDefault="00687C8E" w:rsidP="005E3AC1">
            <w:pPr>
              <w:pStyle w:val="ListParagraph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14:paraId="269E2974" w14:textId="77777777" w:rsidR="00715C23" w:rsidRPr="00687C8E" w:rsidRDefault="00C20A5B" w:rsidP="005E3AC1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Style w:val="Strong"/>
                <w:rFonts w:ascii="Arial" w:hAnsi="Arial" w:cs="Arial"/>
                <w:sz w:val="28"/>
                <w:szCs w:val="28"/>
              </w:rPr>
            </w:pPr>
            <w:r w:rsidRPr="00C20A5B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  <w:t>Ensure all sources are properly cited</w:t>
            </w:r>
          </w:p>
          <w:p w14:paraId="3557239A" w14:textId="77777777" w:rsidR="00687C8E" w:rsidRPr="00687C8E" w:rsidRDefault="00687C8E" w:rsidP="005E3AC1">
            <w:pPr>
              <w:pStyle w:val="ListParagraph"/>
              <w:spacing w:line="360" w:lineRule="auto"/>
              <w:rPr>
                <w:rStyle w:val="Strong"/>
                <w:rFonts w:ascii="Arial" w:hAnsi="Arial" w:cs="Arial"/>
                <w:sz w:val="28"/>
                <w:szCs w:val="28"/>
              </w:rPr>
            </w:pPr>
          </w:p>
          <w:p w14:paraId="3EC20C1A" w14:textId="77777777" w:rsidR="00687C8E" w:rsidRPr="00C20A5B" w:rsidRDefault="00687C8E" w:rsidP="005E3AC1">
            <w:pPr>
              <w:pStyle w:val="ListParagraph"/>
              <w:spacing w:line="360" w:lineRule="auto"/>
              <w:rPr>
                <w:rStyle w:val="Strong"/>
                <w:rFonts w:ascii="Arial" w:hAnsi="Arial" w:cs="Arial"/>
                <w:sz w:val="28"/>
                <w:szCs w:val="28"/>
              </w:rPr>
            </w:pPr>
          </w:p>
          <w:p w14:paraId="4D4507A7" w14:textId="650816C0" w:rsidR="00C20A5B" w:rsidRPr="00C20A5B" w:rsidRDefault="00AE6F76" w:rsidP="005E3AC1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  <w:t>Only using</w:t>
            </w:r>
            <w:r w:rsidRPr="00AE6F76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  <w:t xml:space="preserve"> credible sources</w:t>
            </w:r>
          </w:p>
        </w:tc>
      </w:tr>
      <w:tr w:rsidR="004642F0" w:rsidRPr="00EB6F36" w14:paraId="7D852EB3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1F9B8F03" w14:textId="68A7D232" w:rsidR="00EB6F36" w:rsidRPr="00213E84" w:rsidRDefault="00AB690A" w:rsidP="00213E84">
            <w:pPr>
              <w:pStyle w:val="Heading1"/>
              <w:rPr>
                <w:rFonts w:ascii="Arial" w:hAnsi="Arial" w:cs="Arial"/>
                <w:color w:val="000000" w:themeColor="text1"/>
                <w:u w:val="single"/>
              </w:rPr>
            </w:pPr>
            <w:r w:rsidRPr="00213E84">
              <w:rPr>
                <w:rFonts w:ascii="Arial" w:hAnsi="Arial" w:cs="Arial"/>
                <w:color w:val="000000" w:themeColor="text1"/>
                <w:u w:val="single"/>
              </w:rPr>
              <w:t xml:space="preserve">Inclusion </w:t>
            </w:r>
            <w:r w:rsidR="00E000C0" w:rsidRPr="00213E84">
              <w:rPr>
                <w:rFonts w:ascii="Arial" w:hAnsi="Arial" w:cs="Arial"/>
                <w:color w:val="000000" w:themeColor="text1"/>
                <w:u w:val="single"/>
              </w:rPr>
              <w:t xml:space="preserve">and Exclusion </w:t>
            </w:r>
            <w:r w:rsidRPr="00213E84">
              <w:rPr>
                <w:rFonts w:ascii="Arial" w:hAnsi="Arial" w:cs="Arial"/>
                <w:color w:val="000000" w:themeColor="text1"/>
                <w:u w:val="single"/>
              </w:rPr>
              <w:t>Criteria</w:t>
            </w:r>
          </w:p>
          <w:p w14:paraId="02A187E8" w14:textId="1DE815D6" w:rsidR="00602D9F" w:rsidRPr="00602D9F" w:rsidRDefault="00602D9F" w:rsidP="00602D9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02D9F">
              <w:rPr>
                <w:rFonts w:ascii="Arial" w:hAnsi="Arial" w:cs="Arial"/>
                <w:b/>
                <w:bCs/>
                <w:sz w:val="28"/>
                <w:szCs w:val="28"/>
              </w:rPr>
              <w:t>Inclusion:</w:t>
            </w:r>
          </w:p>
          <w:p w14:paraId="7944ECF3" w14:textId="77777777" w:rsidR="00B75E07" w:rsidRDefault="00B75E07" w:rsidP="007A10D4">
            <w:pPr>
              <w:spacing w:line="360" w:lineRule="auto"/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B75E0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•</w:t>
            </w:r>
            <w:r w:rsidRPr="00B75E07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B75E07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  <w:t>Peer-reviewed studies</w:t>
            </w:r>
            <w:r w:rsidRPr="00B75E07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FD7318">
              <w:rPr>
                <w:rFonts w:ascii="Arial" w:hAnsi="Arial" w:cs="Arial"/>
                <w:color w:val="000000" w:themeColor="text1"/>
                <w:sz w:val="28"/>
                <w:szCs w:val="28"/>
              </w:rPr>
              <w:t>published</w:t>
            </w:r>
            <w:r w:rsidRPr="00B75E0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FD7318">
              <w:rPr>
                <w:rFonts w:ascii="Arial" w:hAnsi="Arial" w:cs="Arial"/>
                <w:color w:val="000000" w:themeColor="text1"/>
                <w:sz w:val="28"/>
                <w:szCs w:val="28"/>
              </w:rPr>
              <w:t>within the</w:t>
            </w:r>
            <w:r w:rsidRPr="00B75E07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B75E07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  <w:t>last ten years</w:t>
            </w:r>
          </w:p>
          <w:p w14:paraId="00DCFAC7" w14:textId="77777777" w:rsidR="00B75E07" w:rsidRDefault="00B75E07" w:rsidP="007A10D4">
            <w:pPr>
              <w:spacing w:line="360" w:lineRule="auto"/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B75E0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br/>
              <w:t>•</w:t>
            </w:r>
            <w:r w:rsidRPr="00B75E07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B75E07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  <w:t>English-language publications only</w:t>
            </w:r>
          </w:p>
          <w:p w14:paraId="20841CB8" w14:textId="77777777" w:rsidR="00B75E07" w:rsidRDefault="00B75E07" w:rsidP="007A10D4">
            <w:pPr>
              <w:spacing w:line="360" w:lineRule="auto"/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B75E0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br/>
              <w:t xml:space="preserve">• </w:t>
            </w:r>
            <w:r w:rsidRPr="00602D9F">
              <w:rPr>
                <w:rFonts w:ascii="Arial" w:hAnsi="Arial" w:cs="Arial"/>
                <w:color w:val="000000" w:themeColor="text1"/>
                <w:sz w:val="28"/>
                <w:szCs w:val="28"/>
              </w:rPr>
              <w:t>Research involving</w:t>
            </w:r>
            <w:r w:rsidRPr="00B75E07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B75E07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  <w:t>children aged 5–11</w:t>
            </w:r>
          </w:p>
          <w:p w14:paraId="4007F348" w14:textId="6064D4F3" w:rsidR="007A10D4" w:rsidRPr="002F6540" w:rsidRDefault="00B75E07" w:rsidP="002F6540">
            <w:pPr>
              <w:spacing w:line="360" w:lineRule="auto"/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B75E0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br/>
              <w:t xml:space="preserve">• </w:t>
            </w:r>
            <w:r w:rsidRPr="00602D9F">
              <w:rPr>
                <w:rFonts w:ascii="Arial" w:hAnsi="Arial" w:cs="Arial"/>
                <w:color w:val="000000" w:themeColor="text1"/>
                <w:sz w:val="28"/>
                <w:szCs w:val="28"/>
              </w:rPr>
              <w:t>Studies examining</w:t>
            </w:r>
            <w:r w:rsidRPr="00602D9F">
              <w:rPr>
                <w:rStyle w:val="apple-converted-space"/>
                <w:rFonts w:ascii="Arial" w:hAnsi="Arial" w:cs="Arial"/>
                <w:color w:val="000000" w:themeColor="text1"/>
                <w:sz w:val="28"/>
                <w:szCs w:val="28"/>
              </w:rPr>
              <w:t> </w:t>
            </w:r>
            <w:r w:rsidRPr="00B75E07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</w:rPr>
              <w:t>cognitive or emotional outcomes related to screen exposure in the United Kingdom</w:t>
            </w:r>
          </w:p>
          <w:p w14:paraId="651AAE63" w14:textId="7E19D4DC" w:rsidR="00DB3FD3" w:rsidRPr="00DB3FD3" w:rsidRDefault="00DB3FD3" w:rsidP="00EB6F36">
            <w:pPr>
              <w:rPr>
                <w:rStyle w:val="Strong"/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DB3FD3">
              <w:rPr>
                <w:rStyle w:val="Strong"/>
                <w:rFonts w:ascii="Arial" w:hAnsi="Arial" w:cs="Arial"/>
                <w:color w:val="000000" w:themeColor="text1"/>
                <w:sz w:val="28"/>
                <w:szCs w:val="28"/>
              </w:rPr>
              <w:t xml:space="preserve">Exclusion: </w:t>
            </w:r>
          </w:p>
          <w:p w14:paraId="5E643880" w14:textId="1BC8396D" w:rsidR="00B87369" w:rsidRPr="007A10D4" w:rsidRDefault="00B87369" w:rsidP="007A10D4">
            <w:pPr>
              <w:pStyle w:val="NormalWeb"/>
              <w:spacing w:line="360" w:lineRule="auto"/>
              <w:rPr>
                <w:rFonts w:ascii="Arial" w:eastAsiaTheme="majorEastAsia" w:hAnsi="Arial" w:cs="Arial"/>
                <w:color w:val="000000" w:themeColor="text1"/>
                <w:sz w:val="28"/>
                <w:szCs w:val="28"/>
              </w:rPr>
            </w:pPr>
            <w:r w:rsidRPr="00DB3FD3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•</w:t>
            </w:r>
            <w:r w:rsidRPr="00DB3FD3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DB3FD3">
              <w:rPr>
                <w:rStyle w:val="Strong"/>
                <w:rFonts w:ascii="Arial" w:eastAsiaTheme="majorEastAsia" w:hAnsi="Arial" w:cs="Arial"/>
                <w:b w:val="0"/>
                <w:bCs w:val="0"/>
                <w:color w:val="000000" w:themeColor="text1"/>
                <w:sz w:val="28"/>
                <w:szCs w:val="28"/>
              </w:rPr>
              <w:t>Studies focused solely on adolescents or adults</w:t>
            </w:r>
            <w:r w:rsidRPr="00DB3FD3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br/>
              <w:t>•</w:t>
            </w:r>
            <w:r w:rsidRPr="00DB3FD3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proofErr w:type="gramStart"/>
            <w:r w:rsidRPr="00DB3FD3">
              <w:rPr>
                <w:rStyle w:val="Strong"/>
                <w:rFonts w:ascii="Arial" w:eastAsiaTheme="majorEastAsia" w:hAnsi="Arial" w:cs="Arial"/>
                <w:b w:val="0"/>
                <w:bCs w:val="0"/>
                <w:color w:val="000000" w:themeColor="text1"/>
                <w:sz w:val="28"/>
                <w:szCs w:val="28"/>
              </w:rPr>
              <w:t>Non-English</w:t>
            </w:r>
            <w:proofErr w:type="gramEnd"/>
            <w:r w:rsidRPr="00DB3FD3">
              <w:rPr>
                <w:rStyle w:val="Strong"/>
                <w:rFonts w:ascii="Arial" w:eastAsiaTheme="majorEastAsia" w:hAnsi="Arial" w:cs="Arial"/>
                <w:b w:val="0"/>
                <w:bCs w:val="0"/>
                <w:color w:val="000000" w:themeColor="text1"/>
                <w:sz w:val="28"/>
                <w:szCs w:val="28"/>
              </w:rPr>
              <w:t xml:space="preserve"> publications</w:t>
            </w:r>
            <w:r w:rsidRPr="00DB3FD3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br/>
              <w:t>•</w:t>
            </w:r>
            <w:r w:rsidRPr="00DB3FD3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DB3FD3">
              <w:rPr>
                <w:rStyle w:val="Strong"/>
                <w:rFonts w:ascii="Arial" w:eastAsiaTheme="majorEastAsia" w:hAnsi="Arial" w:cs="Arial"/>
                <w:b w:val="0"/>
                <w:bCs w:val="0"/>
                <w:color w:val="000000" w:themeColor="text1"/>
                <w:sz w:val="28"/>
                <w:szCs w:val="28"/>
              </w:rPr>
              <w:t>Opinion pieces without empirical data</w:t>
            </w:r>
            <w:r w:rsidRPr="00DB3FD3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br/>
              <w:t>•</w:t>
            </w:r>
            <w:r w:rsidRPr="00DB3FD3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DB3FD3">
              <w:rPr>
                <w:rStyle w:val="Strong"/>
                <w:rFonts w:ascii="Arial" w:eastAsiaTheme="majorEastAsia" w:hAnsi="Arial" w:cs="Arial"/>
                <w:b w:val="0"/>
                <w:bCs w:val="0"/>
                <w:color w:val="000000" w:themeColor="text1"/>
                <w:sz w:val="28"/>
                <w:szCs w:val="28"/>
              </w:rPr>
              <w:t>Research not examining cognitive or emotional outcomes</w:t>
            </w:r>
          </w:p>
          <w:p w14:paraId="45D86476" w14:textId="77777777" w:rsidR="00B87369" w:rsidRPr="00DB3FD3" w:rsidRDefault="00B87369" w:rsidP="007A10D4">
            <w:pPr>
              <w:pStyle w:val="NormalWeb"/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DB3FD3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•</w:t>
            </w:r>
            <w:r w:rsidRPr="00DB3FD3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DB3FD3">
              <w:rPr>
                <w:rStyle w:val="Strong"/>
                <w:rFonts w:ascii="Arial" w:eastAsiaTheme="majorEastAsia" w:hAnsi="Arial" w:cs="Arial"/>
                <w:b w:val="0"/>
                <w:bCs w:val="0"/>
                <w:color w:val="000000" w:themeColor="text1"/>
                <w:sz w:val="28"/>
                <w:szCs w:val="28"/>
              </w:rPr>
              <w:t>Data synthesis:</w:t>
            </w:r>
            <w:r w:rsidRPr="00DB3FD3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DB3FD3">
              <w:rPr>
                <w:rFonts w:ascii="Arial" w:hAnsi="Arial" w:cs="Arial"/>
                <w:color w:val="000000" w:themeColor="text1"/>
                <w:sz w:val="28"/>
                <w:szCs w:val="28"/>
              </w:rPr>
              <w:t>Findings</w:t>
            </w:r>
            <w:r w:rsidRPr="00DB3FD3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7B4FBD">
              <w:rPr>
                <w:rFonts w:ascii="Arial" w:hAnsi="Arial" w:cs="Arial"/>
                <w:color w:val="000000" w:themeColor="text1"/>
                <w:sz w:val="28"/>
                <w:szCs w:val="28"/>
              </w:rPr>
              <w:t>will</w:t>
            </w:r>
            <w:r w:rsidRPr="00DB3FD3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DB3FD3">
              <w:rPr>
                <w:rFonts w:ascii="Arial" w:hAnsi="Arial" w:cs="Arial"/>
                <w:color w:val="000000" w:themeColor="text1"/>
                <w:sz w:val="28"/>
                <w:szCs w:val="28"/>
              </w:rPr>
              <w:t>be</w:t>
            </w:r>
            <w:r w:rsidRPr="00DB3FD3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DB3FD3">
              <w:rPr>
                <w:rStyle w:val="Strong"/>
                <w:rFonts w:ascii="Arial" w:eastAsiaTheme="majorEastAsia" w:hAnsi="Arial" w:cs="Arial"/>
                <w:b w:val="0"/>
                <w:bCs w:val="0"/>
                <w:color w:val="000000" w:themeColor="text1"/>
                <w:sz w:val="28"/>
                <w:szCs w:val="28"/>
              </w:rPr>
              <w:t>thematically analysed</w:t>
            </w:r>
            <w:r w:rsidRPr="00DB3FD3">
              <w:rPr>
                <w:rStyle w:val="apple-converted-space"/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DB3FD3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t</w:t>
            </w:r>
            <w:r w:rsidRPr="00DB3FD3">
              <w:rPr>
                <w:rFonts w:ascii="Arial" w:hAnsi="Arial" w:cs="Arial"/>
                <w:color w:val="000000" w:themeColor="text1"/>
                <w:sz w:val="28"/>
                <w:szCs w:val="28"/>
              </w:rPr>
              <w:t>o identify patterns, strengths, limitations, and inconsistencies.</w:t>
            </w:r>
          </w:p>
          <w:p w14:paraId="7FFCD46F" w14:textId="77777777" w:rsidR="00B87369" w:rsidRPr="00B75E07" w:rsidRDefault="00B87369" w:rsidP="007A10D4">
            <w:pPr>
              <w:spacing w:line="360" w:lineRule="auto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  <w:p w14:paraId="6C24B37D" w14:textId="77777777" w:rsidR="00EB6F36" w:rsidRPr="00EB6F36" w:rsidRDefault="00EB6F36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Default="00B67824" w:rsidP="00C46111"/>
    <w:p w14:paraId="4E3DC555" w14:textId="77777777" w:rsidR="0021159A" w:rsidRDefault="0021159A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637F207" w14:textId="77777777" w:rsidR="0021159A" w:rsidRDefault="0021159A" w:rsidP="00C46111">
      <w:pPr>
        <w:rPr>
          <w:rFonts w:ascii="Arial" w:hAnsi="Arial" w:cs="Arial"/>
          <w:b/>
          <w:bCs/>
          <w:sz w:val="28"/>
          <w:szCs w:val="28"/>
        </w:rPr>
      </w:pPr>
    </w:p>
    <w:p w14:paraId="7FBD306C" w14:textId="77777777" w:rsidR="0021159A" w:rsidRDefault="0021159A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89BBCE1" w14:textId="6B4CE369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44AE5070" w14:textId="1E01FB67" w:rsidR="00465886" w:rsidRPr="0021159A" w:rsidRDefault="00465886" w:rsidP="00465886">
      <w:pPr>
        <w:pStyle w:val="NormalWeb"/>
        <w:spacing w:before="0" w:beforeAutospacing="0" w:after="240" w:afterAutospacing="0" w:line="360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21159A">
        <w:rPr>
          <w:rFonts w:ascii="Arial" w:hAnsi="Arial" w:cs="Arial"/>
          <w:color w:val="000000"/>
          <w:sz w:val="22"/>
          <w:szCs w:val="22"/>
        </w:rPr>
        <w:t>Blanchard, S. (2022).</w:t>
      </w:r>
      <w:r w:rsidRPr="0021159A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1159A">
        <w:rPr>
          <w:rFonts w:ascii="Arial" w:hAnsi="Arial" w:cs="Arial"/>
          <w:i/>
          <w:iCs/>
          <w:color w:val="000000"/>
          <w:sz w:val="22"/>
          <w:szCs w:val="22"/>
        </w:rPr>
        <w:t>Giving gadgets to kids to calm them down makes their tantrums worse – we reveal why</w:t>
      </w:r>
      <w:r w:rsidRPr="0021159A">
        <w:rPr>
          <w:rFonts w:ascii="Arial" w:hAnsi="Arial" w:cs="Arial"/>
          <w:color w:val="000000"/>
          <w:sz w:val="22"/>
          <w:szCs w:val="22"/>
        </w:rPr>
        <w:t xml:space="preserve">. [online] The Sun. Available at: https://www.thesun.co.uk/health/20734597/gadgets-kids-tantrums-worse/ </w:t>
      </w:r>
      <w:r w:rsidRPr="0021159A">
        <w:rPr>
          <w:rFonts w:ascii="Arial" w:hAnsi="Arial" w:cs="Arial"/>
          <w:color w:val="000000"/>
          <w:sz w:val="22"/>
          <w:szCs w:val="22"/>
        </w:rPr>
        <w:t>(</w:t>
      </w:r>
      <w:r w:rsidRPr="0021159A">
        <w:rPr>
          <w:rFonts w:ascii="Arial" w:hAnsi="Arial" w:cs="Arial"/>
          <w:color w:val="000000"/>
          <w:sz w:val="22"/>
          <w:szCs w:val="22"/>
        </w:rPr>
        <w:t xml:space="preserve">Accessed </w:t>
      </w:r>
      <w:r w:rsidRPr="0021159A">
        <w:rPr>
          <w:rFonts w:ascii="Arial" w:hAnsi="Arial" w:cs="Arial"/>
          <w:color w:val="000000"/>
          <w:sz w:val="22"/>
          <w:szCs w:val="22"/>
        </w:rPr>
        <w:t xml:space="preserve">Date: </w:t>
      </w:r>
      <w:r w:rsidRPr="0021159A">
        <w:rPr>
          <w:rFonts w:ascii="Arial" w:hAnsi="Arial" w:cs="Arial"/>
          <w:color w:val="000000"/>
          <w:sz w:val="22"/>
          <w:szCs w:val="22"/>
        </w:rPr>
        <w:t>22 Jun. 2026</w:t>
      </w:r>
      <w:r w:rsidRPr="0021159A">
        <w:rPr>
          <w:rFonts w:ascii="Arial" w:hAnsi="Arial" w:cs="Arial"/>
          <w:color w:val="000000"/>
          <w:sz w:val="22"/>
          <w:szCs w:val="22"/>
        </w:rPr>
        <w:t>)</w:t>
      </w:r>
      <w:r w:rsidRPr="0021159A">
        <w:rPr>
          <w:rFonts w:ascii="Arial" w:hAnsi="Arial" w:cs="Arial"/>
          <w:color w:val="000000"/>
          <w:sz w:val="22"/>
          <w:szCs w:val="22"/>
        </w:rPr>
        <w:t>.</w:t>
      </w:r>
    </w:p>
    <w:p w14:paraId="0FF77118" w14:textId="7077D4B0" w:rsidR="0021159A" w:rsidRDefault="0021159A" w:rsidP="00465886">
      <w:pPr>
        <w:pStyle w:val="NormalWeb"/>
        <w:spacing w:before="0" w:beforeAutospacing="0" w:after="240" w:afterAutospacing="0" w:line="360" w:lineRule="atLeast"/>
        <w:jc w:val="both"/>
        <w:rPr>
          <w:rStyle w:val="apple-converted-space"/>
          <w:rFonts w:ascii="Arial" w:hAnsi="Arial" w:cs="Arial"/>
          <w:color w:val="000000" w:themeColor="text1"/>
          <w:sz w:val="22"/>
          <w:szCs w:val="22"/>
        </w:rPr>
      </w:pPr>
      <w:r w:rsidRPr="0021159A">
        <w:rPr>
          <w:rFonts w:ascii="Arial" w:hAnsi="Arial" w:cs="Arial"/>
          <w:color w:val="000000" w:themeColor="text1"/>
          <w:sz w:val="22"/>
          <w:szCs w:val="22"/>
        </w:rPr>
        <w:t>B</w:t>
      </w:r>
      <w:r w:rsidRPr="0021159A">
        <w:rPr>
          <w:rFonts w:ascii="Arial" w:hAnsi="Arial" w:cs="Arial"/>
          <w:color w:val="000000" w:themeColor="text1"/>
          <w:sz w:val="22"/>
          <w:szCs w:val="22"/>
        </w:rPr>
        <w:t>raun, V. and Clarke, V. (2021)</w:t>
      </w:r>
      <w:r w:rsidRPr="0021159A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21159A">
        <w:rPr>
          <w:rStyle w:val="Emphasis"/>
          <w:rFonts w:ascii="Arial" w:hAnsi="Arial" w:cs="Arial"/>
          <w:color w:val="000000" w:themeColor="text1"/>
          <w:sz w:val="22"/>
          <w:szCs w:val="22"/>
        </w:rPr>
        <w:t>Thematic Analysis: A Practical Guide</w:t>
      </w:r>
      <w:r w:rsidRPr="0021159A">
        <w:rPr>
          <w:rFonts w:ascii="Arial" w:hAnsi="Arial" w:cs="Arial"/>
          <w:color w:val="000000" w:themeColor="text1"/>
          <w:sz w:val="22"/>
          <w:szCs w:val="22"/>
        </w:rPr>
        <w:t>. London: Sage Publications.</w:t>
      </w:r>
      <w:r w:rsidRPr="0021159A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21159A">
        <w:rPr>
          <w:rStyle w:val="Emphasis"/>
          <w:rFonts w:ascii="Arial" w:hAnsi="Arial" w:cs="Arial"/>
          <w:color w:val="000000" w:themeColor="text1"/>
          <w:sz w:val="22"/>
          <w:szCs w:val="22"/>
        </w:rPr>
        <w:t>Analysis: A Practical Guide</w:t>
      </w:r>
      <w:r w:rsidRPr="0021159A">
        <w:rPr>
          <w:rFonts w:ascii="Arial" w:hAnsi="Arial" w:cs="Arial"/>
          <w:color w:val="000000" w:themeColor="text1"/>
          <w:sz w:val="22"/>
          <w:szCs w:val="22"/>
        </w:rPr>
        <w:t>. London: Sage Publications.</w:t>
      </w:r>
      <w:r w:rsidRPr="0021159A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</w:p>
    <w:p w14:paraId="63CFF963" w14:textId="27CF3AF6" w:rsidR="000F4CC7" w:rsidRPr="000F4CC7" w:rsidRDefault="000F4CC7" w:rsidP="00465886">
      <w:pPr>
        <w:pStyle w:val="NormalWeb"/>
        <w:spacing w:before="0" w:beforeAutospacing="0" w:after="240" w:afterAutospacing="0" w:line="360" w:lineRule="atLeas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F4CC7">
        <w:rPr>
          <w:rFonts w:ascii="Arial" w:hAnsi="Arial" w:cs="Arial"/>
          <w:color w:val="000000" w:themeColor="text1"/>
          <w:sz w:val="22"/>
          <w:szCs w:val="22"/>
        </w:rPr>
        <w:t>Critical Appraisal Skills Programme (CASP) (2024)</w:t>
      </w:r>
      <w:r w:rsidRPr="000F4CC7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0F4CC7">
        <w:rPr>
          <w:rStyle w:val="Emphasis"/>
          <w:rFonts w:ascii="Arial" w:hAnsi="Arial" w:cs="Arial"/>
          <w:color w:val="000000" w:themeColor="text1"/>
          <w:sz w:val="22"/>
          <w:szCs w:val="22"/>
        </w:rPr>
        <w:t>CASP Checklists</w:t>
      </w:r>
      <w:r w:rsidRPr="000F4CC7">
        <w:rPr>
          <w:rFonts w:ascii="Arial" w:hAnsi="Arial" w:cs="Arial"/>
          <w:color w:val="000000" w:themeColor="text1"/>
          <w:sz w:val="22"/>
          <w:szCs w:val="22"/>
        </w:rPr>
        <w:t>. Available at:</w:t>
      </w:r>
      <w:r w:rsidRPr="000F4CC7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hyperlink r:id="rId14" w:tgtFrame="_new" w:history="1">
        <w:r w:rsidRPr="000F4CC7">
          <w:rPr>
            <w:rStyle w:val="Hyperlink"/>
            <w:rFonts w:ascii="Arial" w:eastAsiaTheme="majorEastAsia" w:hAnsi="Arial" w:cs="Arial"/>
            <w:color w:val="000000" w:themeColor="text1"/>
            <w:sz w:val="22"/>
            <w:szCs w:val="22"/>
          </w:rPr>
          <w:t>https://casp-uk.net/casp-tools-checklists/</w:t>
        </w:r>
      </w:hyperlink>
      <w:r w:rsidRPr="000F4CC7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0F4CC7">
        <w:rPr>
          <w:rFonts w:ascii="Arial" w:hAnsi="Arial" w:cs="Arial"/>
          <w:color w:val="000000" w:themeColor="text1"/>
          <w:sz w:val="22"/>
          <w:szCs w:val="22"/>
        </w:rPr>
        <w:t>(</w:t>
      </w:r>
      <w:proofErr w:type="spellStart"/>
      <w:r w:rsidRPr="000F4CC7">
        <w:rPr>
          <w:rFonts w:ascii="Arial" w:hAnsi="Arial" w:cs="Arial"/>
          <w:color w:val="000000" w:themeColor="text1"/>
          <w:sz w:val="22"/>
          <w:szCs w:val="22"/>
        </w:rPr>
        <w:t>Accesse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Date</w:t>
      </w:r>
      <w:r w:rsidRPr="000F4CC7">
        <w:rPr>
          <w:rFonts w:ascii="Arial" w:hAnsi="Arial" w:cs="Arial"/>
          <w:color w:val="000000" w:themeColor="text1"/>
          <w:sz w:val="22"/>
          <w:szCs w:val="22"/>
        </w:rPr>
        <w:t>: 22 June 2026).</w:t>
      </w:r>
    </w:p>
    <w:p w14:paraId="73FE5293" w14:textId="73B72F8F" w:rsidR="00E22777" w:rsidRPr="00F26A5F" w:rsidRDefault="00E22777" w:rsidP="00E22777">
      <w:pPr>
        <w:pStyle w:val="NormalWeb"/>
        <w:spacing w:before="0" w:beforeAutospacing="0" w:after="240" w:afterAutospacing="0" w:line="360" w:lineRule="atLeas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1159A">
        <w:rPr>
          <w:rFonts w:ascii="Arial" w:hAnsi="Arial" w:cs="Arial"/>
          <w:color w:val="000000"/>
          <w:sz w:val="22"/>
          <w:szCs w:val="22"/>
        </w:rPr>
        <w:t>Hillsnaturalhealth.com.au. (2024).</w:t>
      </w:r>
      <w:r w:rsidRPr="0021159A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21159A">
        <w:rPr>
          <w:rFonts w:ascii="Arial" w:hAnsi="Arial" w:cs="Arial"/>
          <w:i/>
          <w:iCs/>
          <w:color w:val="000000"/>
          <w:sz w:val="22"/>
          <w:szCs w:val="22"/>
        </w:rPr>
        <w:t>Understanding the Impact of Screen Time on Young People – Hills Natural Health Centre</w:t>
      </w:r>
      <w:r w:rsidRPr="0021159A">
        <w:rPr>
          <w:rFonts w:ascii="Arial" w:hAnsi="Arial" w:cs="Arial"/>
          <w:color w:val="000000"/>
          <w:sz w:val="22"/>
          <w:szCs w:val="22"/>
        </w:rPr>
        <w:t xml:space="preserve">. [online] Available at: </w:t>
      </w:r>
      <w:hyperlink r:id="rId15" w:history="1">
        <w:r w:rsidR="00F26A5F" w:rsidRPr="002E7F5F">
          <w:rPr>
            <w:rStyle w:val="Hyperlink"/>
            <w:rFonts w:ascii="Arial" w:hAnsi="Arial" w:cs="Arial"/>
            <w:sz w:val="22"/>
            <w:szCs w:val="22"/>
          </w:rPr>
          <w:t>https://hillsnaturalhealth.com.au/understanding-the-impact-of-screen-time-on-young-people/</w:t>
        </w:r>
      </w:hyperlink>
      <w:r w:rsidRPr="0021159A">
        <w:rPr>
          <w:rFonts w:ascii="Arial" w:hAnsi="Arial" w:cs="Arial"/>
          <w:color w:val="000000"/>
          <w:sz w:val="22"/>
          <w:szCs w:val="22"/>
        </w:rPr>
        <w:t>.</w:t>
      </w:r>
    </w:p>
    <w:p w14:paraId="4CCB0A0A" w14:textId="4A0F2CA3" w:rsidR="00F26A5F" w:rsidRPr="00F26A5F" w:rsidRDefault="00F26A5F" w:rsidP="00E22777">
      <w:pPr>
        <w:pStyle w:val="NormalWeb"/>
        <w:spacing w:before="0" w:beforeAutospacing="0" w:after="240" w:afterAutospacing="0" w:line="360" w:lineRule="atLeas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F26A5F">
        <w:rPr>
          <w:rFonts w:ascii="Arial" w:hAnsi="Arial" w:cs="Arial"/>
          <w:color w:val="000000" w:themeColor="text1"/>
          <w:sz w:val="22"/>
          <w:szCs w:val="22"/>
        </w:rPr>
        <w:t xml:space="preserve">Page, M.J., McKenzie, J.E., Bossuyt, P.M., </w:t>
      </w:r>
      <w:proofErr w:type="spellStart"/>
      <w:r w:rsidRPr="00F26A5F">
        <w:rPr>
          <w:rFonts w:ascii="Arial" w:hAnsi="Arial" w:cs="Arial"/>
          <w:color w:val="000000" w:themeColor="text1"/>
          <w:sz w:val="22"/>
          <w:szCs w:val="22"/>
        </w:rPr>
        <w:t>Boutron</w:t>
      </w:r>
      <w:proofErr w:type="spellEnd"/>
      <w:r w:rsidRPr="00F26A5F">
        <w:rPr>
          <w:rFonts w:ascii="Arial" w:hAnsi="Arial" w:cs="Arial"/>
          <w:color w:val="000000" w:themeColor="text1"/>
          <w:sz w:val="22"/>
          <w:szCs w:val="22"/>
        </w:rPr>
        <w:t xml:space="preserve">, I., Hoffmann, T.C., Mulrow, C.D., </w:t>
      </w:r>
      <w:proofErr w:type="spellStart"/>
      <w:r w:rsidRPr="00F26A5F">
        <w:rPr>
          <w:rFonts w:ascii="Arial" w:hAnsi="Arial" w:cs="Arial"/>
          <w:color w:val="000000" w:themeColor="text1"/>
          <w:sz w:val="22"/>
          <w:szCs w:val="22"/>
        </w:rPr>
        <w:t>Shamseer</w:t>
      </w:r>
      <w:proofErr w:type="spellEnd"/>
      <w:r w:rsidRPr="00F26A5F">
        <w:rPr>
          <w:rFonts w:ascii="Arial" w:hAnsi="Arial" w:cs="Arial"/>
          <w:color w:val="000000" w:themeColor="text1"/>
          <w:sz w:val="22"/>
          <w:szCs w:val="22"/>
        </w:rPr>
        <w:t xml:space="preserve">, L., Tetzlaff, J.M., Akl, E.A., Brennan, S.E., Chou, R., Glanville, J., Grimshaw, J.M., Hróbjartsson, A., Lalu, M.M., Li, T., Loder, E.W., Mayo-Wilson, E., McDonald, S., McGuinness, L.A., Stewart, L.A., Thomas, J., </w:t>
      </w:r>
      <w:proofErr w:type="spellStart"/>
      <w:r w:rsidRPr="00F26A5F">
        <w:rPr>
          <w:rFonts w:ascii="Arial" w:hAnsi="Arial" w:cs="Arial"/>
          <w:color w:val="000000" w:themeColor="text1"/>
          <w:sz w:val="22"/>
          <w:szCs w:val="22"/>
        </w:rPr>
        <w:t>Tricco</w:t>
      </w:r>
      <w:proofErr w:type="spellEnd"/>
      <w:r w:rsidRPr="00F26A5F">
        <w:rPr>
          <w:rFonts w:ascii="Arial" w:hAnsi="Arial" w:cs="Arial"/>
          <w:color w:val="000000" w:themeColor="text1"/>
          <w:sz w:val="22"/>
          <w:szCs w:val="22"/>
        </w:rPr>
        <w:t>, A.C., Welch, V.A., Whiting, P. and Moher, D. (2021) 'The PRISMA 2020 statement: an updated guideline for reporting systematic reviews',</w:t>
      </w:r>
      <w:r w:rsidRPr="00F26A5F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  <w:r w:rsidRPr="00F26A5F">
        <w:rPr>
          <w:rStyle w:val="Emphasis"/>
          <w:rFonts w:ascii="Arial" w:hAnsi="Arial" w:cs="Arial"/>
          <w:color w:val="000000" w:themeColor="text1"/>
          <w:sz w:val="22"/>
          <w:szCs w:val="22"/>
        </w:rPr>
        <w:t>BMJ</w:t>
      </w:r>
      <w:r w:rsidRPr="00F26A5F">
        <w:rPr>
          <w:rFonts w:ascii="Arial" w:hAnsi="Arial" w:cs="Arial"/>
          <w:color w:val="000000" w:themeColor="text1"/>
          <w:sz w:val="22"/>
          <w:szCs w:val="22"/>
        </w:rPr>
        <w:t>, 372, n71.</w:t>
      </w:r>
    </w:p>
    <w:p w14:paraId="725FE163" w14:textId="6E50B825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16"/>
      <w:headerReference w:type="first" r:id="rId17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C44AA" w14:textId="77777777" w:rsidR="006B0692" w:rsidRDefault="006B0692" w:rsidP="00D210FA">
      <w:pPr>
        <w:spacing w:after="0"/>
      </w:pPr>
      <w:r>
        <w:separator/>
      </w:r>
    </w:p>
  </w:endnote>
  <w:endnote w:type="continuationSeparator" w:id="0">
    <w:p w14:paraId="7C49FA5D" w14:textId="77777777" w:rsidR="006B0692" w:rsidRDefault="006B0692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F851F" w14:textId="77777777" w:rsidR="006B0692" w:rsidRDefault="006B0692" w:rsidP="00D210FA">
      <w:pPr>
        <w:spacing w:after="0"/>
      </w:pPr>
      <w:r>
        <w:separator/>
      </w:r>
    </w:p>
  </w:footnote>
  <w:footnote w:type="continuationSeparator" w:id="0">
    <w:p w14:paraId="66252D40" w14:textId="77777777" w:rsidR="006B0692" w:rsidRDefault="006B0692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257F"/>
    <w:multiLevelType w:val="hybridMultilevel"/>
    <w:tmpl w:val="454E3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2C04BC"/>
    <w:multiLevelType w:val="hybridMultilevel"/>
    <w:tmpl w:val="BAA60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824068"/>
    <w:multiLevelType w:val="hybridMultilevel"/>
    <w:tmpl w:val="2C9A5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2"/>
  </w:num>
  <w:num w:numId="2" w16cid:durableId="66732129">
    <w:abstractNumId w:val="1"/>
  </w:num>
  <w:num w:numId="3" w16cid:durableId="1791968620">
    <w:abstractNumId w:val="8"/>
  </w:num>
  <w:num w:numId="4" w16cid:durableId="67852329">
    <w:abstractNumId w:val="9"/>
  </w:num>
  <w:num w:numId="5" w16cid:durableId="825783799">
    <w:abstractNumId w:val="5"/>
  </w:num>
  <w:num w:numId="6" w16cid:durableId="1203637911">
    <w:abstractNumId w:val="3"/>
  </w:num>
  <w:num w:numId="7" w16cid:durableId="1393117886">
    <w:abstractNumId w:val="6"/>
  </w:num>
  <w:num w:numId="8" w16cid:durableId="440299925">
    <w:abstractNumId w:val="4"/>
  </w:num>
  <w:num w:numId="9" w16cid:durableId="1378778880">
    <w:abstractNumId w:val="0"/>
  </w:num>
  <w:num w:numId="10" w16cid:durableId="5897057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77505"/>
    <w:rsid w:val="0008782A"/>
    <w:rsid w:val="000A065A"/>
    <w:rsid w:val="000A4C9F"/>
    <w:rsid w:val="000B1979"/>
    <w:rsid w:val="000B65F2"/>
    <w:rsid w:val="000C4660"/>
    <w:rsid w:val="000F4CC7"/>
    <w:rsid w:val="00106FC5"/>
    <w:rsid w:val="00120DEC"/>
    <w:rsid w:val="00123C19"/>
    <w:rsid w:val="00174F5A"/>
    <w:rsid w:val="0019076B"/>
    <w:rsid w:val="00197263"/>
    <w:rsid w:val="001C55B6"/>
    <w:rsid w:val="001D6CC4"/>
    <w:rsid w:val="00206405"/>
    <w:rsid w:val="0021159A"/>
    <w:rsid w:val="00213E84"/>
    <w:rsid w:val="00253267"/>
    <w:rsid w:val="002823CD"/>
    <w:rsid w:val="00287787"/>
    <w:rsid w:val="00291685"/>
    <w:rsid w:val="002B0A3D"/>
    <w:rsid w:val="002E74E9"/>
    <w:rsid w:val="002F41BE"/>
    <w:rsid w:val="002F6540"/>
    <w:rsid w:val="003007A7"/>
    <w:rsid w:val="00320D8C"/>
    <w:rsid w:val="003257E1"/>
    <w:rsid w:val="00325DEC"/>
    <w:rsid w:val="00343BFF"/>
    <w:rsid w:val="0034586B"/>
    <w:rsid w:val="003469EE"/>
    <w:rsid w:val="00346FFA"/>
    <w:rsid w:val="00366F67"/>
    <w:rsid w:val="00372980"/>
    <w:rsid w:val="00391A39"/>
    <w:rsid w:val="003A3069"/>
    <w:rsid w:val="003B294C"/>
    <w:rsid w:val="003C20B5"/>
    <w:rsid w:val="003E545F"/>
    <w:rsid w:val="003F03D2"/>
    <w:rsid w:val="003F1E1A"/>
    <w:rsid w:val="004045E5"/>
    <w:rsid w:val="00421496"/>
    <w:rsid w:val="00422C27"/>
    <w:rsid w:val="0044367C"/>
    <w:rsid w:val="004642F0"/>
    <w:rsid w:val="00465886"/>
    <w:rsid w:val="00484367"/>
    <w:rsid w:val="00487353"/>
    <w:rsid w:val="004E2B15"/>
    <w:rsid w:val="00500564"/>
    <w:rsid w:val="0051102B"/>
    <w:rsid w:val="005425C0"/>
    <w:rsid w:val="005838BC"/>
    <w:rsid w:val="00592618"/>
    <w:rsid w:val="00596A28"/>
    <w:rsid w:val="005B57E1"/>
    <w:rsid w:val="005B74E5"/>
    <w:rsid w:val="005E217E"/>
    <w:rsid w:val="005E3AC1"/>
    <w:rsid w:val="005E61E0"/>
    <w:rsid w:val="005E7283"/>
    <w:rsid w:val="005F0F31"/>
    <w:rsid w:val="006024ED"/>
    <w:rsid w:val="00602D9F"/>
    <w:rsid w:val="006044D6"/>
    <w:rsid w:val="0061793F"/>
    <w:rsid w:val="0062123A"/>
    <w:rsid w:val="006605F8"/>
    <w:rsid w:val="006676A1"/>
    <w:rsid w:val="006833BD"/>
    <w:rsid w:val="00687C8E"/>
    <w:rsid w:val="006B0692"/>
    <w:rsid w:val="006B7E2C"/>
    <w:rsid w:val="006D2642"/>
    <w:rsid w:val="006E2D42"/>
    <w:rsid w:val="00715C23"/>
    <w:rsid w:val="00720FEE"/>
    <w:rsid w:val="00764B6F"/>
    <w:rsid w:val="00776A51"/>
    <w:rsid w:val="007A10D4"/>
    <w:rsid w:val="007B4FBD"/>
    <w:rsid w:val="007C7319"/>
    <w:rsid w:val="007D43B3"/>
    <w:rsid w:val="007F1E68"/>
    <w:rsid w:val="007F20B4"/>
    <w:rsid w:val="007F525E"/>
    <w:rsid w:val="008006E7"/>
    <w:rsid w:val="0082695D"/>
    <w:rsid w:val="0083044C"/>
    <w:rsid w:val="0085182D"/>
    <w:rsid w:val="00867E5F"/>
    <w:rsid w:val="008709F5"/>
    <w:rsid w:val="00877A91"/>
    <w:rsid w:val="00884E86"/>
    <w:rsid w:val="008927FF"/>
    <w:rsid w:val="008A385D"/>
    <w:rsid w:val="008A56AD"/>
    <w:rsid w:val="008B0F18"/>
    <w:rsid w:val="008B3B26"/>
    <w:rsid w:val="008D7A71"/>
    <w:rsid w:val="008E3921"/>
    <w:rsid w:val="008E3E3D"/>
    <w:rsid w:val="0090027B"/>
    <w:rsid w:val="00905238"/>
    <w:rsid w:val="00927488"/>
    <w:rsid w:val="009317A7"/>
    <w:rsid w:val="0094702A"/>
    <w:rsid w:val="00961BED"/>
    <w:rsid w:val="00967DAB"/>
    <w:rsid w:val="009908D9"/>
    <w:rsid w:val="00990E76"/>
    <w:rsid w:val="00991A53"/>
    <w:rsid w:val="00996F4E"/>
    <w:rsid w:val="009B152B"/>
    <w:rsid w:val="009F4076"/>
    <w:rsid w:val="009F71FE"/>
    <w:rsid w:val="00A31F33"/>
    <w:rsid w:val="00A37693"/>
    <w:rsid w:val="00A45FE8"/>
    <w:rsid w:val="00A70A62"/>
    <w:rsid w:val="00A71DA8"/>
    <w:rsid w:val="00AB1210"/>
    <w:rsid w:val="00AB690A"/>
    <w:rsid w:val="00AB770D"/>
    <w:rsid w:val="00AC2DAA"/>
    <w:rsid w:val="00AE6F76"/>
    <w:rsid w:val="00AF2088"/>
    <w:rsid w:val="00AF5FB0"/>
    <w:rsid w:val="00B0080A"/>
    <w:rsid w:val="00B0538C"/>
    <w:rsid w:val="00B07446"/>
    <w:rsid w:val="00B25F2E"/>
    <w:rsid w:val="00B36B2C"/>
    <w:rsid w:val="00B37AB8"/>
    <w:rsid w:val="00B418DE"/>
    <w:rsid w:val="00B47FE7"/>
    <w:rsid w:val="00B67824"/>
    <w:rsid w:val="00B75E07"/>
    <w:rsid w:val="00B87369"/>
    <w:rsid w:val="00B9669F"/>
    <w:rsid w:val="00BC0525"/>
    <w:rsid w:val="00BC55A5"/>
    <w:rsid w:val="00BD51ED"/>
    <w:rsid w:val="00BE15BA"/>
    <w:rsid w:val="00BF2D92"/>
    <w:rsid w:val="00C14106"/>
    <w:rsid w:val="00C15042"/>
    <w:rsid w:val="00C20A5B"/>
    <w:rsid w:val="00C20ED0"/>
    <w:rsid w:val="00C22775"/>
    <w:rsid w:val="00C25074"/>
    <w:rsid w:val="00C348A8"/>
    <w:rsid w:val="00C46111"/>
    <w:rsid w:val="00C83332"/>
    <w:rsid w:val="00C95E04"/>
    <w:rsid w:val="00CC0A8F"/>
    <w:rsid w:val="00CC24B6"/>
    <w:rsid w:val="00CD3A64"/>
    <w:rsid w:val="00CE08CD"/>
    <w:rsid w:val="00D02895"/>
    <w:rsid w:val="00D0664A"/>
    <w:rsid w:val="00D210FA"/>
    <w:rsid w:val="00D243F0"/>
    <w:rsid w:val="00D30F1D"/>
    <w:rsid w:val="00D556AE"/>
    <w:rsid w:val="00D57231"/>
    <w:rsid w:val="00D87B48"/>
    <w:rsid w:val="00D91203"/>
    <w:rsid w:val="00D94FD1"/>
    <w:rsid w:val="00DB3FD3"/>
    <w:rsid w:val="00E000C0"/>
    <w:rsid w:val="00E00DD1"/>
    <w:rsid w:val="00E22777"/>
    <w:rsid w:val="00E41692"/>
    <w:rsid w:val="00E55D74"/>
    <w:rsid w:val="00E81234"/>
    <w:rsid w:val="00E9037E"/>
    <w:rsid w:val="00EA120D"/>
    <w:rsid w:val="00EA49C3"/>
    <w:rsid w:val="00EB2C27"/>
    <w:rsid w:val="00EB5E14"/>
    <w:rsid w:val="00EB6F36"/>
    <w:rsid w:val="00ED1049"/>
    <w:rsid w:val="00EE19D9"/>
    <w:rsid w:val="00EF26FC"/>
    <w:rsid w:val="00F26A5F"/>
    <w:rsid w:val="00F37523"/>
    <w:rsid w:val="00F50168"/>
    <w:rsid w:val="00F50D34"/>
    <w:rsid w:val="00F57A92"/>
    <w:rsid w:val="00F61360"/>
    <w:rsid w:val="00FC538A"/>
    <w:rsid w:val="00FD7318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7F1E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1E6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961B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961BED"/>
  </w:style>
  <w:style w:type="character" w:styleId="Emphasis">
    <w:name w:val="Emphasis"/>
    <w:basedOn w:val="DefaultParagraphFont"/>
    <w:uiPriority w:val="20"/>
    <w:qFormat/>
    <w:rsid w:val="0021159A"/>
    <w:rPr>
      <w:i/>
      <w:iCs/>
    </w:rPr>
  </w:style>
  <w:style w:type="character" w:styleId="Hyperlink">
    <w:name w:val="Hyperlink"/>
    <w:basedOn w:val="DefaultParagraphFont"/>
    <w:uiPriority w:val="99"/>
    <w:unhideWhenUsed/>
    <w:rsid w:val="00F26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hillsnaturalhealth.com.au/understanding-the-impact-of-screen-time-on-young-people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asp-uk.net/casp-tools-checklist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C:\Users\e.koutsogeorgou\AppData\Roaming\Microsoft\Templates\Education brochure.dotx</Template>
  <TotalTime>0</TotalTime>
  <Pages>5</Pages>
  <Words>550</Words>
  <Characters>3236</Characters>
  <Application>Microsoft Office Word</Application>
  <DocSecurity>0</DocSecurity>
  <Lines>66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2026-03-16T09:29:00Z</dcterms:created>
  <dcterms:modified xsi:type="dcterms:W3CDTF">2026-06-22T09:24:00Z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