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sz w:val="28"/>
          <w:szCs w:val="28"/>
          <w:u w:val="single"/>
        </w:rPr>
      </w:pPr>
      <w:r w:rsidDel="00000000" w:rsidR="00000000" w:rsidRPr="00000000">
        <w:rPr>
          <w:sz w:val="28"/>
          <w:szCs w:val="28"/>
          <w:u w:val="single"/>
          <w:rtl w:val="0"/>
        </w:rPr>
        <w:t xml:space="preserve">Ancient History Assignment</w:t>
      </w:r>
    </w:p>
    <w:p w:rsidR="00000000" w:rsidDel="00000000" w:rsidP="00000000" w:rsidRDefault="00000000" w:rsidRPr="00000000" w14:paraId="00000001">
      <w:pPr>
        <w:contextualSpacing w:val="0"/>
        <w:rPr>
          <w:b w:val="1"/>
          <w:sz w:val="28"/>
          <w:szCs w:val="28"/>
          <w:u w:val="single"/>
        </w:rPr>
      </w:pPr>
      <w:r w:rsidDel="00000000" w:rsidR="00000000" w:rsidRPr="00000000">
        <w:rPr>
          <w:rtl w:val="0"/>
        </w:rPr>
      </w:r>
    </w:p>
    <w:p w:rsidR="00000000" w:rsidDel="00000000" w:rsidP="00000000" w:rsidRDefault="00000000" w:rsidRPr="00000000" w14:paraId="00000002">
      <w:pPr>
        <w:contextualSpacing w:val="0"/>
        <w:rPr>
          <w:b w:val="1"/>
          <w:sz w:val="28"/>
          <w:szCs w:val="28"/>
          <w:u w:val="single"/>
        </w:rPr>
      </w:pPr>
      <w:r w:rsidDel="00000000" w:rsidR="00000000" w:rsidRPr="00000000">
        <w:rPr>
          <w:b w:val="1"/>
          <w:sz w:val="28"/>
          <w:szCs w:val="28"/>
          <w:u w:val="single"/>
          <w:rtl w:val="0"/>
        </w:rPr>
        <w:t xml:space="preserve">The Importance of grain distribution in the Rome</w:t>
      </w:r>
    </w:p>
    <w:p w:rsidR="00000000" w:rsidDel="00000000" w:rsidP="00000000" w:rsidRDefault="00000000" w:rsidRPr="00000000" w14:paraId="00000003">
      <w:pPr>
        <w:contextualSpacing w:val="0"/>
        <w:rPr>
          <w:b w:val="1"/>
          <w:sz w:val="28"/>
          <w:szCs w:val="28"/>
          <w:u w:val="single"/>
        </w:rPr>
      </w:pPr>
      <w:r w:rsidDel="00000000" w:rsidR="00000000" w:rsidRPr="00000000">
        <w:rPr>
          <w:rtl w:val="0"/>
        </w:rPr>
      </w:r>
    </w:p>
    <w:p w:rsidR="00000000" w:rsidDel="00000000" w:rsidP="00000000" w:rsidRDefault="00000000" w:rsidRPr="00000000" w14:paraId="00000004">
      <w:pPr>
        <w:contextualSpacing w:val="0"/>
        <w:rPr/>
      </w:pPr>
      <w:r w:rsidDel="00000000" w:rsidR="00000000" w:rsidRPr="00000000">
        <w:rPr>
          <w:rtl w:val="0"/>
        </w:rPr>
      </w:r>
    </w:p>
    <w:p w:rsidR="00000000" w:rsidDel="00000000" w:rsidP="00000000" w:rsidRDefault="00000000" w:rsidRPr="00000000" w14:paraId="00000005">
      <w:pPr>
        <w:contextualSpacing w:val="0"/>
        <w:rPr/>
      </w:pPr>
      <w:r w:rsidDel="00000000" w:rsidR="00000000" w:rsidRPr="00000000">
        <w:rPr>
          <w:rtl w:val="0"/>
        </w:rPr>
        <w:t xml:space="preserve">‘No society is more than three meals away from chaos.’ It is an unfortunately unattributable quote, but it has a certain ring of truth about it. </w:t>
      </w:r>
    </w:p>
    <w:p w:rsidR="00000000" w:rsidDel="00000000" w:rsidP="00000000" w:rsidRDefault="00000000" w:rsidRPr="00000000" w14:paraId="00000006">
      <w:pPr>
        <w:contextualSpacing w:val="0"/>
        <w:rPr/>
      </w:pPr>
      <w:r w:rsidDel="00000000" w:rsidR="00000000" w:rsidRPr="00000000">
        <w:rPr>
          <w:rtl w:val="0"/>
        </w:rPr>
        <w:t xml:space="preserve">In its day the Roman Empire dominated southern Europe and the northern coast of Africa, even stretching so far as to control large parts of what is now known as the Middle East. Understandably, with an empire of this size, few things demand more priority and care than the issues of providing food and water to the populus. To deal with the latter issue, the Romans built aqueducts and dams to ensure the transportation of drinking water all over the empire. But the issue of keeping the people fed demanded a rather more complex solution.</w:t>
      </w:r>
    </w:p>
    <w:p w:rsidR="00000000" w:rsidDel="00000000" w:rsidP="00000000" w:rsidRDefault="00000000" w:rsidRPr="00000000" w14:paraId="00000007">
      <w:pPr>
        <w:contextualSpacing w:val="0"/>
        <w:rPr/>
      </w:pPr>
      <w:r w:rsidDel="00000000" w:rsidR="00000000" w:rsidRPr="00000000">
        <w:rPr>
          <w:rtl w:val="0"/>
        </w:rPr>
      </w:r>
    </w:p>
    <w:p w:rsidR="00000000" w:rsidDel="00000000" w:rsidP="00000000" w:rsidRDefault="00000000" w:rsidRPr="00000000" w14:paraId="00000008">
      <w:pPr>
        <w:contextualSpacing w:val="0"/>
        <w:rPr/>
      </w:pPr>
      <w:r w:rsidDel="00000000" w:rsidR="00000000" w:rsidRPr="00000000">
        <w:rPr>
          <w:rtl w:val="0"/>
        </w:rPr>
        <w:t xml:space="preserve">With expansion comes an increase in demand, this is a truth quickly realised in most areas where expansion is common. With an empire this is a demand for necessities, and if that demand is not met, civil unrest will be sure to follow. The many leaders of Rome and its empire understood the importance of keeping their people fed, as can be seen from the following two accounts detailing experiences of the first Emperor of Rome, Augustus, and of Emperor Claudius.</w:t>
      </w:r>
    </w:p>
    <w:p w:rsidR="00000000" w:rsidDel="00000000" w:rsidP="00000000" w:rsidRDefault="00000000" w:rsidRPr="00000000" w14:paraId="00000009">
      <w:pPr>
        <w:contextualSpacing w:val="0"/>
        <w:rPr>
          <w:color w:val="3a343a"/>
          <w:highlight w:val="white"/>
        </w:rPr>
      </w:pPr>
      <w:r w:rsidDel="00000000" w:rsidR="00000000" w:rsidRPr="00000000">
        <w:rPr>
          <w:color w:val="3a343a"/>
          <w:highlight w:val="white"/>
          <w:rtl w:val="0"/>
        </w:rPr>
        <w:t xml:space="preserve">‘</w:t>
      </w:r>
      <w:r w:rsidDel="00000000" w:rsidR="00000000" w:rsidRPr="00000000">
        <w:rPr>
          <w:color w:val="3a343a"/>
          <w:highlight w:val="white"/>
          <w:rtl w:val="0"/>
        </w:rPr>
        <w:t xml:space="preserve">At the time of a grave shortage of grain I did not refuse the responsibility for the grain supply, which I so administered that within a few days I freed the entire population, at my own expense, from their fear and danger.’ (Future Learn)</w:t>
      </w:r>
    </w:p>
    <w:p w:rsidR="00000000" w:rsidDel="00000000" w:rsidP="00000000" w:rsidRDefault="00000000" w:rsidRPr="00000000" w14:paraId="0000000A">
      <w:pPr>
        <w:contextualSpacing w:val="0"/>
        <w:rPr>
          <w:color w:val="3a343a"/>
          <w:highlight w:val="white"/>
        </w:rPr>
      </w:pPr>
      <w:r w:rsidDel="00000000" w:rsidR="00000000" w:rsidRPr="00000000">
        <w:rPr>
          <w:color w:val="3a343a"/>
          <w:highlight w:val="white"/>
          <w:rtl w:val="0"/>
        </w:rPr>
        <w:t xml:space="preserve">This shows Emperor Augustus’s understanding of the importance of keeping the populus well fed, even at great personal expense. </w:t>
      </w:r>
    </w:p>
    <w:p w:rsidR="00000000" w:rsidDel="00000000" w:rsidP="00000000" w:rsidRDefault="00000000" w:rsidRPr="00000000" w14:paraId="0000000B">
      <w:pPr>
        <w:contextualSpacing w:val="0"/>
        <w:rPr>
          <w:color w:val="3a343a"/>
          <w:highlight w:val="white"/>
        </w:rPr>
      </w:pPr>
      <w:r w:rsidDel="00000000" w:rsidR="00000000" w:rsidRPr="00000000">
        <w:rPr>
          <w:color w:val="3a343a"/>
          <w:highlight w:val="white"/>
          <w:rtl w:val="0"/>
        </w:rPr>
        <w:t xml:space="preserve">The later emperor Claudius however began his reign seemingly less aware of this but went on to learn first hand about the distress and civil unrest such neglect can cause.</w:t>
      </w:r>
    </w:p>
    <w:p w:rsidR="00000000" w:rsidDel="00000000" w:rsidP="00000000" w:rsidRDefault="00000000" w:rsidRPr="00000000" w14:paraId="0000000C">
      <w:pPr>
        <w:contextualSpacing w:val="0"/>
        <w:rPr>
          <w:color w:val="3a343a"/>
          <w:highlight w:val="white"/>
        </w:rPr>
      </w:pPr>
      <w:r w:rsidDel="00000000" w:rsidR="00000000" w:rsidRPr="00000000">
        <w:rPr>
          <w:color w:val="3a343a"/>
          <w:highlight w:val="white"/>
          <w:rtl w:val="0"/>
        </w:rPr>
        <w:t xml:space="preserve">‘</w:t>
      </w:r>
      <w:r w:rsidDel="00000000" w:rsidR="00000000" w:rsidRPr="00000000">
        <w:rPr>
          <w:color w:val="3a343a"/>
          <w:highlight w:val="white"/>
          <w:rtl w:val="0"/>
        </w:rPr>
        <w:t xml:space="preserve">When the grain supply was constricted because of continual droughts, he was held up in the middle of the forum by a mob and showered with insults and bits of bread, such that he was scarcely able to escape’ (Suetonieus)</w:t>
      </w:r>
    </w:p>
    <w:p w:rsidR="00000000" w:rsidDel="00000000" w:rsidP="00000000" w:rsidRDefault="00000000" w:rsidRPr="00000000" w14:paraId="0000000D">
      <w:pPr>
        <w:contextualSpacing w:val="0"/>
        <w:rPr>
          <w:highlight w:val="white"/>
        </w:rPr>
      </w:pPr>
      <w:r w:rsidDel="00000000" w:rsidR="00000000" w:rsidRPr="00000000">
        <w:rPr>
          <w:color w:val="3a343a"/>
          <w:highlight w:val="white"/>
          <w:rtl w:val="0"/>
        </w:rPr>
        <w:t xml:space="preserve">It is further detailed in the same text that following this, Claudius then ‘</w:t>
      </w:r>
      <w:r w:rsidDel="00000000" w:rsidR="00000000" w:rsidRPr="00000000">
        <w:rPr>
          <w:highlight w:val="white"/>
          <w:rtl w:val="0"/>
        </w:rPr>
        <w:t xml:space="preserve">r</w:t>
      </w:r>
      <w:r w:rsidDel="00000000" w:rsidR="00000000" w:rsidRPr="00000000">
        <w:rPr>
          <w:highlight w:val="white"/>
          <w:rtl w:val="0"/>
        </w:rPr>
        <w:t xml:space="preserve">esorted to every possible means to bring grain to Rome, even in the winter season.’ (Suetonius) Clearly showing that he came to understand the importance ensuring constant food supplies to the city and its people.</w:t>
      </w:r>
    </w:p>
    <w:p w:rsidR="00000000" w:rsidDel="00000000" w:rsidP="00000000" w:rsidRDefault="00000000" w:rsidRPr="00000000" w14:paraId="0000000E">
      <w:pPr>
        <w:contextualSpacing w:val="0"/>
        <w:rPr>
          <w:highlight w:val="white"/>
        </w:rPr>
      </w:pPr>
      <w:r w:rsidDel="00000000" w:rsidR="00000000" w:rsidRPr="00000000">
        <w:rPr>
          <w:rtl w:val="0"/>
        </w:rPr>
      </w:r>
    </w:p>
    <w:p w:rsidR="00000000" w:rsidDel="00000000" w:rsidP="00000000" w:rsidRDefault="00000000" w:rsidRPr="00000000" w14:paraId="0000000F">
      <w:pPr>
        <w:contextualSpacing w:val="0"/>
        <w:rPr>
          <w:highlight w:val="white"/>
        </w:rPr>
      </w:pPr>
      <w:r w:rsidDel="00000000" w:rsidR="00000000" w:rsidRPr="00000000">
        <w:rPr>
          <w:highlight w:val="white"/>
          <w:rtl w:val="0"/>
        </w:rPr>
        <w:t xml:space="preserve">Grain was not only a staple of roman cuisine but potentially its backbone (article on grain). The sheer importance of the crop is reflected in the empires designation of the entirety of its African territories in its cultivation (lecture powerpoint). It was held in such importance that as a crop it was regulated by the state and even acted as a tax in both Italy and Africa</w:t>
      </w:r>
      <w:r w:rsidDel="00000000" w:rsidR="00000000" w:rsidRPr="00000000">
        <w:rPr>
          <w:rtl w:val="0"/>
        </w:rPr>
      </w:r>
    </w:p>
    <w:p w:rsidR="00000000" w:rsidDel="00000000" w:rsidP="00000000" w:rsidRDefault="00000000" w:rsidRPr="00000000" w14:paraId="00000010">
      <w:pPr>
        <w:contextualSpacing w:val="0"/>
        <w:rPr/>
      </w:pPr>
      <w:r w:rsidDel="00000000" w:rsidR="00000000" w:rsidRPr="00000000">
        <w:rPr>
          <w:rtl w:val="0"/>
        </w:rPr>
      </w:r>
    </w:p>
    <w:p w:rsidR="00000000" w:rsidDel="00000000" w:rsidP="00000000" w:rsidRDefault="00000000" w:rsidRPr="00000000" w14:paraId="00000011">
      <w:pPr>
        <w:contextualSpacing w:val="0"/>
        <w:rPr/>
      </w:pPr>
      <w:r w:rsidDel="00000000" w:rsidR="00000000" w:rsidRPr="00000000">
        <w:rPr>
          <w:rtl w:val="0"/>
        </w:rPr>
      </w:r>
    </w:p>
    <w:p w:rsidR="00000000" w:rsidDel="00000000" w:rsidP="00000000" w:rsidRDefault="00000000" w:rsidRPr="00000000" w14:paraId="00000012">
      <w:pPr>
        <w:contextualSpacing w:val="0"/>
        <w:rPr/>
      </w:pPr>
      <w:r w:rsidDel="00000000" w:rsidR="00000000" w:rsidRPr="00000000">
        <w:rPr>
          <w:rtl w:val="0"/>
        </w:rPr>
      </w:r>
    </w:p>
    <w:p w:rsidR="00000000" w:rsidDel="00000000" w:rsidP="00000000" w:rsidRDefault="00000000" w:rsidRPr="00000000" w14:paraId="00000013">
      <w:pPr>
        <w:contextualSpacing w:val="0"/>
        <w:rPr/>
      </w:pPr>
      <w:r w:rsidDel="00000000" w:rsidR="00000000" w:rsidRPr="00000000">
        <w:rPr>
          <w:rtl w:val="0"/>
        </w:rPr>
      </w:r>
    </w:p>
    <w:p w:rsidR="00000000" w:rsidDel="00000000" w:rsidP="00000000" w:rsidRDefault="00000000" w:rsidRPr="00000000" w14:paraId="00000014">
      <w:pPr>
        <w:contextualSpacing w:val="0"/>
        <w:rPr/>
      </w:pPr>
      <w:r w:rsidDel="00000000" w:rsidR="00000000" w:rsidRPr="00000000">
        <w:rPr>
          <w:rtl w:val="0"/>
        </w:rPr>
        <w:t xml:space="preserve">Bibliography:</w:t>
      </w:r>
    </w:p>
    <w:p w:rsidR="00000000" w:rsidDel="00000000" w:rsidP="00000000" w:rsidRDefault="00000000" w:rsidRPr="00000000" w14:paraId="00000015">
      <w:pPr>
        <w:contextualSpacing w:val="0"/>
        <w:rPr/>
      </w:pPr>
      <w:r w:rsidDel="00000000" w:rsidR="00000000" w:rsidRPr="00000000">
        <w:rPr>
          <w:rtl w:val="0"/>
        </w:rPr>
      </w:r>
    </w:p>
    <w:p w:rsidR="00000000" w:rsidDel="00000000" w:rsidP="00000000" w:rsidRDefault="00000000" w:rsidRPr="00000000" w14:paraId="00000016">
      <w:pPr>
        <w:spacing w:line="384.00000000000006" w:lineRule="auto"/>
        <w:contextualSpacing w:val="0"/>
        <w:rPr/>
      </w:pPr>
      <w:r w:rsidDel="00000000" w:rsidR="00000000" w:rsidRPr="00000000">
        <w:rPr>
          <w:rtl w:val="0"/>
        </w:rPr>
        <w:t xml:space="preserve">Suetonius, The Lives of the Caesars, The Life of Claudius. 1914. </w:t>
      </w:r>
      <w:r w:rsidDel="00000000" w:rsidR="00000000" w:rsidRPr="00000000">
        <w:rPr>
          <w:i w:val="1"/>
          <w:rtl w:val="0"/>
        </w:rPr>
        <w:t xml:space="preserve">Suetonius, The Lives of the Caesars, The Life of Claudius</w:t>
      </w:r>
      <w:r w:rsidDel="00000000" w:rsidR="00000000" w:rsidRPr="00000000">
        <w:rPr>
          <w:rtl w:val="0"/>
        </w:rPr>
        <w:t xml:space="preserve">. [ONLINE] Available at: </w:t>
      </w:r>
      <w:hyperlink r:id="rId6">
        <w:r w:rsidDel="00000000" w:rsidR="00000000" w:rsidRPr="00000000">
          <w:rPr>
            <w:rtl w:val="0"/>
          </w:rPr>
          <w:t xml:space="preserve">http://penelope.uchicago.edu/Thayer/E/Roman/Texts/Suetonius/12Caesars/Claudius*.html</w:t>
        </w:r>
      </w:hyperlink>
      <w:r w:rsidDel="00000000" w:rsidR="00000000" w:rsidRPr="00000000">
        <w:rPr>
          <w:rtl w:val="0"/>
        </w:rPr>
        <w:t xml:space="preserve">. [Accessed 14 March 2018].</w:t>
      </w:r>
    </w:p>
    <w:p w:rsidR="00000000" w:rsidDel="00000000" w:rsidP="00000000" w:rsidRDefault="00000000" w:rsidRPr="00000000" w14:paraId="00000017">
      <w:pPr>
        <w:spacing w:line="384.00000000000006" w:lineRule="auto"/>
        <w:contextualSpacing w:val="0"/>
        <w:rPr/>
      </w:pPr>
      <w:r w:rsidDel="00000000" w:rsidR="00000000" w:rsidRPr="00000000">
        <w:rPr>
          <w:rtl w:val="0"/>
        </w:rPr>
      </w:r>
    </w:p>
    <w:p w:rsidR="00000000" w:rsidDel="00000000" w:rsidP="00000000" w:rsidRDefault="00000000" w:rsidRPr="00000000" w14:paraId="00000018">
      <w:pPr>
        <w:spacing w:line="384.00000000000006" w:lineRule="auto"/>
        <w:contextualSpacing w:val="0"/>
        <w:rPr>
          <w:color w:val="8a8a8a"/>
          <w:sz w:val="24"/>
          <w:szCs w:val="24"/>
          <w:highlight w:val="white"/>
        </w:rPr>
      </w:pPr>
      <w:r w:rsidDel="00000000" w:rsidR="00000000" w:rsidRPr="00000000">
        <w:rPr>
          <w:color w:val="8a8a8a"/>
          <w:sz w:val="24"/>
          <w:szCs w:val="24"/>
          <w:highlight w:val="white"/>
          <w:rtl w:val="0"/>
        </w:rPr>
        <w:t xml:space="preserve">Future Learn, University of Reading. 2014. </w:t>
      </w:r>
      <w:r w:rsidDel="00000000" w:rsidR="00000000" w:rsidRPr="00000000">
        <w:rPr>
          <w:i w:val="1"/>
          <w:color w:val="8a8a8a"/>
          <w:sz w:val="24"/>
          <w:szCs w:val="24"/>
          <w:highlight w:val="white"/>
          <w:rtl w:val="0"/>
        </w:rPr>
        <w:t xml:space="preserve">Roman food supply</w:t>
      </w:r>
      <w:r w:rsidDel="00000000" w:rsidR="00000000" w:rsidRPr="00000000">
        <w:rPr>
          <w:color w:val="8a8a8a"/>
          <w:sz w:val="24"/>
          <w:szCs w:val="24"/>
          <w:highlight w:val="white"/>
          <w:rtl w:val="0"/>
        </w:rPr>
        <w:t xml:space="preserve">. [ONLINE] Available at: </w:t>
      </w:r>
      <w:hyperlink r:id="rId7">
        <w:r w:rsidDel="00000000" w:rsidR="00000000" w:rsidRPr="00000000">
          <w:rPr>
            <w:color w:val="1779ba"/>
            <w:sz w:val="24"/>
            <w:szCs w:val="24"/>
            <w:highlight w:val="white"/>
            <w:u w:val="single"/>
            <w:rtl w:val="0"/>
          </w:rPr>
          <w:t xml:space="preserve">https://www.futurelearn.com/courses/rome/0/steps/27650</w:t>
        </w:r>
      </w:hyperlink>
      <w:r w:rsidDel="00000000" w:rsidR="00000000" w:rsidRPr="00000000">
        <w:rPr>
          <w:color w:val="8a8a8a"/>
          <w:sz w:val="24"/>
          <w:szCs w:val="24"/>
          <w:highlight w:val="white"/>
          <w:rtl w:val="0"/>
        </w:rPr>
        <w:t xml:space="preserve">. [Accessed 14 March 2018].</w:t>
      </w:r>
    </w:p>
    <w:p w:rsidR="00000000" w:rsidDel="00000000" w:rsidP="00000000" w:rsidRDefault="00000000" w:rsidRPr="00000000" w14:paraId="00000019">
      <w:pPr>
        <w:spacing w:line="384.00000000000006" w:lineRule="auto"/>
        <w:contextualSpacing w:val="0"/>
        <w:rPr>
          <w:color w:val="8a8a8a"/>
          <w:sz w:val="24"/>
          <w:szCs w:val="24"/>
          <w:highlight w:val="white"/>
        </w:rPr>
      </w:pPr>
      <w:r w:rsidDel="00000000" w:rsidR="00000000" w:rsidRPr="00000000">
        <w:rPr>
          <w:rtl w:val="0"/>
        </w:rPr>
      </w:r>
    </w:p>
    <w:p w:rsidR="00000000" w:rsidDel="00000000" w:rsidP="00000000" w:rsidRDefault="00000000" w:rsidRPr="00000000" w14:paraId="0000001A">
      <w:pPr>
        <w:spacing w:line="384.00000000000006" w:lineRule="auto"/>
        <w:contextualSpacing w:val="0"/>
        <w:rPr>
          <w:color w:val="8a8a8a"/>
          <w:sz w:val="24"/>
          <w:szCs w:val="24"/>
          <w:highlight w:val="white"/>
        </w:rPr>
      </w:pPr>
      <w:r w:rsidDel="00000000" w:rsidR="00000000" w:rsidRPr="00000000">
        <w:rPr>
          <w:color w:val="8a8a8a"/>
          <w:sz w:val="24"/>
          <w:szCs w:val="24"/>
          <w:highlight w:val="white"/>
          <w:rtl w:val="0"/>
        </w:rPr>
        <w:t xml:space="preserve">Ancient History Encyclopedia, Mark Cartwright. 2014. </w:t>
      </w:r>
      <w:r w:rsidDel="00000000" w:rsidR="00000000" w:rsidRPr="00000000">
        <w:rPr>
          <w:i w:val="1"/>
          <w:color w:val="8a8a8a"/>
          <w:sz w:val="24"/>
          <w:szCs w:val="24"/>
          <w:highlight w:val="white"/>
          <w:rtl w:val="0"/>
        </w:rPr>
        <w:t xml:space="preserve">Food In The Roman Empire</w:t>
      </w:r>
      <w:r w:rsidDel="00000000" w:rsidR="00000000" w:rsidRPr="00000000">
        <w:rPr>
          <w:color w:val="8a8a8a"/>
          <w:sz w:val="24"/>
          <w:szCs w:val="24"/>
          <w:highlight w:val="white"/>
          <w:rtl w:val="0"/>
        </w:rPr>
        <w:t xml:space="preserve">. [ONLINE] Available at: </w:t>
      </w:r>
      <w:hyperlink r:id="rId8">
        <w:r w:rsidDel="00000000" w:rsidR="00000000" w:rsidRPr="00000000">
          <w:rPr>
            <w:color w:val="1779ba"/>
            <w:sz w:val="24"/>
            <w:szCs w:val="24"/>
            <w:highlight w:val="white"/>
            <w:u w:val="single"/>
            <w:rtl w:val="0"/>
          </w:rPr>
          <w:t xml:space="preserve">https://www.ancient.eu/article/684/food-in-the-roman-world/</w:t>
        </w:r>
      </w:hyperlink>
      <w:r w:rsidDel="00000000" w:rsidR="00000000" w:rsidRPr="00000000">
        <w:rPr>
          <w:color w:val="8a8a8a"/>
          <w:sz w:val="24"/>
          <w:szCs w:val="24"/>
          <w:highlight w:val="white"/>
          <w:rtl w:val="0"/>
        </w:rPr>
        <w:t xml:space="preserve">. [Accessed 14 March 2018].</w:t>
      </w:r>
    </w:p>
    <w:p w:rsidR="00000000" w:rsidDel="00000000" w:rsidP="00000000" w:rsidRDefault="00000000" w:rsidRPr="00000000" w14:paraId="0000001B">
      <w:pPr>
        <w:spacing w:line="384.00000000000006" w:lineRule="auto"/>
        <w:contextualSpacing w:val="0"/>
        <w:rPr>
          <w:color w:val="8a8a8a"/>
          <w:sz w:val="24"/>
          <w:szCs w:val="24"/>
          <w:highlight w:val="white"/>
        </w:rPr>
      </w:pPr>
      <w:r w:rsidDel="00000000" w:rsidR="00000000" w:rsidRPr="00000000">
        <w:rPr>
          <w:rtl w:val="0"/>
        </w:rPr>
      </w:r>
    </w:p>
    <w:p w:rsidR="00000000" w:rsidDel="00000000" w:rsidP="00000000" w:rsidRDefault="00000000" w:rsidRPr="00000000" w14:paraId="0000001C">
      <w:pPr>
        <w:contextualSpacing w:val="0"/>
        <w:rPr>
          <w:color w:val="8a8a8a"/>
          <w:sz w:val="24"/>
          <w:szCs w:val="24"/>
        </w:rPr>
      </w:pPr>
      <w:r w:rsidDel="00000000" w:rsidR="00000000" w:rsidRPr="00000000">
        <w:rPr>
          <w:rtl w:val="0"/>
        </w:rPr>
      </w:r>
    </w:p>
    <w:p w:rsidR="00000000" w:rsidDel="00000000" w:rsidP="00000000" w:rsidRDefault="00000000" w:rsidRPr="00000000" w14:paraId="0000001D">
      <w:pPr>
        <w:contextualSpacing w:val="0"/>
        <w:rPr/>
      </w:pPr>
      <w:r w:rsidDel="00000000" w:rsidR="00000000" w:rsidRPr="00000000">
        <w:rPr>
          <w:rtl w:val="0"/>
        </w:rPr>
      </w:r>
    </w:p>
    <w:p w:rsidR="00000000" w:rsidDel="00000000" w:rsidP="00000000" w:rsidRDefault="00000000" w:rsidRPr="00000000" w14:paraId="0000001E">
      <w:pPr>
        <w:contextualSpacing w:val="0"/>
        <w:rPr/>
      </w:pPr>
      <w:r w:rsidDel="00000000" w:rsidR="00000000" w:rsidRPr="00000000">
        <w:rPr>
          <w:rtl w:val="0"/>
        </w:rPr>
      </w:r>
    </w:p>
    <w:p w:rsidR="00000000" w:rsidDel="00000000" w:rsidP="00000000" w:rsidRDefault="00000000" w:rsidRPr="00000000" w14:paraId="0000001F">
      <w:pPr>
        <w:contextualSpacing w:val="0"/>
        <w:rPr/>
      </w:pPr>
      <w:r w:rsidDel="00000000" w:rsidR="00000000" w:rsidRPr="00000000">
        <w:rPr>
          <w:rtl w:val="0"/>
        </w:rPr>
      </w:r>
    </w:p>
    <w:p w:rsidR="00000000" w:rsidDel="00000000" w:rsidP="00000000" w:rsidRDefault="00000000" w:rsidRPr="00000000" w14:paraId="00000020">
      <w:pPr>
        <w:contextualSpacing w:val="0"/>
        <w:rPr/>
      </w:pPr>
      <w:r w:rsidDel="00000000" w:rsidR="00000000" w:rsidRPr="00000000">
        <w:rPr>
          <w:rtl w:val="0"/>
        </w:rPr>
      </w:r>
    </w:p>
    <w:p w:rsidR="00000000" w:rsidDel="00000000" w:rsidP="00000000" w:rsidRDefault="00000000" w:rsidRPr="00000000" w14:paraId="00000021">
      <w:pPr>
        <w:contextualSpacing w:val="0"/>
        <w:rPr/>
      </w:pPr>
      <w:r w:rsidDel="00000000" w:rsidR="00000000" w:rsidRPr="00000000">
        <w:rPr>
          <w:rtl w:val="0"/>
        </w:rPr>
      </w:r>
    </w:p>
    <w:p w:rsidR="00000000" w:rsidDel="00000000" w:rsidP="00000000" w:rsidRDefault="00000000" w:rsidRPr="00000000" w14:paraId="00000022">
      <w:pPr>
        <w:contextualSpacing w:val="0"/>
        <w:rPr/>
      </w:pPr>
      <w:r w:rsidDel="00000000" w:rsidR="00000000" w:rsidRPr="00000000">
        <w:rPr>
          <w:rtl w:val="0"/>
        </w:rPr>
      </w:r>
    </w:p>
    <w:p w:rsidR="00000000" w:rsidDel="00000000" w:rsidP="00000000" w:rsidRDefault="00000000" w:rsidRPr="00000000" w14:paraId="00000023">
      <w:pPr>
        <w:contextualSpacing w:val="0"/>
        <w:rPr/>
      </w:pPr>
      <w:r w:rsidDel="00000000" w:rsidR="00000000" w:rsidRPr="00000000">
        <w:rPr>
          <w:rtl w:val="0"/>
        </w:rPr>
      </w:r>
    </w:p>
    <w:p w:rsidR="00000000" w:rsidDel="00000000" w:rsidP="00000000" w:rsidRDefault="00000000" w:rsidRPr="00000000" w14:paraId="00000024">
      <w:pPr>
        <w:contextualSpacing w:val="0"/>
        <w:rPr/>
      </w:pPr>
      <w:r w:rsidDel="00000000" w:rsidR="00000000" w:rsidRPr="00000000">
        <w:rPr>
          <w:rtl w:val="0"/>
        </w:rPr>
      </w:r>
    </w:p>
    <w:p w:rsidR="00000000" w:rsidDel="00000000" w:rsidP="00000000" w:rsidRDefault="00000000" w:rsidRPr="00000000" w14:paraId="00000025">
      <w:pPr>
        <w:contextualSpacing w:val="0"/>
        <w:rPr/>
      </w:pPr>
      <w:r w:rsidDel="00000000" w:rsidR="00000000" w:rsidRPr="00000000">
        <w:rPr>
          <w:rtl w:val="0"/>
        </w:rPr>
      </w:r>
    </w:p>
    <w:p w:rsidR="00000000" w:rsidDel="00000000" w:rsidP="00000000" w:rsidRDefault="00000000" w:rsidRPr="00000000" w14:paraId="00000026">
      <w:pPr>
        <w:contextualSpacing w:val="0"/>
        <w:rPr/>
      </w:pPr>
      <w:r w:rsidDel="00000000" w:rsidR="00000000" w:rsidRPr="00000000">
        <w:rPr>
          <w:rtl w:val="0"/>
        </w:rPr>
      </w:r>
    </w:p>
    <w:p w:rsidR="00000000" w:rsidDel="00000000" w:rsidP="00000000" w:rsidRDefault="00000000" w:rsidRPr="00000000" w14:paraId="00000027">
      <w:pPr>
        <w:contextualSpacing w:val="0"/>
        <w:rPr/>
      </w:pPr>
      <w:r w:rsidDel="00000000" w:rsidR="00000000" w:rsidRPr="00000000">
        <w:rPr>
          <w:rtl w:val="0"/>
        </w:rPr>
      </w:r>
    </w:p>
    <w:p w:rsidR="00000000" w:rsidDel="00000000" w:rsidP="00000000" w:rsidRDefault="00000000" w:rsidRPr="00000000" w14:paraId="00000028">
      <w:pPr>
        <w:contextualSpacing w:val="0"/>
        <w:rPr/>
      </w:pPr>
      <w:r w:rsidDel="00000000" w:rsidR="00000000" w:rsidRPr="00000000">
        <w:rPr>
          <w:rtl w:val="0"/>
        </w:rPr>
      </w:r>
    </w:p>
    <w:p w:rsidR="00000000" w:rsidDel="00000000" w:rsidP="00000000" w:rsidRDefault="00000000" w:rsidRPr="00000000" w14:paraId="00000029">
      <w:pPr>
        <w:contextualSpacing w:val="0"/>
        <w:rPr/>
      </w:pPr>
      <w:r w:rsidDel="00000000" w:rsidR="00000000" w:rsidRPr="00000000">
        <w:rPr>
          <w:rtl w:val="0"/>
        </w:rPr>
      </w:r>
    </w:p>
    <w:p w:rsidR="00000000" w:rsidDel="00000000" w:rsidP="00000000" w:rsidRDefault="00000000" w:rsidRPr="00000000" w14:paraId="0000002A">
      <w:pPr>
        <w:contextualSpacing w:val="0"/>
        <w:rPr/>
      </w:pPr>
      <w:r w:rsidDel="00000000" w:rsidR="00000000" w:rsidRPr="00000000">
        <w:rPr>
          <w:rtl w:val="0"/>
        </w:rPr>
      </w:r>
    </w:p>
    <w:p w:rsidR="00000000" w:rsidDel="00000000" w:rsidP="00000000" w:rsidRDefault="00000000" w:rsidRPr="00000000" w14:paraId="0000002B">
      <w:pPr>
        <w:contextualSpacing w:val="0"/>
        <w:rPr/>
      </w:pPr>
      <w:r w:rsidDel="00000000" w:rsidR="00000000" w:rsidRPr="00000000">
        <w:rPr>
          <w:rtl w:val="0"/>
        </w:rPr>
      </w:r>
    </w:p>
    <w:p w:rsidR="00000000" w:rsidDel="00000000" w:rsidP="00000000" w:rsidRDefault="00000000" w:rsidRPr="00000000" w14:paraId="0000002C">
      <w:pPr>
        <w:contextualSpacing w:val="0"/>
        <w:rPr/>
      </w:pPr>
      <w:r w:rsidDel="00000000" w:rsidR="00000000" w:rsidRPr="00000000">
        <w:rPr>
          <w:rtl w:val="0"/>
        </w:rPr>
      </w:r>
    </w:p>
    <w:p w:rsidR="00000000" w:rsidDel="00000000" w:rsidP="00000000" w:rsidRDefault="00000000" w:rsidRPr="00000000" w14:paraId="0000002D">
      <w:pPr>
        <w:contextualSpacing w:val="0"/>
        <w:rPr/>
      </w:pPr>
      <w:r w:rsidDel="00000000" w:rsidR="00000000" w:rsidRPr="00000000">
        <w:rPr>
          <w:rtl w:val="0"/>
        </w:rPr>
      </w:r>
    </w:p>
    <w:p w:rsidR="00000000" w:rsidDel="00000000" w:rsidP="00000000" w:rsidRDefault="00000000" w:rsidRPr="00000000" w14:paraId="0000002E">
      <w:pPr>
        <w:contextualSpacing w:val="0"/>
        <w:rPr/>
      </w:pPr>
      <w:r w:rsidDel="00000000" w:rsidR="00000000" w:rsidRPr="00000000">
        <w:rPr>
          <w:rtl w:val="0"/>
        </w:rPr>
      </w:r>
    </w:p>
    <w:p w:rsidR="00000000" w:rsidDel="00000000" w:rsidP="00000000" w:rsidRDefault="00000000" w:rsidRPr="00000000" w14:paraId="0000002F">
      <w:pPr>
        <w:contextualSpacing w:val="0"/>
        <w:rPr/>
      </w:pPr>
      <w:r w:rsidDel="00000000" w:rsidR="00000000" w:rsidRPr="00000000">
        <w:rPr>
          <w:rtl w:val="0"/>
        </w:rPr>
      </w:r>
    </w:p>
    <w:p w:rsidR="00000000" w:rsidDel="00000000" w:rsidP="00000000" w:rsidRDefault="00000000" w:rsidRPr="00000000" w14:paraId="00000030">
      <w:pPr>
        <w:contextualSpacing w:val="0"/>
        <w:rPr/>
      </w:pPr>
      <w:r w:rsidDel="00000000" w:rsidR="00000000" w:rsidRPr="00000000">
        <w:rPr>
          <w:rtl w:val="0"/>
        </w:rPr>
      </w:r>
    </w:p>
    <w:p w:rsidR="00000000" w:rsidDel="00000000" w:rsidP="00000000" w:rsidRDefault="00000000" w:rsidRPr="00000000" w14:paraId="00000031">
      <w:pPr>
        <w:contextualSpacing w:val="0"/>
        <w:rPr/>
      </w:pPr>
      <w:r w:rsidDel="00000000" w:rsidR="00000000" w:rsidRPr="00000000">
        <w:rPr>
          <w:rtl w:val="0"/>
        </w:rPr>
      </w:r>
    </w:p>
    <w:p w:rsidR="00000000" w:rsidDel="00000000" w:rsidP="00000000" w:rsidRDefault="00000000" w:rsidRPr="00000000" w14:paraId="00000032">
      <w:pPr>
        <w:numPr>
          <w:ilvl w:val="0"/>
          <w:numId w:val="1"/>
        </w:numPr>
        <w:ind w:left="720" w:hanging="360"/>
        <w:contextualSpacing w:val="1"/>
        <w:rPr>
          <w:u w:val="none"/>
        </w:rPr>
      </w:pPr>
      <w:hyperlink r:id="rId9">
        <w:r w:rsidDel="00000000" w:rsidR="00000000" w:rsidRPr="00000000">
          <w:rPr>
            <w:color w:val="1155cc"/>
            <w:u w:val="single"/>
            <w:rtl w:val="0"/>
          </w:rPr>
          <w:t xml:space="preserve">https://www.futurelearn.com/courses/rome/0/steps/27650</w:t>
        </w:r>
      </w:hyperlink>
      <w:r w:rsidDel="00000000" w:rsidR="00000000" w:rsidRPr="00000000">
        <w:rPr>
          <w:rtl w:val="0"/>
        </w:rPr>
      </w:r>
    </w:p>
    <w:p w:rsidR="00000000" w:rsidDel="00000000" w:rsidP="00000000" w:rsidRDefault="00000000" w:rsidRPr="00000000" w14:paraId="00000033">
      <w:pPr>
        <w:ind w:firstLine="720"/>
        <w:contextualSpacing w:val="0"/>
        <w:rPr/>
      </w:pPr>
      <w:r w:rsidDel="00000000" w:rsidR="00000000" w:rsidRPr="00000000">
        <w:rPr>
          <w:rtl w:val="0"/>
        </w:rPr>
      </w:r>
    </w:p>
    <w:p w:rsidR="00000000" w:rsidDel="00000000" w:rsidP="00000000" w:rsidRDefault="00000000" w:rsidRPr="00000000" w14:paraId="00000034">
      <w:pPr>
        <w:contextualSpacing w:val="0"/>
        <w:rPr/>
      </w:pPr>
      <w:r w:rsidDel="00000000" w:rsidR="00000000" w:rsidRPr="00000000">
        <w:rPr>
          <w:rtl w:val="0"/>
        </w:rPr>
        <w:t xml:space="preserve">2. </w:t>
      </w:r>
      <w:hyperlink r:id="rId10">
        <w:r w:rsidDel="00000000" w:rsidR="00000000" w:rsidRPr="00000000">
          <w:rPr>
            <w:color w:val="1155cc"/>
            <w:u w:val="single"/>
            <w:rtl w:val="0"/>
          </w:rPr>
          <w:t xml:space="preserve">https://www.ancient.eu/article/684/food-in-the-roman-world/</w:t>
        </w:r>
      </w:hyperlink>
      <w:r w:rsidDel="00000000" w:rsidR="00000000" w:rsidRPr="00000000">
        <w:rPr>
          <w:rtl w:val="0"/>
        </w:rPr>
      </w:r>
    </w:p>
    <w:p w:rsidR="00000000" w:rsidDel="00000000" w:rsidP="00000000" w:rsidRDefault="00000000" w:rsidRPr="00000000" w14:paraId="00000035">
      <w:pPr>
        <w:contextualSpacing w:val="0"/>
        <w:rPr/>
      </w:pPr>
      <w:r w:rsidDel="00000000" w:rsidR="00000000" w:rsidRPr="00000000">
        <w:rPr>
          <w:rtl w:val="0"/>
        </w:rPr>
      </w:r>
    </w:p>
    <w:p w:rsidR="00000000" w:rsidDel="00000000" w:rsidP="00000000" w:rsidRDefault="00000000" w:rsidRPr="00000000" w14:paraId="00000036">
      <w:pPr>
        <w:contextualSpacing w:val="0"/>
        <w:rPr/>
      </w:pPr>
      <w:r w:rsidDel="00000000" w:rsidR="00000000" w:rsidRPr="00000000">
        <w:rPr>
          <w:rtl w:val="0"/>
        </w:rPr>
        <w:t xml:space="preserve">3. </w:t>
      </w:r>
      <w:hyperlink r:id="rId11">
        <w:r w:rsidDel="00000000" w:rsidR="00000000" w:rsidRPr="00000000">
          <w:rPr>
            <w:color w:val="1155cc"/>
            <w:u w:val="single"/>
            <w:rtl w:val="0"/>
          </w:rPr>
          <w:t xml:space="preserve">http://www.cerealialudi.org/en/alimentazione/pane-e-panettieri-nellantica-roma/</w:t>
        </w:r>
      </w:hyperlink>
      <w:r w:rsidDel="00000000" w:rsidR="00000000" w:rsidRPr="00000000">
        <w:rPr>
          <w:rtl w:val="0"/>
        </w:rPr>
      </w:r>
    </w:p>
    <w:p w:rsidR="00000000" w:rsidDel="00000000" w:rsidP="00000000" w:rsidRDefault="00000000" w:rsidRPr="00000000" w14:paraId="00000037">
      <w:pPr>
        <w:contextualSpacing w:val="0"/>
        <w:rPr/>
      </w:pPr>
      <w:r w:rsidDel="00000000" w:rsidR="00000000" w:rsidRPr="00000000">
        <w:rPr>
          <w:rtl w:val="0"/>
        </w:rPr>
      </w:r>
    </w:p>
    <w:p w:rsidR="00000000" w:rsidDel="00000000" w:rsidP="00000000" w:rsidRDefault="00000000" w:rsidRPr="00000000" w14:paraId="00000038">
      <w:pPr>
        <w:contextualSpacing w:val="0"/>
        <w:rPr/>
      </w:pPr>
      <w:r w:rsidDel="00000000" w:rsidR="00000000" w:rsidRPr="00000000">
        <w:rPr>
          <w:rtl w:val="0"/>
        </w:rPr>
      </w:r>
    </w:p>
    <w:p w:rsidR="00000000" w:rsidDel="00000000" w:rsidP="00000000" w:rsidRDefault="00000000" w:rsidRPr="00000000" w14:paraId="00000039">
      <w:pPr>
        <w:contextualSpacing w:val="0"/>
        <w:rPr/>
      </w:pPr>
      <w:r w:rsidDel="00000000" w:rsidR="00000000" w:rsidRPr="00000000">
        <w:rPr>
          <w:rtl w:val="0"/>
        </w:rPr>
      </w:r>
    </w:p>
    <w:p w:rsidR="00000000" w:rsidDel="00000000" w:rsidP="00000000" w:rsidRDefault="00000000" w:rsidRPr="00000000" w14:paraId="0000003A">
      <w:pPr>
        <w:contextualSpacing w:val="0"/>
        <w:rPr/>
      </w:pPr>
      <w:r w:rsidDel="00000000" w:rsidR="00000000" w:rsidRPr="00000000">
        <w:rPr>
          <w:rtl w:val="0"/>
        </w:rPr>
      </w:r>
    </w:p>
    <w:p w:rsidR="00000000" w:rsidDel="00000000" w:rsidP="00000000" w:rsidRDefault="00000000" w:rsidRPr="00000000" w14:paraId="0000003B">
      <w:pPr>
        <w:contextualSpacing w:val="0"/>
        <w:rPr/>
      </w:pPr>
      <w:r w:rsidDel="00000000" w:rsidR="00000000" w:rsidRPr="00000000">
        <w:rPr>
          <w:rtl w:val="0"/>
        </w:rPr>
      </w:r>
    </w:p>
    <w:p w:rsidR="00000000" w:rsidDel="00000000" w:rsidP="00000000" w:rsidRDefault="00000000" w:rsidRPr="00000000" w14:paraId="0000003C">
      <w:pPr>
        <w:contextualSpacing w:val="0"/>
        <w:rPr/>
      </w:pPr>
      <w:r w:rsidDel="00000000" w:rsidR="00000000" w:rsidRPr="00000000">
        <w:rPr>
          <w:rtl w:val="0"/>
        </w:rPr>
      </w:r>
    </w:p>
    <w:p w:rsidR="00000000" w:rsidDel="00000000" w:rsidP="00000000" w:rsidRDefault="00000000" w:rsidRPr="00000000" w14:paraId="0000003D">
      <w:pPr>
        <w:contextualSpacing w:val="0"/>
        <w:rPr/>
      </w:pPr>
      <w:r w:rsidDel="00000000" w:rsidR="00000000" w:rsidRPr="00000000">
        <w:rPr>
          <w:rtl w:val="0"/>
        </w:rPr>
      </w:r>
    </w:p>
    <w:p w:rsidR="00000000" w:rsidDel="00000000" w:rsidP="00000000" w:rsidRDefault="00000000" w:rsidRPr="00000000" w14:paraId="0000003E">
      <w:pPr>
        <w:contextualSpacing w:val="0"/>
        <w:rPr/>
      </w:pPr>
      <w:r w:rsidDel="00000000" w:rsidR="00000000" w:rsidRPr="00000000">
        <w:rPr>
          <w:rtl w:val="0"/>
        </w:rPr>
      </w:r>
    </w:p>
    <w:p w:rsidR="00000000" w:rsidDel="00000000" w:rsidP="00000000" w:rsidRDefault="00000000" w:rsidRPr="00000000" w14:paraId="0000003F">
      <w:pPr>
        <w:contextualSpacing w:val="0"/>
        <w:rPr/>
      </w:pPr>
      <w:r w:rsidDel="00000000" w:rsidR="00000000" w:rsidRPr="00000000">
        <w:rPr>
          <w:rtl w:val="0"/>
        </w:rPr>
      </w:r>
    </w:p>
    <w:p w:rsidR="00000000" w:rsidDel="00000000" w:rsidP="00000000" w:rsidRDefault="00000000" w:rsidRPr="00000000" w14:paraId="00000040">
      <w:pPr>
        <w:contextualSpacing w:val="0"/>
        <w:rPr/>
      </w:pPr>
      <w:r w:rsidDel="00000000" w:rsidR="00000000" w:rsidRPr="00000000">
        <w:rPr>
          <w:rtl w:val="0"/>
        </w:rPr>
      </w:r>
    </w:p>
    <w:p w:rsidR="00000000" w:rsidDel="00000000" w:rsidP="00000000" w:rsidRDefault="00000000" w:rsidRPr="00000000" w14:paraId="00000041">
      <w:pPr>
        <w:contextualSpacing w:val="0"/>
        <w:rPr/>
      </w:pPr>
      <w:r w:rsidDel="00000000" w:rsidR="00000000" w:rsidRPr="00000000">
        <w:rPr>
          <w:rtl w:val="0"/>
        </w:rPr>
      </w:r>
    </w:p>
    <w:p w:rsidR="00000000" w:rsidDel="00000000" w:rsidP="00000000" w:rsidRDefault="00000000" w:rsidRPr="00000000" w14:paraId="00000042">
      <w:pPr>
        <w:contextualSpacing w:val="0"/>
        <w:rPr/>
      </w:pPr>
      <w:r w:rsidDel="00000000" w:rsidR="00000000" w:rsidRPr="00000000">
        <w:rPr>
          <w:rtl w:val="0"/>
        </w:rPr>
      </w:r>
    </w:p>
    <w:p w:rsidR="00000000" w:rsidDel="00000000" w:rsidP="00000000" w:rsidRDefault="00000000" w:rsidRPr="00000000" w14:paraId="00000043">
      <w:pPr>
        <w:contextualSpacing w:val="0"/>
        <w:rPr/>
      </w:pPr>
      <w:r w:rsidDel="00000000" w:rsidR="00000000" w:rsidRPr="00000000">
        <w:rPr>
          <w:rtl w:val="0"/>
        </w:rPr>
      </w:r>
    </w:p>
    <w:p w:rsidR="00000000" w:rsidDel="00000000" w:rsidP="00000000" w:rsidRDefault="00000000" w:rsidRPr="00000000" w14:paraId="00000044">
      <w:pPr>
        <w:contextualSpacing w:val="0"/>
        <w:rPr/>
      </w:pPr>
      <w:r w:rsidDel="00000000" w:rsidR="00000000" w:rsidRPr="00000000">
        <w:rPr>
          <w:rtl w:val="0"/>
        </w:rPr>
      </w:r>
    </w:p>
    <w:p w:rsidR="00000000" w:rsidDel="00000000" w:rsidP="00000000" w:rsidRDefault="00000000" w:rsidRPr="00000000" w14:paraId="00000045">
      <w:pPr>
        <w:contextualSpacing w:val="0"/>
        <w:rPr/>
      </w:pPr>
      <w:r w:rsidDel="00000000" w:rsidR="00000000" w:rsidRPr="00000000">
        <w:rPr>
          <w:rtl w:val="0"/>
        </w:rPr>
      </w:r>
    </w:p>
    <w:p w:rsidR="00000000" w:rsidDel="00000000" w:rsidP="00000000" w:rsidRDefault="00000000" w:rsidRPr="00000000" w14:paraId="00000046">
      <w:pPr>
        <w:contextualSpacing w:val="0"/>
        <w:rPr/>
      </w:pPr>
      <w:r w:rsidDel="00000000" w:rsidR="00000000" w:rsidRPr="00000000">
        <w:rPr>
          <w:rtl w:val="0"/>
        </w:rPr>
      </w:r>
    </w:p>
    <w:p w:rsidR="00000000" w:rsidDel="00000000" w:rsidP="00000000" w:rsidRDefault="00000000" w:rsidRPr="00000000" w14:paraId="00000047">
      <w:pPr>
        <w:contextualSpacing w:val="0"/>
        <w:rPr/>
      </w:pPr>
      <w:r w:rsidDel="00000000" w:rsidR="00000000" w:rsidRPr="00000000">
        <w:rPr>
          <w:rtl w:val="0"/>
        </w:rPr>
      </w:r>
    </w:p>
    <w:p w:rsidR="00000000" w:rsidDel="00000000" w:rsidP="00000000" w:rsidRDefault="00000000" w:rsidRPr="00000000" w14:paraId="00000048">
      <w:pPr>
        <w:contextualSpacing w:val="0"/>
        <w:rPr/>
      </w:pPr>
      <w:r w:rsidDel="00000000" w:rsidR="00000000" w:rsidRPr="00000000">
        <w:rPr>
          <w:rtl w:val="0"/>
        </w:rPr>
      </w:r>
    </w:p>
    <w:sectPr>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b w:val="0"/>
        <w:i w:val="0"/>
        <w:smallCaps w:val="0"/>
        <w:strike w:val="0"/>
        <w:color w:val="000000"/>
        <w:sz w:val="22"/>
        <w:szCs w:val="22"/>
        <w:u w:val="none"/>
        <w:shd w:fill="auto" w:val="clear"/>
        <w:vertAlign w:val="baseline"/>
        <w:lang w:val="en"/>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www.cerealialudi.org/en/alimentazione/pane-e-panettieri-nellantica-roma/" TargetMode="External"/><Relationship Id="rId10" Type="http://schemas.openxmlformats.org/officeDocument/2006/relationships/hyperlink" Target="https://www.ancient.eu/article/684/food-in-the-roman-world/" TargetMode="External"/><Relationship Id="rId9" Type="http://schemas.openxmlformats.org/officeDocument/2006/relationships/hyperlink" Target="https://www.futurelearn.com/courses/rome/0/steps/27650" TargetMode="External"/><Relationship Id="rId5" Type="http://schemas.openxmlformats.org/officeDocument/2006/relationships/styles" Target="styles.xml"/><Relationship Id="rId6" Type="http://schemas.openxmlformats.org/officeDocument/2006/relationships/hyperlink" Target="http://penelope.uchicago.edu/Thayer/E/Roman/Texts/Suetonius/12Caesars/Claudius*.html" TargetMode="External"/><Relationship Id="rId7" Type="http://schemas.openxmlformats.org/officeDocument/2006/relationships/hyperlink" Target="https://www.futurelearn.com/courses/rome/0/steps/27650" TargetMode="External"/><Relationship Id="rId8" Type="http://schemas.openxmlformats.org/officeDocument/2006/relationships/hyperlink" Target="https://www.ancient.eu/article/684/food-in-the-roman-wor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