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83FD0" w14:textId="77777777" w:rsidR="00695CA7" w:rsidRDefault="005D789E">
      <w:r>
        <w:t>Referencing exercise</w:t>
      </w:r>
      <w:r>
        <w:rPr>
          <w:u w:val="none"/>
        </w:rPr>
        <w:t xml:space="preserve"> </w:t>
      </w:r>
    </w:p>
    <w:tbl>
      <w:tblPr>
        <w:tblStyle w:val="TableGrid"/>
        <w:tblW w:w="13933" w:type="dxa"/>
        <w:tblInd w:w="12" w:type="dxa"/>
        <w:tblCellMar>
          <w:top w:w="47" w:type="dxa"/>
          <w:left w:w="108" w:type="dxa"/>
          <w:right w:w="115" w:type="dxa"/>
        </w:tblCellMar>
        <w:tblLook w:val="04A0" w:firstRow="1" w:lastRow="0" w:firstColumn="1" w:lastColumn="0" w:noHBand="0" w:noVBand="1"/>
      </w:tblPr>
      <w:tblGrid>
        <w:gridCol w:w="6981"/>
        <w:gridCol w:w="6952"/>
      </w:tblGrid>
      <w:tr w:rsidR="00695CA7" w14:paraId="3B8E64A7" w14:textId="77777777">
        <w:trPr>
          <w:trHeight w:val="2618"/>
        </w:trPr>
        <w:tc>
          <w:tcPr>
            <w:tcW w:w="6982" w:type="dxa"/>
            <w:tcBorders>
              <w:top w:val="single" w:sz="8" w:space="0" w:color="000000"/>
              <w:left w:val="single" w:sz="8" w:space="0" w:color="000000"/>
              <w:bottom w:val="single" w:sz="17" w:space="0" w:color="000000"/>
              <w:right w:val="single" w:sz="8" w:space="0" w:color="000000"/>
            </w:tcBorders>
            <w:vAlign w:val="center"/>
          </w:tcPr>
          <w:p w14:paraId="6D150CD0" w14:textId="77777777" w:rsidR="00695CA7" w:rsidRDefault="005D789E">
            <w:pPr>
              <w:ind w:left="444" w:hanging="182"/>
            </w:pPr>
            <w:r>
              <w:rPr>
                <w:rFonts w:ascii="Cambria" w:eastAsia="Cambria" w:hAnsi="Cambria" w:cs="Cambria"/>
                <w:sz w:val="22"/>
                <w:u w:val="none"/>
              </w:rPr>
              <w:t>1)</w:t>
            </w:r>
            <w:r>
              <w:rPr>
                <w:rFonts w:ascii="Arial" w:eastAsia="Arial" w:hAnsi="Arial" w:cs="Arial"/>
                <w:sz w:val="22"/>
                <w:u w:val="none"/>
              </w:rPr>
              <w:t xml:space="preserve"> </w:t>
            </w:r>
            <w:r>
              <w:rPr>
                <w:rFonts w:ascii="Cambria" w:eastAsia="Cambria" w:hAnsi="Cambria" w:cs="Cambria"/>
                <w:sz w:val="22"/>
                <w:u w:val="none"/>
              </w:rPr>
              <w:t xml:space="preserve">John Travolta and Olivia Newton-John have written a book titled ‘Grease is the word’. The book was published in 1978 by Sandy Publishers, which is located in London. </w:t>
            </w:r>
          </w:p>
        </w:tc>
        <w:tc>
          <w:tcPr>
            <w:tcW w:w="6952" w:type="dxa"/>
            <w:tcBorders>
              <w:top w:val="single" w:sz="8" w:space="0" w:color="000000"/>
              <w:left w:val="single" w:sz="8" w:space="0" w:color="000000"/>
              <w:bottom w:val="single" w:sz="2" w:space="0" w:color="C1C2C2"/>
              <w:right w:val="single" w:sz="8" w:space="0" w:color="000000"/>
            </w:tcBorders>
          </w:tcPr>
          <w:p w14:paraId="5B998A50" w14:textId="4C00960E" w:rsidR="00695CA7" w:rsidRPr="00751147" w:rsidRDefault="005D789E">
            <w:pPr>
              <w:ind w:left="0"/>
              <w:rPr>
                <w:rFonts w:ascii="Times New Roman" w:hAnsi="Times New Roman" w:cs="Times New Roman"/>
              </w:rPr>
            </w:pPr>
            <w:r>
              <w:rPr>
                <w:rFonts w:ascii="Cambria" w:eastAsia="Cambria" w:hAnsi="Cambria" w:cs="Cambria"/>
                <w:b w:val="0"/>
                <w:sz w:val="22"/>
                <w:u w:val="none"/>
              </w:rPr>
              <w:t xml:space="preserve">In text citation(s): </w:t>
            </w:r>
            <w:r w:rsidR="00751147">
              <w:rPr>
                <w:rFonts w:ascii="Cambria" w:eastAsia="Cambria" w:hAnsi="Cambria" w:cs="Cambria"/>
                <w:b w:val="0"/>
                <w:sz w:val="22"/>
                <w:u w:val="none"/>
              </w:rPr>
              <w:t xml:space="preserve"> </w:t>
            </w:r>
            <w:r w:rsidR="00751147" w:rsidRPr="00751147">
              <w:rPr>
                <w:rFonts w:ascii="Times New Roman" w:eastAsia="Cambria" w:hAnsi="Times New Roman" w:cs="Times New Roman"/>
                <w:b w:val="0"/>
                <w:sz w:val="22"/>
                <w:u w:val="none"/>
              </w:rPr>
              <w:t>Travolta, J</w:t>
            </w:r>
            <w:r w:rsidR="00751147">
              <w:rPr>
                <w:rFonts w:ascii="Times New Roman" w:eastAsia="Cambria" w:hAnsi="Times New Roman" w:cs="Times New Roman"/>
                <w:b w:val="0"/>
                <w:sz w:val="22"/>
                <w:u w:val="none"/>
              </w:rPr>
              <w:t>.</w:t>
            </w:r>
            <w:r w:rsidR="00751147" w:rsidRPr="00751147">
              <w:rPr>
                <w:rFonts w:ascii="Times New Roman" w:eastAsia="Cambria" w:hAnsi="Times New Roman" w:cs="Times New Roman"/>
                <w:b w:val="0"/>
                <w:sz w:val="22"/>
                <w:u w:val="none"/>
              </w:rPr>
              <w:t>&amp; Newton- John</w:t>
            </w:r>
            <w:r w:rsidR="00751147">
              <w:rPr>
                <w:rFonts w:ascii="Times New Roman" w:eastAsia="Cambria" w:hAnsi="Times New Roman" w:cs="Times New Roman"/>
                <w:b w:val="0"/>
                <w:sz w:val="22"/>
                <w:u w:val="none"/>
              </w:rPr>
              <w:t xml:space="preserve"> </w:t>
            </w:r>
            <w:r w:rsidR="00751147" w:rsidRPr="00751147">
              <w:rPr>
                <w:rFonts w:ascii="Times New Roman" w:eastAsia="Cambria" w:hAnsi="Times New Roman" w:cs="Times New Roman"/>
                <w:b w:val="0"/>
                <w:sz w:val="22"/>
                <w:u w:val="none"/>
              </w:rPr>
              <w:t>0</w:t>
            </w:r>
            <w:r w:rsidR="00751147">
              <w:rPr>
                <w:rFonts w:ascii="Times New Roman" w:eastAsia="Cambria" w:hAnsi="Times New Roman" w:cs="Times New Roman"/>
                <w:b w:val="0"/>
                <w:sz w:val="22"/>
                <w:u w:val="none"/>
              </w:rPr>
              <w:t xml:space="preserve">. </w:t>
            </w:r>
            <w:r w:rsidR="00751147" w:rsidRPr="00751147">
              <w:rPr>
                <w:rFonts w:ascii="Times New Roman" w:eastAsia="Cambria" w:hAnsi="Times New Roman" w:cs="Times New Roman"/>
                <w:b w:val="0"/>
                <w:sz w:val="22"/>
                <w:u w:val="none"/>
              </w:rPr>
              <w:t xml:space="preserve"> (1978)</w:t>
            </w:r>
          </w:p>
          <w:p w14:paraId="2C5BF78E" w14:textId="77777777" w:rsidR="00695CA7" w:rsidRDefault="005D789E">
            <w:pPr>
              <w:ind w:left="0"/>
            </w:pPr>
            <w:r>
              <w:rPr>
                <w:rFonts w:ascii="Cambria" w:eastAsia="Cambria" w:hAnsi="Cambria" w:cs="Cambria"/>
                <w:b w:val="0"/>
                <w:sz w:val="22"/>
                <w:u w:val="none"/>
              </w:rPr>
              <w:t xml:space="preserve"> </w:t>
            </w:r>
          </w:p>
          <w:p w14:paraId="5F34C9EB" w14:textId="77777777" w:rsidR="00695CA7" w:rsidRDefault="005D789E">
            <w:pPr>
              <w:ind w:left="0"/>
            </w:pPr>
            <w:r>
              <w:rPr>
                <w:rFonts w:ascii="Cambria" w:eastAsia="Cambria" w:hAnsi="Cambria" w:cs="Cambria"/>
                <w:b w:val="0"/>
                <w:sz w:val="22"/>
                <w:u w:val="none"/>
              </w:rPr>
              <w:t xml:space="preserve"> </w:t>
            </w:r>
          </w:p>
          <w:p w14:paraId="07331337" w14:textId="77777777" w:rsidR="00695CA7" w:rsidRDefault="005D789E">
            <w:pPr>
              <w:ind w:left="0"/>
            </w:pPr>
            <w:r>
              <w:rPr>
                <w:rFonts w:ascii="Cambria" w:eastAsia="Cambria" w:hAnsi="Cambria" w:cs="Cambria"/>
                <w:b w:val="0"/>
                <w:sz w:val="22"/>
                <w:u w:val="none"/>
              </w:rPr>
              <w:t xml:space="preserve"> </w:t>
            </w:r>
          </w:p>
          <w:p w14:paraId="1BA2F4C6" w14:textId="77777777" w:rsidR="00751147" w:rsidRDefault="005D789E">
            <w:pPr>
              <w:ind w:left="0"/>
              <w:rPr>
                <w:rFonts w:ascii="Cambria" w:eastAsia="Cambria" w:hAnsi="Cambria" w:cs="Cambria"/>
                <w:b w:val="0"/>
                <w:sz w:val="22"/>
                <w:u w:val="none"/>
              </w:rPr>
            </w:pPr>
            <w:r>
              <w:rPr>
                <w:rFonts w:ascii="Cambria" w:eastAsia="Cambria" w:hAnsi="Cambria" w:cs="Cambria"/>
                <w:b w:val="0"/>
                <w:sz w:val="22"/>
                <w:u w:val="none"/>
              </w:rPr>
              <w:t xml:space="preserve">Full reference for reference list: </w:t>
            </w:r>
            <w:r w:rsidR="00751147">
              <w:rPr>
                <w:rFonts w:ascii="Cambria" w:eastAsia="Cambria" w:hAnsi="Cambria" w:cs="Cambria"/>
                <w:b w:val="0"/>
                <w:sz w:val="22"/>
                <w:u w:val="none"/>
              </w:rPr>
              <w:t xml:space="preserve">   </w:t>
            </w:r>
          </w:p>
          <w:p w14:paraId="5231AD1F" w14:textId="77777777" w:rsidR="00751147" w:rsidRDefault="00751147">
            <w:pPr>
              <w:ind w:left="0"/>
              <w:rPr>
                <w:rFonts w:ascii="Cambria" w:eastAsia="Cambria" w:hAnsi="Cambria" w:cs="Cambria"/>
                <w:b w:val="0"/>
                <w:sz w:val="22"/>
                <w:u w:val="none"/>
              </w:rPr>
            </w:pPr>
          </w:p>
          <w:p w14:paraId="556987CD" w14:textId="40BF17C2" w:rsidR="00751147" w:rsidRPr="0017609F" w:rsidRDefault="00751147" w:rsidP="004D1E3F">
            <w:pPr>
              <w:spacing w:line="480" w:lineRule="auto"/>
              <w:ind w:left="777" w:hanging="720"/>
              <w:rPr>
                <w:rFonts w:ascii="Cambria" w:eastAsia="Cambria" w:hAnsi="Cambria" w:cs="Cambria"/>
                <w:b w:val="0"/>
                <w:sz w:val="22"/>
                <w:u w:val="none"/>
              </w:rPr>
            </w:pPr>
            <w:r>
              <w:rPr>
                <w:rFonts w:ascii="Cambria" w:eastAsia="Cambria" w:hAnsi="Cambria" w:cs="Cambria"/>
                <w:b w:val="0"/>
                <w:sz w:val="22"/>
                <w:u w:val="none"/>
              </w:rPr>
              <w:t>Travolta, J &amp; Newton – John, O (1978)</w:t>
            </w:r>
            <w:r w:rsidR="0017609F">
              <w:rPr>
                <w:rFonts w:ascii="Cambria" w:eastAsia="Cambria" w:hAnsi="Cambria" w:cs="Cambria"/>
                <w:b w:val="0"/>
                <w:sz w:val="22"/>
                <w:u w:val="none"/>
              </w:rPr>
              <w:t xml:space="preserve"> </w:t>
            </w:r>
            <w:r w:rsidRPr="00751147">
              <w:rPr>
                <w:rFonts w:ascii="Times New Roman" w:hAnsi="Times New Roman" w:cs="Times New Roman"/>
                <w:b w:val="0"/>
                <w:bCs/>
                <w:i/>
                <w:iCs/>
                <w:sz w:val="24"/>
                <w:szCs w:val="24"/>
                <w:u w:val="none"/>
              </w:rPr>
              <w:t>“Grease is the word”</w:t>
            </w:r>
            <w:r>
              <w:rPr>
                <w:rFonts w:ascii="Times New Roman" w:hAnsi="Times New Roman" w:cs="Times New Roman"/>
                <w:b w:val="0"/>
                <w:bCs/>
                <w:i/>
                <w:iCs/>
                <w:sz w:val="24"/>
                <w:szCs w:val="24"/>
                <w:u w:val="none"/>
              </w:rPr>
              <w:t xml:space="preserve">. </w:t>
            </w:r>
            <w:r w:rsidR="0017609F" w:rsidRPr="0017609F">
              <w:rPr>
                <w:rFonts w:ascii="Times New Roman" w:hAnsi="Times New Roman" w:cs="Times New Roman"/>
                <w:b w:val="0"/>
                <w:bCs/>
                <w:sz w:val="24"/>
                <w:szCs w:val="24"/>
                <w:u w:val="none"/>
              </w:rPr>
              <w:t>London</w:t>
            </w:r>
            <w:r w:rsidR="0017609F">
              <w:rPr>
                <w:rFonts w:ascii="Times New Roman" w:hAnsi="Times New Roman" w:cs="Times New Roman"/>
                <w:b w:val="0"/>
                <w:bCs/>
                <w:sz w:val="24"/>
                <w:szCs w:val="24"/>
                <w:u w:val="none"/>
              </w:rPr>
              <w:t>. Sandy publishing.</w:t>
            </w:r>
          </w:p>
          <w:p w14:paraId="4F873B3E" w14:textId="235A6C79" w:rsidR="00751147" w:rsidRPr="00751147" w:rsidRDefault="00751147">
            <w:pPr>
              <w:ind w:left="0"/>
              <w:rPr>
                <w:rFonts w:ascii="Cambria" w:eastAsia="Cambria" w:hAnsi="Cambria" w:cs="Cambria"/>
                <w:sz w:val="22"/>
                <w:u w:val="none"/>
              </w:rPr>
            </w:pPr>
            <w:r>
              <w:rPr>
                <w:rFonts w:ascii="Cambria" w:eastAsia="Cambria" w:hAnsi="Cambria" w:cs="Cambria"/>
                <w:sz w:val="22"/>
                <w:u w:val="none"/>
              </w:rPr>
              <w:t xml:space="preserve">  </w:t>
            </w:r>
          </w:p>
          <w:p w14:paraId="38AC0D7E" w14:textId="522D48BB" w:rsidR="00695CA7" w:rsidRDefault="005D789E">
            <w:pPr>
              <w:ind w:left="0"/>
            </w:pPr>
            <w:r>
              <w:rPr>
                <w:rFonts w:ascii="Cambria" w:eastAsia="Cambria" w:hAnsi="Cambria" w:cs="Cambria"/>
                <w:sz w:val="22"/>
                <w:u w:val="none"/>
              </w:rPr>
              <w:t xml:space="preserve"> </w:t>
            </w:r>
          </w:p>
        </w:tc>
      </w:tr>
      <w:tr w:rsidR="00695CA7" w14:paraId="3AB3DFF7" w14:textId="77777777">
        <w:trPr>
          <w:trHeight w:val="2979"/>
        </w:trPr>
        <w:tc>
          <w:tcPr>
            <w:tcW w:w="6982" w:type="dxa"/>
            <w:tcBorders>
              <w:top w:val="single" w:sz="17" w:space="0" w:color="000000"/>
              <w:left w:val="single" w:sz="8" w:space="0" w:color="000000"/>
              <w:bottom w:val="single" w:sz="8" w:space="0" w:color="000000"/>
              <w:right w:val="single" w:sz="8" w:space="0" w:color="000000"/>
            </w:tcBorders>
            <w:shd w:val="clear" w:color="auto" w:fill="C1C2C2"/>
            <w:vAlign w:val="center"/>
          </w:tcPr>
          <w:p w14:paraId="60B83840" w14:textId="77777777" w:rsidR="00695CA7" w:rsidRDefault="005D789E">
            <w:pPr>
              <w:spacing w:line="247" w:lineRule="auto"/>
              <w:ind w:left="428" w:hanging="154"/>
            </w:pPr>
            <w:r>
              <w:rPr>
                <w:rFonts w:ascii="Cambria" w:eastAsia="Cambria" w:hAnsi="Cambria" w:cs="Cambria"/>
                <w:sz w:val="22"/>
                <w:u w:val="none"/>
              </w:rPr>
              <w:t>2)</w:t>
            </w:r>
            <w:r>
              <w:rPr>
                <w:rFonts w:ascii="Arial" w:eastAsia="Arial" w:hAnsi="Arial" w:cs="Arial"/>
                <w:sz w:val="22"/>
                <w:u w:val="none"/>
              </w:rPr>
              <w:t xml:space="preserve"> </w:t>
            </w:r>
            <w:r>
              <w:rPr>
                <w:rFonts w:ascii="Cambria" w:eastAsia="Cambria" w:hAnsi="Cambria" w:cs="Cambria"/>
                <w:sz w:val="22"/>
                <w:u w:val="none"/>
              </w:rPr>
              <w:t xml:space="preserve">Peaches and Pixie Geldof published an article in volume 3, issue 2 of the ‘Journal of Child Development’ in 2001. The article was titled ‘Sibling rivalry: How to get along’. The article appeared on pages 145 - 155. </w:t>
            </w:r>
          </w:p>
          <w:p w14:paraId="1652EA6F" w14:textId="77777777" w:rsidR="00695CA7" w:rsidRDefault="005D789E">
            <w:pPr>
              <w:ind w:left="53"/>
              <w:jc w:val="center"/>
            </w:pPr>
            <w:r>
              <w:rPr>
                <w:rFonts w:ascii="Cambria" w:eastAsia="Cambria" w:hAnsi="Cambria" w:cs="Cambria"/>
                <w:sz w:val="22"/>
                <w:u w:val="none"/>
              </w:rPr>
              <w:t xml:space="preserve"> </w:t>
            </w:r>
          </w:p>
        </w:tc>
        <w:tc>
          <w:tcPr>
            <w:tcW w:w="6952" w:type="dxa"/>
            <w:tcBorders>
              <w:top w:val="single" w:sz="2" w:space="0" w:color="C1C2C2"/>
              <w:left w:val="single" w:sz="8" w:space="0" w:color="000000"/>
              <w:bottom w:val="single" w:sz="8" w:space="0" w:color="000000"/>
              <w:right w:val="single" w:sz="8" w:space="0" w:color="000000"/>
            </w:tcBorders>
            <w:shd w:val="clear" w:color="auto" w:fill="C1C2C2"/>
          </w:tcPr>
          <w:p w14:paraId="05F86F7B" w14:textId="353B45DA" w:rsidR="00695CA7" w:rsidRDefault="005D789E">
            <w:pPr>
              <w:ind w:left="0"/>
            </w:pPr>
            <w:r>
              <w:rPr>
                <w:b w:val="0"/>
                <w:sz w:val="22"/>
                <w:u w:val="none"/>
              </w:rPr>
              <w:t xml:space="preserve">In text citation(s): </w:t>
            </w:r>
            <w:r w:rsidR="0017609F">
              <w:rPr>
                <w:b w:val="0"/>
                <w:sz w:val="22"/>
                <w:u w:val="none"/>
              </w:rPr>
              <w:t xml:space="preserve"> Geldof, P. &amp; P. (2001) </w:t>
            </w:r>
          </w:p>
          <w:p w14:paraId="26D97C48" w14:textId="77777777" w:rsidR="00695CA7" w:rsidRDefault="005D789E">
            <w:pPr>
              <w:ind w:left="0"/>
            </w:pPr>
            <w:r>
              <w:rPr>
                <w:b w:val="0"/>
                <w:sz w:val="22"/>
                <w:u w:val="none"/>
              </w:rPr>
              <w:t xml:space="preserve"> </w:t>
            </w:r>
          </w:p>
          <w:p w14:paraId="00818B49" w14:textId="77777777" w:rsidR="00695CA7" w:rsidRDefault="005D789E">
            <w:pPr>
              <w:ind w:left="0"/>
            </w:pPr>
            <w:r>
              <w:rPr>
                <w:b w:val="0"/>
                <w:sz w:val="22"/>
                <w:u w:val="none"/>
              </w:rPr>
              <w:t xml:space="preserve"> </w:t>
            </w:r>
          </w:p>
          <w:p w14:paraId="04C91AAF" w14:textId="77777777" w:rsidR="00695CA7" w:rsidRDefault="005D789E">
            <w:pPr>
              <w:ind w:left="0"/>
            </w:pPr>
            <w:r>
              <w:rPr>
                <w:b w:val="0"/>
                <w:sz w:val="22"/>
                <w:u w:val="none"/>
              </w:rPr>
              <w:t xml:space="preserve"> </w:t>
            </w:r>
          </w:p>
          <w:p w14:paraId="321150AB" w14:textId="77777777" w:rsidR="00695CA7" w:rsidRDefault="005D789E" w:rsidP="004D1E3F">
            <w:pPr>
              <w:spacing w:line="480" w:lineRule="auto"/>
              <w:ind w:left="777" w:hanging="720"/>
            </w:pPr>
            <w:r>
              <w:rPr>
                <w:b w:val="0"/>
                <w:sz w:val="22"/>
                <w:u w:val="none"/>
              </w:rPr>
              <w:t xml:space="preserve">Full reference for reference list: </w:t>
            </w:r>
          </w:p>
          <w:p w14:paraId="5D506BB8" w14:textId="463AA61C" w:rsidR="00695CA7" w:rsidRPr="0017609F" w:rsidRDefault="0017609F" w:rsidP="004D1E3F">
            <w:pPr>
              <w:spacing w:line="480" w:lineRule="auto"/>
              <w:ind w:left="777" w:hanging="720"/>
              <w:rPr>
                <w:i/>
                <w:iCs/>
              </w:rPr>
            </w:pPr>
            <w:r>
              <w:rPr>
                <w:b w:val="0"/>
                <w:sz w:val="22"/>
                <w:u w:val="none"/>
              </w:rPr>
              <w:t xml:space="preserve">Geldof, P. &amp; P. (2001) </w:t>
            </w:r>
            <w:r w:rsidRPr="0017609F">
              <w:rPr>
                <w:b w:val="0"/>
                <w:sz w:val="22"/>
                <w:u w:val="none"/>
              </w:rPr>
              <w:t>“Sibling rivalr</w:t>
            </w:r>
            <w:r>
              <w:rPr>
                <w:b w:val="0"/>
                <w:sz w:val="22"/>
                <w:u w:val="none"/>
              </w:rPr>
              <w:t xml:space="preserve">y: How to get </w:t>
            </w:r>
            <w:proofErr w:type="spellStart"/>
            <w:proofErr w:type="gramStart"/>
            <w:r>
              <w:rPr>
                <w:b w:val="0"/>
                <w:sz w:val="22"/>
                <w:u w:val="none"/>
              </w:rPr>
              <w:t>along”</w:t>
            </w:r>
            <w:r>
              <w:rPr>
                <w:b w:val="0"/>
                <w:i/>
                <w:iCs/>
                <w:sz w:val="22"/>
                <w:u w:val="none"/>
              </w:rPr>
              <w:t>Child</w:t>
            </w:r>
            <w:proofErr w:type="spellEnd"/>
            <w:proofErr w:type="gramEnd"/>
            <w:r>
              <w:rPr>
                <w:b w:val="0"/>
                <w:i/>
                <w:iCs/>
                <w:sz w:val="22"/>
                <w:u w:val="none"/>
              </w:rPr>
              <w:t xml:space="preserve"> development. Volume 3 (2) p.145-155.</w:t>
            </w:r>
          </w:p>
          <w:p w14:paraId="71416A37" w14:textId="77777777" w:rsidR="00695CA7" w:rsidRDefault="005D789E" w:rsidP="004D1E3F">
            <w:pPr>
              <w:spacing w:line="480" w:lineRule="auto"/>
              <w:ind w:left="777" w:hanging="720"/>
            </w:pPr>
            <w:r>
              <w:rPr>
                <w:b w:val="0"/>
                <w:sz w:val="22"/>
                <w:u w:val="none"/>
              </w:rPr>
              <w:t xml:space="preserve"> </w:t>
            </w:r>
          </w:p>
          <w:p w14:paraId="7594A595" w14:textId="77777777" w:rsidR="00695CA7" w:rsidRDefault="005D789E">
            <w:pPr>
              <w:ind w:left="0"/>
            </w:pPr>
            <w:r>
              <w:rPr>
                <w:b w:val="0"/>
                <w:sz w:val="22"/>
                <w:u w:val="none"/>
              </w:rPr>
              <w:t xml:space="preserve"> </w:t>
            </w:r>
          </w:p>
          <w:p w14:paraId="62A12AA8" w14:textId="77777777" w:rsidR="00695CA7" w:rsidRDefault="005D789E">
            <w:pPr>
              <w:ind w:left="0"/>
            </w:pPr>
            <w:r>
              <w:rPr>
                <w:b w:val="0"/>
                <w:sz w:val="22"/>
                <w:u w:val="none"/>
              </w:rPr>
              <w:t xml:space="preserve"> </w:t>
            </w:r>
          </w:p>
          <w:p w14:paraId="5BEE4DAA" w14:textId="77777777" w:rsidR="00695CA7" w:rsidRDefault="005D789E">
            <w:pPr>
              <w:ind w:left="0"/>
            </w:pPr>
            <w:r>
              <w:rPr>
                <w:b w:val="0"/>
                <w:sz w:val="22"/>
                <w:u w:val="none"/>
              </w:rPr>
              <w:t xml:space="preserve"> </w:t>
            </w:r>
          </w:p>
          <w:p w14:paraId="60265C68" w14:textId="77777777" w:rsidR="00695CA7" w:rsidRDefault="005D789E">
            <w:pPr>
              <w:ind w:left="0"/>
            </w:pPr>
            <w:r>
              <w:rPr>
                <w:b w:val="0"/>
                <w:sz w:val="22"/>
                <w:u w:val="none"/>
              </w:rPr>
              <w:lastRenderedPageBreak/>
              <w:t xml:space="preserve"> </w:t>
            </w:r>
          </w:p>
        </w:tc>
      </w:tr>
      <w:tr w:rsidR="00695CA7" w14:paraId="5DB91BF2" w14:textId="77777777">
        <w:trPr>
          <w:trHeight w:val="2707"/>
        </w:trPr>
        <w:tc>
          <w:tcPr>
            <w:tcW w:w="6982" w:type="dxa"/>
            <w:tcBorders>
              <w:top w:val="single" w:sz="8" w:space="0" w:color="000000"/>
              <w:left w:val="single" w:sz="8" w:space="0" w:color="000000"/>
              <w:bottom w:val="single" w:sz="8" w:space="0" w:color="000000"/>
              <w:right w:val="single" w:sz="8" w:space="0" w:color="000000"/>
            </w:tcBorders>
            <w:vAlign w:val="center"/>
          </w:tcPr>
          <w:p w14:paraId="21A3ECEF" w14:textId="77777777" w:rsidR="00695CA7" w:rsidRDefault="005D789E">
            <w:pPr>
              <w:spacing w:line="245" w:lineRule="auto"/>
              <w:ind w:left="518" w:hanging="379"/>
            </w:pPr>
            <w:r>
              <w:rPr>
                <w:rFonts w:ascii="Cambria" w:eastAsia="Cambria" w:hAnsi="Cambria" w:cs="Cambria"/>
                <w:sz w:val="22"/>
                <w:u w:val="none"/>
              </w:rPr>
              <w:lastRenderedPageBreak/>
              <w:t>3)</w:t>
            </w:r>
            <w:r>
              <w:rPr>
                <w:rFonts w:ascii="Arial" w:eastAsia="Arial" w:hAnsi="Arial" w:cs="Arial"/>
                <w:sz w:val="22"/>
                <w:u w:val="none"/>
              </w:rPr>
              <w:t xml:space="preserve"> </w:t>
            </w:r>
            <w:r>
              <w:rPr>
                <w:rFonts w:ascii="Cambria" w:eastAsia="Cambria" w:hAnsi="Cambria" w:cs="Cambria"/>
                <w:sz w:val="22"/>
                <w:u w:val="none"/>
              </w:rPr>
              <w:t xml:space="preserve">David Beckham and Lionel Andres Messi published a book in 2009 titled ‘Achieving perfection in an imperfect world’. The book has been republished three times and the third edition was published in April 2013 by Pioneer Hill. The book was published simultaneously in Rosario and Manchester. </w:t>
            </w:r>
          </w:p>
          <w:p w14:paraId="28C55D60" w14:textId="77777777" w:rsidR="00695CA7" w:rsidRDefault="005D789E">
            <w:pPr>
              <w:ind w:left="773"/>
              <w:jc w:val="center"/>
            </w:pPr>
            <w:r>
              <w:rPr>
                <w:rFonts w:ascii="Cambria" w:eastAsia="Cambria" w:hAnsi="Cambria" w:cs="Cambria"/>
                <w:sz w:val="22"/>
                <w:u w:val="none"/>
              </w:rPr>
              <w:t xml:space="preserve"> </w:t>
            </w:r>
          </w:p>
        </w:tc>
        <w:tc>
          <w:tcPr>
            <w:tcW w:w="6952" w:type="dxa"/>
            <w:tcBorders>
              <w:top w:val="single" w:sz="8" w:space="0" w:color="000000"/>
              <w:left w:val="single" w:sz="8" w:space="0" w:color="000000"/>
              <w:bottom w:val="single" w:sz="8" w:space="0" w:color="000000"/>
              <w:right w:val="single" w:sz="8" w:space="0" w:color="000000"/>
            </w:tcBorders>
          </w:tcPr>
          <w:p w14:paraId="369BE978" w14:textId="4F1C8179" w:rsidR="00695CA7" w:rsidRDefault="005D789E">
            <w:pPr>
              <w:ind w:left="0"/>
            </w:pPr>
            <w:r>
              <w:rPr>
                <w:b w:val="0"/>
                <w:sz w:val="22"/>
                <w:u w:val="none"/>
              </w:rPr>
              <w:t xml:space="preserve">In text citation(s): </w:t>
            </w:r>
            <w:r w:rsidR="0017609F">
              <w:rPr>
                <w:b w:val="0"/>
                <w:sz w:val="22"/>
                <w:u w:val="none"/>
              </w:rPr>
              <w:t xml:space="preserve">Beckham, D. &amp; </w:t>
            </w:r>
            <w:proofErr w:type="spellStart"/>
            <w:proofErr w:type="gramStart"/>
            <w:r w:rsidR="0017609F">
              <w:rPr>
                <w:b w:val="0"/>
                <w:sz w:val="22"/>
                <w:u w:val="none"/>
              </w:rPr>
              <w:t>Lionel,A.M</w:t>
            </w:r>
            <w:proofErr w:type="spellEnd"/>
            <w:r w:rsidR="0017609F">
              <w:rPr>
                <w:b w:val="0"/>
                <w:sz w:val="22"/>
                <w:u w:val="none"/>
              </w:rPr>
              <w:t>.</w:t>
            </w:r>
            <w:proofErr w:type="gramEnd"/>
            <w:r w:rsidR="004D1E3F">
              <w:rPr>
                <w:b w:val="0"/>
                <w:sz w:val="22"/>
                <w:u w:val="none"/>
              </w:rPr>
              <w:t>(2009)</w:t>
            </w:r>
          </w:p>
          <w:p w14:paraId="16585FE9" w14:textId="77777777" w:rsidR="00695CA7" w:rsidRDefault="005D789E">
            <w:pPr>
              <w:ind w:left="0"/>
            </w:pPr>
            <w:r>
              <w:rPr>
                <w:b w:val="0"/>
                <w:sz w:val="22"/>
                <w:u w:val="none"/>
              </w:rPr>
              <w:t xml:space="preserve"> </w:t>
            </w:r>
          </w:p>
          <w:p w14:paraId="576433C7" w14:textId="77777777" w:rsidR="00695CA7" w:rsidRDefault="005D789E">
            <w:pPr>
              <w:ind w:left="0"/>
            </w:pPr>
            <w:r>
              <w:rPr>
                <w:b w:val="0"/>
                <w:sz w:val="22"/>
                <w:u w:val="none"/>
              </w:rPr>
              <w:t xml:space="preserve"> </w:t>
            </w:r>
          </w:p>
          <w:p w14:paraId="3A2333BB" w14:textId="77777777" w:rsidR="00695CA7" w:rsidRDefault="005D789E">
            <w:pPr>
              <w:ind w:left="0"/>
            </w:pPr>
            <w:r>
              <w:rPr>
                <w:b w:val="0"/>
                <w:sz w:val="22"/>
                <w:u w:val="none"/>
              </w:rPr>
              <w:t xml:space="preserve"> </w:t>
            </w:r>
          </w:p>
          <w:p w14:paraId="73846FFC" w14:textId="77777777" w:rsidR="00695CA7" w:rsidRDefault="005D789E">
            <w:pPr>
              <w:ind w:left="0"/>
            </w:pPr>
            <w:r>
              <w:rPr>
                <w:b w:val="0"/>
                <w:sz w:val="22"/>
                <w:u w:val="none"/>
              </w:rPr>
              <w:t xml:space="preserve">Full reference for reference list: </w:t>
            </w:r>
          </w:p>
          <w:p w14:paraId="070564BA" w14:textId="77777777" w:rsidR="00916097" w:rsidRDefault="005D789E">
            <w:pPr>
              <w:ind w:left="0"/>
              <w:rPr>
                <w:b w:val="0"/>
                <w:sz w:val="22"/>
                <w:u w:val="none"/>
              </w:rPr>
            </w:pPr>
            <w:r>
              <w:rPr>
                <w:b w:val="0"/>
                <w:sz w:val="22"/>
                <w:u w:val="none"/>
              </w:rPr>
              <w:t xml:space="preserve"> </w:t>
            </w:r>
          </w:p>
          <w:p w14:paraId="3AC91BB2" w14:textId="076716ED" w:rsidR="00695CA7" w:rsidRPr="00916097" w:rsidRDefault="00916097" w:rsidP="00916097">
            <w:pPr>
              <w:spacing w:line="480" w:lineRule="auto"/>
              <w:ind w:left="777" w:hanging="720"/>
              <w:rPr>
                <w:i/>
                <w:iCs/>
              </w:rPr>
            </w:pPr>
            <w:r w:rsidRPr="00916097">
              <w:rPr>
                <w:b w:val="0"/>
                <w:i/>
                <w:iCs/>
                <w:sz w:val="22"/>
                <w:u w:val="none"/>
              </w:rPr>
              <w:t>B</w:t>
            </w:r>
            <w:r w:rsidRPr="00916097">
              <w:rPr>
                <w:b w:val="0"/>
                <w:i/>
                <w:iCs/>
                <w:sz w:val="22"/>
                <w:u w:val="none"/>
              </w:rPr>
              <w:t xml:space="preserve">eckham, D. &amp; </w:t>
            </w:r>
            <w:proofErr w:type="spellStart"/>
            <w:proofErr w:type="gramStart"/>
            <w:r w:rsidRPr="00916097">
              <w:rPr>
                <w:b w:val="0"/>
                <w:i/>
                <w:iCs/>
                <w:sz w:val="22"/>
                <w:u w:val="none"/>
              </w:rPr>
              <w:t>Lionel,A.M</w:t>
            </w:r>
            <w:proofErr w:type="spellEnd"/>
            <w:r w:rsidRPr="00916097">
              <w:rPr>
                <w:b w:val="0"/>
                <w:i/>
                <w:iCs/>
                <w:sz w:val="22"/>
                <w:u w:val="none"/>
              </w:rPr>
              <w:t>.</w:t>
            </w:r>
            <w:proofErr w:type="gramEnd"/>
            <w:r w:rsidRPr="00916097">
              <w:rPr>
                <w:b w:val="0"/>
                <w:i/>
                <w:iCs/>
                <w:sz w:val="22"/>
                <w:u w:val="none"/>
              </w:rPr>
              <w:t>(2009)</w:t>
            </w:r>
            <w:r w:rsidRPr="00916097">
              <w:rPr>
                <w:b w:val="0"/>
                <w:i/>
                <w:iCs/>
                <w:sz w:val="22"/>
                <w:u w:val="none"/>
              </w:rPr>
              <w:t>. “Achieving perfection in an imperfect world”. (ed 3) 2013. Rosario, Manchester. Pioneer Hill.</w:t>
            </w:r>
          </w:p>
          <w:p w14:paraId="50384CF6" w14:textId="77777777" w:rsidR="00695CA7" w:rsidRDefault="005D789E">
            <w:pPr>
              <w:ind w:left="0"/>
            </w:pPr>
            <w:r>
              <w:rPr>
                <w:b w:val="0"/>
                <w:sz w:val="22"/>
                <w:u w:val="none"/>
              </w:rPr>
              <w:t xml:space="preserve"> </w:t>
            </w:r>
          </w:p>
          <w:p w14:paraId="1AED5648" w14:textId="77777777" w:rsidR="00695CA7" w:rsidRDefault="005D789E">
            <w:pPr>
              <w:ind w:left="0"/>
            </w:pPr>
            <w:r>
              <w:rPr>
                <w:b w:val="0"/>
                <w:sz w:val="22"/>
                <w:u w:val="none"/>
              </w:rPr>
              <w:t xml:space="preserve"> </w:t>
            </w:r>
          </w:p>
          <w:p w14:paraId="1E13C4A0" w14:textId="77777777" w:rsidR="00695CA7" w:rsidRDefault="005D789E">
            <w:pPr>
              <w:ind w:left="0"/>
            </w:pPr>
            <w:r>
              <w:rPr>
                <w:b w:val="0"/>
                <w:sz w:val="22"/>
                <w:u w:val="none"/>
              </w:rPr>
              <w:t xml:space="preserve"> </w:t>
            </w:r>
          </w:p>
          <w:p w14:paraId="776AF800" w14:textId="77777777" w:rsidR="00695CA7" w:rsidRDefault="005D789E">
            <w:pPr>
              <w:ind w:left="0"/>
            </w:pPr>
            <w:r>
              <w:rPr>
                <w:b w:val="0"/>
                <w:sz w:val="22"/>
                <w:u w:val="none"/>
              </w:rPr>
              <w:t xml:space="preserve"> </w:t>
            </w:r>
          </w:p>
        </w:tc>
      </w:tr>
    </w:tbl>
    <w:p w14:paraId="21720E2C" w14:textId="77777777" w:rsidR="00695CA7" w:rsidRDefault="00695CA7">
      <w:pPr>
        <w:ind w:left="-1440" w:right="9621"/>
      </w:pPr>
    </w:p>
    <w:tbl>
      <w:tblPr>
        <w:tblStyle w:val="TableGrid"/>
        <w:tblW w:w="13933" w:type="dxa"/>
        <w:tblInd w:w="12" w:type="dxa"/>
        <w:tblCellMar>
          <w:top w:w="50" w:type="dxa"/>
          <w:left w:w="108" w:type="dxa"/>
          <w:right w:w="81" w:type="dxa"/>
        </w:tblCellMar>
        <w:tblLook w:val="04A0" w:firstRow="1" w:lastRow="0" w:firstColumn="1" w:lastColumn="0" w:noHBand="0" w:noVBand="1"/>
      </w:tblPr>
      <w:tblGrid>
        <w:gridCol w:w="6982"/>
        <w:gridCol w:w="6951"/>
      </w:tblGrid>
      <w:tr w:rsidR="00695CA7" w14:paraId="3002C392" w14:textId="77777777">
        <w:trPr>
          <w:trHeight w:val="4848"/>
        </w:trPr>
        <w:tc>
          <w:tcPr>
            <w:tcW w:w="6982" w:type="dxa"/>
            <w:tcBorders>
              <w:top w:val="single" w:sz="8" w:space="0" w:color="000000"/>
              <w:left w:val="single" w:sz="8" w:space="0" w:color="000000"/>
              <w:bottom w:val="single" w:sz="8" w:space="0" w:color="000000"/>
              <w:right w:val="single" w:sz="8" w:space="0" w:color="000000"/>
            </w:tcBorders>
            <w:shd w:val="clear" w:color="auto" w:fill="C1C2C2"/>
            <w:vAlign w:val="center"/>
          </w:tcPr>
          <w:p w14:paraId="2F96801B" w14:textId="77777777" w:rsidR="00695CA7" w:rsidRDefault="005D789E">
            <w:pPr>
              <w:spacing w:line="247" w:lineRule="auto"/>
              <w:ind w:left="696" w:hanging="550"/>
            </w:pPr>
            <w:r>
              <w:rPr>
                <w:rFonts w:ascii="Cambria" w:eastAsia="Cambria" w:hAnsi="Cambria" w:cs="Cambria"/>
                <w:sz w:val="22"/>
                <w:u w:val="none"/>
              </w:rPr>
              <w:lastRenderedPageBreak/>
              <w:t>4)</w:t>
            </w:r>
            <w:r>
              <w:rPr>
                <w:rFonts w:ascii="Arial" w:eastAsia="Arial" w:hAnsi="Arial" w:cs="Arial"/>
                <w:sz w:val="22"/>
                <w:u w:val="none"/>
              </w:rPr>
              <w:t xml:space="preserve"> </w:t>
            </w:r>
            <w:r>
              <w:rPr>
                <w:rFonts w:ascii="Cambria" w:eastAsia="Cambria" w:hAnsi="Cambria" w:cs="Cambria"/>
                <w:sz w:val="22"/>
                <w:u w:val="none"/>
              </w:rPr>
              <w:t xml:space="preserve">“Faced with an esteem researcher, people may well ‘manage’ their attitudes and behaviour to a misleading extent. It is notoriously difficult, for instance, to measure prejudice openly”. </w:t>
            </w:r>
          </w:p>
          <w:p w14:paraId="3BBD68A5" w14:textId="77777777" w:rsidR="00695CA7" w:rsidRDefault="005D789E">
            <w:pPr>
              <w:ind w:left="739"/>
              <w:jc w:val="center"/>
            </w:pPr>
            <w:r>
              <w:rPr>
                <w:rFonts w:ascii="Cambria" w:eastAsia="Cambria" w:hAnsi="Cambria" w:cs="Cambria"/>
                <w:sz w:val="22"/>
                <w:u w:val="none"/>
              </w:rPr>
              <w:t xml:space="preserve"> </w:t>
            </w:r>
          </w:p>
          <w:p w14:paraId="6C645DCD" w14:textId="77777777" w:rsidR="00695CA7" w:rsidRDefault="005D789E">
            <w:pPr>
              <w:spacing w:line="238" w:lineRule="auto"/>
              <w:ind w:left="545"/>
              <w:jc w:val="center"/>
            </w:pPr>
            <w:r>
              <w:rPr>
                <w:rFonts w:ascii="Cambria" w:eastAsia="Cambria" w:hAnsi="Cambria" w:cs="Cambria"/>
                <w:sz w:val="22"/>
                <w:u w:val="none"/>
              </w:rPr>
              <w:t>This is a direct quote taken from ‘Research methods and statistics in Psychology’ by Hugh Coolican. The 5</w:t>
            </w:r>
            <w:r>
              <w:rPr>
                <w:rFonts w:ascii="Cambria" w:eastAsia="Cambria" w:hAnsi="Cambria" w:cs="Cambria"/>
                <w:sz w:val="22"/>
                <w:u w:val="none"/>
                <w:vertAlign w:val="superscript"/>
              </w:rPr>
              <w:t>th</w:t>
            </w:r>
            <w:r>
              <w:rPr>
                <w:rFonts w:ascii="Cambria" w:eastAsia="Cambria" w:hAnsi="Cambria" w:cs="Cambria"/>
                <w:sz w:val="22"/>
                <w:u w:val="none"/>
              </w:rPr>
              <w:t xml:space="preserve"> edition of this book was published by Hodder Education (London) in 2009. The above quote appeared on page 154. </w:t>
            </w:r>
          </w:p>
          <w:p w14:paraId="616F75D6" w14:textId="77777777" w:rsidR="00695CA7" w:rsidRDefault="005D789E">
            <w:pPr>
              <w:ind w:left="739"/>
              <w:jc w:val="center"/>
            </w:pPr>
            <w:r>
              <w:rPr>
                <w:rFonts w:ascii="Cambria" w:eastAsia="Cambria" w:hAnsi="Cambria" w:cs="Cambria"/>
                <w:sz w:val="22"/>
                <w:u w:val="none"/>
              </w:rPr>
              <w:t xml:space="preserve"> </w:t>
            </w:r>
          </w:p>
        </w:tc>
        <w:tc>
          <w:tcPr>
            <w:tcW w:w="6952" w:type="dxa"/>
            <w:tcBorders>
              <w:top w:val="single" w:sz="8" w:space="0" w:color="000000"/>
              <w:left w:val="single" w:sz="8" w:space="0" w:color="000000"/>
              <w:bottom w:val="single" w:sz="8" w:space="0" w:color="000000"/>
              <w:right w:val="single" w:sz="8" w:space="0" w:color="000000"/>
            </w:tcBorders>
            <w:shd w:val="clear" w:color="auto" w:fill="C1C2C2"/>
          </w:tcPr>
          <w:p w14:paraId="7A31FBB4" w14:textId="6A9226B8" w:rsidR="004D1E3F" w:rsidRPr="004D1E3F" w:rsidRDefault="005D789E">
            <w:pPr>
              <w:ind w:left="0"/>
              <w:rPr>
                <w:b w:val="0"/>
                <w:sz w:val="22"/>
                <w:u w:val="none"/>
              </w:rPr>
            </w:pPr>
            <w:r>
              <w:rPr>
                <w:b w:val="0"/>
                <w:sz w:val="22"/>
                <w:u w:val="none"/>
              </w:rPr>
              <w:t xml:space="preserve">In text citation(s): </w:t>
            </w:r>
            <w:r w:rsidR="004D1E3F">
              <w:rPr>
                <w:b w:val="0"/>
                <w:sz w:val="22"/>
                <w:u w:val="none"/>
              </w:rPr>
              <w:t>Coolican, H. (2009).</w:t>
            </w:r>
          </w:p>
          <w:p w14:paraId="3ABE9BDA" w14:textId="77777777" w:rsidR="00695CA7" w:rsidRDefault="005D789E">
            <w:pPr>
              <w:ind w:left="0"/>
            </w:pPr>
            <w:r>
              <w:rPr>
                <w:b w:val="0"/>
                <w:sz w:val="22"/>
                <w:u w:val="none"/>
              </w:rPr>
              <w:t xml:space="preserve"> </w:t>
            </w:r>
          </w:p>
          <w:p w14:paraId="3D6DD5D5" w14:textId="77777777" w:rsidR="00695CA7" w:rsidRDefault="005D789E">
            <w:pPr>
              <w:ind w:left="0"/>
            </w:pPr>
            <w:r>
              <w:rPr>
                <w:b w:val="0"/>
                <w:sz w:val="22"/>
                <w:u w:val="none"/>
              </w:rPr>
              <w:t xml:space="preserve"> </w:t>
            </w:r>
          </w:p>
          <w:p w14:paraId="39B12BD7" w14:textId="77777777" w:rsidR="00695CA7" w:rsidRDefault="005D789E">
            <w:pPr>
              <w:ind w:left="0"/>
            </w:pPr>
            <w:r>
              <w:rPr>
                <w:b w:val="0"/>
                <w:sz w:val="22"/>
                <w:u w:val="none"/>
              </w:rPr>
              <w:t xml:space="preserve"> </w:t>
            </w:r>
          </w:p>
          <w:p w14:paraId="5CEB9A51" w14:textId="77777777" w:rsidR="00695CA7" w:rsidRDefault="005D789E">
            <w:pPr>
              <w:ind w:left="0"/>
            </w:pPr>
            <w:r>
              <w:rPr>
                <w:b w:val="0"/>
                <w:sz w:val="22"/>
                <w:u w:val="none"/>
              </w:rPr>
              <w:t xml:space="preserve">Full reference for reference list: </w:t>
            </w:r>
          </w:p>
          <w:p w14:paraId="7818E6F9" w14:textId="77777777" w:rsidR="004D1E3F" w:rsidRDefault="004D1E3F" w:rsidP="004D1E3F">
            <w:pPr>
              <w:ind w:left="0"/>
              <w:rPr>
                <w:b w:val="0"/>
                <w:sz w:val="22"/>
                <w:u w:val="none"/>
              </w:rPr>
            </w:pPr>
          </w:p>
          <w:p w14:paraId="3A1FC548" w14:textId="2CACFBF0" w:rsidR="004D1E3F" w:rsidRPr="004D1E3F" w:rsidRDefault="004D1E3F" w:rsidP="00E240C2">
            <w:pPr>
              <w:spacing w:line="480" w:lineRule="auto"/>
              <w:ind w:left="777" w:hanging="720"/>
              <w:rPr>
                <w:b w:val="0"/>
                <w:sz w:val="22"/>
                <w:u w:val="none"/>
              </w:rPr>
            </w:pPr>
            <w:r>
              <w:rPr>
                <w:b w:val="0"/>
                <w:sz w:val="22"/>
                <w:u w:val="none"/>
              </w:rPr>
              <w:t>Coolican, H. (2009</w:t>
            </w:r>
            <w:r w:rsidRPr="00E240C2">
              <w:rPr>
                <w:b w:val="0"/>
                <w:i/>
                <w:iCs/>
                <w:sz w:val="22"/>
                <w:u w:val="none"/>
              </w:rPr>
              <w:t>).</w:t>
            </w:r>
            <w:r w:rsidR="00E240C2" w:rsidRPr="00E240C2">
              <w:rPr>
                <w:b w:val="0"/>
                <w:i/>
                <w:iCs/>
                <w:sz w:val="22"/>
                <w:u w:val="none"/>
              </w:rPr>
              <w:t xml:space="preserve"> “Research methods and statistics in psychology</w:t>
            </w:r>
            <w:r w:rsidR="00E240C2">
              <w:rPr>
                <w:b w:val="0"/>
                <w:sz w:val="22"/>
                <w:u w:val="none"/>
              </w:rPr>
              <w:t xml:space="preserve"> (p.154) (ed 5). London. Hodder education. </w:t>
            </w:r>
          </w:p>
          <w:p w14:paraId="475F4F0A" w14:textId="50F48D97" w:rsidR="00695CA7" w:rsidRDefault="00695CA7" w:rsidP="00E240C2">
            <w:pPr>
              <w:spacing w:line="480" w:lineRule="auto"/>
              <w:ind w:left="777" w:hanging="720"/>
            </w:pPr>
          </w:p>
          <w:p w14:paraId="2E681504" w14:textId="77777777" w:rsidR="00695CA7" w:rsidRDefault="005D789E">
            <w:pPr>
              <w:ind w:left="0"/>
            </w:pPr>
            <w:r>
              <w:rPr>
                <w:b w:val="0"/>
                <w:sz w:val="22"/>
                <w:u w:val="none"/>
              </w:rPr>
              <w:t xml:space="preserve">Paraphrase this quote: </w:t>
            </w:r>
          </w:p>
          <w:p w14:paraId="08C156AB" w14:textId="18062150" w:rsidR="00E240C2" w:rsidRDefault="005D789E">
            <w:pPr>
              <w:ind w:left="0"/>
              <w:rPr>
                <w:b w:val="0"/>
                <w:sz w:val="22"/>
                <w:u w:val="none"/>
              </w:rPr>
            </w:pPr>
            <w:r>
              <w:rPr>
                <w:b w:val="0"/>
                <w:sz w:val="22"/>
                <w:u w:val="none"/>
              </w:rPr>
              <w:t xml:space="preserve"> </w:t>
            </w:r>
          </w:p>
          <w:p w14:paraId="23E14535" w14:textId="20518DF0" w:rsidR="00E240C2" w:rsidRPr="00E240C2" w:rsidRDefault="00E240C2">
            <w:pPr>
              <w:ind w:left="0"/>
              <w:rPr>
                <w:b w:val="0"/>
                <w:sz w:val="22"/>
                <w:u w:val="none"/>
              </w:rPr>
            </w:pPr>
            <w:r>
              <w:rPr>
                <w:b w:val="0"/>
                <w:sz w:val="22"/>
                <w:u w:val="none"/>
              </w:rPr>
              <w:t>Prejudice is notoriously difficult to measure</w:t>
            </w:r>
            <w:r w:rsidR="00916097">
              <w:rPr>
                <w:b w:val="0"/>
                <w:sz w:val="22"/>
                <w:u w:val="none"/>
              </w:rPr>
              <w:t xml:space="preserve"> openly, with people being able to manage their attitudes and behaviour to a misleading extent when faced with an esteem researcher. </w:t>
            </w:r>
            <w:r>
              <w:rPr>
                <w:b w:val="0"/>
                <w:sz w:val="22"/>
                <w:u w:val="none"/>
              </w:rPr>
              <w:t xml:space="preserve"> </w:t>
            </w:r>
          </w:p>
          <w:p w14:paraId="5D5DD469" w14:textId="77777777" w:rsidR="00695CA7" w:rsidRDefault="005D789E">
            <w:pPr>
              <w:ind w:left="0"/>
            </w:pPr>
            <w:r>
              <w:rPr>
                <w:b w:val="0"/>
                <w:sz w:val="22"/>
                <w:u w:val="none"/>
              </w:rPr>
              <w:t xml:space="preserve"> </w:t>
            </w:r>
          </w:p>
          <w:p w14:paraId="73AAB913" w14:textId="77777777" w:rsidR="00695CA7" w:rsidRDefault="005D789E">
            <w:pPr>
              <w:ind w:left="0"/>
            </w:pPr>
            <w:r>
              <w:rPr>
                <w:b w:val="0"/>
                <w:sz w:val="22"/>
                <w:u w:val="none"/>
              </w:rPr>
              <w:t xml:space="preserve"> </w:t>
            </w:r>
          </w:p>
          <w:p w14:paraId="778B148C" w14:textId="77777777" w:rsidR="00695CA7" w:rsidRDefault="005D789E">
            <w:pPr>
              <w:ind w:left="0"/>
            </w:pPr>
            <w:r>
              <w:rPr>
                <w:b w:val="0"/>
                <w:sz w:val="22"/>
                <w:u w:val="none"/>
              </w:rPr>
              <w:t xml:space="preserve"> </w:t>
            </w:r>
          </w:p>
          <w:p w14:paraId="2DA0286F" w14:textId="77777777" w:rsidR="00695CA7" w:rsidRDefault="005D789E">
            <w:pPr>
              <w:ind w:left="0"/>
            </w:pPr>
            <w:r>
              <w:rPr>
                <w:b w:val="0"/>
                <w:sz w:val="22"/>
                <w:u w:val="none"/>
              </w:rPr>
              <w:t xml:space="preserve"> </w:t>
            </w:r>
          </w:p>
          <w:p w14:paraId="743C019D" w14:textId="77777777" w:rsidR="00695CA7" w:rsidRDefault="005D789E">
            <w:pPr>
              <w:ind w:left="0"/>
            </w:pPr>
            <w:r>
              <w:rPr>
                <w:b w:val="0"/>
                <w:sz w:val="22"/>
                <w:u w:val="none"/>
              </w:rPr>
              <w:t xml:space="preserve"> </w:t>
            </w:r>
          </w:p>
          <w:p w14:paraId="3D16D554" w14:textId="77777777" w:rsidR="00695CA7" w:rsidRDefault="005D789E">
            <w:pPr>
              <w:ind w:left="0"/>
            </w:pPr>
            <w:r>
              <w:rPr>
                <w:b w:val="0"/>
                <w:sz w:val="22"/>
                <w:u w:val="none"/>
              </w:rPr>
              <w:t xml:space="preserve"> </w:t>
            </w:r>
          </w:p>
        </w:tc>
      </w:tr>
      <w:tr w:rsidR="00695CA7" w14:paraId="31321B3D" w14:textId="77777777">
        <w:trPr>
          <w:trHeight w:val="4054"/>
        </w:trPr>
        <w:tc>
          <w:tcPr>
            <w:tcW w:w="6982" w:type="dxa"/>
            <w:tcBorders>
              <w:top w:val="single" w:sz="8" w:space="0" w:color="000000"/>
              <w:left w:val="single" w:sz="8" w:space="0" w:color="000000"/>
              <w:bottom w:val="single" w:sz="8" w:space="0" w:color="000000"/>
              <w:right w:val="single" w:sz="8" w:space="0" w:color="000000"/>
            </w:tcBorders>
            <w:vAlign w:val="center"/>
          </w:tcPr>
          <w:p w14:paraId="75157986" w14:textId="77777777" w:rsidR="00695CA7" w:rsidRDefault="005D789E">
            <w:pPr>
              <w:spacing w:after="9"/>
              <w:ind w:left="0" w:right="31"/>
              <w:jc w:val="center"/>
            </w:pPr>
            <w:r>
              <w:rPr>
                <w:rFonts w:ascii="Cambria" w:eastAsia="Cambria" w:hAnsi="Cambria" w:cs="Cambria"/>
                <w:sz w:val="22"/>
                <w:u w:val="none"/>
              </w:rPr>
              <w:lastRenderedPageBreak/>
              <w:t>5)</w:t>
            </w:r>
            <w:r>
              <w:rPr>
                <w:rFonts w:ascii="Arial" w:eastAsia="Arial" w:hAnsi="Arial" w:cs="Arial"/>
                <w:sz w:val="22"/>
                <w:u w:val="none"/>
              </w:rPr>
              <w:t xml:space="preserve"> </w:t>
            </w:r>
            <w:r>
              <w:rPr>
                <w:rFonts w:ascii="Cambria" w:eastAsia="Cambria" w:hAnsi="Cambria" w:cs="Cambria"/>
                <w:sz w:val="22"/>
                <w:u w:val="none"/>
              </w:rPr>
              <w:t xml:space="preserve">Stephen Manderson and Millie Mackintosh (2013)[1], Ringo </w:t>
            </w:r>
          </w:p>
          <w:p w14:paraId="53E40071" w14:textId="77777777" w:rsidR="00695CA7" w:rsidRDefault="005D789E">
            <w:pPr>
              <w:spacing w:line="239" w:lineRule="auto"/>
              <w:ind w:left="279"/>
              <w:jc w:val="center"/>
            </w:pPr>
            <w:r>
              <w:rPr>
                <w:rFonts w:ascii="Cambria" w:eastAsia="Cambria" w:hAnsi="Cambria" w:cs="Cambria"/>
                <w:sz w:val="22"/>
                <w:u w:val="none"/>
              </w:rPr>
              <w:t xml:space="preserve">Starr (1980)[2] and Buzz Lightyear (1995) [3] all had thoughts on the same subject. Their ideas are mentioned in a book by </w:t>
            </w:r>
          </w:p>
          <w:p w14:paraId="6CF1C524" w14:textId="77777777" w:rsidR="00695CA7" w:rsidRDefault="005D789E">
            <w:pPr>
              <w:spacing w:after="1" w:line="238" w:lineRule="auto"/>
              <w:ind w:left="302"/>
              <w:jc w:val="center"/>
            </w:pPr>
            <w:r>
              <w:rPr>
                <w:rFonts w:ascii="Cambria" w:eastAsia="Cambria" w:hAnsi="Cambria" w:cs="Cambria"/>
                <w:sz w:val="22"/>
                <w:u w:val="none"/>
              </w:rPr>
              <w:t xml:space="preserve">Chris Martin titled ‘What if the world isn’t round?’. This book was published by the Open University press based in Basingstoke in 2014. </w:t>
            </w:r>
          </w:p>
          <w:p w14:paraId="1224EAF8" w14:textId="77777777" w:rsidR="00695CA7" w:rsidRDefault="005D789E">
            <w:pPr>
              <w:ind w:left="739"/>
              <w:jc w:val="center"/>
            </w:pPr>
            <w:r>
              <w:rPr>
                <w:rFonts w:ascii="Cambria" w:eastAsia="Cambria" w:hAnsi="Cambria" w:cs="Cambria"/>
                <w:sz w:val="22"/>
                <w:u w:val="none"/>
              </w:rPr>
              <w:t xml:space="preserve"> </w:t>
            </w:r>
          </w:p>
        </w:tc>
        <w:tc>
          <w:tcPr>
            <w:tcW w:w="6952" w:type="dxa"/>
            <w:tcBorders>
              <w:top w:val="single" w:sz="8" w:space="0" w:color="000000"/>
              <w:left w:val="single" w:sz="8" w:space="0" w:color="000000"/>
              <w:bottom w:val="single" w:sz="8" w:space="0" w:color="000000"/>
              <w:right w:val="single" w:sz="8" w:space="0" w:color="000000"/>
            </w:tcBorders>
          </w:tcPr>
          <w:p w14:paraId="2D56ED5C" w14:textId="77777777" w:rsidR="00695CA7" w:rsidRDefault="005D789E">
            <w:pPr>
              <w:ind w:left="0"/>
            </w:pPr>
            <w:r>
              <w:rPr>
                <w:b w:val="0"/>
                <w:sz w:val="22"/>
                <w:u w:val="none"/>
              </w:rPr>
              <w:t xml:space="preserve">In text citation(s): </w:t>
            </w:r>
          </w:p>
          <w:p w14:paraId="7ADC9DE9" w14:textId="77777777" w:rsidR="00695CA7" w:rsidRDefault="005D789E">
            <w:pPr>
              <w:ind w:left="0"/>
            </w:pPr>
            <w:r>
              <w:rPr>
                <w:b w:val="0"/>
                <w:sz w:val="22"/>
                <w:u w:val="none"/>
              </w:rPr>
              <w:t xml:space="preserve">[1]: </w:t>
            </w:r>
          </w:p>
          <w:p w14:paraId="7CA2FC63" w14:textId="77777777" w:rsidR="00695CA7" w:rsidRDefault="005D789E">
            <w:pPr>
              <w:ind w:left="0"/>
            </w:pPr>
            <w:r>
              <w:rPr>
                <w:b w:val="0"/>
                <w:sz w:val="22"/>
                <w:u w:val="none"/>
              </w:rPr>
              <w:t xml:space="preserve"> </w:t>
            </w:r>
          </w:p>
          <w:p w14:paraId="13B94ED7" w14:textId="77777777" w:rsidR="00695CA7" w:rsidRDefault="005D789E">
            <w:pPr>
              <w:ind w:left="0"/>
            </w:pPr>
            <w:r>
              <w:rPr>
                <w:b w:val="0"/>
                <w:sz w:val="22"/>
                <w:u w:val="none"/>
              </w:rPr>
              <w:t xml:space="preserve"> </w:t>
            </w:r>
          </w:p>
          <w:p w14:paraId="47123EBC" w14:textId="77777777" w:rsidR="00695CA7" w:rsidRDefault="005D789E">
            <w:pPr>
              <w:ind w:left="0"/>
            </w:pPr>
            <w:r>
              <w:rPr>
                <w:b w:val="0"/>
                <w:sz w:val="22"/>
                <w:u w:val="none"/>
              </w:rPr>
              <w:t xml:space="preserve">[2]: </w:t>
            </w:r>
          </w:p>
          <w:p w14:paraId="21FD87B8" w14:textId="77777777" w:rsidR="00695CA7" w:rsidRDefault="005D789E">
            <w:pPr>
              <w:ind w:left="0"/>
            </w:pPr>
            <w:r>
              <w:rPr>
                <w:b w:val="0"/>
                <w:sz w:val="22"/>
                <w:u w:val="none"/>
              </w:rPr>
              <w:t xml:space="preserve"> </w:t>
            </w:r>
          </w:p>
          <w:p w14:paraId="164C5405" w14:textId="77777777" w:rsidR="00695CA7" w:rsidRDefault="005D789E">
            <w:pPr>
              <w:ind w:left="0"/>
            </w:pPr>
            <w:r>
              <w:rPr>
                <w:b w:val="0"/>
                <w:sz w:val="22"/>
                <w:u w:val="none"/>
              </w:rPr>
              <w:t xml:space="preserve"> </w:t>
            </w:r>
          </w:p>
          <w:p w14:paraId="094003CF" w14:textId="77777777" w:rsidR="00695CA7" w:rsidRDefault="005D789E">
            <w:pPr>
              <w:ind w:left="0"/>
            </w:pPr>
            <w:r>
              <w:rPr>
                <w:b w:val="0"/>
                <w:sz w:val="22"/>
                <w:u w:val="none"/>
              </w:rPr>
              <w:t xml:space="preserve">[3]: </w:t>
            </w:r>
          </w:p>
          <w:p w14:paraId="77DED451" w14:textId="77777777" w:rsidR="00695CA7" w:rsidRDefault="005D789E">
            <w:pPr>
              <w:ind w:left="0"/>
            </w:pPr>
            <w:r>
              <w:rPr>
                <w:b w:val="0"/>
                <w:sz w:val="22"/>
                <w:u w:val="none"/>
              </w:rPr>
              <w:t xml:space="preserve"> </w:t>
            </w:r>
          </w:p>
          <w:p w14:paraId="3A842980" w14:textId="77777777" w:rsidR="00695CA7" w:rsidRDefault="005D789E">
            <w:pPr>
              <w:ind w:left="0"/>
            </w:pPr>
            <w:r>
              <w:rPr>
                <w:b w:val="0"/>
                <w:sz w:val="22"/>
                <w:u w:val="none"/>
              </w:rPr>
              <w:t xml:space="preserve">Full reference for reference list: </w:t>
            </w:r>
          </w:p>
          <w:p w14:paraId="7B38F9EC" w14:textId="77777777" w:rsidR="00695CA7" w:rsidRDefault="005D789E">
            <w:pPr>
              <w:ind w:left="0"/>
            </w:pPr>
            <w:r>
              <w:rPr>
                <w:b w:val="0"/>
                <w:sz w:val="22"/>
                <w:u w:val="none"/>
              </w:rPr>
              <w:t xml:space="preserve"> </w:t>
            </w:r>
          </w:p>
          <w:p w14:paraId="53D8DE8D" w14:textId="77777777" w:rsidR="00695CA7" w:rsidRDefault="005D789E">
            <w:pPr>
              <w:ind w:left="0"/>
            </w:pPr>
            <w:r>
              <w:rPr>
                <w:b w:val="0"/>
                <w:sz w:val="22"/>
                <w:u w:val="none"/>
              </w:rPr>
              <w:t xml:space="preserve"> </w:t>
            </w:r>
          </w:p>
          <w:p w14:paraId="41DE9EF7" w14:textId="77777777" w:rsidR="00695CA7" w:rsidRDefault="005D789E">
            <w:pPr>
              <w:ind w:left="0"/>
            </w:pPr>
            <w:r>
              <w:rPr>
                <w:b w:val="0"/>
                <w:sz w:val="22"/>
                <w:u w:val="none"/>
              </w:rPr>
              <w:t xml:space="preserve"> </w:t>
            </w:r>
          </w:p>
          <w:p w14:paraId="1485381C" w14:textId="77777777" w:rsidR="00695CA7" w:rsidRDefault="005D789E">
            <w:pPr>
              <w:ind w:left="0"/>
            </w:pPr>
            <w:r>
              <w:rPr>
                <w:b w:val="0"/>
                <w:sz w:val="22"/>
                <w:u w:val="none"/>
              </w:rPr>
              <w:t xml:space="preserve"> </w:t>
            </w:r>
          </w:p>
          <w:p w14:paraId="55C63D7F" w14:textId="77777777" w:rsidR="00695CA7" w:rsidRDefault="005D789E">
            <w:pPr>
              <w:ind w:left="0"/>
            </w:pPr>
            <w:r>
              <w:rPr>
                <w:b w:val="0"/>
                <w:sz w:val="22"/>
                <w:u w:val="none"/>
              </w:rPr>
              <w:t xml:space="preserve"> </w:t>
            </w:r>
          </w:p>
        </w:tc>
      </w:tr>
      <w:tr w:rsidR="00695CA7" w14:paraId="615BDAFA" w14:textId="77777777">
        <w:trPr>
          <w:trHeight w:val="5118"/>
        </w:trPr>
        <w:tc>
          <w:tcPr>
            <w:tcW w:w="6982" w:type="dxa"/>
            <w:tcBorders>
              <w:top w:val="single" w:sz="8" w:space="0" w:color="000000"/>
              <w:left w:val="single" w:sz="8" w:space="0" w:color="000000"/>
              <w:bottom w:val="single" w:sz="8" w:space="0" w:color="000000"/>
              <w:right w:val="single" w:sz="8" w:space="0" w:color="000000"/>
            </w:tcBorders>
            <w:shd w:val="clear" w:color="auto" w:fill="C1C2C2"/>
            <w:vAlign w:val="center"/>
          </w:tcPr>
          <w:p w14:paraId="6A4BAE6D" w14:textId="77777777" w:rsidR="00695CA7" w:rsidRDefault="005D789E">
            <w:pPr>
              <w:spacing w:line="247" w:lineRule="auto"/>
              <w:ind w:left="406" w:hanging="348"/>
            </w:pPr>
            <w:r>
              <w:rPr>
                <w:rFonts w:ascii="Cambria" w:eastAsia="Cambria" w:hAnsi="Cambria" w:cs="Cambria"/>
                <w:sz w:val="22"/>
                <w:u w:val="none"/>
              </w:rPr>
              <w:lastRenderedPageBreak/>
              <w:t>6)</w:t>
            </w:r>
            <w:r>
              <w:rPr>
                <w:rFonts w:ascii="Arial" w:eastAsia="Arial" w:hAnsi="Arial" w:cs="Arial"/>
                <w:sz w:val="22"/>
                <w:u w:val="none"/>
              </w:rPr>
              <w:t xml:space="preserve"> </w:t>
            </w:r>
            <w:r>
              <w:rPr>
                <w:rFonts w:ascii="Cambria" w:eastAsia="Cambria" w:hAnsi="Cambria" w:cs="Cambria"/>
                <w:sz w:val="22"/>
                <w:u w:val="none"/>
              </w:rPr>
              <w:t xml:space="preserve">“Male respondents had a more positive attitude towards binge drinking and were more likely to perceive themselves to be under social pressure to engage in binge drinking, particularly from friends and drinking mates”. </w:t>
            </w:r>
          </w:p>
          <w:p w14:paraId="746F7F6F" w14:textId="77777777" w:rsidR="00695CA7" w:rsidRDefault="005D789E">
            <w:pPr>
              <w:ind w:left="740"/>
              <w:jc w:val="center"/>
            </w:pPr>
            <w:r>
              <w:rPr>
                <w:rFonts w:ascii="Cambria" w:eastAsia="Cambria" w:hAnsi="Cambria" w:cs="Cambria"/>
                <w:sz w:val="22"/>
                <w:u w:val="none"/>
              </w:rPr>
              <w:t xml:space="preserve"> </w:t>
            </w:r>
          </w:p>
          <w:p w14:paraId="7478BE7B" w14:textId="77777777" w:rsidR="00695CA7" w:rsidRDefault="005D789E">
            <w:pPr>
              <w:spacing w:line="239" w:lineRule="auto"/>
              <w:ind w:left="497"/>
              <w:jc w:val="center"/>
            </w:pPr>
            <w:r>
              <w:rPr>
                <w:rFonts w:ascii="Cambria" w:eastAsia="Cambria" w:hAnsi="Cambria" w:cs="Cambria"/>
                <w:sz w:val="22"/>
                <w:u w:val="none"/>
              </w:rPr>
              <w:t xml:space="preserve">The above is a direct quote from page 167 of an article published in Health Education Research Theory and </w:t>
            </w:r>
          </w:p>
          <w:p w14:paraId="573069F2" w14:textId="77777777" w:rsidR="00695CA7" w:rsidRDefault="005D789E">
            <w:pPr>
              <w:spacing w:line="239" w:lineRule="auto"/>
              <w:ind w:left="571"/>
              <w:jc w:val="center"/>
            </w:pPr>
            <w:r>
              <w:rPr>
                <w:rFonts w:ascii="Cambria" w:eastAsia="Cambria" w:hAnsi="Cambria" w:cs="Cambria"/>
                <w:sz w:val="22"/>
                <w:u w:val="none"/>
              </w:rPr>
              <w:t xml:space="preserve">Practice. Paul Norman, Paul Bennett and Helen Lewis wrote the article titled ‘Understanding binge drinking among </w:t>
            </w:r>
          </w:p>
          <w:p w14:paraId="775D4D17" w14:textId="77777777" w:rsidR="00695CA7" w:rsidRDefault="005D789E">
            <w:pPr>
              <w:ind w:left="1018"/>
            </w:pPr>
            <w:r>
              <w:rPr>
                <w:rFonts w:ascii="Cambria" w:eastAsia="Cambria" w:hAnsi="Cambria" w:cs="Cambria"/>
                <w:sz w:val="22"/>
                <w:u w:val="none"/>
              </w:rPr>
              <w:t xml:space="preserve">young people: an application of the Theory of Planned </w:t>
            </w:r>
          </w:p>
          <w:p w14:paraId="516365F0" w14:textId="77777777" w:rsidR="00695CA7" w:rsidRDefault="005D789E">
            <w:pPr>
              <w:spacing w:line="239" w:lineRule="auto"/>
              <w:ind w:left="664"/>
              <w:jc w:val="center"/>
            </w:pPr>
            <w:r>
              <w:rPr>
                <w:rFonts w:ascii="Cambria" w:eastAsia="Cambria" w:hAnsi="Cambria" w:cs="Cambria"/>
                <w:sz w:val="22"/>
                <w:u w:val="none"/>
              </w:rPr>
              <w:t xml:space="preserve">Behaviour’. It appeared in volume 13, issue 2 of the journal in 1998, and covered pages 163-169. </w:t>
            </w:r>
          </w:p>
          <w:p w14:paraId="6D4A8851" w14:textId="77777777" w:rsidR="00695CA7" w:rsidRDefault="005D789E">
            <w:pPr>
              <w:ind w:left="740"/>
              <w:jc w:val="center"/>
            </w:pPr>
            <w:r>
              <w:rPr>
                <w:rFonts w:ascii="Cambria" w:eastAsia="Cambria" w:hAnsi="Cambria" w:cs="Cambria"/>
                <w:sz w:val="22"/>
                <w:u w:val="none"/>
              </w:rPr>
              <w:t xml:space="preserve"> </w:t>
            </w:r>
          </w:p>
        </w:tc>
        <w:tc>
          <w:tcPr>
            <w:tcW w:w="6952" w:type="dxa"/>
            <w:tcBorders>
              <w:top w:val="single" w:sz="8" w:space="0" w:color="000000"/>
              <w:left w:val="single" w:sz="8" w:space="0" w:color="000000"/>
              <w:bottom w:val="single" w:sz="8" w:space="0" w:color="000000"/>
              <w:right w:val="single" w:sz="8" w:space="0" w:color="000000"/>
            </w:tcBorders>
            <w:shd w:val="clear" w:color="auto" w:fill="C1C2C2"/>
          </w:tcPr>
          <w:p w14:paraId="5F5C8D5A" w14:textId="77777777" w:rsidR="00695CA7" w:rsidRDefault="005D789E">
            <w:pPr>
              <w:ind w:left="0"/>
            </w:pPr>
            <w:r>
              <w:rPr>
                <w:b w:val="0"/>
                <w:sz w:val="22"/>
                <w:u w:val="none"/>
              </w:rPr>
              <w:t xml:space="preserve">In text citation: </w:t>
            </w:r>
          </w:p>
          <w:p w14:paraId="7CA78E55" w14:textId="77777777" w:rsidR="00695CA7" w:rsidRDefault="005D789E">
            <w:pPr>
              <w:ind w:left="0"/>
            </w:pPr>
            <w:r>
              <w:rPr>
                <w:b w:val="0"/>
                <w:sz w:val="22"/>
                <w:u w:val="none"/>
              </w:rPr>
              <w:t xml:space="preserve"> </w:t>
            </w:r>
          </w:p>
          <w:p w14:paraId="430C4E83" w14:textId="77777777" w:rsidR="00695CA7" w:rsidRDefault="005D789E">
            <w:pPr>
              <w:ind w:left="0"/>
            </w:pPr>
            <w:r>
              <w:rPr>
                <w:b w:val="0"/>
                <w:sz w:val="22"/>
                <w:u w:val="none"/>
              </w:rPr>
              <w:t xml:space="preserve"> </w:t>
            </w:r>
          </w:p>
          <w:p w14:paraId="4A2CC657" w14:textId="77777777" w:rsidR="00695CA7" w:rsidRDefault="005D789E">
            <w:pPr>
              <w:ind w:left="0"/>
            </w:pPr>
            <w:r>
              <w:rPr>
                <w:b w:val="0"/>
                <w:sz w:val="22"/>
                <w:u w:val="none"/>
              </w:rPr>
              <w:t xml:space="preserve"> </w:t>
            </w:r>
          </w:p>
          <w:p w14:paraId="32C1CDC6" w14:textId="77777777" w:rsidR="00695CA7" w:rsidRDefault="005D789E">
            <w:pPr>
              <w:ind w:left="0"/>
            </w:pPr>
            <w:r>
              <w:rPr>
                <w:b w:val="0"/>
                <w:sz w:val="22"/>
                <w:u w:val="none"/>
              </w:rPr>
              <w:t xml:space="preserve">Full reference for reference list: </w:t>
            </w:r>
          </w:p>
          <w:p w14:paraId="4FFFFA6C" w14:textId="77777777" w:rsidR="00695CA7" w:rsidRDefault="005D789E">
            <w:pPr>
              <w:ind w:left="0"/>
            </w:pPr>
            <w:r>
              <w:rPr>
                <w:b w:val="0"/>
                <w:sz w:val="22"/>
                <w:u w:val="none"/>
              </w:rPr>
              <w:t xml:space="preserve"> </w:t>
            </w:r>
          </w:p>
          <w:p w14:paraId="2A36E4BE" w14:textId="77777777" w:rsidR="00695CA7" w:rsidRDefault="005D789E">
            <w:pPr>
              <w:ind w:left="0"/>
            </w:pPr>
            <w:r>
              <w:rPr>
                <w:b w:val="0"/>
                <w:sz w:val="22"/>
                <w:u w:val="none"/>
              </w:rPr>
              <w:t xml:space="preserve"> </w:t>
            </w:r>
          </w:p>
          <w:p w14:paraId="16F208E5" w14:textId="77777777" w:rsidR="00695CA7" w:rsidRDefault="005D789E">
            <w:pPr>
              <w:ind w:left="0"/>
            </w:pPr>
            <w:r>
              <w:rPr>
                <w:b w:val="0"/>
                <w:sz w:val="22"/>
                <w:u w:val="none"/>
              </w:rPr>
              <w:t xml:space="preserve"> </w:t>
            </w:r>
          </w:p>
          <w:p w14:paraId="5E4BF1B0" w14:textId="77777777" w:rsidR="00695CA7" w:rsidRDefault="005D789E">
            <w:pPr>
              <w:ind w:left="0"/>
            </w:pPr>
            <w:r>
              <w:rPr>
                <w:b w:val="0"/>
                <w:sz w:val="22"/>
                <w:u w:val="none"/>
              </w:rPr>
              <w:t xml:space="preserve"> </w:t>
            </w:r>
          </w:p>
          <w:p w14:paraId="2283C521" w14:textId="77777777" w:rsidR="00695CA7" w:rsidRDefault="005D789E">
            <w:pPr>
              <w:ind w:left="0"/>
            </w:pPr>
            <w:r>
              <w:rPr>
                <w:b w:val="0"/>
                <w:sz w:val="22"/>
                <w:u w:val="none"/>
              </w:rPr>
              <w:t xml:space="preserve"> </w:t>
            </w:r>
          </w:p>
          <w:p w14:paraId="342E54D0" w14:textId="77777777" w:rsidR="00695CA7" w:rsidRDefault="005D789E">
            <w:pPr>
              <w:ind w:left="0"/>
            </w:pPr>
            <w:r>
              <w:rPr>
                <w:b w:val="0"/>
                <w:sz w:val="22"/>
                <w:u w:val="none"/>
              </w:rPr>
              <w:t xml:space="preserve">Paraphrase this quote: </w:t>
            </w:r>
          </w:p>
          <w:p w14:paraId="70787086" w14:textId="77777777" w:rsidR="00695CA7" w:rsidRDefault="005D789E">
            <w:pPr>
              <w:ind w:left="0"/>
            </w:pPr>
            <w:r>
              <w:rPr>
                <w:b w:val="0"/>
                <w:sz w:val="22"/>
                <w:u w:val="none"/>
              </w:rPr>
              <w:t xml:space="preserve"> </w:t>
            </w:r>
          </w:p>
          <w:p w14:paraId="5781B106" w14:textId="77777777" w:rsidR="00695CA7" w:rsidRDefault="005D789E">
            <w:pPr>
              <w:ind w:left="0"/>
            </w:pPr>
            <w:r>
              <w:rPr>
                <w:b w:val="0"/>
                <w:sz w:val="22"/>
                <w:u w:val="none"/>
              </w:rPr>
              <w:t xml:space="preserve"> </w:t>
            </w:r>
          </w:p>
          <w:p w14:paraId="25712632" w14:textId="77777777" w:rsidR="00695CA7" w:rsidRDefault="005D789E">
            <w:pPr>
              <w:ind w:left="0"/>
            </w:pPr>
            <w:r>
              <w:rPr>
                <w:b w:val="0"/>
                <w:sz w:val="22"/>
                <w:u w:val="none"/>
              </w:rPr>
              <w:t xml:space="preserve"> </w:t>
            </w:r>
          </w:p>
          <w:p w14:paraId="00D31F0A" w14:textId="77777777" w:rsidR="00695CA7" w:rsidRDefault="005D789E">
            <w:pPr>
              <w:ind w:left="0"/>
            </w:pPr>
            <w:r>
              <w:rPr>
                <w:b w:val="0"/>
                <w:sz w:val="22"/>
                <w:u w:val="none"/>
              </w:rPr>
              <w:t xml:space="preserve"> </w:t>
            </w:r>
          </w:p>
          <w:p w14:paraId="3E5A7210" w14:textId="77777777" w:rsidR="00695CA7" w:rsidRDefault="005D789E">
            <w:pPr>
              <w:ind w:left="0"/>
            </w:pPr>
            <w:r>
              <w:rPr>
                <w:b w:val="0"/>
                <w:sz w:val="22"/>
                <w:u w:val="none"/>
              </w:rPr>
              <w:t xml:space="preserve"> </w:t>
            </w:r>
          </w:p>
          <w:p w14:paraId="2ED6A8D4" w14:textId="77777777" w:rsidR="00695CA7" w:rsidRDefault="005D789E">
            <w:pPr>
              <w:ind w:left="0"/>
            </w:pPr>
            <w:r>
              <w:rPr>
                <w:b w:val="0"/>
                <w:sz w:val="22"/>
                <w:u w:val="none"/>
              </w:rPr>
              <w:t xml:space="preserve"> </w:t>
            </w:r>
          </w:p>
          <w:p w14:paraId="7C17AA39" w14:textId="77777777" w:rsidR="00695CA7" w:rsidRDefault="005D789E">
            <w:pPr>
              <w:ind w:left="0"/>
            </w:pPr>
            <w:r>
              <w:rPr>
                <w:b w:val="0"/>
                <w:sz w:val="22"/>
                <w:u w:val="none"/>
              </w:rPr>
              <w:t xml:space="preserve"> </w:t>
            </w:r>
          </w:p>
          <w:p w14:paraId="32EA4B69" w14:textId="77777777" w:rsidR="00695CA7" w:rsidRDefault="005D789E">
            <w:pPr>
              <w:ind w:left="0"/>
            </w:pPr>
            <w:r>
              <w:rPr>
                <w:b w:val="0"/>
                <w:sz w:val="22"/>
                <w:u w:val="none"/>
              </w:rPr>
              <w:t xml:space="preserve"> </w:t>
            </w:r>
          </w:p>
        </w:tc>
      </w:tr>
    </w:tbl>
    <w:p w14:paraId="1BEC8EE0" w14:textId="77777777" w:rsidR="00695CA7" w:rsidRDefault="005D789E">
      <w:pPr>
        <w:ind w:left="0"/>
        <w:jc w:val="both"/>
      </w:pPr>
      <w:r>
        <w:rPr>
          <w:b w:val="0"/>
          <w:sz w:val="22"/>
          <w:u w:val="none"/>
        </w:rPr>
        <w:t xml:space="preserve"> </w:t>
      </w:r>
    </w:p>
    <w:sectPr w:rsidR="00695CA7">
      <w:pgSz w:w="16838" w:h="11906" w:orient="landscape"/>
      <w:pgMar w:top="1452" w:right="7218" w:bottom="1553"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FA136" w14:textId="77777777" w:rsidR="001015F1" w:rsidRDefault="001015F1" w:rsidP="001015F1">
      <w:pPr>
        <w:spacing w:line="240" w:lineRule="auto"/>
      </w:pPr>
      <w:r>
        <w:separator/>
      </w:r>
    </w:p>
  </w:endnote>
  <w:endnote w:type="continuationSeparator" w:id="0">
    <w:p w14:paraId="512426BC" w14:textId="77777777" w:rsidR="001015F1" w:rsidRDefault="001015F1" w:rsidP="001015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1E9FC" w14:textId="77777777" w:rsidR="001015F1" w:rsidRDefault="001015F1" w:rsidP="001015F1">
      <w:pPr>
        <w:spacing w:line="240" w:lineRule="auto"/>
      </w:pPr>
      <w:r>
        <w:separator/>
      </w:r>
    </w:p>
  </w:footnote>
  <w:footnote w:type="continuationSeparator" w:id="0">
    <w:p w14:paraId="5EC1E1F3" w14:textId="77777777" w:rsidR="001015F1" w:rsidRDefault="001015F1" w:rsidP="001015F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CA7"/>
    <w:rsid w:val="00007515"/>
    <w:rsid w:val="001015F1"/>
    <w:rsid w:val="0017609F"/>
    <w:rsid w:val="004D1E3F"/>
    <w:rsid w:val="005D789E"/>
    <w:rsid w:val="00695CA7"/>
    <w:rsid w:val="00751147"/>
    <w:rsid w:val="00916097"/>
    <w:rsid w:val="00E240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194770"/>
  <w15:docId w15:val="{D59FE293-A7EA-441E-8AB1-E87EFDE4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ind w:left="5779"/>
    </w:pPr>
    <w:rPr>
      <w:rFonts w:ascii="Calibri" w:eastAsia="Calibri" w:hAnsi="Calibri" w:cs="Calibri"/>
      <w:b/>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015F1"/>
    <w:pPr>
      <w:tabs>
        <w:tab w:val="center" w:pos="4513"/>
        <w:tab w:val="right" w:pos="9026"/>
      </w:tabs>
      <w:spacing w:line="240" w:lineRule="auto"/>
    </w:pPr>
  </w:style>
  <w:style w:type="character" w:customStyle="1" w:styleId="HeaderChar">
    <w:name w:val="Header Char"/>
    <w:basedOn w:val="DefaultParagraphFont"/>
    <w:link w:val="Header"/>
    <w:uiPriority w:val="99"/>
    <w:rsid w:val="001015F1"/>
    <w:rPr>
      <w:rFonts w:ascii="Calibri" w:eastAsia="Calibri" w:hAnsi="Calibri" w:cs="Calibri"/>
      <w:b/>
      <w:color w:val="000000"/>
      <w:sz w:val="28"/>
      <w:u w:val="single" w:color="000000"/>
    </w:rPr>
  </w:style>
  <w:style w:type="paragraph" w:styleId="Footer">
    <w:name w:val="footer"/>
    <w:basedOn w:val="Normal"/>
    <w:link w:val="FooterChar"/>
    <w:uiPriority w:val="99"/>
    <w:unhideWhenUsed/>
    <w:rsid w:val="001015F1"/>
    <w:pPr>
      <w:tabs>
        <w:tab w:val="center" w:pos="4513"/>
        <w:tab w:val="right" w:pos="9026"/>
      </w:tabs>
      <w:spacing w:line="240" w:lineRule="auto"/>
    </w:pPr>
  </w:style>
  <w:style w:type="character" w:customStyle="1" w:styleId="FooterChar">
    <w:name w:val="Footer Char"/>
    <w:basedOn w:val="DefaultParagraphFont"/>
    <w:link w:val="Footer"/>
    <w:uiPriority w:val="99"/>
    <w:rsid w:val="001015F1"/>
    <w:rPr>
      <w:rFonts w:ascii="Calibri" w:eastAsia="Calibri" w:hAnsi="Calibri" w:cs="Calibri"/>
      <w:b/>
      <w:color w:val="000000"/>
      <w:sz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493</Words>
  <Characters>2814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P110400</dc:creator>
  <cp:keywords/>
  <cp:lastModifiedBy>Alison Dicks</cp:lastModifiedBy>
  <cp:revision>2</cp:revision>
  <dcterms:created xsi:type="dcterms:W3CDTF">2025-10-22T20:33:00Z</dcterms:created>
  <dcterms:modified xsi:type="dcterms:W3CDTF">2025-10-22T20:33:00Z</dcterms:modified>
</cp:coreProperties>
</file>