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E61B1" w14:textId="7840F897" w:rsidR="00536CDD" w:rsidRPr="00FF456A" w:rsidRDefault="00543F54">
      <w:pPr>
        <w:pStyle w:val="TOCHeading"/>
        <w:rPr>
          <w:b/>
          <w:bCs/>
          <w:color w:val="auto"/>
        </w:rPr>
      </w:pPr>
      <w:r w:rsidRPr="00FF456A">
        <w:rPr>
          <w:b/>
          <w:bCs/>
          <w:color w:val="auto"/>
        </w:rPr>
        <w:t>NAME: NAVEEDA</w:t>
      </w:r>
      <w:r w:rsidR="00296732" w:rsidRPr="00FF456A">
        <w:rPr>
          <w:b/>
          <w:bCs/>
          <w:color w:val="auto"/>
        </w:rPr>
        <w:t xml:space="preserve"> </w:t>
      </w:r>
      <w:r w:rsidR="1AEC41BA" w:rsidRPr="00FF456A">
        <w:rPr>
          <w:b/>
          <w:bCs/>
          <w:color w:val="auto"/>
        </w:rPr>
        <w:t>FATIMA</w:t>
      </w:r>
    </w:p>
    <w:p w14:paraId="2B67739A" w14:textId="177DEFCD" w:rsidR="001C14BA" w:rsidRPr="003B4C2D" w:rsidRDefault="00930FE4" w:rsidP="001C14BA">
      <w:pPr>
        <w:rPr>
          <w:b/>
          <w:bCs/>
          <w:lang w:val="en-US"/>
        </w:rPr>
      </w:pPr>
      <w:r w:rsidRPr="003B4C2D">
        <w:rPr>
          <w:b/>
          <w:bCs/>
          <w:lang w:val="en-US"/>
        </w:rPr>
        <w:t>ST. NUMBER</w:t>
      </w:r>
      <w:r w:rsidR="004F35CB" w:rsidRPr="003B4C2D">
        <w:rPr>
          <w:b/>
          <w:bCs/>
          <w:lang w:val="en-US"/>
        </w:rPr>
        <w:t>: 2406614</w:t>
      </w:r>
    </w:p>
    <w:p w14:paraId="768F7A92" w14:textId="512CC03F" w:rsidR="007846EF" w:rsidRPr="003B4C2D" w:rsidRDefault="007846EF" w:rsidP="001C14BA">
      <w:pPr>
        <w:rPr>
          <w:b/>
          <w:bCs/>
          <w:lang w:val="en-US"/>
        </w:rPr>
      </w:pPr>
      <w:r w:rsidRPr="003B4C2D">
        <w:rPr>
          <w:b/>
          <w:bCs/>
          <w:lang w:val="en-US"/>
        </w:rPr>
        <w:t xml:space="preserve">MODULE CODE: </w:t>
      </w:r>
      <w:r w:rsidR="008F663B" w:rsidRPr="003B4C2D">
        <w:rPr>
          <w:b/>
          <w:bCs/>
          <w:lang w:val="en-US"/>
        </w:rPr>
        <w:t>BMHP</w:t>
      </w:r>
      <w:r w:rsidR="00335DB2" w:rsidRPr="003B4C2D">
        <w:rPr>
          <w:b/>
          <w:bCs/>
          <w:lang w:val="en-US"/>
        </w:rPr>
        <w:t>5016</w:t>
      </w:r>
    </w:p>
    <w:p w14:paraId="2D2A8C69" w14:textId="28A493B9" w:rsidR="002C1BDA" w:rsidRPr="003B4C2D" w:rsidRDefault="00DF43BF" w:rsidP="001C14BA">
      <w:pPr>
        <w:rPr>
          <w:b/>
          <w:bCs/>
          <w:lang w:val="en-US"/>
        </w:rPr>
      </w:pPr>
      <w:r w:rsidRPr="003B4C2D">
        <w:rPr>
          <w:b/>
          <w:bCs/>
          <w:lang w:val="en-US"/>
        </w:rPr>
        <w:t xml:space="preserve">MODULE </w:t>
      </w:r>
      <w:r w:rsidR="00B00E22" w:rsidRPr="003B4C2D">
        <w:rPr>
          <w:b/>
          <w:bCs/>
          <w:lang w:val="en-US"/>
        </w:rPr>
        <w:t>TITLE: PRINICIPLES</w:t>
      </w:r>
      <w:r w:rsidR="00A32D2A" w:rsidRPr="003B4C2D">
        <w:rPr>
          <w:b/>
          <w:bCs/>
          <w:lang w:val="en-US"/>
        </w:rPr>
        <w:t xml:space="preserve"> OF HEALTH AND SOCIAL CARE</w:t>
      </w:r>
      <w:r w:rsidR="0032125C" w:rsidRPr="003B4C2D">
        <w:rPr>
          <w:b/>
          <w:bCs/>
          <w:lang w:val="en-US"/>
        </w:rPr>
        <w:t xml:space="preserve"> PRACTICE</w:t>
      </w:r>
    </w:p>
    <w:p w14:paraId="24A07335" w14:textId="6EE4C64F" w:rsidR="007A13A0" w:rsidRPr="003B4C2D" w:rsidRDefault="007A13A0" w:rsidP="001C14BA">
      <w:pPr>
        <w:rPr>
          <w:b/>
          <w:bCs/>
          <w:lang w:val="en-US"/>
        </w:rPr>
      </w:pPr>
      <w:r w:rsidRPr="003B4C2D">
        <w:rPr>
          <w:b/>
          <w:bCs/>
          <w:lang w:val="en-US"/>
        </w:rPr>
        <w:t xml:space="preserve">LECTURE: </w:t>
      </w:r>
      <w:r w:rsidR="00930FE4" w:rsidRPr="003B4C2D">
        <w:rPr>
          <w:b/>
          <w:bCs/>
          <w:lang w:val="en-US"/>
        </w:rPr>
        <w:t>FARAH ISLAM</w:t>
      </w:r>
    </w:p>
    <w:p w14:paraId="2BFA7B42" w14:textId="5D5EFD52" w:rsidR="00890B14" w:rsidRPr="003B4C2D" w:rsidRDefault="00890B14" w:rsidP="001C14BA">
      <w:pPr>
        <w:rPr>
          <w:b/>
          <w:bCs/>
          <w:lang w:val="en-US"/>
        </w:rPr>
      </w:pPr>
      <w:r w:rsidRPr="003B4C2D">
        <w:rPr>
          <w:b/>
          <w:bCs/>
          <w:lang w:val="en-US"/>
        </w:rPr>
        <w:t>ASSIGNMENT TITLE:</w:t>
      </w:r>
      <w:r w:rsidR="0045399D" w:rsidRPr="003B4C2D">
        <w:rPr>
          <w:b/>
          <w:bCs/>
          <w:lang w:val="en-US"/>
        </w:rPr>
        <w:t>C</w:t>
      </w:r>
      <w:r w:rsidR="00590F92" w:rsidRPr="003B4C2D">
        <w:rPr>
          <w:b/>
          <w:bCs/>
          <w:lang w:val="en-US"/>
        </w:rPr>
        <w:t xml:space="preserve">0MPONENT 1-WRITTEN </w:t>
      </w:r>
      <w:r w:rsidR="00A0505F" w:rsidRPr="003B4C2D">
        <w:rPr>
          <w:b/>
          <w:bCs/>
          <w:lang w:val="en-US"/>
        </w:rPr>
        <w:t>ASSIGNMENT (</w:t>
      </w:r>
      <w:r w:rsidR="002D13F1" w:rsidRPr="003B4C2D">
        <w:rPr>
          <w:b/>
          <w:bCs/>
          <w:lang w:val="en-US"/>
        </w:rPr>
        <w:t>REFLECTIVE REPORT</w:t>
      </w:r>
      <w:r w:rsidR="00A0505F" w:rsidRPr="003B4C2D">
        <w:rPr>
          <w:b/>
          <w:bCs/>
          <w:lang w:val="en-US"/>
        </w:rPr>
        <w:t>)</w:t>
      </w:r>
    </w:p>
    <w:p w14:paraId="6ED6AB00" w14:textId="77777777" w:rsidR="00536CDD" w:rsidRPr="003B4C2D" w:rsidRDefault="00536CDD" w:rsidP="00536CDD">
      <w:pPr>
        <w:rPr>
          <w:b/>
          <w:bCs/>
          <w:lang w:val="en-US"/>
        </w:rPr>
      </w:pPr>
    </w:p>
    <w:p w14:paraId="3C6B07D3" w14:textId="77777777" w:rsidR="00536CDD" w:rsidRPr="003B4C2D" w:rsidRDefault="00536CDD" w:rsidP="00536CDD">
      <w:pPr>
        <w:rPr>
          <w:b/>
          <w:bCs/>
          <w:lang w:val="en-US"/>
        </w:rPr>
      </w:pPr>
    </w:p>
    <w:p w14:paraId="711807FC" w14:textId="77777777" w:rsidR="00536CDD" w:rsidRDefault="00536CDD" w:rsidP="00536CDD">
      <w:pPr>
        <w:rPr>
          <w:lang w:val="en-US"/>
        </w:rPr>
      </w:pPr>
    </w:p>
    <w:p w14:paraId="41F742B0" w14:textId="77777777" w:rsidR="00536CDD" w:rsidRDefault="00536CDD" w:rsidP="00536CDD">
      <w:pPr>
        <w:rPr>
          <w:lang w:val="en-US"/>
        </w:rPr>
      </w:pPr>
    </w:p>
    <w:p w14:paraId="45C6223E" w14:textId="77777777" w:rsidR="00536CDD" w:rsidRDefault="00536CDD" w:rsidP="00536CDD">
      <w:pPr>
        <w:rPr>
          <w:lang w:val="en-US"/>
        </w:rPr>
      </w:pPr>
    </w:p>
    <w:p w14:paraId="5D1C893A" w14:textId="77777777" w:rsidR="00536CDD" w:rsidRDefault="00536CDD" w:rsidP="00536CDD">
      <w:pPr>
        <w:rPr>
          <w:lang w:val="en-US"/>
        </w:rPr>
      </w:pPr>
    </w:p>
    <w:p w14:paraId="2AC954B5" w14:textId="77777777" w:rsidR="00536CDD" w:rsidRDefault="00536CDD" w:rsidP="00536CDD">
      <w:pPr>
        <w:rPr>
          <w:lang w:val="en-US"/>
        </w:rPr>
      </w:pPr>
    </w:p>
    <w:p w14:paraId="08C3670B" w14:textId="77777777" w:rsidR="00536CDD" w:rsidRDefault="00536CDD" w:rsidP="00536CDD">
      <w:pPr>
        <w:rPr>
          <w:lang w:val="en-US"/>
        </w:rPr>
      </w:pPr>
    </w:p>
    <w:p w14:paraId="4B54C8D1" w14:textId="77777777" w:rsidR="00536CDD" w:rsidRDefault="00536CDD" w:rsidP="00536CDD">
      <w:pPr>
        <w:rPr>
          <w:lang w:val="en-US"/>
        </w:rPr>
      </w:pPr>
    </w:p>
    <w:p w14:paraId="0EA8E022" w14:textId="77777777" w:rsidR="00536CDD" w:rsidRDefault="00536CDD" w:rsidP="00536CDD">
      <w:pPr>
        <w:rPr>
          <w:lang w:val="en-US"/>
        </w:rPr>
      </w:pPr>
    </w:p>
    <w:p w14:paraId="7FAB2288" w14:textId="77777777" w:rsidR="00536CDD" w:rsidRDefault="00536CDD" w:rsidP="00536CDD">
      <w:pPr>
        <w:rPr>
          <w:lang w:val="en-US"/>
        </w:rPr>
      </w:pPr>
    </w:p>
    <w:p w14:paraId="6358C5B9" w14:textId="77777777" w:rsidR="00536CDD" w:rsidRDefault="00536CDD" w:rsidP="00536CDD">
      <w:pPr>
        <w:rPr>
          <w:lang w:val="en-US"/>
        </w:rPr>
      </w:pPr>
    </w:p>
    <w:p w14:paraId="5FA62FE2" w14:textId="77777777" w:rsidR="00536CDD" w:rsidRDefault="00536CDD" w:rsidP="00536CDD">
      <w:pPr>
        <w:rPr>
          <w:lang w:val="en-US"/>
        </w:rPr>
      </w:pPr>
    </w:p>
    <w:p w14:paraId="0587DD9A" w14:textId="77777777" w:rsidR="00536CDD" w:rsidRDefault="00536CDD" w:rsidP="00536CDD">
      <w:pPr>
        <w:rPr>
          <w:lang w:val="en-US"/>
        </w:rPr>
      </w:pPr>
    </w:p>
    <w:p w14:paraId="484D1105" w14:textId="77777777" w:rsidR="00536CDD" w:rsidRDefault="00536CDD" w:rsidP="00536CDD">
      <w:pPr>
        <w:rPr>
          <w:lang w:val="en-US"/>
        </w:rPr>
      </w:pPr>
    </w:p>
    <w:p w14:paraId="4F92CFDF" w14:textId="77777777" w:rsidR="00536CDD" w:rsidRDefault="00536CDD" w:rsidP="00536CDD">
      <w:pPr>
        <w:rPr>
          <w:lang w:val="en-US"/>
        </w:rPr>
      </w:pPr>
    </w:p>
    <w:p w14:paraId="4E3D7CCC" w14:textId="77777777" w:rsidR="00536CDD" w:rsidRDefault="00536CDD" w:rsidP="00536CDD">
      <w:pPr>
        <w:rPr>
          <w:lang w:val="en-US"/>
        </w:rPr>
      </w:pPr>
    </w:p>
    <w:p w14:paraId="27E96F55" w14:textId="77777777" w:rsidR="00536CDD" w:rsidRDefault="00536CDD" w:rsidP="00536CDD">
      <w:pPr>
        <w:rPr>
          <w:lang w:val="en-US"/>
        </w:rPr>
      </w:pPr>
    </w:p>
    <w:p w14:paraId="4160E5D2" w14:textId="77777777" w:rsidR="00536CDD" w:rsidRDefault="00536CDD" w:rsidP="00536CDD">
      <w:pPr>
        <w:rPr>
          <w:lang w:val="en-US"/>
        </w:rPr>
      </w:pPr>
    </w:p>
    <w:p w14:paraId="3D5D903E" w14:textId="77777777" w:rsidR="00536CDD" w:rsidRDefault="00536CDD" w:rsidP="00536CDD">
      <w:pPr>
        <w:rPr>
          <w:lang w:val="en-US"/>
        </w:rPr>
      </w:pPr>
    </w:p>
    <w:p w14:paraId="49736407" w14:textId="77777777" w:rsidR="00536CDD" w:rsidRPr="00536CDD" w:rsidRDefault="00536CDD" w:rsidP="00536CDD">
      <w:pPr>
        <w:rPr>
          <w:lang w:val="en-US"/>
        </w:rPr>
      </w:pPr>
    </w:p>
    <w:sdt>
      <w:sdtPr>
        <w:rPr>
          <w:rFonts w:ascii="Times New Roman" w:eastAsiaTheme="minorEastAsia" w:hAnsi="Times New Roman" w:cstheme="minorBidi"/>
          <w:color w:val="000000" w:themeColor="text1"/>
          <w:sz w:val="24"/>
          <w:szCs w:val="24"/>
          <w:lang w:val="en-GB"/>
        </w:rPr>
        <w:id w:val="1766187098"/>
        <w:docPartObj>
          <w:docPartGallery w:val="Table of Contents"/>
          <w:docPartUnique/>
        </w:docPartObj>
      </w:sdtPr>
      <w:sdtEndPr>
        <w:rPr>
          <w:b/>
          <w:bCs/>
          <w:noProof/>
        </w:rPr>
      </w:sdtEndPr>
      <w:sdtContent>
        <w:p w14:paraId="6AD141A6" w14:textId="77777777" w:rsidR="00536CDD" w:rsidRDefault="00536CDD">
          <w:pPr>
            <w:pStyle w:val="TOCHeading"/>
          </w:pPr>
          <w:r>
            <w:t>Contents</w:t>
          </w:r>
        </w:p>
        <w:p w14:paraId="78D066BA" w14:textId="77777777" w:rsidR="00536CDD" w:rsidRDefault="00536CDD">
          <w:pPr>
            <w:pStyle w:val="TOC1"/>
            <w:tabs>
              <w:tab w:val="left" w:pos="440"/>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11375931" w:history="1">
            <w:r w:rsidRPr="00020F66">
              <w:rPr>
                <w:rStyle w:val="Hyperlink"/>
                <w:noProof/>
              </w:rPr>
              <w:t>1</w:t>
            </w:r>
            <w:r>
              <w:rPr>
                <w:noProof/>
              </w:rPr>
              <w:tab/>
            </w:r>
            <w:r w:rsidRPr="00020F66">
              <w:rPr>
                <w:rStyle w:val="Hyperlink"/>
                <w:noProof/>
              </w:rPr>
              <w:t>Introduction</w:t>
            </w:r>
            <w:r>
              <w:rPr>
                <w:noProof/>
                <w:webHidden/>
              </w:rPr>
              <w:tab/>
            </w:r>
            <w:r>
              <w:rPr>
                <w:noProof/>
                <w:webHidden/>
              </w:rPr>
              <w:fldChar w:fldCharType="begin"/>
            </w:r>
            <w:r>
              <w:rPr>
                <w:noProof/>
                <w:webHidden/>
              </w:rPr>
              <w:instrText xml:space="preserve"> PAGEREF _Toc211375931 \h </w:instrText>
            </w:r>
            <w:r>
              <w:rPr>
                <w:noProof/>
                <w:webHidden/>
              </w:rPr>
            </w:r>
            <w:r>
              <w:rPr>
                <w:noProof/>
                <w:webHidden/>
              </w:rPr>
              <w:fldChar w:fldCharType="separate"/>
            </w:r>
            <w:r>
              <w:rPr>
                <w:noProof/>
                <w:webHidden/>
              </w:rPr>
              <w:t>1</w:t>
            </w:r>
            <w:r>
              <w:rPr>
                <w:noProof/>
                <w:webHidden/>
              </w:rPr>
              <w:fldChar w:fldCharType="end"/>
            </w:r>
          </w:hyperlink>
        </w:p>
        <w:p w14:paraId="6E01DD49" w14:textId="77777777" w:rsidR="00536CDD" w:rsidRDefault="00536CDD">
          <w:pPr>
            <w:pStyle w:val="TOC1"/>
            <w:tabs>
              <w:tab w:val="left" w:pos="440"/>
              <w:tab w:val="right" w:leader="dot" w:pos="9350"/>
            </w:tabs>
            <w:rPr>
              <w:noProof/>
            </w:rPr>
          </w:pPr>
          <w:hyperlink w:anchor="_Toc211375932" w:history="1">
            <w:r w:rsidRPr="00020F66">
              <w:rPr>
                <w:rStyle w:val="Hyperlink"/>
                <w:noProof/>
              </w:rPr>
              <w:t>2</w:t>
            </w:r>
            <w:r>
              <w:rPr>
                <w:noProof/>
              </w:rPr>
              <w:tab/>
            </w:r>
            <w:r w:rsidRPr="00020F66">
              <w:rPr>
                <w:rStyle w:val="Hyperlink"/>
                <w:noProof/>
              </w:rPr>
              <w:t>Task 1 — Reflection on the importance of principles</w:t>
            </w:r>
            <w:r>
              <w:rPr>
                <w:noProof/>
                <w:webHidden/>
              </w:rPr>
              <w:tab/>
            </w:r>
            <w:r>
              <w:rPr>
                <w:noProof/>
                <w:webHidden/>
              </w:rPr>
              <w:fldChar w:fldCharType="begin"/>
            </w:r>
            <w:r>
              <w:rPr>
                <w:noProof/>
                <w:webHidden/>
              </w:rPr>
              <w:instrText xml:space="preserve"> PAGEREF _Toc211375932 \h </w:instrText>
            </w:r>
            <w:r>
              <w:rPr>
                <w:noProof/>
                <w:webHidden/>
              </w:rPr>
            </w:r>
            <w:r>
              <w:rPr>
                <w:noProof/>
                <w:webHidden/>
              </w:rPr>
              <w:fldChar w:fldCharType="separate"/>
            </w:r>
            <w:r>
              <w:rPr>
                <w:noProof/>
                <w:webHidden/>
              </w:rPr>
              <w:t>1</w:t>
            </w:r>
            <w:r>
              <w:rPr>
                <w:noProof/>
                <w:webHidden/>
              </w:rPr>
              <w:fldChar w:fldCharType="end"/>
            </w:r>
          </w:hyperlink>
        </w:p>
        <w:p w14:paraId="58933321" w14:textId="77777777" w:rsidR="00536CDD" w:rsidRDefault="00536CDD">
          <w:pPr>
            <w:pStyle w:val="TOC2"/>
            <w:tabs>
              <w:tab w:val="left" w:pos="880"/>
              <w:tab w:val="right" w:leader="dot" w:pos="9350"/>
            </w:tabs>
            <w:rPr>
              <w:noProof/>
            </w:rPr>
          </w:pPr>
          <w:hyperlink w:anchor="_Toc211375933" w:history="1">
            <w:r w:rsidRPr="00020F66">
              <w:rPr>
                <w:rStyle w:val="Hyperlink"/>
                <w:noProof/>
              </w:rPr>
              <w:t>2.1</w:t>
            </w:r>
            <w:r>
              <w:rPr>
                <w:noProof/>
              </w:rPr>
              <w:tab/>
            </w:r>
            <w:r w:rsidRPr="00020F66">
              <w:rPr>
                <w:rStyle w:val="Hyperlink"/>
                <w:noProof/>
              </w:rPr>
              <w:t>Defining the principles</w:t>
            </w:r>
            <w:r>
              <w:rPr>
                <w:noProof/>
                <w:webHidden/>
              </w:rPr>
              <w:tab/>
            </w:r>
            <w:r>
              <w:rPr>
                <w:noProof/>
                <w:webHidden/>
              </w:rPr>
              <w:fldChar w:fldCharType="begin"/>
            </w:r>
            <w:r>
              <w:rPr>
                <w:noProof/>
                <w:webHidden/>
              </w:rPr>
              <w:instrText xml:space="preserve"> PAGEREF _Toc211375933 \h </w:instrText>
            </w:r>
            <w:r>
              <w:rPr>
                <w:noProof/>
                <w:webHidden/>
              </w:rPr>
            </w:r>
            <w:r>
              <w:rPr>
                <w:noProof/>
                <w:webHidden/>
              </w:rPr>
              <w:fldChar w:fldCharType="separate"/>
            </w:r>
            <w:r>
              <w:rPr>
                <w:noProof/>
                <w:webHidden/>
              </w:rPr>
              <w:t>1</w:t>
            </w:r>
            <w:r>
              <w:rPr>
                <w:noProof/>
                <w:webHidden/>
              </w:rPr>
              <w:fldChar w:fldCharType="end"/>
            </w:r>
          </w:hyperlink>
        </w:p>
        <w:p w14:paraId="221D4B56" w14:textId="77777777" w:rsidR="00536CDD" w:rsidRDefault="00536CDD">
          <w:pPr>
            <w:pStyle w:val="TOC2"/>
            <w:tabs>
              <w:tab w:val="left" w:pos="880"/>
              <w:tab w:val="right" w:leader="dot" w:pos="9350"/>
            </w:tabs>
            <w:rPr>
              <w:noProof/>
            </w:rPr>
          </w:pPr>
          <w:hyperlink w:anchor="_Toc211375934" w:history="1">
            <w:r w:rsidRPr="00020F66">
              <w:rPr>
                <w:rStyle w:val="Hyperlink"/>
                <w:noProof/>
              </w:rPr>
              <w:t>2.2</w:t>
            </w:r>
            <w:r>
              <w:rPr>
                <w:noProof/>
              </w:rPr>
              <w:tab/>
            </w:r>
            <w:r w:rsidRPr="00020F66">
              <w:rPr>
                <w:rStyle w:val="Hyperlink"/>
                <w:noProof/>
              </w:rPr>
              <w:t>Theoretical grounding</w:t>
            </w:r>
            <w:r>
              <w:rPr>
                <w:noProof/>
                <w:webHidden/>
              </w:rPr>
              <w:tab/>
            </w:r>
            <w:r>
              <w:rPr>
                <w:noProof/>
                <w:webHidden/>
              </w:rPr>
              <w:fldChar w:fldCharType="begin"/>
            </w:r>
            <w:r>
              <w:rPr>
                <w:noProof/>
                <w:webHidden/>
              </w:rPr>
              <w:instrText xml:space="preserve"> PAGEREF _Toc211375934 \h </w:instrText>
            </w:r>
            <w:r>
              <w:rPr>
                <w:noProof/>
                <w:webHidden/>
              </w:rPr>
            </w:r>
            <w:r>
              <w:rPr>
                <w:noProof/>
                <w:webHidden/>
              </w:rPr>
              <w:fldChar w:fldCharType="separate"/>
            </w:r>
            <w:r>
              <w:rPr>
                <w:noProof/>
                <w:webHidden/>
              </w:rPr>
              <w:t>2</w:t>
            </w:r>
            <w:r>
              <w:rPr>
                <w:noProof/>
                <w:webHidden/>
              </w:rPr>
              <w:fldChar w:fldCharType="end"/>
            </w:r>
          </w:hyperlink>
        </w:p>
        <w:p w14:paraId="58DFED9E" w14:textId="77777777" w:rsidR="00536CDD" w:rsidRDefault="00536CDD">
          <w:pPr>
            <w:pStyle w:val="TOC2"/>
            <w:tabs>
              <w:tab w:val="left" w:pos="880"/>
              <w:tab w:val="right" w:leader="dot" w:pos="9350"/>
            </w:tabs>
            <w:rPr>
              <w:noProof/>
            </w:rPr>
          </w:pPr>
          <w:hyperlink w:anchor="_Toc211375935" w:history="1">
            <w:r w:rsidRPr="00020F66">
              <w:rPr>
                <w:rStyle w:val="Hyperlink"/>
                <w:noProof/>
              </w:rPr>
              <w:t>2.3</w:t>
            </w:r>
            <w:r>
              <w:rPr>
                <w:noProof/>
              </w:rPr>
              <w:tab/>
            </w:r>
            <w:r w:rsidRPr="00020F66">
              <w:rPr>
                <w:rStyle w:val="Hyperlink"/>
                <w:noProof/>
              </w:rPr>
              <w:t>Policy and legal context</w:t>
            </w:r>
            <w:r>
              <w:rPr>
                <w:noProof/>
                <w:webHidden/>
              </w:rPr>
              <w:tab/>
            </w:r>
            <w:r>
              <w:rPr>
                <w:noProof/>
                <w:webHidden/>
              </w:rPr>
              <w:fldChar w:fldCharType="begin"/>
            </w:r>
            <w:r>
              <w:rPr>
                <w:noProof/>
                <w:webHidden/>
              </w:rPr>
              <w:instrText xml:space="preserve"> PAGEREF _Toc211375935 \h </w:instrText>
            </w:r>
            <w:r>
              <w:rPr>
                <w:noProof/>
                <w:webHidden/>
              </w:rPr>
            </w:r>
            <w:r>
              <w:rPr>
                <w:noProof/>
                <w:webHidden/>
              </w:rPr>
              <w:fldChar w:fldCharType="separate"/>
            </w:r>
            <w:r>
              <w:rPr>
                <w:noProof/>
                <w:webHidden/>
              </w:rPr>
              <w:t>2</w:t>
            </w:r>
            <w:r>
              <w:rPr>
                <w:noProof/>
                <w:webHidden/>
              </w:rPr>
              <w:fldChar w:fldCharType="end"/>
            </w:r>
          </w:hyperlink>
        </w:p>
        <w:p w14:paraId="21ABBC43" w14:textId="77777777" w:rsidR="00536CDD" w:rsidRDefault="00536CDD">
          <w:pPr>
            <w:pStyle w:val="TOC2"/>
            <w:tabs>
              <w:tab w:val="left" w:pos="880"/>
              <w:tab w:val="right" w:leader="dot" w:pos="9350"/>
            </w:tabs>
            <w:rPr>
              <w:noProof/>
            </w:rPr>
          </w:pPr>
          <w:hyperlink w:anchor="_Toc211375936" w:history="1">
            <w:r w:rsidRPr="00020F66">
              <w:rPr>
                <w:rStyle w:val="Hyperlink"/>
                <w:noProof/>
              </w:rPr>
              <w:t>2.4</w:t>
            </w:r>
            <w:r>
              <w:rPr>
                <w:noProof/>
              </w:rPr>
              <w:tab/>
            </w:r>
            <w:r w:rsidRPr="00020F66">
              <w:rPr>
                <w:rStyle w:val="Hyperlink"/>
                <w:noProof/>
              </w:rPr>
              <w:t>Benefits and implementation challenges</w:t>
            </w:r>
            <w:r>
              <w:rPr>
                <w:noProof/>
                <w:webHidden/>
              </w:rPr>
              <w:tab/>
            </w:r>
            <w:r>
              <w:rPr>
                <w:noProof/>
                <w:webHidden/>
              </w:rPr>
              <w:fldChar w:fldCharType="begin"/>
            </w:r>
            <w:r>
              <w:rPr>
                <w:noProof/>
                <w:webHidden/>
              </w:rPr>
              <w:instrText xml:space="preserve"> PAGEREF _Toc211375936 \h </w:instrText>
            </w:r>
            <w:r>
              <w:rPr>
                <w:noProof/>
                <w:webHidden/>
              </w:rPr>
            </w:r>
            <w:r>
              <w:rPr>
                <w:noProof/>
                <w:webHidden/>
              </w:rPr>
              <w:fldChar w:fldCharType="separate"/>
            </w:r>
            <w:r>
              <w:rPr>
                <w:noProof/>
                <w:webHidden/>
              </w:rPr>
              <w:t>3</w:t>
            </w:r>
            <w:r>
              <w:rPr>
                <w:noProof/>
                <w:webHidden/>
              </w:rPr>
              <w:fldChar w:fldCharType="end"/>
            </w:r>
          </w:hyperlink>
        </w:p>
        <w:p w14:paraId="54622577" w14:textId="77777777" w:rsidR="00536CDD" w:rsidRDefault="00536CDD">
          <w:pPr>
            <w:pStyle w:val="TOC1"/>
            <w:tabs>
              <w:tab w:val="left" w:pos="440"/>
              <w:tab w:val="right" w:leader="dot" w:pos="9350"/>
            </w:tabs>
            <w:rPr>
              <w:noProof/>
            </w:rPr>
          </w:pPr>
          <w:hyperlink w:anchor="_Toc211375937" w:history="1">
            <w:r w:rsidRPr="00020F66">
              <w:rPr>
                <w:rStyle w:val="Hyperlink"/>
                <w:noProof/>
              </w:rPr>
              <w:t>3</w:t>
            </w:r>
            <w:r>
              <w:rPr>
                <w:noProof/>
              </w:rPr>
              <w:tab/>
            </w:r>
            <w:r w:rsidRPr="00020F66">
              <w:rPr>
                <w:rStyle w:val="Hyperlink"/>
                <w:noProof/>
              </w:rPr>
              <w:t>Task 2 — Practical example in practice</w:t>
            </w:r>
            <w:r>
              <w:rPr>
                <w:noProof/>
                <w:webHidden/>
              </w:rPr>
              <w:tab/>
            </w:r>
            <w:r>
              <w:rPr>
                <w:noProof/>
                <w:webHidden/>
              </w:rPr>
              <w:fldChar w:fldCharType="begin"/>
            </w:r>
            <w:r>
              <w:rPr>
                <w:noProof/>
                <w:webHidden/>
              </w:rPr>
              <w:instrText xml:space="preserve"> PAGEREF _Toc211375937 \h </w:instrText>
            </w:r>
            <w:r>
              <w:rPr>
                <w:noProof/>
                <w:webHidden/>
              </w:rPr>
            </w:r>
            <w:r>
              <w:rPr>
                <w:noProof/>
                <w:webHidden/>
              </w:rPr>
              <w:fldChar w:fldCharType="separate"/>
            </w:r>
            <w:r>
              <w:rPr>
                <w:noProof/>
                <w:webHidden/>
              </w:rPr>
              <w:t>3</w:t>
            </w:r>
            <w:r>
              <w:rPr>
                <w:noProof/>
                <w:webHidden/>
              </w:rPr>
              <w:fldChar w:fldCharType="end"/>
            </w:r>
          </w:hyperlink>
        </w:p>
        <w:p w14:paraId="544418E0" w14:textId="77777777" w:rsidR="00536CDD" w:rsidRDefault="00536CDD">
          <w:pPr>
            <w:pStyle w:val="TOC2"/>
            <w:tabs>
              <w:tab w:val="left" w:pos="880"/>
              <w:tab w:val="right" w:leader="dot" w:pos="9350"/>
            </w:tabs>
            <w:rPr>
              <w:noProof/>
            </w:rPr>
          </w:pPr>
          <w:hyperlink w:anchor="_Toc211375938" w:history="1">
            <w:r w:rsidRPr="00020F66">
              <w:rPr>
                <w:rStyle w:val="Hyperlink"/>
                <w:noProof/>
              </w:rPr>
              <w:t>3.1</w:t>
            </w:r>
            <w:r>
              <w:rPr>
                <w:noProof/>
              </w:rPr>
              <w:tab/>
            </w:r>
            <w:r w:rsidRPr="00020F66">
              <w:rPr>
                <w:rStyle w:val="Hyperlink"/>
                <w:noProof/>
              </w:rPr>
              <w:t>Case synopsis</w:t>
            </w:r>
            <w:r>
              <w:rPr>
                <w:noProof/>
                <w:webHidden/>
              </w:rPr>
              <w:tab/>
            </w:r>
            <w:r>
              <w:rPr>
                <w:noProof/>
                <w:webHidden/>
              </w:rPr>
              <w:fldChar w:fldCharType="begin"/>
            </w:r>
            <w:r>
              <w:rPr>
                <w:noProof/>
                <w:webHidden/>
              </w:rPr>
              <w:instrText xml:space="preserve"> PAGEREF _Toc211375938 \h </w:instrText>
            </w:r>
            <w:r>
              <w:rPr>
                <w:noProof/>
                <w:webHidden/>
              </w:rPr>
            </w:r>
            <w:r>
              <w:rPr>
                <w:noProof/>
                <w:webHidden/>
              </w:rPr>
              <w:fldChar w:fldCharType="separate"/>
            </w:r>
            <w:r>
              <w:rPr>
                <w:noProof/>
                <w:webHidden/>
              </w:rPr>
              <w:t>3</w:t>
            </w:r>
            <w:r>
              <w:rPr>
                <w:noProof/>
                <w:webHidden/>
              </w:rPr>
              <w:fldChar w:fldCharType="end"/>
            </w:r>
          </w:hyperlink>
        </w:p>
        <w:p w14:paraId="537B30A0" w14:textId="77777777" w:rsidR="00536CDD" w:rsidRDefault="00536CDD">
          <w:pPr>
            <w:pStyle w:val="TOC2"/>
            <w:tabs>
              <w:tab w:val="left" w:pos="880"/>
              <w:tab w:val="right" w:leader="dot" w:pos="9350"/>
            </w:tabs>
            <w:rPr>
              <w:noProof/>
            </w:rPr>
          </w:pPr>
          <w:hyperlink w:anchor="_Toc211375939" w:history="1">
            <w:r w:rsidRPr="00020F66">
              <w:rPr>
                <w:rStyle w:val="Hyperlink"/>
                <w:noProof/>
              </w:rPr>
              <w:t>3.2</w:t>
            </w:r>
            <w:r>
              <w:rPr>
                <w:noProof/>
              </w:rPr>
              <w:tab/>
            </w:r>
            <w:r w:rsidRPr="00020F66">
              <w:rPr>
                <w:rStyle w:val="Hyperlink"/>
                <w:noProof/>
              </w:rPr>
              <w:t>Person-centred mechanisms</w:t>
            </w:r>
            <w:r>
              <w:rPr>
                <w:noProof/>
                <w:webHidden/>
              </w:rPr>
              <w:tab/>
            </w:r>
            <w:r>
              <w:rPr>
                <w:noProof/>
                <w:webHidden/>
              </w:rPr>
              <w:fldChar w:fldCharType="begin"/>
            </w:r>
            <w:r>
              <w:rPr>
                <w:noProof/>
                <w:webHidden/>
              </w:rPr>
              <w:instrText xml:space="preserve"> PAGEREF _Toc211375939 \h </w:instrText>
            </w:r>
            <w:r>
              <w:rPr>
                <w:noProof/>
                <w:webHidden/>
              </w:rPr>
            </w:r>
            <w:r>
              <w:rPr>
                <w:noProof/>
                <w:webHidden/>
              </w:rPr>
              <w:fldChar w:fldCharType="separate"/>
            </w:r>
            <w:r>
              <w:rPr>
                <w:noProof/>
                <w:webHidden/>
              </w:rPr>
              <w:t>3</w:t>
            </w:r>
            <w:r>
              <w:rPr>
                <w:noProof/>
                <w:webHidden/>
              </w:rPr>
              <w:fldChar w:fldCharType="end"/>
            </w:r>
          </w:hyperlink>
        </w:p>
        <w:p w14:paraId="38054F81" w14:textId="77777777" w:rsidR="00536CDD" w:rsidRDefault="00536CDD">
          <w:pPr>
            <w:pStyle w:val="TOC2"/>
            <w:tabs>
              <w:tab w:val="left" w:pos="880"/>
              <w:tab w:val="right" w:leader="dot" w:pos="9350"/>
            </w:tabs>
            <w:rPr>
              <w:noProof/>
            </w:rPr>
          </w:pPr>
          <w:hyperlink w:anchor="_Toc211375940" w:history="1">
            <w:r w:rsidRPr="00020F66">
              <w:rPr>
                <w:rStyle w:val="Hyperlink"/>
                <w:noProof/>
              </w:rPr>
              <w:t>3.3</w:t>
            </w:r>
            <w:r>
              <w:rPr>
                <w:noProof/>
              </w:rPr>
              <w:tab/>
            </w:r>
            <w:r w:rsidRPr="00020F66">
              <w:rPr>
                <w:rStyle w:val="Hyperlink"/>
                <w:noProof/>
              </w:rPr>
              <w:t>Partnership working</w:t>
            </w:r>
            <w:r>
              <w:rPr>
                <w:noProof/>
                <w:webHidden/>
              </w:rPr>
              <w:tab/>
            </w:r>
            <w:r>
              <w:rPr>
                <w:noProof/>
                <w:webHidden/>
              </w:rPr>
              <w:fldChar w:fldCharType="begin"/>
            </w:r>
            <w:r>
              <w:rPr>
                <w:noProof/>
                <w:webHidden/>
              </w:rPr>
              <w:instrText xml:space="preserve"> PAGEREF _Toc211375940 \h </w:instrText>
            </w:r>
            <w:r>
              <w:rPr>
                <w:noProof/>
                <w:webHidden/>
              </w:rPr>
            </w:r>
            <w:r>
              <w:rPr>
                <w:noProof/>
                <w:webHidden/>
              </w:rPr>
              <w:fldChar w:fldCharType="separate"/>
            </w:r>
            <w:r>
              <w:rPr>
                <w:noProof/>
                <w:webHidden/>
              </w:rPr>
              <w:t>4</w:t>
            </w:r>
            <w:r>
              <w:rPr>
                <w:noProof/>
                <w:webHidden/>
              </w:rPr>
              <w:fldChar w:fldCharType="end"/>
            </w:r>
          </w:hyperlink>
        </w:p>
        <w:p w14:paraId="3EC7D87D" w14:textId="77777777" w:rsidR="00536CDD" w:rsidRDefault="00536CDD">
          <w:pPr>
            <w:pStyle w:val="TOC2"/>
            <w:tabs>
              <w:tab w:val="left" w:pos="880"/>
              <w:tab w:val="right" w:leader="dot" w:pos="9350"/>
            </w:tabs>
            <w:rPr>
              <w:noProof/>
            </w:rPr>
          </w:pPr>
          <w:hyperlink w:anchor="_Toc211375941" w:history="1">
            <w:r w:rsidRPr="00020F66">
              <w:rPr>
                <w:rStyle w:val="Hyperlink"/>
                <w:noProof/>
              </w:rPr>
              <w:t>3.4</w:t>
            </w:r>
            <w:r>
              <w:rPr>
                <w:noProof/>
              </w:rPr>
              <w:tab/>
            </w:r>
            <w:r w:rsidRPr="00020F66">
              <w:rPr>
                <w:rStyle w:val="Hyperlink"/>
                <w:noProof/>
              </w:rPr>
              <w:t>Ethical considerations &amp; outcomes</w:t>
            </w:r>
            <w:r>
              <w:rPr>
                <w:noProof/>
                <w:webHidden/>
              </w:rPr>
              <w:tab/>
            </w:r>
            <w:r>
              <w:rPr>
                <w:noProof/>
                <w:webHidden/>
              </w:rPr>
              <w:fldChar w:fldCharType="begin"/>
            </w:r>
            <w:r>
              <w:rPr>
                <w:noProof/>
                <w:webHidden/>
              </w:rPr>
              <w:instrText xml:space="preserve"> PAGEREF _Toc211375941 \h </w:instrText>
            </w:r>
            <w:r>
              <w:rPr>
                <w:noProof/>
                <w:webHidden/>
              </w:rPr>
            </w:r>
            <w:r>
              <w:rPr>
                <w:noProof/>
                <w:webHidden/>
              </w:rPr>
              <w:fldChar w:fldCharType="separate"/>
            </w:r>
            <w:r>
              <w:rPr>
                <w:noProof/>
                <w:webHidden/>
              </w:rPr>
              <w:t>4</w:t>
            </w:r>
            <w:r>
              <w:rPr>
                <w:noProof/>
                <w:webHidden/>
              </w:rPr>
              <w:fldChar w:fldCharType="end"/>
            </w:r>
          </w:hyperlink>
        </w:p>
        <w:p w14:paraId="13C8F7F9" w14:textId="77777777" w:rsidR="00536CDD" w:rsidRDefault="00536CDD">
          <w:pPr>
            <w:pStyle w:val="TOC1"/>
            <w:tabs>
              <w:tab w:val="left" w:pos="440"/>
              <w:tab w:val="right" w:leader="dot" w:pos="9350"/>
            </w:tabs>
            <w:rPr>
              <w:noProof/>
            </w:rPr>
          </w:pPr>
          <w:hyperlink w:anchor="_Toc211375942" w:history="1">
            <w:r w:rsidRPr="00020F66">
              <w:rPr>
                <w:rStyle w:val="Hyperlink"/>
                <w:noProof/>
              </w:rPr>
              <w:t>4</w:t>
            </w:r>
            <w:r>
              <w:rPr>
                <w:noProof/>
              </w:rPr>
              <w:tab/>
            </w:r>
            <w:r w:rsidRPr="00020F66">
              <w:rPr>
                <w:rStyle w:val="Hyperlink"/>
                <w:noProof/>
              </w:rPr>
              <w:t>Task 3 — Self-Reflection</w:t>
            </w:r>
            <w:r>
              <w:rPr>
                <w:noProof/>
                <w:webHidden/>
              </w:rPr>
              <w:tab/>
            </w:r>
            <w:r>
              <w:rPr>
                <w:noProof/>
                <w:webHidden/>
              </w:rPr>
              <w:fldChar w:fldCharType="begin"/>
            </w:r>
            <w:r>
              <w:rPr>
                <w:noProof/>
                <w:webHidden/>
              </w:rPr>
              <w:instrText xml:space="preserve"> PAGEREF _Toc211375942 \h </w:instrText>
            </w:r>
            <w:r>
              <w:rPr>
                <w:noProof/>
                <w:webHidden/>
              </w:rPr>
            </w:r>
            <w:r>
              <w:rPr>
                <w:noProof/>
                <w:webHidden/>
              </w:rPr>
              <w:fldChar w:fldCharType="separate"/>
            </w:r>
            <w:r>
              <w:rPr>
                <w:noProof/>
                <w:webHidden/>
              </w:rPr>
              <w:t>5</w:t>
            </w:r>
            <w:r>
              <w:rPr>
                <w:noProof/>
                <w:webHidden/>
              </w:rPr>
              <w:fldChar w:fldCharType="end"/>
            </w:r>
          </w:hyperlink>
        </w:p>
        <w:p w14:paraId="1FDDC6A7" w14:textId="77777777" w:rsidR="00536CDD" w:rsidRDefault="00536CDD">
          <w:pPr>
            <w:pStyle w:val="TOC2"/>
            <w:tabs>
              <w:tab w:val="left" w:pos="880"/>
              <w:tab w:val="right" w:leader="dot" w:pos="9350"/>
            </w:tabs>
            <w:rPr>
              <w:noProof/>
            </w:rPr>
          </w:pPr>
          <w:hyperlink w:anchor="_Toc211375943" w:history="1">
            <w:r w:rsidRPr="00020F66">
              <w:rPr>
                <w:rStyle w:val="Hyperlink"/>
                <w:noProof/>
              </w:rPr>
              <w:t>4.1</w:t>
            </w:r>
            <w:r>
              <w:rPr>
                <w:noProof/>
              </w:rPr>
              <w:tab/>
            </w:r>
            <w:r w:rsidRPr="00020F66">
              <w:rPr>
                <w:rStyle w:val="Hyperlink"/>
                <w:noProof/>
              </w:rPr>
              <w:t>Model selection and rationale</w:t>
            </w:r>
            <w:r>
              <w:rPr>
                <w:noProof/>
                <w:webHidden/>
              </w:rPr>
              <w:tab/>
            </w:r>
            <w:r>
              <w:rPr>
                <w:noProof/>
                <w:webHidden/>
              </w:rPr>
              <w:fldChar w:fldCharType="begin"/>
            </w:r>
            <w:r>
              <w:rPr>
                <w:noProof/>
                <w:webHidden/>
              </w:rPr>
              <w:instrText xml:space="preserve"> PAGEREF _Toc211375943 \h </w:instrText>
            </w:r>
            <w:r>
              <w:rPr>
                <w:noProof/>
                <w:webHidden/>
              </w:rPr>
            </w:r>
            <w:r>
              <w:rPr>
                <w:noProof/>
                <w:webHidden/>
              </w:rPr>
              <w:fldChar w:fldCharType="separate"/>
            </w:r>
            <w:r>
              <w:rPr>
                <w:noProof/>
                <w:webHidden/>
              </w:rPr>
              <w:t>5</w:t>
            </w:r>
            <w:r>
              <w:rPr>
                <w:noProof/>
                <w:webHidden/>
              </w:rPr>
              <w:fldChar w:fldCharType="end"/>
            </w:r>
          </w:hyperlink>
        </w:p>
        <w:p w14:paraId="1A1ABB2E" w14:textId="77777777" w:rsidR="00536CDD" w:rsidRDefault="00536CDD">
          <w:pPr>
            <w:pStyle w:val="TOC2"/>
            <w:tabs>
              <w:tab w:val="left" w:pos="880"/>
              <w:tab w:val="right" w:leader="dot" w:pos="9350"/>
            </w:tabs>
            <w:rPr>
              <w:noProof/>
            </w:rPr>
          </w:pPr>
          <w:hyperlink w:anchor="_Toc211375944" w:history="1">
            <w:r w:rsidRPr="00020F66">
              <w:rPr>
                <w:rStyle w:val="Hyperlink"/>
                <w:noProof/>
              </w:rPr>
              <w:t>4.2</w:t>
            </w:r>
            <w:r>
              <w:rPr>
                <w:noProof/>
              </w:rPr>
              <w:tab/>
            </w:r>
            <w:r w:rsidRPr="00020F66">
              <w:rPr>
                <w:rStyle w:val="Hyperlink"/>
                <w:noProof/>
              </w:rPr>
              <w:t>Description</w:t>
            </w:r>
            <w:r>
              <w:rPr>
                <w:noProof/>
                <w:webHidden/>
              </w:rPr>
              <w:tab/>
            </w:r>
            <w:r>
              <w:rPr>
                <w:noProof/>
                <w:webHidden/>
              </w:rPr>
              <w:fldChar w:fldCharType="begin"/>
            </w:r>
            <w:r>
              <w:rPr>
                <w:noProof/>
                <w:webHidden/>
              </w:rPr>
              <w:instrText xml:space="preserve"> PAGEREF _Toc211375944 \h </w:instrText>
            </w:r>
            <w:r>
              <w:rPr>
                <w:noProof/>
                <w:webHidden/>
              </w:rPr>
            </w:r>
            <w:r>
              <w:rPr>
                <w:noProof/>
                <w:webHidden/>
              </w:rPr>
              <w:fldChar w:fldCharType="separate"/>
            </w:r>
            <w:r>
              <w:rPr>
                <w:noProof/>
                <w:webHidden/>
              </w:rPr>
              <w:t>5</w:t>
            </w:r>
            <w:r>
              <w:rPr>
                <w:noProof/>
                <w:webHidden/>
              </w:rPr>
              <w:fldChar w:fldCharType="end"/>
            </w:r>
          </w:hyperlink>
        </w:p>
        <w:p w14:paraId="0E8B8445" w14:textId="77777777" w:rsidR="00536CDD" w:rsidRDefault="00536CDD">
          <w:pPr>
            <w:pStyle w:val="TOC2"/>
            <w:tabs>
              <w:tab w:val="left" w:pos="880"/>
              <w:tab w:val="right" w:leader="dot" w:pos="9350"/>
            </w:tabs>
            <w:rPr>
              <w:noProof/>
            </w:rPr>
          </w:pPr>
          <w:hyperlink w:anchor="_Toc211375945" w:history="1">
            <w:r w:rsidRPr="00020F66">
              <w:rPr>
                <w:rStyle w:val="Hyperlink"/>
                <w:noProof/>
              </w:rPr>
              <w:t>4.3</w:t>
            </w:r>
            <w:r>
              <w:rPr>
                <w:noProof/>
              </w:rPr>
              <w:tab/>
            </w:r>
            <w:r w:rsidRPr="00020F66">
              <w:rPr>
                <w:rStyle w:val="Hyperlink"/>
                <w:noProof/>
              </w:rPr>
              <w:t>Feelings</w:t>
            </w:r>
            <w:r>
              <w:rPr>
                <w:noProof/>
                <w:webHidden/>
              </w:rPr>
              <w:tab/>
            </w:r>
            <w:r>
              <w:rPr>
                <w:noProof/>
                <w:webHidden/>
              </w:rPr>
              <w:fldChar w:fldCharType="begin"/>
            </w:r>
            <w:r>
              <w:rPr>
                <w:noProof/>
                <w:webHidden/>
              </w:rPr>
              <w:instrText xml:space="preserve"> PAGEREF _Toc211375945 \h </w:instrText>
            </w:r>
            <w:r>
              <w:rPr>
                <w:noProof/>
                <w:webHidden/>
              </w:rPr>
            </w:r>
            <w:r>
              <w:rPr>
                <w:noProof/>
                <w:webHidden/>
              </w:rPr>
              <w:fldChar w:fldCharType="separate"/>
            </w:r>
            <w:r>
              <w:rPr>
                <w:noProof/>
                <w:webHidden/>
              </w:rPr>
              <w:t>5</w:t>
            </w:r>
            <w:r>
              <w:rPr>
                <w:noProof/>
                <w:webHidden/>
              </w:rPr>
              <w:fldChar w:fldCharType="end"/>
            </w:r>
          </w:hyperlink>
        </w:p>
        <w:p w14:paraId="195DF328" w14:textId="77777777" w:rsidR="00536CDD" w:rsidRDefault="00536CDD">
          <w:pPr>
            <w:pStyle w:val="TOC2"/>
            <w:tabs>
              <w:tab w:val="left" w:pos="880"/>
              <w:tab w:val="right" w:leader="dot" w:pos="9350"/>
            </w:tabs>
            <w:rPr>
              <w:noProof/>
            </w:rPr>
          </w:pPr>
          <w:hyperlink w:anchor="_Toc211375946" w:history="1">
            <w:r w:rsidRPr="00020F66">
              <w:rPr>
                <w:rStyle w:val="Hyperlink"/>
                <w:noProof/>
              </w:rPr>
              <w:t>4.4</w:t>
            </w:r>
            <w:r>
              <w:rPr>
                <w:noProof/>
              </w:rPr>
              <w:tab/>
            </w:r>
            <w:r w:rsidRPr="00020F66">
              <w:rPr>
                <w:rStyle w:val="Hyperlink"/>
                <w:noProof/>
              </w:rPr>
              <w:t>Evaluation</w:t>
            </w:r>
            <w:r>
              <w:rPr>
                <w:noProof/>
                <w:webHidden/>
              </w:rPr>
              <w:tab/>
            </w:r>
            <w:r>
              <w:rPr>
                <w:noProof/>
                <w:webHidden/>
              </w:rPr>
              <w:fldChar w:fldCharType="begin"/>
            </w:r>
            <w:r>
              <w:rPr>
                <w:noProof/>
                <w:webHidden/>
              </w:rPr>
              <w:instrText xml:space="preserve"> PAGEREF _Toc211375946 \h </w:instrText>
            </w:r>
            <w:r>
              <w:rPr>
                <w:noProof/>
                <w:webHidden/>
              </w:rPr>
            </w:r>
            <w:r>
              <w:rPr>
                <w:noProof/>
                <w:webHidden/>
              </w:rPr>
              <w:fldChar w:fldCharType="separate"/>
            </w:r>
            <w:r>
              <w:rPr>
                <w:noProof/>
                <w:webHidden/>
              </w:rPr>
              <w:t>5</w:t>
            </w:r>
            <w:r>
              <w:rPr>
                <w:noProof/>
                <w:webHidden/>
              </w:rPr>
              <w:fldChar w:fldCharType="end"/>
            </w:r>
          </w:hyperlink>
        </w:p>
        <w:p w14:paraId="4445FFD3" w14:textId="77777777" w:rsidR="00536CDD" w:rsidRDefault="00536CDD">
          <w:pPr>
            <w:pStyle w:val="TOC2"/>
            <w:tabs>
              <w:tab w:val="left" w:pos="880"/>
              <w:tab w:val="right" w:leader="dot" w:pos="9350"/>
            </w:tabs>
            <w:rPr>
              <w:noProof/>
            </w:rPr>
          </w:pPr>
          <w:hyperlink w:anchor="_Toc211375947" w:history="1">
            <w:r w:rsidRPr="00020F66">
              <w:rPr>
                <w:rStyle w:val="Hyperlink"/>
                <w:noProof/>
              </w:rPr>
              <w:t>4.5</w:t>
            </w:r>
            <w:r>
              <w:rPr>
                <w:noProof/>
              </w:rPr>
              <w:tab/>
            </w:r>
            <w:r w:rsidRPr="00020F66">
              <w:rPr>
                <w:rStyle w:val="Hyperlink"/>
                <w:noProof/>
              </w:rPr>
              <w:t>Analysis</w:t>
            </w:r>
            <w:r>
              <w:rPr>
                <w:noProof/>
                <w:webHidden/>
              </w:rPr>
              <w:tab/>
            </w:r>
            <w:r>
              <w:rPr>
                <w:noProof/>
                <w:webHidden/>
              </w:rPr>
              <w:fldChar w:fldCharType="begin"/>
            </w:r>
            <w:r>
              <w:rPr>
                <w:noProof/>
                <w:webHidden/>
              </w:rPr>
              <w:instrText xml:space="preserve"> PAGEREF _Toc211375947 \h </w:instrText>
            </w:r>
            <w:r>
              <w:rPr>
                <w:noProof/>
                <w:webHidden/>
              </w:rPr>
            </w:r>
            <w:r>
              <w:rPr>
                <w:noProof/>
                <w:webHidden/>
              </w:rPr>
              <w:fldChar w:fldCharType="separate"/>
            </w:r>
            <w:r>
              <w:rPr>
                <w:noProof/>
                <w:webHidden/>
              </w:rPr>
              <w:t>6</w:t>
            </w:r>
            <w:r>
              <w:rPr>
                <w:noProof/>
                <w:webHidden/>
              </w:rPr>
              <w:fldChar w:fldCharType="end"/>
            </w:r>
          </w:hyperlink>
        </w:p>
        <w:p w14:paraId="4C7427A1" w14:textId="77777777" w:rsidR="00536CDD" w:rsidRDefault="00536CDD">
          <w:pPr>
            <w:pStyle w:val="TOC2"/>
            <w:tabs>
              <w:tab w:val="left" w:pos="880"/>
              <w:tab w:val="right" w:leader="dot" w:pos="9350"/>
            </w:tabs>
            <w:rPr>
              <w:noProof/>
            </w:rPr>
          </w:pPr>
          <w:hyperlink w:anchor="_Toc211375948" w:history="1">
            <w:r w:rsidRPr="00020F66">
              <w:rPr>
                <w:rStyle w:val="Hyperlink"/>
                <w:noProof/>
              </w:rPr>
              <w:t>4.6</w:t>
            </w:r>
            <w:r>
              <w:rPr>
                <w:noProof/>
              </w:rPr>
              <w:tab/>
            </w:r>
            <w:r w:rsidRPr="00020F66">
              <w:rPr>
                <w:rStyle w:val="Hyperlink"/>
                <w:noProof/>
              </w:rPr>
              <w:t>Conclusion</w:t>
            </w:r>
            <w:r>
              <w:rPr>
                <w:noProof/>
                <w:webHidden/>
              </w:rPr>
              <w:tab/>
            </w:r>
            <w:r>
              <w:rPr>
                <w:noProof/>
                <w:webHidden/>
              </w:rPr>
              <w:fldChar w:fldCharType="begin"/>
            </w:r>
            <w:r>
              <w:rPr>
                <w:noProof/>
                <w:webHidden/>
              </w:rPr>
              <w:instrText xml:space="preserve"> PAGEREF _Toc211375948 \h </w:instrText>
            </w:r>
            <w:r>
              <w:rPr>
                <w:noProof/>
                <w:webHidden/>
              </w:rPr>
            </w:r>
            <w:r>
              <w:rPr>
                <w:noProof/>
                <w:webHidden/>
              </w:rPr>
              <w:fldChar w:fldCharType="separate"/>
            </w:r>
            <w:r>
              <w:rPr>
                <w:noProof/>
                <w:webHidden/>
              </w:rPr>
              <w:t>7</w:t>
            </w:r>
            <w:r>
              <w:rPr>
                <w:noProof/>
                <w:webHidden/>
              </w:rPr>
              <w:fldChar w:fldCharType="end"/>
            </w:r>
          </w:hyperlink>
        </w:p>
        <w:p w14:paraId="1F212D7F" w14:textId="77777777" w:rsidR="00536CDD" w:rsidRDefault="00536CDD">
          <w:pPr>
            <w:pStyle w:val="TOC2"/>
            <w:tabs>
              <w:tab w:val="left" w:pos="880"/>
              <w:tab w:val="right" w:leader="dot" w:pos="9350"/>
            </w:tabs>
            <w:rPr>
              <w:noProof/>
            </w:rPr>
          </w:pPr>
          <w:hyperlink w:anchor="_Toc211375949" w:history="1">
            <w:r w:rsidRPr="00020F66">
              <w:rPr>
                <w:rStyle w:val="Hyperlink"/>
                <w:noProof/>
              </w:rPr>
              <w:t>4.7</w:t>
            </w:r>
            <w:r>
              <w:rPr>
                <w:noProof/>
              </w:rPr>
              <w:tab/>
            </w:r>
            <w:r w:rsidRPr="00020F66">
              <w:rPr>
                <w:rStyle w:val="Hyperlink"/>
                <w:noProof/>
              </w:rPr>
              <w:t>Action plan</w:t>
            </w:r>
            <w:r>
              <w:rPr>
                <w:noProof/>
                <w:webHidden/>
              </w:rPr>
              <w:tab/>
            </w:r>
            <w:r>
              <w:rPr>
                <w:noProof/>
                <w:webHidden/>
              </w:rPr>
              <w:fldChar w:fldCharType="begin"/>
            </w:r>
            <w:r>
              <w:rPr>
                <w:noProof/>
                <w:webHidden/>
              </w:rPr>
              <w:instrText xml:space="preserve"> PAGEREF _Toc211375949 \h </w:instrText>
            </w:r>
            <w:r>
              <w:rPr>
                <w:noProof/>
                <w:webHidden/>
              </w:rPr>
            </w:r>
            <w:r>
              <w:rPr>
                <w:noProof/>
                <w:webHidden/>
              </w:rPr>
              <w:fldChar w:fldCharType="separate"/>
            </w:r>
            <w:r>
              <w:rPr>
                <w:noProof/>
                <w:webHidden/>
              </w:rPr>
              <w:t>7</w:t>
            </w:r>
            <w:r>
              <w:rPr>
                <w:noProof/>
                <w:webHidden/>
              </w:rPr>
              <w:fldChar w:fldCharType="end"/>
            </w:r>
          </w:hyperlink>
        </w:p>
        <w:p w14:paraId="56DB2B17" w14:textId="77777777" w:rsidR="00536CDD" w:rsidRDefault="00536CDD">
          <w:pPr>
            <w:pStyle w:val="TOC1"/>
            <w:tabs>
              <w:tab w:val="left" w:pos="440"/>
              <w:tab w:val="right" w:leader="dot" w:pos="9350"/>
            </w:tabs>
            <w:rPr>
              <w:noProof/>
            </w:rPr>
          </w:pPr>
          <w:hyperlink w:anchor="_Toc211375950" w:history="1">
            <w:r w:rsidRPr="00020F66">
              <w:rPr>
                <w:rStyle w:val="Hyperlink"/>
                <w:noProof/>
              </w:rPr>
              <w:t>5</w:t>
            </w:r>
            <w:r>
              <w:rPr>
                <w:noProof/>
              </w:rPr>
              <w:tab/>
            </w:r>
            <w:r w:rsidRPr="00020F66">
              <w:rPr>
                <w:rStyle w:val="Hyperlink"/>
                <w:noProof/>
              </w:rPr>
              <w:t>Conclusion</w:t>
            </w:r>
            <w:r>
              <w:rPr>
                <w:noProof/>
                <w:webHidden/>
              </w:rPr>
              <w:tab/>
            </w:r>
            <w:r>
              <w:rPr>
                <w:noProof/>
                <w:webHidden/>
              </w:rPr>
              <w:fldChar w:fldCharType="begin"/>
            </w:r>
            <w:r>
              <w:rPr>
                <w:noProof/>
                <w:webHidden/>
              </w:rPr>
              <w:instrText xml:space="preserve"> PAGEREF _Toc211375950 \h </w:instrText>
            </w:r>
            <w:r>
              <w:rPr>
                <w:noProof/>
                <w:webHidden/>
              </w:rPr>
            </w:r>
            <w:r>
              <w:rPr>
                <w:noProof/>
                <w:webHidden/>
              </w:rPr>
              <w:fldChar w:fldCharType="separate"/>
            </w:r>
            <w:r>
              <w:rPr>
                <w:noProof/>
                <w:webHidden/>
              </w:rPr>
              <w:t>7</w:t>
            </w:r>
            <w:r>
              <w:rPr>
                <w:noProof/>
                <w:webHidden/>
              </w:rPr>
              <w:fldChar w:fldCharType="end"/>
            </w:r>
          </w:hyperlink>
        </w:p>
        <w:p w14:paraId="3110F5E9" w14:textId="77777777" w:rsidR="00536CDD" w:rsidRDefault="00536CDD">
          <w:pPr>
            <w:pStyle w:val="TOC1"/>
            <w:tabs>
              <w:tab w:val="left" w:pos="440"/>
              <w:tab w:val="right" w:leader="dot" w:pos="9350"/>
            </w:tabs>
            <w:rPr>
              <w:noProof/>
            </w:rPr>
          </w:pPr>
          <w:hyperlink w:anchor="_Toc211375951" w:history="1">
            <w:r w:rsidRPr="00020F66">
              <w:rPr>
                <w:rStyle w:val="Hyperlink"/>
                <w:noProof/>
              </w:rPr>
              <w:t>6</w:t>
            </w:r>
            <w:r>
              <w:rPr>
                <w:noProof/>
              </w:rPr>
              <w:tab/>
            </w:r>
            <w:r w:rsidRPr="00020F66">
              <w:rPr>
                <w:rStyle w:val="Hyperlink"/>
                <w:noProof/>
              </w:rPr>
              <w:t>References</w:t>
            </w:r>
            <w:r>
              <w:rPr>
                <w:noProof/>
                <w:webHidden/>
              </w:rPr>
              <w:tab/>
            </w:r>
            <w:r>
              <w:rPr>
                <w:noProof/>
                <w:webHidden/>
              </w:rPr>
              <w:fldChar w:fldCharType="begin"/>
            </w:r>
            <w:r>
              <w:rPr>
                <w:noProof/>
                <w:webHidden/>
              </w:rPr>
              <w:instrText xml:space="preserve"> PAGEREF _Toc211375951 \h </w:instrText>
            </w:r>
            <w:r>
              <w:rPr>
                <w:noProof/>
                <w:webHidden/>
              </w:rPr>
            </w:r>
            <w:r>
              <w:rPr>
                <w:noProof/>
                <w:webHidden/>
              </w:rPr>
              <w:fldChar w:fldCharType="separate"/>
            </w:r>
            <w:r>
              <w:rPr>
                <w:noProof/>
                <w:webHidden/>
              </w:rPr>
              <w:t>8</w:t>
            </w:r>
            <w:r>
              <w:rPr>
                <w:noProof/>
                <w:webHidden/>
              </w:rPr>
              <w:fldChar w:fldCharType="end"/>
            </w:r>
          </w:hyperlink>
        </w:p>
        <w:p w14:paraId="72B6BC57" w14:textId="77777777" w:rsidR="00536CDD" w:rsidRDefault="00536CDD">
          <w:r>
            <w:rPr>
              <w:b/>
              <w:bCs/>
              <w:noProof/>
            </w:rPr>
            <w:fldChar w:fldCharType="end"/>
          </w:r>
        </w:p>
      </w:sdtContent>
    </w:sdt>
    <w:p w14:paraId="6764477F" w14:textId="77777777" w:rsidR="00536CDD" w:rsidRDefault="00536CDD" w:rsidP="0098205B"/>
    <w:p w14:paraId="0D17B093" w14:textId="77777777" w:rsidR="0098205B" w:rsidRPr="0098205B" w:rsidRDefault="0098205B" w:rsidP="0098205B">
      <w:pPr>
        <w:pStyle w:val="Heading1"/>
      </w:pPr>
      <w:bookmarkStart w:id="0" w:name="_Toc211375931"/>
      <w:r>
        <w:t>Introduction</w:t>
      </w:r>
      <w:bookmarkEnd w:id="0"/>
    </w:p>
    <w:p w14:paraId="60DDBE48" w14:textId="14A929DE" w:rsidR="0098205B" w:rsidRPr="0098205B" w:rsidRDefault="0098205B" w:rsidP="0098205B">
      <w:pPr>
        <w:rPr>
          <w:lang w:val="en-US"/>
        </w:rPr>
      </w:pPr>
      <w:r w:rsidRPr="06B7A9FF">
        <w:rPr>
          <w:lang w:val="en-US"/>
        </w:rPr>
        <w:t>This report critically interrogates person-</w:t>
      </w:r>
      <w:r w:rsidR="4C09AD8A" w:rsidRPr="06B7A9FF">
        <w:rPr>
          <w:lang w:val="en-US"/>
        </w:rPr>
        <w:t>centered</w:t>
      </w:r>
      <w:r w:rsidRPr="06B7A9FF">
        <w:rPr>
          <w:lang w:val="en-US"/>
        </w:rPr>
        <w:t xml:space="preserve"> care, partnership working, and ethics as interdependent pillars of UK practice, testing whether </w:t>
      </w:r>
      <w:r w:rsidR="14A17343" w:rsidRPr="06B7A9FF">
        <w:rPr>
          <w:lang w:val="en-US"/>
        </w:rPr>
        <w:t>personalization</w:t>
      </w:r>
      <w:r w:rsidRPr="06B7A9FF">
        <w:rPr>
          <w:lang w:val="en-US"/>
        </w:rPr>
        <w:t xml:space="preserve"> and integration improve outcomes and resource use. Evidence associates higher patient activation with lower GP, ED and admission rates, yet cross-sectional designs limit causal inference (Barker et al., 2018; Bu and Fancourt, 2021). Integration via ICSs promises coordination, but implementation </w:t>
      </w:r>
      <w:r w:rsidR="00A11929" w:rsidRPr="06B7A9FF">
        <w:rPr>
          <w:lang w:val="en-US"/>
        </w:rPr>
        <w:t>varies,</w:t>
      </w:r>
      <w:r w:rsidRPr="06B7A9FF">
        <w:rPr>
          <w:lang w:val="en-US"/>
        </w:rPr>
        <w:t xml:space="preserve"> and legislation cannot mandate collaboration </w:t>
      </w:r>
      <w:r w:rsidR="507AC682" w:rsidRPr="06B7A9FF">
        <w:rPr>
          <w:lang w:val="en-US"/>
        </w:rPr>
        <w:t>behaviors</w:t>
      </w:r>
      <w:r w:rsidRPr="06B7A9FF">
        <w:rPr>
          <w:lang w:val="en-US"/>
        </w:rPr>
        <w:t>, creating a policy–practice gap (Charles, 2022; DHSC, 2024). Task 2 applies these debates to COPD rehabilitation through NHS ‘Joan’s Story’ and NICE NG115; Task 3 deploys a reflective model to examine practice (NHS England, n.d.; NICE, 2018).</w:t>
      </w:r>
    </w:p>
    <w:p w14:paraId="35D9C9EA" w14:textId="77777777" w:rsidR="0098205B" w:rsidRPr="0098205B" w:rsidRDefault="0098205B" w:rsidP="0098205B">
      <w:pPr>
        <w:pStyle w:val="Heading1"/>
      </w:pPr>
      <w:bookmarkStart w:id="1" w:name="_Toc211375932"/>
      <w:r w:rsidRPr="0098205B">
        <w:t xml:space="preserve">Task 1 — Reflection on </w:t>
      </w:r>
      <w:r>
        <w:t>the importance of principles</w:t>
      </w:r>
      <w:bookmarkEnd w:id="1"/>
    </w:p>
    <w:p w14:paraId="7F23F636" w14:textId="77777777" w:rsidR="0098205B" w:rsidRPr="0098205B" w:rsidRDefault="0098205B" w:rsidP="0098205B">
      <w:pPr>
        <w:pStyle w:val="Heading2"/>
      </w:pPr>
      <w:bookmarkStart w:id="2" w:name="_Toc211375933"/>
      <w:r w:rsidRPr="0098205B">
        <w:t>Defining the principles</w:t>
      </w:r>
      <w:bookmarkEnd w:id="2"/>
    </w:p>
    <w:p w14:paraId="21A97E83" w14:textId="41E743FC" w:rsidR="0098205B" w:rsidRPr="0098205B" w:rsidRDefault="0098205B" w:rsidP="0098205B">
      <w:pPr>
        <w:rPr>
          <w:lang w:val="en-US"/>
        </w:rPr>
      </w:pPr>
      <w:r w:rsidRPr="06B7A9FF">
        <w:rPr>
          <w:b/>
          <w:bCs/>
          <w:lang w:val="en-US"/>
        </w:rPr>
        <w:t>2.1.1 Person-</w:t>
      </w:r>
      <w:r w:rsidR="1052A0B9" w:rsidRPr="06B7A9FF">
        <w:rPr>
          <w:b/>
          <w:bCs/>
          <w:lang w:val="en-US"/>
        </w:rPr>
        <w:t>centered</w:t>
      </w:r>
      <w:r w:rsidRPr="06B7A9FF">
        <w:rPr>
          <w:b/>
          <w:bCs/>
          <w:lang w:val="en-US"/>
        </w:rPr>
        <w:t xml:space="preserve"> care.</w:t>
      </w:r>
      <w:r w:rsidRPr="06B7A9FF">
        <w:rPr>
          <w:lang w:val="en-US"/>
        </w:rPr>
        <w:t xml:space="preserve"> </w:t>
      </w:r>
      <w:r w:rsidR="001F6ADA" w:rsidRPr="06B7A9FF">
        <w:rPr>
          <w:lang w:val="en-US"/>
        </w:rPr>
        <w:t>A stringent viewpoint views person-</w:t>
      </w:r>
      <w:r w:rsidR="689EDC5B" w:rsidRPr="06B7A9FF">
        <w:rPr>
          <w:lang w:val="en-US"/>
        </w:rPr>
        <w:t>centered</w:t>
      </w:r>
      <w:r w:rsidR="001F6ADA" w:rsidRPr="06B7A9FF">
        <w:rPr>
          <w:lang w:val="en-US"/>
        </w:rPr>
        <w:t xml:space="preserve"> care as co-produced practice wherein the ambitions of people are used to develop </w:t>
      </w:r>
      <w:r w:rsidR="42A6F133" w:rsidRPr="06B7A9FF">
        <w:rPr>
          <w:lang w:val="en-US"/>
        </w:rPr>
        <w:t>individualized</w:t>
      </w:r>
      <w:r w:rsidR="001F6ADA" w:rsidRPr="06B7A9FF">
        <w:rPr>
          <w:lang w:val="en-US"/>
        </w:rPr>
        <w:t xml:space="preserve"> care and support arrangement; clinicians are involved in joint decision-making, decision support, and graded self-management help to maximize activation and control (NICE, 2021; NHS England, 2019). This is not preference-</w:t>
      </w:r>
      <w:r w:rsidR="5384D35F" w:rsidRPr="06B7A9FF">
        <w:rPr>
          <w:lang w:val="en-US"/>
        </w:rPr>
        <w:t>elicitation but</w:t>
      </w:r>
      <w:r w:rsidR="001F6ADA" w:rsidRPr="06B7A9FF">
        <w:rPr>
          <w:lang w:val="en-US"/>
        </w:rPr>
        <w:t xml:space="preserve"> requires the ability to be quantified (as in PAM -), to redesign the system, not merely to communicate well, as is often a strawman argument </w:t>
      </w:r>
      <w:r w:rsidRPr="06B7A9FF">
        <w:rPr>
          <w:lang w:val="en-US"/>
        </w:rPr>
        <w:t>(NICE, 2021; NHS England, 2019).</w:t>
      </w:r>
    </w:p>
    <w:p w14:paraId="7E673C08" w14:textId="3D83011B" w:rsidR="0098205B" w:rsidRPr="0098205B" w:rsidRDefault="0098205B" w:rsidP="0098205B">
      <w:pPr>
        <w:rPr>
          <w:lang w:val="en-US"/>
        </w:rPr>
      </w:pPr>
      <w:r w:rsidRPr="06B7A9FF">
        <w:rPr>
          <w:b/>
          <w:bCs/>
          <w:lang w:val="en-US"/>
        </w:rPr>
        <w:t>2.1.2 Partnership working.</w:t>
      </w:r>
      <w:r w:rsidRPr="06B7A9FF">
        <w:rPr>
          <w:lang w:val="en-US"/>
        </w:rPr>
        <w:t xml:space="preserve"> Partnership denotes inter-professional and inter-agency coordination across MDTs, local authorities, VCSE partners and providers within Integrated Care Systems (ICSs) to deliver population-level aims and individual continuity; however, legislation alone cannot ensure collaboration </w:t>
      </w:r>
      <w:r w:rsidR="02E7E112" w:rsidRPr="06B7A9FF">
        <w:rPr>
          <w:lang w:val="en-US"/>
        </w:rPr>
        <w:t>behaviors</w:t>
      </w:r>
      <w:r w:rsidRPr="06B7A9FF">
        <w:rPr>
          <w:lang w:val="en-US"/>
        </w:rPr>
        <w:t xml:space="preserve"> or data flows, a frequent category error in policy discourse (The King’s Fund, 2022; 2024). </w:t>
      </w:r>
    </w:p>
    <w:p w14:paraId="5976F3F1" w14:textId="095C035F" w:rsidR="0098205B" w:rsidRPr="0098205B" w:rsidRDefault="0098205B" w:rsidP="0098205B">
      <w:pPr>
        <w:rPr>
          <w:lang w:val="en-US"/>
        </w:rPr>
      </w:pPr>
      <w:r w:rsidRPr="06B7A9FF">
        <w:rPr>
          <w:b/>
          <w:bCs/>
          <w:lang w:val="en-US"/>
        </w:rPr>
        <w:lastRenderedPageBreak/>
        <w:t>2.1.3 Ethics.</w:t>
      </w:r>
      <w:r w:rsidRPr="06B7A9FF">
        <w:rPr>
          <w:lang w:val="en-US"/>
        </w:rPr>
        <w:t xml:space="preserve"> Applied healthcare ethics </w:t>
      </w:r>
      <w:r w:rsidR="625B0C69" w:rsidRPr="06B7A9FF">
        <w:rPr>
          <w:lang w:val="en-US"/>
        </w:rPr>
        <w:t>operationalizes</w:t>
      </w:r>
      <w:r w:rsidRPr="06B7A9FF">
        <w:rPr>
          <w:lang w:val="en-US"/>
        </w:rPr>
        <w:t xml:space="preserve"> autonomy, beneficence, non-maleficence and justice through professional codes that now explicitly </w:t>
      </w:r>
      <w:r w:rsidR="2B61491C" w:rsidRPr="06B7A9FF">
        <w:rPr>
          <w:lang w:val="en-US"/>
        </w:rPr>
        <w:t>emphasize</w:t>
      </w:r>
      <w:r w:rsidRPr="06B7A9FF">
        <w:rPr>
          <w:lang w:val="en-US"/>
        </w:rPr>
        <w:t xml:space="preserve"> inclusive, respectful, person-</w:t>
      </w:r>
      <w:r w:rsidR="7A405EA0" w:rsidRPr="06B7A9FF">
        <w:rPr>
          <w:lang w:val="en-US"/>
        </w:rPr>
        <w:t>centered</w:t>
      </w:r>
      <w:r w:rsidRPr="06B7A9FF">
        <w:rPr>
          <w:lang w:val="en-US"/>
        </w:rPr>
        <w:t xml:space="preserve"> practice and safe delegation; these codes provide enforceable standards that translate abstract principles into daily decisions (GMC, 2024; HCPC, 2024; NMC, 2018). </w:t>
      </w:r>
    </w:p>
    <w:p w14:paraId="43795A1D" w14:textId="77777777" w:rsidR="0098205B" w:rsidRPr="0098205B" w:rsidRDefault="0098205B" w:rsidP="0098205B">
      <w:pPr>
        <w:pStyle w:val="Heading2"/>
      </w:pPr>
      <w:bookmarkStart w:id="3" w:name="_Toc211375934"/>
      <w:r w:rsidRPr="0098205B">
        <w:t>Theoretical grounding</w:t>
      </w:r>
      <w:bookmarkEnd w:id="3"/>
    </w:p>
    <w:p w14:paraId="357768F0" w14:textId="37D34A64" w:rsidR="0098205B" w:rsidRPr="0098205B" w:rsidRDefault="0098205B" w:rsidP="0098205B">
      <w:pPr>
        <w:rPr>
          <w:lang w:val="en-US"/>
        </w:rPr>
      </w:pPr>
      <w:r w:rsidRPr="06B7A9FF">
        <w:rPr>
          <w:b/>
          <w:bCs/>
          <w:lang w:val="en-US"/>
        </w:rPr>
        <w:t>2.2.1 Maslow.</w:t>
      </w:r>
      <w:r w:rsidRPr="06B7A9FF">
        <w:rPr>
          <w:lang w:val="en-US"/>
        </w:rPr>
        <w:t xml:space="preserve"> </w:t>
      </w:r>
      <w:r w:rsidR="001F6ADA" w:rsidRPr="06B7A9FF">
        <w:rPr>
          <w:lang w:val="en-US"/>
        </w:rPr>
        <w:t xml:space="preserve">The self-management bandwidth is limited by unmet physiological and safety needs (e.g. severe breathlessness or bowel urgency) but recent empirical tests indicate the hierarchy is not necessarily in a strictly ordered sequence, and a false dilemma suggesting that only after all the basic needs have been met can one start to make progress is vulnerable to falsehoods (or false beliefs), so should not be taken as factual (World Development, 2023). The COPD case of Joan demonstrates improvement in the activation </w:t>
      </w:r>
      <w:r w:rsidR="0D641C3B" w:rsidRPr="06B7A9FF">
        <w:rPr>
          <w:lang w:val="en-US"/>
        </w:rPr>
        <w:t>despite</w:t>
      </w:r>
      <w:r w:rsidR="001F6ADA" w:rsidRPr="06B7A9FF">
        <w:rPr>
          <w:lang w:val="en-US"/>
        </w:rPr>
        <w:t xml:space="preserve"> the persistent multimorbidity.</w:t>
      </w:r>
      <w:r w:rsidRPr="06B7A9FF">
        <w:rPr>
          <w:lang w:val="en-US"/>
        </w:rPr>
        <w:t xml:space="preserve"> </w:t>
      </w:r>
    </w:p>
    <w:p w14:paraId="41017E94" w14:textId="77777777" w:rsidR="0098205B" w:rsidRPr="0098205B" w:rsidRDefault="0098205B" w:rsidP="0098205B">
      <w:pPr>
        <w:pStyle w:val="Heading2"/>
      </w:pPr>
      <w:bookmarkStart w:id="4" w:name="_Toc211375935"/>
      <w:r w:rsidRPr="0098205B">
        <w:t>Policy and legal context</w:t>
      </w:r>
      <w:bookmarkEnd w:id="4"/>
    </w:p>
    <w:p w14:paraId="7161C0DD" w14:textId="3EDA86ED" w:rsidR="0098205B" w:rsidRPr="0098205B" w:rsidRDefault="0098205B" w:rsidP="0098205B">
      <w:pPr>
        <w:rPr>
          <w:lang w:val="en-US"/>
        </w:rPr>
      </w:pPr>
      <w:r w:rsidRPr="0098205B">
        <w:rPr>
          <w:b/>
          <w:bCs/>
          <w:lang w:val="en-US"/>
        </w:rPr>
        <w:t>2.3.1 Care Act 2014.</w:t>
      </w:r>
      <w:r w:rsidRPr="0098205B">
        <w:rPr>
          <w:lang w:val="en-US"/>
        </w:rPr>
        <w:t xml:space="preserve"> Current statutory guidance (updated post-2022) embeds a wellbeing duty, prevention and </w:t>
      </w:r>
      <w:r w:rsidR="00B1696B" w:rsidRPr="0098205B">
        <w:rPr>
          <w:lang w:val="en-US"/>
        </w:rPr>
        <w:t>personalization</w:t>
      </w:r>
      <w:r w:rsidRPr="0098205B">
        <w:rPr>
          <w:lang w:val="en-US"/>
        </w:rPr>
        <w:t xml:space="preserve">, aligning legal expectations with </w:t>
      </w:r>
      <w:r w:rsidR="00B1696B" w:rsidRPr="0098205B">
        <w:rPr>
          <w:lang w:val="en-US"/>
        </w:rPr>
        <w:t>personalized</w:t>
      </w:r>
      <w:r w:rsidRPr="0098205B">
        <w:rPr>
          <w:lang w:val="en-US"/>
        </w:rPr>
        <w:t xml:space="preserve"> care planning; the challenge is evidencing that plans demonstrably enhance control and outcomes rather than becoming paper artefacts (DHSC, 2022–24). </w:t>
      </w:r>
    </w:p>
    <w:p w14:paraId="4E30DAF7" w14:textId="77777777" w:rsidR="0098205B" w:rsidRPr="0098205B" w:rsidRDefault="0098205B" w:rsidP="0098205B">
      <w:pPr>
        <w:rPr>
          <w:lang w:val="en-US"/>
        </w:rPr>
      </w:pPr>
      <w:r w:rsidRPr="0098205B">
        <w:rPr>
          <w:b/>
          <w:bCs/>
          <w:lang w:val="en-US"/>
        </w:rPr>
        <w:t>2.3.2 Health and Care Act 2022 &amp; ICSs.</w:t>
      </w:r>
      <w:r w:rsidRPr="0098205B">
        <w:rPr>
          <w:lang w:val="en-US"/>
        </w:rPr>
        <w:t xml:space="preserve"> ICSs aim to enable joined-up commissioning, yet evaluations show progress is uneven and resource cuts risk weakening system functions—so “integration </w:t>
      </w:r>
      <w:r w:rsidR="001F6ADA">
        <w:rPr>
          <w:rFonts w:ascii="Cambria Math" w:hAnsi="Cambria Math" w:cs="Cambria Math"/>
          <w:lang w:val="en-US"/>
        </w:rPr>
        <w:t>to</w:t>
      </w:r>
      <w:r w:rsidRPr="0098205B">
        <w:rPr>
          <w:lang w:val="en-US"/>
        </w:rPr>
        <w:t xml:space="preserve"> better outcomes</w:t>
      </w:r>
      <w:r w:rsidRPr="0098205B">
        <w:rPr>
          <w:rFonts w:cs="Times New Roman"/>
          <w:lang w:val="en-US"/>
        </w:rPr>
        <w:t>”</w:t>
      </w:r>
      <w:r w:rsidRPr="0098205B">
        <w:rPr>
          <w:lang w:val="en-US"/>
        </w:rPr>
        <w:t xml:space="preserve"> is not a given and may be confounded by workforce and deprivation (The King’s Fund, 2022; 2023). </w:t>
      </w:r>
    </w:p>
    <w:p w14:paraId="434D1929" w14:textId="55ADF308" w:rsidR="0098205B" w:rsidRPr="0098205B" w:rsidRDefault="0098205B" w:rsidP="0098205B">
      <w:pPr>
        <w:rPr>
          <w:lang w:val="en-US"/>
        </w:rPr>
      </w:pPr>
      <w:r w:rsidRPr="0098205B">
        <w:rPr>
          <w:b/>
          <w:bCs/>
          <w:lang w:val="en-US"/>
        </w:rPr>
        <w:t>2.3.3 Standards/guidance.</w:t>
      </w:r>
      <w:r w:rsidRPr="0098205B">
        <w:rPr>
          <w:lang w:val="en-US"/>
        </w:rPr>
        <w:t xml:space="preserve"> CQC fundamental standards codify minimum safe, person-</w:t>
      </w:r>
      <w:r w:rsidR="00552A03" w:rsidRPr="0098205B">
        <w:rPr>
          <w:lang w:val="en-US"/>
        </w:rPr>
        <w:t>centered</w:t>
      </w:r>
      <w:r w:rsidRPr="0098205B">
        <w:rPr>
          <w:lang w:val="en-US"/>
        </w:rPr>
        <w:t xml:space="preserve"> care; NICE NG115 anchors COPD pathways; the nursing “6Cs” remain an endorsed values set, but values without measurement risk virtue </w:t>
      </w:r>
      <w:r w:rsidR="00552A03" w:rsidRPr="0098205B">
        <w:rPr>
          <w:lang w:val="en-US"/>
        </w:rPr>
        <w:t>signaling</w:t>
      </w:r>
      <w:r w:rsidRPr="0098205B">
        <w:rPr>
          <w:lang w:val="en-US"/>
        </w:rPr>
        <w:t xml:space="preserve"> unless linked to outcomes (CQC, 2025; NICE, 2018; NHS England, 2018). </w:t>
      </w:r>
    </w:p>
    <w:p w14:paraId="7FCB1527" w14:textId="77777777" w:rsidR="0098205B" w:rsidRPr="0098205B" w:rsidRDefault="0098205B" w:rsidP="0098205B">
      <w:pPr>
        <w:pStyle w:val="Heading2"/>
      </w:pPr>
      <w:bookmarkStart w:id="5" w:name="_Toc211375936"/>
      <w:r w:rsidRPr="0098205B">
        <w:t>Benefits and implementation challenges</w:t>
      </w:r>
      <w:bookmarkEnd w:id="5"/>
    </w:p>
    <w:p w14:paraId="2CF78283" w14:textId="536EF9F6" w:rsidR="0098205B" w:rsidRPr="0098205B" w:rsidRDefault="0098205B" w:rsidP="0098205B">
      <w:pPr>
        <w:rPr>
          <w:lang w:val="en-US"/>
        </w:rPr>
      </w:pPr>
      <w:r w:rsidRPr="0098205B">
        <w:rPr>
          <w:b/>
          <w:bCs/>
          <w:lang w:val="en-US"/>
        </w:rPr>
        <w:t>2.4.1 Benefits.</w:t>
      </w:r>
      <w:r w:rsidRPr="0098205B">
        <w:rPr>
          <w:lang w:val="en-US"/>
        </w:rPr>
        <w:t xml:space="preserve"> Higher activation correlates with lower </w:t>
      </w:r>
      <w:r w:rsidR="00552A03" w:rsidRPr="0098205B">
        <w:rPr>
          <w:lang w:val="en-US"/>
        </w:rPr>
        <w:t>utilization</w:t>
      </w:r>
      <w:r w:rsidRPr="0098205B">
        <w:rPr>
          <w:lang w:val="en-US"/>
        </w:rPr>
        <w:t xml:space="preserve"> across whole systems (e.g., fewer ED visits and admissions), and </w:t>
      </w:r>
      <w:r w:rsidR="00552A03" w:rsidRPr="0098205B">
        <w:rPr>
          <w:lang w:val="en-US"/>
        </w:rPr>
        <w:t>personalized</w:t>
      </w:r>
      <w:r w:rsidRPr="0098205B">
        <w:rPr>
          <w:lang w:val="en-US"/>
        </w:rPr>
        <w:t xml:space="preserve"> COPD rehab improves adherence; Joan’s Story reports outpatient non-attendance falling from 3/9 to 1/10 and emergency admissions from 2 to 1 </w:t>
      </w:r>
      <w:r w:rsidRPr="0098205B">
        <w:rPr>
          <w:lang w:val="en-US"/>
        </w:rPr>
        <w:lastRenderedPageBreak/>
        <w:t xml:space="preserve">year-on-year—signals consistent with value gains, albeit observational (Barker et al., 2018; NICE, 2018; NHS England, n.d.). </w:t>
      </w:r>
    </w:p>
    <w:p w14:paraId="2E56B37B" w14:textId="77777777" w:rsidR="0098205B" w:rsidRPr="0098205B" w:rsidRDefault="0098205B" w:rsidP="0098205B">
      <w:pPr>
        <w:rPr>
          <w:lang w:val="en-US"/>
        </w:rPr>
      </w:pPr>
      <w:r w:rsidRPr="0098205B">
        <w:rPr>
          <w:b/>
          <w:bCs/>
          <w:lang w:val="en-US"/>
        </w:rPr>
        <w:t>2.4.2 Challenges.</w:t>
      </w:r>
      <w:r w:rsidRPr="0098205B">
        <w:rPr>
          <w:lang w:val="en-US"/>
        </w:rPr>
        <w:t xml:space="preserve"> Workforce constraints, data-sharing frictions and digital exclusion can blunt benefits; ICSs must pair partnership rhetoric with practical fixes—shared intelligence, sustainable VCSE funding, and inclusive digital design—to avoid widening inequalities (NHS England, 2023–24; The King’s Fund, 2023).</w:t>
      </w:r>
    </w:p>
    <w:p w14:paraId="4F3051FF" w14:textId="77777777" w:rsidR="0098205B" w:rsidRPr="0098205B" w:rsidRDefault="0098205B" w:rsidP="0098205B">
      <w:pPr>
        <w:pStyle w:val="Heading1"/>
      </w:pPr>
      <w:bookmarkStart w:id="6" w:name="_Toc211375937"/>
      <w:r w:rsidRPr="0098205B">
        <w:t>Task 2 —</w:t>
      </w:r>
      <w:r>
        <w:t xml:space="preserve"> Practical example in practice</w:t>
      </w:r>
      <w:bookmarkEnd w:id="6"/>
    </w:p>
    <w:p w14:paraId="0BC67516" w14:textId="77777777" w:rsidR="0098205B" w:rsidRPr="0098205B" w:rsidRDefault="0098205B" w:rsidP="0098205B">
      <w:pPr>
        <w:pStyle w:val="Heading2"/>
      </w:pPr>
      <w:bookmarkStart w:id="7" w:name="_Toc211375938"/>
      <w:r w:rsidRPr="0098205B">
        <w:t>Case synopsis</w:t>
      </w:r>
      <w:bookmarkEnd w:id="7"/>
    </w:p>
    <w:p w14:paraId="5786917A" w14:textId="50BD1264" w:rsidR="0098205B" w:rsidRPr="0098205B" w:rsidRDefault="001F6ADA" w:rsidP="0098205B">
      <w:pPr>
        <w:rPr>
          <w:lang w:val="en-US"/>
        </w:rPr>
      </w:pPr>
      <w:r w:rsidRPr="001F6ADA">
        <w:rPr>
          <w:lang w:val="en-US"/>
        </w:rPr>
        <w:t xml:space="preserve">Joan had COPD-related breathlessness, lack of confidence and missed appointments, her Patient Activation Measure (PAM ®) showed level 1. The intervention involved weekly </w:t>
      </w:r>
      <w:r w:rsidR="0059402F" w:rsidRPr="001F6ADA">
        <w:rPr>
          <w:lang w:val="en-US"/>
        </w:rPr>
        <w:t>personalized</w:t>
      </w:r>
      <w:r w:rsidRPr="001F6ADA">
        <w:rPr>
          <w:lang w:val="en-US"/>
        </w:rPr>
        <w:t xml:space="preserve"> support and coaching, co-produced action plan of dealing with barriers, </w:t>
      </w:r>
      <w:r w:rsidR="0059402F" w:rsidRPr="001F6ADA">
        <w:rPr>
          <w:lang w:val="en-US"/>
        </w:rPr>
        <w:t>optimizations</w:t>
      </w:r>
      <w:r w:rsidRPr="001F6ADA">
        <w:rPr>
          <w:lang w:val="en-US"/>
        </w:rPr>
        <w:t xml:space="preserve"> of uncontrolled Crohn disease by the GP and community pulmonary rehabilitation access. The results were an improvement of more than 40 percent in activation, the outpatient non-attendance dropped by three out of nine to one out of ten, and emergency admissions dropped by two per year to one per year. Although an isolated instance is not causative, it provides an intense examination of systems connecting activation, adherence and </w:t>
      </w:r>
      <w:r w:rsidR="0059402F" w:rsidRPr="001F6ADA">
        <w:rPr>
          <w:lang w:val="en-US"/>
        </w:rPr>
        <w:t>utilization</w:t>
      </w:r>
      <w:r w:rsidRPr="001F6ADA">
        <w:rPr>
          <w:lang w:val="en-US"/>
        </w:rPr>
        <w:t xml:space="preserve"> of services on integrated care pathways. (NHS England, n.d.).</w:t>
      </w:r>
    </w:p>
    <w:p w14:paraId="6087CFE8" w14:textId="00260ED5" w:rsidR="0098205B" w:rsidRPr="0098205B" w:rsidRDefault="0098205B" w:rsidP="0098205B">
      <w:pPr>
        <w:pStyle w:val="Heading2"/>
      </w:pPr>
      <w:bookmarkStart w:id="8" w:name="_Toc211375939"/>
      <w:r w:rsidRPr="0098205B">
        <w:t>Person-</w:t>
      </w:r>
      <w:r w:rsidR="00410A1C" w:rsidRPr="0098205B">
        <w:t>centered</w:t>
      </w:r>
      <w:r w:rsidRPr="0098205B">
        <w:t xml:space="preserve"> mechanisms</w:t>
      </w:r>
      <w:bookmarkEnd w:id="8"/>
    </w:p>
    <w:p w14:paraId="553FE846" w14:textId="4C850A96" w:rsidR="0098205B" w:rsidRPr="0098205B" w:rsidRDefault="001F6ADA" w:rsidP="0098205B">
      <w:pPr>
        <w:rPr>
          <w:lang w:val="en-US"/>
        </w:rPr>
      </w:pPr>
      <w:r w:rsidRPr="001F6ADA">
        <w:rPr>
          <w:lang w:val="en-US"/>
        </w:rPr>
        <w:t xml:space="preserve">By staging capability with PAM, goals could be set </w:t>
      </w:r>
      <w:r w:rsidR="003246A7" w:rsidRPr="001F6ADA">
        <w:rPr>
          <w:lang w:val="en-US"/>
        </w:rPr>
        <w:t>tailored and</w:t>
      </w:r>
      <w:r w:rsidRPr="001F6ADA">
        <w:rPr>
          <w:lang w:val="en-US"/>
        </w:rPr>
        <w:t xml:space="preserve"> pacing as well as shared decision-making was possible without the usual fallacy that </w:t>
      </w:r>
      <w:r w:rsidR="00410A1C" w:rsidRPr="001F6ADA">
        <w:rPr>
          <w:lang w:val="en-US"/>
        </w:rPr>
        <w:t>motivation</w:t>
      </w:r>
      <w:r w:rsidRPr="001F6ADA">
        <w:rPr>
          <w:lang w:val="en-US"/>
        </w:rPr>
        <w:t xml:space="preserve"> alone make </w:t>
      </w:r>
      <w:r w:rsidR="00410A1C" w:rsidRPr="001F6ADA">
        <w:rPr>
          <w:lang w:val="en-US"/>
        </w:rPr>
        <w:t>behavior</w:t>
      </w:r>
      <w:r w:rsidRPr="001F6ADA">
        <w:rPr>
          <w:lang w:val="en-US"/>
        </w:rPr>
        <w:t xml:space="preserve"> change. Objectively, the activation of Joan increased more than 40 percent, the number of </w:t>
      </w:r>
      <w:r w:rsidR="00FE408D" w:rsidRPr="001F6ADA">
        <w:rPr>
          <w:lang w:val="en-US"/>
        </w:rPr>
        <w:t>outpatients</w:t>
      </w:r>
      <w:r w:rsidRPr="001F6ADA">
        <w:rPr>
          <w:lang w:val="en-US"/>
        </w:rPr>
        <w:t xml:space="preserve"> visits she attended increased to 9/10 out of 6/9 and emergency admissions decreased to two out of one. It may be criticized as regression-to-the-mean or concurrent Crohn’s </w:t>
      </w:r>
      <w:r w:rsidR="00410A1C" w:rsidRPr="001F6ADA">
        <w:rPr>
          <w:lang w:val="en-US"/>
        </w:rPr>
        <w:t>optimization</w:t>
      </w:r>
      <w:r w:rsidRPr="001F6ADA">
        <w:rPr>
          <w:lang w:val="en-US"/>
        </w:rPr>
        <w:t xml:space="preserve"> confound effects, but multi-setting evidence confirms higher activation is strongly associated with significantly reduced GP, ED and inpatient </w:t>
      </w:r>
      <w:r w:rsidR="00783A0E" w:rsidRPr="001F6ADA">
        <w:rPr>
          <w:lang w:val="en-US"/>
        </w:rPr>
        <w:t>utilization</w:t>
      </w:r>
      <w:r w:rsidRPr="001F6ADA">
        <w:rPr>
          <w:lang w:val="en-US"/>
        </w:rPr>
        <w:t xml:space="preserve"> in England, which makes observed deltas plausible (Barker et al., 2018; Bu and Fancourt, 2021). The mechanism aligns with the evidence </w:t>
      </w:r>
      <w:r w:rsidR="00783A0E" w:rsidRPr="001F6ADA">
        <w:rPr>
          <w:lang w:val="en-US"/>
        </w:rPr>
        <w:t>based</w:t>
      </w:r>
      <w:r w:rsidRPr="001F6ADA">
        <w:rPr>
          <w:lang w:val="en-US"/>
        </w:rPr>
        <w:t xml:space="preserve"> on supported self-management of NHSE (NICE, 2018; Barker et al., 2018; Bu and Fancourt, 2021; NHS England, 2024).</w:t>
      </w:r>
    </w:p>
    <w:p w14:paraId="0FBE9BFA" w14:textId="77777777" w:rsidR="0098205B" w:rsidRPr="0098205B" w:rsidRDefault="0098205B" w:rsidP="0098205B">
      <w:pPr>
        <w:pStyle w:val="Heading2"/>
      </w:pPr>
      <w:bookmarkStart w:id="9" w:name="_Toc211375940"/>
      <w:r w:rsidRPr="0098205B">
        <w:lastRenderedPageBreak/>
        <w:t>Partnership working</w:t>
      </w:r>
      <w:bookmarkEnd w:id="9"/>
    </w:p>
    <w:p w14:paraId="1E72716E" w14:textId="5E4CECDE" w:rsidR="0098205B" w:rsidRPr="0098205B" w:rsidRDefault="0098205B" w:rsidP="0098205B">
      <w:pPr>
        <w:rPr>
          <w:lang w:val="en-US"/>
        </w:rPr>
      </w:pPr>
      <w:r w:rsidRPr="0098205B">
        <w:rPr>
          <w:lang w:val="en-US"/>
        </w:rPr>
        <w:t xml:space="preserve">Delivery relied on coordinated roles: specialist physiotherapist, GP, therapy team and community rehabilitation. Weekly contacts and feedback loops exemplify micro-level integration, but the argument that legislation alone ensures collaboration is weak; ICSs create enabling structures and commissioning </w:t>
      </w:r>
      <w:r w:rsidR="00224D7D" w:rsidRPr="0098205B">
        <w:rPr>
          <w:lang w:val="en-US"/>
        </w:rPr>
        <w:t>levels</w:t>
      </w:r>
      <w:r w:rsidRPr="0098205B">
        <w:rPr>
          <w:lang w:val="en-US"/>
        </w:rPr>
        <w:t xml:space="preserve">, yet </w:t>
      </w:r>
      <w:r w:rsidR="00224D7D" w:rsidRPr="0098205B">
        <w:rPr>
          <w:lang w:val="en-US"/>
        </w:rPr>
        <w:t>behaviors</w:t>
      </w:r>
      <w:r w:rsidRPr="0098205B">
        <w:rPr>
          <w:lang w:val="en-US"/>
        </w:rPr>
        <w:t>, resourcing and data-sharing norms determine whether information flows and hand-offs are reliable. CQC’s person-</w:t>
      </w:r>
      <w:r w:rsidR="00224D7D" w:rsidRPr="0098205B">
        <w:rPr>
          <w:lang w:val="en-US"/>
        </w:rPr>
        <w:t>centered</w:t>
      </w:r>
      <w:r w:rsidRPr="0098205B">
        <w:rPr>
          <w:lang w:val="en-US"/>
        </w:rPr>
        <w:t xml:space="preserve"> quality statement further codifies expectations for joint planning and responsiveness, translating policy intent into inspectable standards. Thus, Joan’s continuity is best interpreted as the product of MDT practice embedded within ICS/PCN pathways rather than statutory change per se—a synthesis that reconciles structural and relational perspectives on partnership (The King’s Fund, 2022; CQC, 2024). </w:t>
      </w:r>
    </w:p>
    <w:p w14:paraId="277657DD" w14:textId="77777777" w:rsidR="0098205B" w:rsidRPr="0098205B" w:rsidRDefault="0098205B" w:rsidP="0098205B">
      <w:pPr>
        <w:pStyle w:val="Heading2"/>
      </w:pPr>
      <w:bookmarkStart w:id="10" w:name="_Toc211375941"/>
      <w:r w:rsidRPr="0098205B">
        <w:t>Ethical considerations &amp; outcomes</w:t>
      </w:r>
      <w:bookmarkEnd w:id="10"/>
    </w:p>
    <w:p w14:paraId="02157708" w14:textId="59C93672" w:rsidR="0098205B" w:rsidRPr="0098205B" w:rsidRDefault="001F6ADA" w:rsidP="0098205B">
      <w:pPr>
        <w:rPr>
          <w:lang w:val="en-US"/>
        </w:rPr>
      </w:pPr>
      <w:r w:rsidRPr="001F6ADA">
        <w:rPr>
          <w:lang w:val="en-US"/>
        </w:rPr>
        <w:t xml:space="preserve">The principles of autonomy (co-production of decisions and pacing) and beneficence and non-maleficence (varying the amount of rehabilitation based on the symptom burden) were met, and the principles of justice were supported by the availability of convenient community options and confidentiality in the context of the governance structures. Pulmonary rehabilitation is the new standard of NICE NG115 when the patient has symptomatic COPD, and modern syntheses are associated with significantly reduced readmission when used timely after the exacerbation, but heterogeneity warns against universality of effects (Jenkins et al., 2024; NICE, 2018). </w:t>
      </w:r>
    </w:p>
    <w:p w14:paraId="0C8414CC" w14:textId="77777777" w:rsidR="0098205B" w:rsidRPr="0098205B" w:rsidRDefault="0098205B" w:rsidP="0098205B">
      <w:pPr>
        <w:pStyle w:val="Heading1"/>
      </w:pPr>
      <w:bookmarkStart w:id="11" w:name="_Toc211375942"/>
      <w:r w:rsidRPr="0098205B">
        <w:t>Task 3 — Self-R</w:t>
      </w:r>
      <w:r>
        <w:t>eflection</w:t>
      </w:r>
      <w:bookmarkEnd w:id="11"/>
    </w:p>
    <w:p w14:paraId="421E9401" w14:textId="77777777" w:rsidR="0098205B" w:rsidRPr="0098205B" w:rsidRDefault="0098205B" w:rsidP="0098205B">
      <w:pPr>
        <w:pStyle w:val="Heading2"/>
      </w:pPr>
      <w:bookmarkStart w:id="12" w:name="_Toc211375943"/>
      <w:r w:rsidRPr="0098205B">
        <w:t>Model selection and rationale</w:t>
      </w:r>
      <w:bookmarkEnd w:id="12"/>
    </w:p>
    <w:p w14:paraId="2A20B62F" w14:textId="77777777" w:rsidR="0098205B" w:rsidRPr="0098205B" w:rsidRDefault="0098205B" w:rsidP="0098205B">
      <w:pPr>
        <w:rPr>
          <w:lang w:val="en-US"/>
        </w:rPr>
      </w:pPr>
      <w:r w:rsidRPr="0098205B">
        <w:rPr>
          <w:lang w:val="en-US"/>
        </w:rPr>
        <w:t xml:space="preserve">I adopt Gibbs’ reflective cycle because its staged progression—from description to action—supports disciplined iteration in multidisciplinary teams, enabling me to turn experiential insight into measurable changes while maintaining an audit trail aligned with professional standards (Gibbs, 1988; University of Edinburgh, 2025). (University of Edinburgh, 2025). </w:t>
      </w:r>
    </w:p>
    <w:p w14:paraId="43F9ECBC" w14:textId="77777777" w:rsidR="0098205B" w:rsidRPr="0098205B" w:rsidRDefault="0098205B" w:rsidP="0098205B">
      <w:pPr>
        <w:pStyle w:val="Heading2"/>
      </w:pPr>
      <w:bookmarkStart w:id="13" w:name="_Toc211375944"/>
      <w:r w:rsidRPr="0098205B">
        <w:t>Description</w:t>
      </w:r>
      <w:bookmarkEnd w:id="13"/>
    </w:p>
    <w:p w14:paraId="65FBC2F5" w14:textId="77777777" w:rsidR="0098205B" w:rsidRPr="0098205B" w:rsidRDefault="001F6ADA" w:rsidP="0098205B">
      <w:pPr>
        <w:rPr>
          <w:lang w:val="en-US"/>
        </w:rPr>
      </w:pPr>
      <w:r w:rsidRPr="001F6ADA">
        <w:rPr>
          <w:lang w:val="en-US"/>
        </w:rPr>
        <w:t xml:space="preserve">I organized care around a 69-year-old COPD patient with anxiety, whom I called </w:t>
      </w:r>
      <w:proofErr w:type="spellStart"/>
      <w:r w:rsidRPr="001F6ADA">
        <w:rPr>
          <w:lang w:val="en-US"/>
        </w:rPr>
        <w:t>Mr</w:t>
      </w:r>
      <w:proofErr w:type="spellEnd"/>
      <w:r w:rsidRPr="001F6ADA">
        <w:rPr>
          <w:lang w:val="en-US"/>
        </w:rPr>
        <w:t xml:space="preserve"> A (pseudonym), who had skipped 3 pulmonary rehabilitation (PR) sessions during the last 5 weeks during a community respiratory pathway rotation. Baseline review revealed that the Patient </w:t>
      </w:r>
      <w:r w:rsidRPr="001F6ADA">
        <w:rPr>
          <w:lang w:val="en-US"/>
        </w:rPr>
        <w:lastRenderedPageBreak/>
        <w:t>Activation Measure was level 1, common breathlessness, and difficulty in travelling to hospital venues. During eight weeks, I co-produced a plan: making joint decisions regarding the venue and schedules; making weekly health-coaching calls; making 48-hour follow-ups after each initial session; reviewing the use of inhalers and comorbid pain with the GP; and having direct contact with the PR physiotherapist. Goals were clear: 80 percent PR attendance, within 48 hours of first follow-up, and no unwanted admissions in the cycle. I also recorded the consent and confidentiality limits and the agreed pathways of escalation with the GP team and PR team (NICE, 2018; NICE, 2021; NHS England, 2019)</w:t>
      </w:r>
      <w:r w:rsidR="0098205B" w:rsidRPr="0098205B">
        <w:rPr>
          <w:lang w:val="en-US"/>
        </w:rPr>
        <w:t xml:space="preserve">. </w:t>
      </w:r>
    </w:p>
    <w:p w14:paraId="067328F8" w14:textId="77777777" w:rsidR="0098205B" w:rsidRPr="0098205B" w:rsidRDefault="0098205B" w:rsidP="0098205B">
      <w:pPr>
        <w:pStyle w:val="Heading2"/>
      </w:pPr>
      <w:bookmarkStart w:id="14" w:name="_Toc211375945"/>
      <w:r w:rsidRPr="0098205B">
        <w:t>Feelings</w:t>
      </w:r>
      <w:bookmarkEnd w:id="14"/>
    </w:p>
    <w:p w14:paraId="0AF75E28" w14:textId="05556942" w:rsidR="0098205B" w:rsidRPr="0098205B" w:rsidRDefault="0098205B" w:rsidP="0098205B">
      <w:pPr>
        <w:rPr>
          <w:lang w:val="en-US"/>
        </w:rPr>
      </w:pPr>
      <w:r w:rsidRPr="0098205B">
        <w:rPr>
          <w:lang w:val="en-US"/>
        </w:rPr>
        <w:t xml:space="preserve">Initially, I felt tension between promoting autonomy and protecting safety. I worried about role creep—would advocacy for a community venue exceed my remit? I also feared promising adherence gains that might not </w:t>
      </w:r>
      <w:r w:rsidR="004F0C13" w:rsidRPr="0098205B">
        <w:rPr>
          <w:lang w:val="en-US"/>
        </w:rPr>
        <w:t>materialize</w:t>
      </w:r>
      <w:r w:rsidRPr="0098205B">
        <w:rPr>
          <w:lang w:val="en-US"/>
        </w:rPr>
        <w:t xml:space="preserve"> if anxiety or transport costs dominated. </w:t>
      </w:r>
      <w:r w:rsidR="004F0C13" w:rsidRPr="0098205B">
        <w:rPr>
          <w:lang w:val="en-US"/>
        </w:rPr>
        <w:t>Recognizing</w:t>
      </w:r>
      <w:r w:rsidRPr="0098205B">
        <w:rPr>
          <w:lang w:val="en-US"/>
        </w:rPr>
        <w:t xml:space="preserve"> these concerns helped me separate evidence from assumption and avoid the false dichotomy that “either independence or safety must prevail,” which can bias decision-making in chronic disease management (GMC, 2024; HCPC, 2024; NMC, 2018). </w:t>
      </w:r>
    </w:p>
    <w:p w14:paraId="4EE3D083" w14:textId="77777777" w:rsidR="0098205B" w:rsidRPr="0098205B" w:rsidRDefault="0098205B" w:rsidP="0098205B">
      <w:pPr>
        <w:pStyle w:val="Heading2"/>
      </w:pPr>
      <w:bookmarkStart w:id="15" w:name="_Toc211375946"/>
      <w:r w:rsidRPr="0098205B">
        <w:t>Evaluation</w:t>
      </w:r>
      <w:bookmarkEnd w:id="15"/>
    </w:p>
    <w:p w14:paraId="14C32355" w14:textId="31C7E58A" w:rsidR="0098205B" w:rsidRPr="0098205B" w:rsidRDefault="0098205B" w:rsidP="0098205B">
      <w:pPr>
        <w:rPr>
          <w:lang w:val="en-US"/>
        </w:rPr>
      </w:pPr>
      <w:r w:rsidRPr="0098205B">
        <w:rPr>
          <w:lang w:val="en-US"/>
        </w:rPr>
        <w:t xml:space="preserve">What worked: jointly defined goals, decision aids, and rapid follow-ups increased attendance from 40% (2/5) pre-intervention to 86% (6/7) during the period; time to first follow-up was ≤24 hours in 5 of 6 contacts; unplanned admissions were zero. What did not: data-sharing friction delayed the GP medication </w:t>
      </w:r>
      <w:r w:rsidR="00794094" w:rsidRPr="0098205B">
        <w:rPr>
          <w:lang w:val="en-US"/>
        </w:rPr>
        <w:t>optimizations</w:t>
      </w:r>
      <w:r w:rsidRPr="0098205B">
        <w:rPr>
          <w:lang w:val="en-US"/>
        </w:rPr>
        <w:t xml:space="preserve"> by 7 days; role ownership for transport assistance was ambiguous, causing one near-miss DNA. The quantitative gains align with evidence that shared decision-making and supported self-management improve engagement, but the governance gaps show process reliability—not motivation—limited flow (NICE, 2018; NICE, 2021; NHS England, 2024; CQC, 2025). </w:t>
      </w:r>
    </w:p>
    <w:p w14:paraId="1D2F4361" w14:textId="77777777" w:rsidR="0098205B" w:rsidRPr="0098205B" w:rsidRDefault="0098205B" w:rsidP="0098205B">
      <w:pPr>
        <w:pStyle w:val="Heading2"/>
      </w:pPr>
      <w:bookmarkStart w:id="16" w:name="_Toc211375947"/>
      <w:r w:rsidRPr="0098205B">
        <w:t>Analysis</w:t>
      </w:r>
      <w:bookmarkEnd w:id="16"/>
    </w:p>
    <w:p w14:paraId="3938AF5D" w14:textId="3CFA2D2D" w:rsidR="0098205B" w:rsidRPr="0098205B" w:rsidRDefault="0098205B" w:rsidP="0098205B">
      <w:pPr>
        <w:rPr>
          <w:lang w:val="en-US"/>
        </w:rPr>
      </w:pPr>
      <w:r w:rsidRPr="0098205B">
        <w:rPr>
          <w:lang w:val="en-US"/>
        </w:rPr>
        <w:t>Person-</w:t>
      </w:r>
      <w:r w:rsidR="00794094" w:rsidRPr="0098205B">
        <w:rPr>
          <w:lang w:val="en-US"/>
        </w:rPr>
        <w:t>centered</w:t>
      </w:r>
      <w:r w:rsidRPr="0098205B">
        <w:rPr>
          <w:lang w:val="en-US"/>
        </w:rPr>
        <w:t xml:space="preserve"> care: Maslow is often invoked to argue basic needs must be fully met before activation rises; recent empirical tests challenge rigid </w:t>
      </w:r>
      <w:r w:rsidR="00CE6BA5" w:rsidRPr="0098205B">
        <w:rPr>
          <w:lang w:val="en-US"/>
        </w:rPr>
        <w:t>sequentially</w:t>
      </w:r>
      <w:r w:rsidRPr="0098205B">
        <w:rPr>
          <w:lang w:val="en-US"/>
        </w:rPr>
        <w:t xml:space="preserve">, suggesting partial improvements can co-exist with unmet needs (Rojas et al., 2023). For </w:t>
      </w:r>
      <w:r w:rsidR="00CE6BA5" w:rsidRPr="0098205B">
        <w:rPr>
          <w:lang w:val="en-US"/>
        </w:rPr>
        <w:t>Mr.</w:t>
      </w:r>
      <w:r w:rsidRPr="0098205B">
        <w:rPr>
          <w:lang w:val="en-US"/>
        </w:rPr>
        <w:t xml:space="preserve"> A, travel anxiety and breathlessness (physiological/safety) constrained participation, but tailoring venue and pacing still raised adherence—consistent with the more flexible reading. Using COM-B, I diagnosed </w:t>
      </w:r>
      <w:r w:rsidRPr="0098205B">
        <w:rPr>
          <w:lang w:val="en-US"/>
        </w:rPr>
        <w:lastRenderedPageBreak/>
        <w:t xml:space="preserve">psychological capability (health literacy, inhaler technique), physical opportunity (transport), and reflective motivation (fear of exacerbation), then matched interventions: coaching, community venue, and rehearsal of action plans (West and Michie, 2020). Shared decision-making </w:t>
      </w:r>
      <w:r w:rsidR="00CE6BA5" w:rsidRPr="0098205B">
        <w:rPr>
          <w:lang w:val="en-US"/>
        </w:rPr>
        <w:t>operationalized</w:t>
      </w:r>
      <w:r w:rsidRPr="0098205B">
        <w:rPr>
          <w:lang w:val="en-US"/>
        </w:rPr>
        <w:t xml:space="preserve"> these assumptions, reducing the risk of paternalism while preserving clinical prudence (NICE, 2021). Partnership working: ICS structures create enabling conditions, but outcomes depend on </w:t>
      </w:r>
      <w:r w:rsidR="0059402F" w:rsidRPr="0098205B">
        <w:rPr>
          <w:lang w:val="en-US"/>
        </w:rPr>
        <w:t>behaviors</w:t>
      </w:r>
      <w:r w:rsidRPr="0098205B">
        <w:rPr>
          <w:lang w:val="en-US"/>
        </w:rPr>
        <w:t xml:space="preserve">—clear ownership, rapid feedback, and information flows. The 7-day delay exposed integration that was structural but not functional, echoing evaluations that legislation cannot mandate collaboration quality (The King’s Fund, 2022). Ethics: respecting autonomy through co-production, </w:t>
      </w:r>
      <w:r w:rsidR="0059402F" w:rsidRPr="0098205B">
        <w:rPr>
          <w:lang w:val="en-US"/>
        </w:rPr>
        <w:t>maximizing</w:t>
      </w:r>
      <w:r w:rsidRPr="0098205B">
        <w:rPr>
          <w:lang w:val="en-US"/>
        </w:rPr>
        <w:t xml:space="preserve"> beneficence via evidence-based PR, and guarding non-maleficence by pacing intensity aligned with CQC Regulation 9 and professional codes (CQC, 2025; GMC, 2024; HCPC, 2024; NMC, 2018). Policy fit and equity: the Care Act’s wellbeing and </w:t>
      </w:r>
      <w:r w:rsidR="0059402F" w:rsidRPr="0098205B">
        <w:rPr>
          <w:lang w:val="en-US"/>
        </w:rPr>
        <w:t>personalization</w:t>
      </w:r>
      <w:r w:rsidRPr="0098205B">
        <w:rPr>
          <w:lang w:val="en-US"/>
        </w:rPr>
        <w:t xml:space="preserve"> duties and the Health and Care Act’s integration aims underwrite this approach, but digital-first solutions risk exclusion; I therefore offered telephone rather than app-based check-ins, consistent with NHS digital inclusion guidance (DHSC, 2024; NHS England, 2024; NHS England, 2023/2024). Quantitatively, the observed adherence gains mirror system-level associations between higher activation and reduced </w:t>
      </w:r>
      <w:r w:rsidR="0037163B" w:rsidRPr="0098205B">
        <w:rPr>
          <w:lang w:val="en-US"/>
        </w:rPr>
        <w:t>utilization</w:t>
      </w:r>
      <w:r w:rsidRPr="0098205B">
        <w:rPr>
          <w:lang w:val="en-US"/>
        </w:rPr>
        <w:t>, though I remain cautious about confounding and regression to the mean (Barker et al.</w:t>
      </w:r>
      <w:r>
        <w:rPr>
          <w:lang w:val="en-US"/>
        </w:rPr>
        <w:t>, 2018; Bu and Fancourt, 2021).</w:t>
      </w:r>
    </w:p>
    <w:p w14:paraId="4EAC556E" w14:textId="77777777" w:rsidR="0098205B" w:rsidRPr="0098205B" w:rsidRDefault="0098205B" w:rsidP="0098205B">
      <w:pPr>
        <w:pStyle w:val="Heading2"/>
      </w:pPr>
      <w:bookmarkStart w:id="17" w:name="_Toc211375948"/>
      <w:r w:rsidRPr="0098205B">
        <w:t>Conclusion</w:t>
      </w:r>
      <w:bookmarkEnd w:id="17"/>
    </w:p>
    <w:p w14:paraId="44564436" w14:textId="371FAAAE" w:rsidR="0098205B" w:rsidRDefault="0098205B" w:rsidP="0098205B">
      <w:pPr>
        <w:rPr>
          <w:lang w:val="en-US"/>
        </w:rPr>
      </w:pPr>
      <w:r w:rsidRPr="0098205B">
        <w:rPr>
          <w:lang w:val="en-US"/>
        </w:rPr>
        <w:t>I learned that person-</w:t>
      </w:r>
      <w:r w:rsidR="0037163B" w:rsidRPr="0098205B">
        <w:rPr>
          <w:lang w:val="en-US"/>
        </w:rPr>
        <w:t>centered</w:t>
      </w:r>
      <w:r w:rsidRPr="0098205B">
        <w:rPr>
          <w:lang w:val="en-US"/>
        </w:rPr>
        <w:t xml:space="preserve"> care requires explicit </w:t>
      </w:r>
      <w:r w:rsidR="0037163B" w:rsidRPr="0098205B">
        <w:rPr>
          <w:lang w:val="en-US"/>
        </w:rPr>
        <w:t>behavioral</w:t>
      </w:r>
      <w:r w:rsidRPr="0098205B">
        <w:rPr>
          <w:lang w:val="en-US"/>
        </w:rPr>
        <w:t xml:space="preserve"> diagnosis (COM-B) and flexible readings of needs to unlock adherence. Effective partnership is less about statutes and more about dependable micro-processes—owning handoffs and feedback loops. Ethical quality emerges when autonomy, beneficence and justice are evidenced by measurable gains in access, safety and experience, not just values statements. (NICE, 2021; The King’s Fund, 2022; CQC, 2025). </w:t>
      </w:r>
    </w:p>
    <w:p w14:paraId="3C83B0FF" w14:textId="77777777" w:rsidR="0098205B" w:rsidRPr="0098205B" w:rsidRDefault="0098205B" w:rsidP="0098205B">
      <w:pPr>
        <w:pStyle w:val="Heading2"/>
      </w:pPr>
      <w:bookmarkStart w:id="18" w:name="_Toc211375949"/>
      <w:r w:rsidRPr="0098205B">
        <w:t>Action plan</w:t>
      </w:r>
      <w:bookmarkEnd w:id="18"/>
    </w:p>
    <w:p w14:paraId="2329F743" w14:textId="499DA65F" w:rsidR="0098205B" w:rsidRPr="0098205B" w:rsidRDefault="0098205B" w:rsidP="0098205B">
      <w:pPr>
        <w:rPr>
          <w:lang w:val="en-US"/>
        </w:rPr>
      </w:pPr>
      <w:r w:rsidRPr="0098205B">
        <w:rPr>
          <w:lang w:val="en-US"/>
        </w:rPr>
        <w:t xml:space="preserve">Within 12 weeks, I will complete PCI-accredited health-coaching CPD and document three supervised sessions; implement PAM® staging and COM-B assessment for at least ten long-term condition cases per month; </w:t>
      </w:r>
      <w:r w:rsidR="00AE688C" w:rsidRPr="0098205B">
        <w:rPr>
          <w:lang w:val="en-US"/>
        </w:rPr>
        <w:t>standardize</w:t>
      </w:r>
      <w:r w:rsidRPr="0098205B">
        <w:rPr>
          <w:lang w:val="en-US"/>
        </w:rPr>
        <w:t xml:space="preserve"> a PR handoff checklist with named owner and response-time targets; and schedule weekly MDT micro-huddles with a 10-minute “missed-handoff” review. Process metrics: reduce DNA rate by 25% from baseline; achieve ≥80% first-month PR attendance; close GP </w:t>
      </w:r>
      <w:r w:rsidR="00067EC4" w:rsidRPr="0098205B">
        <w:rPr>
          <w:lang w:val="en-US"/>
        </w:rPr>
        <w:t>optimization</w:t>
      </w:r>
      <w:r w:rsidRPr="0098205B">
        <w:rPr>
          <w:lang w:val="en-US"/>
        </w:rPr>
        <w:t xml:space="preserve"> actions ≤72 hours; and </w:t>
      </w:r>
      <w:proofErr w:type="spellStart"/>
      <w:r w:rsidRPr="0098205B">
        <w:rPr>
          <w:lang w:val="en-US"/>
        </w:rPr>
        <w:t>finalise</w:t>
      </w:r>
      <w:proofErr w:type="spellEnd"/>
      <w:r w:rsidRPr="0098205B">
        <w:rPr>
          <w:lang w:val="en-US"/>
        </w:rPr>
        <w:t xml:space="preserve"> care plans within seven days of </w:t>
      </w:r>
      <w:r w:rsidRPr="0098205B">
        <w:rPr>
          <w:lang w:val="en-US"/>
        </w:rPr>
        <w:lastRenderedPageBreak/>
        <w:t xml:space="preserve">first contact. Outcome metrics: mean </w:t>
      </w:r>
      <w:r w:rsidR="00067EC4" w:rsidRPr="0098205B">
        <w:rPr>
          <w:lang w:val="en-US"/>
        </w:rPr>
        <w:t>activation of</w:t>
      </w:r>
      <w:r w:rsidRPr="0098205B">
        <w:rPr>
          <w:lang w:val="en-US"/>
        </w:rPr>
        <w:t xml:space="preserve"> +6 points in three months and zero unplanned admissions among first-month completers, acknowledging small-N limits. Governance: align documentation with CQC Regulation 9, and cross-check against GMC/HCPC/NMC codes; embed alternatives to digital follow-up per NHS digital inclusion framework. Quarterly, I will audit results and present a run-chart to the ICS respiratory group to test whether gains persist beyond case-mix variati</w:t>
      </w:r>
      <w:r>
        <w:rPr>
          <w:lang w:val="en-US"/>
        </w:rPr>
        <w:t xml:space="preserve">on </w:t>
      </w:r>
      <w:r>
        <w:t>(NICE, 2018; NICE, 2021; The King’s Fund, 2022; CQC, 2025; NHS England, 2024)</w:t>
      </w:r>
      <w:r>
        <w:rPr>
          <w:lang w:val="en-US"/>
        </w:rPr>
        <w:t>.</w:t>
      </w:r>
      <w:r w:rsidRPr="0098205B">
        <w:rPr>
          <w:lang w:val="en-US"/>
        </w:rPr>
        <w:t xml:space="preserve"> </w:t>
      </w:r>
    </w:p>
    <w:p w14:paraId="1BFF89E7" w14:textId="77777777" w:rsidR="0098205B" w:rsidRPr="0098205B" w:rsidRDefault="0098205B" w:rsidP="0098205B">
      <w:pPr>
        <w:pStyle w:val="Heading1"/>
      </w:pPr>
      <w:bookmarkStart w:id="19" w:name="_Toc211375950"/>
      <w:r>
        <w:t>Conclusion</w:t>
      </w:r>
      <w:bookmarkEnd w:id="19"/>
    </w:p>
    <w:p w14:paraId="355A1E1D" w14:textId="4575F984" w:rsidR="0098205B" w:rsidRDefault="0098205B" w:rsidP="0098205B">
      <w:pPr>
        <w:rPr>
          <w:lang w:val="en-US"/>
        </w:rPr>
      </w:pPr>
      <w:r w:rsidRPr="06B7A9FF">
        <w:rPr>
          <w:lang w:val="en-US"/>
        </w:rPr>
        <w:t>Person-</w:t>
      </w:r>
      <w:proofErr w:type="spellStart"/>
      <w:r w:rsidR="2F13EF31" w:rsidRPr="06B7A9FF">
        <w:rPr>
          <w:lang w:val="en-US"/>
        </w:rPr>
        <w:t>centeed</w:t>
      </w:r>
      <w:proofErr w:type="spellEnd"/>
      <w:r w:rsidRPr="06B7A9FF">
        <w:rPr>
          <w:lang w:val="en-US"/>
        </w:rPr>
        <w:t xml:space="preserve"> care, partnership working and ethics operate synergistically when </w:t>
      </w:r>
      <w:r w:rsidR="0409E196" w:rsidRPr="06B7A9FF">
        <w:rPr>
          <w:lang w:val="en-US"/>
        </w:rPr>
        <w:t>behavioral</w:t>
      </w:r>
      <w:r w:rsidRPr="06B7A9FF">
        <w:rPr>
          <w:lang w:val="en-US"/>
        </w:rPr>
        <w:t xml:space="preserve"> diagnosis, co-production and reliable team processes convert statutory intent into measurable gains in access, safety and experience. Reflective, data-driven practice provides the mechanism: it </w:t>
      </w:r>
      <w:r w:rsidR="64724F71" w:rsidRPr="06B7A9FF">
        <w:rPr>
          <w:lang w:val="en-US"/>
        </w:rPr>
        <w:t>operationalizes</w:t>
      </w:r>
      <w:r w:rsidRPr="06B7A9FF">
        <w:rPr>
          <w:lang w:val="en-US"/>
        </w:rPr>
        <w:t xml:space="preserve"> Care Act </w:t>
      </w:r>
      <w:r w:rsidR="514BCC5D" w:rsidRPr="06B7A9FF">
        <w:rPr>
          <w:lang w:val="en-US"/>
        </w:rPr>
        <w:t>personalization</w:t>
      </w:r>
      <w:r w:rsidRPr="06B7A9FF">
        <w:rPr>
          <w:lang w:val="en-US"/>
        </w:rPr>
        <w:t xml:space="preserve"> duties, ICS integration aims and professional codes through auditable outcomes rather than rhetoric. The practical implication is disciplined </w:t>
      </w:r>
      <w:r w:rsidR="00AF0A78" w:rsidRPr="06B7A9FF">
        <w:rPr>
          <w:lang w:val="en-US"/>
        </w:rPr>
        <w:t xml:space="preserve">iteration, </w:t>
      </w:r>
      <w:r w:rsidRPr="06B7A9FF">
        <w:rPr>
          <w:lang w:val="en-US"/>
        </w:rPr>
        <w:t>embedding shared decision-making, closing handoff gaps and designing inclusive pathways—so that equity and value improve together.</w:t>
      </w:r>
    </w:p>
    <w:p w14:paraId="5D42050B" w14:textId="77777777" w:rsidR="00536CDD" w:rsidRDefault="00536CDD" w:rsidP="0098205B">
      <w:pPr>
        <w:rPr>
          <w:lang w:val="en-US"/>
        </w:rPr>
      </w:pPr>
    </w:p>
    <w:p w14:paraId="48C84DEA" w14:textId="77777777" w:rsidR="00536CDD" w:rsidRPr="00536CDD" w:rsidRDefault="00536CDD" w:rsidP="00536CDD">
      <w:pPr>
        <w:pStyle w:val="Heading1"/>
      </w:pPr>
      <w:bookmarkStart w:id="20" w:name="_Toc211375951"/>
      <w:r>
        <w:t>References</w:t>
      </w:r>
      <w:bookmarkEnd w:id="20"/>
    </w:p>
    <w:p w14:paraId="4761D875" w14:textId="274A597C" w:rsidR="00536CDD" w:rsidRDefault="00536CDD" w:rsidP="00536CDD">
      <w:pPr>
        <w:rPr>
          <w:lang w:val="en-US"/>
        </w:rPr>
      </w:pPr>
      <w:r w:rsidRPr="06B7A9FF">
        <w:rPr>
          <w:lang w:val="en-US"/>
        </w:rPr>
        <w:t xml:space="preserve">Barker, I., Steventon, A., Williamson, R. and Deeny, S.R. (2018) ‘Self-management capability in patients with long-term conditions is associated with reduced healthcare </w:t>
      </w:r>
      <w:r w:rsidR="157BE0A6" w:rsidRPr="06B7A9FF">
        <w:rPr>
          <w:lang w:val="en-US"/>
        </w:rPr>
        <w:t>utilization</w:t>
      </w:r>
      <w:r w:rsidRPr="06B7A9FF">
        <w:rPr>
          <w:lang w:val="en-US"/>
        </w:rPr>
        <w:t xml:space="preserve"> across a whole health economy’, </w:t>
      </w:r>
      <w:r w:rsidRPr="06B7A9FF">
        <w:rPr>
          <w:i/>
          <w:iCs/>
          <w:lang w:val="en-US"/>
        </w:rPr>
        <w:t>BMJ Quality &amp; Safety</w:t>
      </w:r>
      <w:r w:rsidRPr="06B7A9FF">
        <w:rPr>
          <w:lang w:val="en-US"/>
        </w:rPr>
        <w:t xml:space="preserve">, 27(12), pp. 989–999. Available at: </w:t>
      </w:r>
      <w:hyperlink r:id="rId7">
        <w:r w:rsidRPr="06B7A9FF">
          <w:rPr>
            <w:rStyle w:val="Hyperlink"/>
            <w:lang w:val="en-US"/>
          </w:rPr>
          <w:t>https://qualitysafety.bmj.com/content/27/12/989</w:t>
        </w:r>
      </w:hyperlink>
      <w:r w:rsidRPr="06B7A9FF">
        <w:rPr>
          <w:lang w:val="en-US"/>
        </w:rPr>
        <w:t xml:space="preserve"> (Accessed: 14 October 2025).</w:t>
      </w:r>
    </w:p>
    <w:p w14:paraId="0FB9E12A" w14:textId="123EF258" w:rsidR="00536CDD" w:rsidRDefault="00536CDD" w:rsidP="00536CDD">
      <w:pPr>
        <w:rPr>
          <w:lang w:val="en-US"/>
        </w:rPr>
      </w:pPr>
      <w:r w:rsidRPr="06B7A9FF">
        <w:rPr>
          <w:lang w:val="en-US"/>
        </w:rPr>
        <w:t>Bu, F. and Fancourt, D. (</w:t>
      </w:r>
      <w:r w:rsidR="00D5678A" w:rsidRPr="06B7A9FF">
        <w:rPr>
          <w:lang w:val="en-US"/>
        </w:rPr>
        <w:t xml:space="preserve">2021) </w:t>
      </w:r>
      <w:r w:rsidRPr="06B7A9FF">
        <w:rPr>
          <w:lang w:val="en-US"/>
        </w:rPr>
        <w:t xml:space="preserve">How is patient activation related to healthcare service </w:t>
      </w:r>
      <w:r w:rsidR="00D5678A" w:rsidRPr="06B7A9FF">
        <w:rPr>
          <w:lang w:val="en-US"/>
        </w:rPr>
        <w:t>utilization</w:t>
      </w:r>
      <w:r w:rsidRPr="06B7A9FF">
        <w:rPr>
          <w:lang w:val="en-US"/>
        </w:rPr>
        <w:t xml:space="preserve">? Evidence from electronic patient records in </w:t>
      </w:r>
      <w:r w:rsidR="600F1956" w:rsidRPr="06B7A9FF">
        <w:rPr>
          <w:lang w:val="en-US"/>
        </w:rPr>
        <w:t>England,</w:t>
      </w:r>
      <w:r w:rsidRPr="06B7A9FF">
        <w:rPr>
          <w:lang w:val="en-US"/>
        </w:rPr>
        <w:t xml:space="preserve"> </w:t>
      </w:r>
      <w:r w:rsidRPr="06B7A9FF">
        <w:rPr>
          <w:i/>
          <w:iCs/>
          <w:lang w:val="en-US"/>
        </w:rPr>
        <w:t>BMC Health Services Research</w:t>
      </w:r>
      <w:r w:rsidRPr="06B7A9FF">
        <w:rPr>
          <w:lang w:val="en-US"/>
        </w:rPr>
        <w:t xml:space="preserve">, 21, 1196. Available at: </w:t>
      </w:r>
      <w:hyperlink r:id="rId8">
        <w:r w:rsidRPr="06B7A9FF">
          <w:rPr>
            <w:rStyle w:val="Hyperlink"/>
            <w:lang w:val="en-US"/>
          </w:rPr>
          <w:t>https://bmchealthservres.biomedcentral.com/articles/10.1186/s12913-021-07115-7</w:t>
        </w:r>
      </w:hyperlink>
      <w:r w:rsidRPr="06B7A9FF">
        <w:rPr>
          <w:lang w:val="en-US"/>
        </w:rPr>
        <w:t xml:space="preserve"> (Accessed: 14 October 2025).</w:t>
      </w:r>
    </w:p>
    <w:p w14:paraId="68FFC7DF" w14:textId="5437BD15" w:rsidR="00536CDD" w:rsidRDefault="00536CDD" w:rsidP="00536CDD">
      <w:pPr>
        <w:rPr>
          <w:lang w:val="en-US"/>
        </w:rPr>
      </w:pPr>
      <w:r w:rsidRPr="00536CDD">
        <w:rPr>
          <w:lang w:val="en-US"/>
        </w:rPr>
        <w:t>Care Quality Commission (</w:t>
      </w:r>
      <w:r w:rsidR="007C05EA" w:rsidRPr="00536CDD">
        <w:rPr>
          <w:lang w:val="en-US"/>
        </w:rPr>
        <w:t xml:space="preserve">2025) </w:t>
      </w:r>
      <w:r w:rsidRPr="00536CDD">
        <w:rPr>
          <w:lang w:val="en-US"/>
        </w:rPr>
        <w:t>Regulation 9: Person-</w:t>
      </w:r>
      <w:r w:rsidR="007C05EA" w:rsidRPr="00536CDD">
        <w:rPr>
          <w:lang w:val="en-US"/>
        </w:rPr>
        <w:t>centered</w:t>
      </w:r>
      <w:r w:rsidRPr="00536CDD">
        <w:rPr>
          <w:lang w:val="en-US"/>
        </w:rPr>
        <w:t xml:space="preserve"> care’. Available at: </w:t>
      </w:r>
      <w:hyperlink r:id="rId9" w:history="1">
        <w:r w:rsidRPr="00536CDD">
          <w:rPr>
            <w:rStyle w:val="Hyperlink"/>
            <w:lang w:val="en-US"/>
          </w:rPr>
          <w:t>https://www.cqc.org.uk/guidance-regulation/providers/regulations-service-providers-and-managers/health-social-care-act/regulation-9</w:t>
        </w:r>
      </w:hyperlink>
      <w:r w:rsidRPr="00536CDD">
        <w:rPr>
          <w:lang w:val="en-US"/>
        </w:rPr>
        <w:t xml:space="preserve"> (Accessed: 14 October 2025).</w:t>
      </w:r>
    </w:p>
    <w:p w14:paraId="37A39805" w14:textId="77777777" w:rsidR="00536CDD" w:rsidRDefault="00536CDD" w:rsidP="00536CDD">
      <w:pPr>
        <w:rPr>
          <w:lang w:val="en-US"/>
        </w:rPr>
      </w:pPr>
      <w:r w:rsidRPr="00536CDD">
        <w:rPr>
          <w:lang w:val="en-US"/>
        </w:rPr>
        <w:lastRenderedPageBreak/>
        <w:t xml:space="preserve">Department of Health and Social Care (2024) </w:t>
      </w:r>
      <w:r w:rsidRPr="00536CDD">
        <w:rPr>
          <w:i/>
          <w:iCs/>
          <w:lang w:val="en-US"/>
        </w:rPr>
        <w:t>Care and support statutory guidance</w:t>
      </w:r>
      <w:r w:rsidRPr="00536CDD">
        <w:rPr>
          <w:lang w:val="en-US"/>
        </w:rPr>
        <w:t xml:space="preserve"> (updated). Available at: </w:t>
      </w:r>
      <w:hyperlink r:id="rId10" w:history="1">
        <w:r w:rsidRPr="00536CDD">
          <w:rPr>
            <w:rStyle w:val="Hyperlink"/>
            <w:lang w:val="en-US"/>
          </w:rPr>
          <w:t>https://www.gov.uk/government/publications/care-act-statutory-guidance/care-and-support-statutory-guidance</w:t>
        </w:r>
      </w:hyperlink>
      <w:r w:rsidRPr="00536CDD">
        <w:rPr>
          <w:lang w:val="en-US"/>
        </w:rPr>
        <w:t xml:space="preserve"> (Accessed: 14 October 2025).</w:t>
      </w:r>
    </w:p>
    <w:p w14:paraId="1A0BC1C6" w14:textId="77777777" w:rsidR="00536CDD" w:rsidRDefault="00536CDD" w:rsidP="00536CDD">
      <w:pPr>
        <w:rPr>
          <w:lang w:val="en-US"/>
        </w:rPr>
      </w:pPr>
      <w:r w:rsidRPr="00536CDD">
        <w:rPr>
          <w:lang w:val="en-US"/>
        </w:rPr>
        <w:t xml:space="preserve">General Medical Council (2024) </w:t>
      </w:r>
      <w:r w:rsidRPr="00536CDD">
        <w:rPr>
          <w:i/>
          <w:iCs/>
          <w:lang w:val="en-US"/>
        </w:rPr>
        <w:t>Good medical practice 2024</w:t>
      </w:r>
      <w:r w:rsidRPr="00536CDD">
        <w:rPr>
          <w:lang w:val="en-US"/>
        </w:rPr>
        <w:t xml:space="preserve">. Available at: </w:t>
      </w:r>
      <w:hyperlink r:id="rId11" w:history="1">
        <w:r w:rsidRPr="00536CDD">
          <w:rPr>
            <w:rStyle w:val="Hyperlink"/>
            <w:lang w:val="en-US"/>
          </w:rPr>
          <w:t>https://www.gmc-uk.org/professional-standards/good-medical-practice-2024</w:t>
        </w:r>
      </w:hyperlink>
      <w:r w:rsidRPr="00536CDD">
        <w:rPr>
          <w:lang w:val="en-US"/>
        </w:rPr>
        <w:t xml:space="preserve"> (Accessed: 14 October 2025).</w:t>
      </w:r>
    </w:p>
    <w:p w14:paraId="5015871F" w14:textId="77777777" w:rsidR="00536CDD" w:rsidRDefault="00536CDD" w:rsidP="00536CDD">
      <w:pPr>
        <w:rPr>
          <w:lang w:val="en-US"/>
        </w:rPr>
      </w:pPr>
      <w:r w:rsidRPr="00536CDD">
        <w:rPr>
          <w:lang w:val="en-US"/>
        </w:rPr>
        <w:t xml:space="preserve">Health and Care Act / ICSs explainer – The King’s Fund (2022) ‘Integrated care systems explained’. Available at: </w:t>
      </w:r>
      <w:hyperlink r:id="rId12" w:history="1">
        <w:r w:rsidRPr="00536CDD">
          <w:rPr>
            <w:rStyle w:val="Hyperlink"/>
            <w:lang w:val="en-US"/>
          </w:rPr>
          <w:t>https://www.kingsfund.org.uk/insight-and-analysis/long-reads/integrated-care-systems-explained</w:t>
        </w:r>
      </w:hyperlink>
      <w:r w:rsidRPr="00536CDD">
        <w:rPr>
          <w:lang w:val="en-US"/>
        </w:rPr>
        <w:t xml:space="preserve"> (Accessed: 14 October 2025).</w:t>
      </w:r>
    </w:p>
    <w:p w14:paraId="64ED80F5" w14:textId="61390301" w:rsidR="00536CDD" w:rsidRDefault="00536CDD" w:rsidP="00536CDD">
      <w:pPr>
        <w:rPr>
          <w:lang w:val="en-US"/>
        </w:rPr>
      </w:pPr>
      <w:r w:rsidRPr="00536CDD">
        <w:rPr>
          <w:lang w:val="en-US"/>
        </w:rPr>
        <w:t xml:space="preserve">NHS England (2019) </w:t>
      </w:r>
      <w:r w:rsidRPr="00536CDD">
        <w:rPr>
          <w:i/>
          <w:iCs/>
          <w:lang w:val="en-US"/>
        </w:rPr>
        <w:t xml:space="preserve">The NHS Comprehensive Model of </w:t>
      </w:r>
      <w:r w:rsidR="00AF6F82" w:rsidRPr="00536CDD">
        <w:rPr>
          <w:i/>
          <w:iCs/>
          <w:lang w:val="en-US"/>
        </w:rPr>
        <w:t>Personalized</w:t>
      </w:r>
      <w:r w:rsidRPr="00536CDD">
        <w:rPr>
          <w:i/>
          <w:iCs/>
          <w:lang w:val="en-US"/>
        </w:rPr>
        <w:t xml:space="preserve"> Care</w:t>
      </w:r>
      <w:r w:rsidRPr="00536CDD">
        <w:rPr>
          <w:lang w:val="en-US"/>
        </w:rPr>
        <w:t xml:space="preserve">. Available at: </w:t>
      </w:r>
      <w:hyperlink r:id="rId13" w:history="1">
        <w:r w:rsidRPr="00536CDD">
          <w:rPr>
            <w:rStyle w:val="Hyperlink"/>
            <w:lang w:val="en-US"/>
          </w:rPr>
          <w:t>https://www.england.nhs.uk/wp-content/uploads/2019/02/comprehensive-model-of-personalised-care.pdf</w:t>
        </w:r>
      </w:hyperlink>
      <w:r w:rsidRPr="00536CDD">
        <w:rPr>
          <w:lang w:val="en-US"/>
        </w:rPr>
        <w:t xml:space="preserve"> (Accessed: 14 October 2025).</w:t>
      </w:r>
    </w:p>
    <w:p w14:paraId="067928E6" w14:textId="0A966BB9" w:rsidR="00536CDD" w:rsidRDefault="00536CDD" w:rsidP="00536CDD">
      <w:pPr>
        <w:rPr>
          <w:lang w:val="en-US"/>
        </w:rPr>
      </w:pPr>
      <w:r w:rsidRPr="00536CDD">
        <w:rPr>
          <w:lang w:val="en-US"/>
        </w:rPr>
        <w:t xml:space="preserve">NHS England (2023; updated </w:t>
      </w:r>
      <w:r w:rsidR="00AF6F82" w:rsidRPr="00536CDD">
        <w:rPr>
          <w:lang w:val="en-US"/>
        </w:rPr>
        <w:t xml:space="preserve">2024) </w:t>
      </w:r>
      <w:r w:rsidRPr="00536CDD">
        <w:rPr>
          <w:lang w:val="en-US"/>
        </w:rPr>
        <w:t xml:space="preserve">Inclusive digital healthcare: a framework for NHS action on digital inclusion’. Available at: </w:t>
      </w:r>
      <w:hyperlink r:id="rId14" w:history="1">
        <w:r w:rsidRPr="00536CDD">
          <w:rPr>
            <w:rStyle w:val="Hyperlink"/>
            <w:lang w:val="en-US"/>
          </w:rPr>
          <w:t>https://www.england.nhs.uk/long-read/inclusive-digital-healthcare-a-framework-for-nhs-action-on-digital-inclusion/</w:t>
        </w:r>
      </w:hyperlink>
      <w:r w:rsidRPr="00536CDD">
        <w:rPr>
          <w:lang w:val="en-US"/>
        </w:rPr>
        <w:t xml:space="preserve"> (Accessed: 14 October 2025).</w:t>
      </w:r>
    </w:p>
    <w:p w14:paraId="7122B6A0" w14:textId="2E41845B" w:rsidR="00536CDD" w:rsidRDefault="00536CDD" w:rsidP="00536CDD">
      <w:pPr>
        <w:rPr>
          <w:lang w:val="en-US"/>
        </w:rPr>
      </w:pPr>
      <w:r w:rsidRPr="00536CDD">
        <w:rPr>
          <w:lang w:val="en-US"/>
        </w:rPr>
        <w:t>NHS England (</w:t>
      </w:r>
      <w:r w:rsidR="00AF6F82" w:rsidRPr="00536CDD">
        <w:rPr>
          <w:lang w:val="en-US"/>
        </w:rPr>
        <w:t xml:space="preserve">2024) </w:t>
      </w:r>
      <w:r w:rsidRPr="00536CDD">
        <w:rPr>
          <w:lang w:val="en-US"/>
        </w:rPr>
        <w:t xml:space="preserve">Supported self-management: the evidence base’. Available at: </w:t>
      </w:r>
      <w:hyperlink r:id="rId15" w:history="1">
        <w:r w:rsidRPr="00536CDD">
          <w:rPr>
            <w:rStyle w:val="Hyperlink"/>
            <w:lang w:val="en-US"/>
          </w:rPr>
          <w:t>https://www.england.nhs.uk/personalisedcare/supported-self-management/evidence/</w:t>
        </w:r>
      </w:hyperlink>
      <w:r w:rsidRPr="00536CDD">
        <w:rPr>
          <w:lang w:val="en-US"/>
        </w:rPr>
        <w:t xml:space="preserve"> (Accessed: 14 October 2025).</w:t>
      </w:r>
    </w:p>
    <w:p w14:paraId="5BC5055E" w14:textId="77777777" w:rsidR="00536CDD" w:rsidRDefault="00536CDD" w:rsidP="00536CDD">
      <w:pPr>
        <w:rPr>
          <w:lang w:val="en-US"/>
        </w:rPr>
      </w:pPr>
      <w:r w:rsidRPr="00536CDD">
        <w:rPr>
          <w:lang w:val="en-US"/>
        </w:rPr>
        <w:t xml:space="preserve">NICE (2018) </w:t>
      </w:r>
      <w:r w:rsidRPr="00536CDD">
        <w:rPr>
          <w:i/>
          <w:iCs/>
          <w:lang w:val="en-US"/>
        </w:rPr>
        <w:t>Chronic obstructive pulmonary disease in over 16s: diagnosis and management</w:t>
      </w:r>
      <w:r w:rsidRPr="00536CDD">
        <w:rPr>
          <w:lang w:val="en-US"/>
        </w:rPr>
        <w:t xml:space="preserve"> (NG115). Available at: https://www.nice.org.uk/guidance/ng115 (Accessed: 14 October 2025).</w:t>
      </w:r>
    </w:p>
    <w:p w14:paraId="306BE0E8" w14:textId="77777777" w:rsidR="00536CDD" w:rsidRDefault="00536CDD" w:rsidP="00536CDD">
      <w:pPr>
        <w:rPr>
          <w:lang w:val="en-US"/>
        </w:rPr>
      </w:pPr>
      <w:r w:rsidRPr="00536CDD">
        <w:rPr>
          <w:lang w:val="en-US"/>
        </w:rPr>
        <w:t xml:space="preserve">NICE (2021) </w:t>
      </w:r>
      <w:r w:rsidRPr="00536CDD">
        <w:rPr>
          <w:i/>
          <w:iCs/>
          <w:lang w:val="en-US"/>
        </w:rPr>
        <w:t>Shared decision making</w:t>
      </w:r>
      <w:r w:rsidRPr="00536CDD">
        <w:rPr>
          <w:lang w:val="en-US"/>
        </w:rPr>
        <w:t xml:space="preserve"> (NG197). Available at: </w:t>
      </w:r>
      <w:hyperlink r:id="rId16" w:history="1">
        <w:r w:rsidRPr="00536CDD">
          <w:rPr>
            <w:rStyle w:val="Hyperlink"/>
            <w:lang w:val="en-US"/>
          </w:rPr>
          <w:t>https://www.nice.org.uk/guidance/ng197</w:t>
        </w:r>
      </w:hyperlink>
      <w:r w:rsidRPr="00536CDD">
        <w:rPr>
          <w:lang w:val="en-US"/>
        </w:rPr>
        <w:t xml:space="preserve"> (Accessed: 14 October 2025).</w:t>
      </w:r>
    </w:p>
    <w:p w14:paraId="35A0047D" w14:textId="588964A6" w:rsidR="00536CDD" w:rsidRDefault="00536CDD" w:rsidP="00536CDD">
      <w:pPr>
        <w:rPr>
          <w:lang w:val="en-US"/>
        </w:rPr>
      </w:pPr>
      <w:r w:rsidRPr="00536CDD">
        <w:rPr>
          <w:lang w:val="en-US"/>
        </w:rPr>
        <w:t>Rojas, M., Méndez, A. and Watkins-Fassler, K. (</w:t>
      </w:r>
      <w:r w:rsidR="002867D3" w:rsidRPr="00536CDD">
        <w:rPr>
          <w:lang w:val="en-US"/>
        </w:rPr>
        <w:t xml:space="preserve">2023) </w:t>
      </w:r>
      <w:r w:rsidRPr="00536CDD">
        <w:rPr>
          <w:lang w:val="en-US"/>
        </w:rPr>
        <w:t xml:space="preserve">The hierarchy of needs: empirical examination of Maslow’s theory and lessons for development’, </w:t>
      </w:r>
      <w:r w:rsidRPr="00536CDD">
        <w:rPr>
          <w:i/>
          <w:iCs/>
          <w:lang w:val="en-US"/>
        </w:rPr>
        <w:t>World Development</w:t>
      </w:r>
      <w:r w:rsidRPr="00536CDD">
        <w:rPr>
          <w:lang w:val="en-US"/>
        </w:rPr>
        <w:t xml:space="preserve">, 165, 106185. Available at: </w:t>
      </w:r>
      <w:hyperlink r:id="rId17" w:history="1">
        <w:r w:rsidRPr="00536CDD">
          <w:rPr>
            <w:rStyle w:val="Hyperlink"/>
            <w:lang w:val="en-US"/>
          </w:rPr>
          <w:t>https://www.sciencedirect.com/science/article/pii/S0305750X23000037</w:t>
        </w:r>
      </w:hyperlink>
      <w:r w:rsidRPr="00536CDD">
        <w:rPr>
          <w:lang w:val="en-US"/>
        </w:rPr>
        <w:t xml:space="preserve"> (Accessed: 14 October 2025).</w:t>
      </w:r>
    </w:p>
    <w:p w14:paraId="56D911F1" w14:textId="22A8B580" w:rsidR="00536CDD" w:rsidRDefault="00536CDD" w:rsidP="00536CDD">
      <w:pPr>
        <w:rPr>
          <w:lang w:val="en-US"/>
        </w:rPr>
      </w:pPr>
      <w:r w:rsidRPr="00536CDD">
        <w:rPr>
          <w:lang w:val="en-US"/>
        </w:rPr>
        <w:t>University of Edinburgh (</w:t>
      </w:r>
      <w:r w:rsidR="002867D3" w:rsidRPr="00536CDD">
        <w:rPr>
          <w:lang w:val="en-US"/>
        </w:rPr>
        <w:t xml:space="preserve">2025) </w:t>
      </w:r>
      <w:r w:rsidRPr="00536CDD">
        <w:rPr>
          <w:lang w:val="en-US"/>
        </w:rPr>
        <w:t xml:space="preserve">Gibbs’ reflective cycle — Reflection Toolkit’. Available at: </w:t>
      </w:r>
      <w:hyperlink r:id="rId18" w:history="1">
        <w:r w:rsidRPr="00536CDD">
          <w:rPr>
            <w:rStyle w:val="Hyperlink"/>
            <w:lang w:val="en-US"/>
          </w:rPr>
          <w:t>https://reflection.ed.ac.uk/reflectors-toolkit/reflecting-on-experience/gibbs-reflective-cycle</w:t>
        </w:r>
      </w:hyperlink>
      <w:r w:rsidRPr="00536CDD">
        <w:rPr>
          <w:lang w:val="en-US"/>
        </w:rPr>
        <w:t xml:space="preserve"> (Accessed: 14 October 2025).</w:t>
      </w:r>
    </w:p>
    <w:p w14:paraId="60921EEB" w14:textId="2D99ACDD" w:rsidR="00536CDD" w:rsidRPr="00536CDD" w:rsidRDefault="00536CDD" w:rsidP="00536CDD">
      <w:pPr>
        <w:rPr>
          <w:lang w:val="en-US"/>
        </w:rPr>
      </w:pPr>
      <w:r w:rsidRPr="00536CDD">
        <w:rPr>
          <w:lang w:val="en-US"/>
        </w:rPr>
        <w:lastRenderedPageBreak/>
        <w:t>West, R. and Michie, S. (</w:t>
      </w:r>
      <w:r w:rsidR="002867D3" w:rsidRPr="00536CDD">
        <w:rPr>
          <w:lang w:val="en-US"/>
        </w:rPr>
        <w:t xml:space="preserve">2020) </w:t>
      </w:r>
      <w:r w:rsidRPr="00536CDD">
        <w:rPr>
          <w:lang w:val="en-US"/>
        </w:rPr>
        <w:t xml:space="preserve">A brief introduction to the COM-B model of </w:t>
      </w:r>
      <w:r w:rsidR="00624FF7" w:rsidRPr="00536CDD">
        <w:rPr>
          <w:lang w:val="en-US"/>
        </w:rPr>
        <w:t>behavior</w:t>
      </w:r>
      <w:r w:rsidRPr="00536CDD">
        <w:rPr>
          <w:lang w:val="en-US"/>
        </w:rPr>
        <w:t xml:space="preserve"> and the PRIME Theory of motivation’, </w:t>
      </w:r>
      <w:r w:rsidRPr="00536CDD">
        <w:rPr>
          <w:i/>
          <w:iCs/>
          <w:lang w:val="en-US"/>
        </w:rPr>
        <w:t>Qeios</w:t>
      </w:r>
      <w:r w:rsidRPr="00536CDD">
        <w:rPr>
          <w:lang w:val="en-US"/>
        </w:rPr>
        <w:t xml:space="preserve">. Available at: </w:t>
      </w:r>
      <w:hyperlink r:id="rId19" w:history="1">
        <w:r w:rsidRPr="00536CDD">
          <w:rPr>
            <w:rStyle w:val="Hyperlink"/>
            <w:lang w:val="en-US"/>
          </w:rPr>
          <w:t>https://www.qeios.com/read/WW04E6</w:t>
        </w:r>
      </w:hyperlink>
      <w:r w:rsidRPr="00536CDD">
        <w:rPr>
          <w:lang w:val="en-US"/>
        </w:rPr>
        <w:t xml:space="preserve"> (Accessed: 14 October 2025).</w:t>
      </w:r>
    </w:p>
    <w:p w14:paraId="60B90B70" w14:textId="77777777" w:rsidR="00536CDD" w:rsidRPr="0098205B" w:rsidRDefault="00536CDD" w:rsidP="0098205B">
      <w:pPr>
        <w:rPr>
          <w:lang w:val="en-US"/>
        </w:rPr>
      </w:pPr>
    </w:p>
    <w:p w14:paraId="35F8C15F" w14:textId="77777777" w:rsidR="00536CDD" w:rsidRDefault="00536CDD">
      <w:r w:rsidRPr="00536CDD">
        <w:t xml:space="preserve">Barker, I., Steventon, A., Williamson, R. and Deeny, S.R. (2018) ‘Self-management capability in patients with long-term conditions is associated with reduced healthcare utilisation across a whole health economy’, </w:t>
      </w:r>
      <w:r w:rsidRPr="00536CDD">
        <w:rPr>
          <w:i/>
          <w:iCs/>
        </w:rPr>
        <w:t>BMJ Quality &amp; Safety</w:t>
      </w:r>
      <w:r w:rsidRPr="00536CDD">
        <w:t xml:space="preserve">, 27(12), pp. 989–999. Available at: </w:t>
      </w:r>
      <w:hyperlink r:id="rId20" w:history="1">
        <w:r w:rsidRPr="00536CDD">
          <w:rPr>
            <w:rStyle w:val="Hyperlink"/>
          </w:rPr>
          <w:t>https://qualitysafety.bmj.com/content/27/12/989</w:t>
        </w:r>
      </w:hyperlink>
      <w:r w:rsidRPr="00536CDD">
        <w:t xml:space="preserve"> (Accessed: 14 October 2025).</w:t>
      </w:r>
    </w:p>
    <w:p w14:paraId="7EEAD666" w14:textId="318A9CF7" w:rsidR="00536CDD" w:rsidRDefault="00536CDD">
      <w:r w:rsidRPr="00536CDD">
        <w:t xml:space="preserve">Bu, F. and Fancourt, D. (2021) ‘How is patient activation related to healthcare service utilisation? Evidence from electronic patient records in England’, </w:t>
      </w:r>
      <w:r w:rsidRPr="00536CDD">
        <w:rPr>
          <w:i/>
          <w:iCs/>
        </w:rPr>
        <w:t>BMC Health Services Research</w:t>
      </w:r>
      <w:r w:rsidRPr="00536CDD">
        <w:t xml:space="preserve">, 21, 1196. Available at: </w:t>
      </w:r>
      <w:hyperlink r:id="rId21" w:history="1">
        <w:r w:rsidRPr="00536CDD">
          <w:rPr>
            <w:rStyle w:val="Hyperlink"/>
          </w:rPr>
          <w:t>https://bmchealthservres.biomedcentral.com/articles/10.1186/s12913-021-07115-7</w:t>
        </w:r>
      </w:hyperlink>
      <w:r w:rsidRPr="00536CDD">
        <w:t xml:space="preserve"> (Accessed: 14 October 2025).</w:t>
      </w:r>
    </w:p>
    <w:p w14:paraId="1230016A" w14:textId="77777777" w:rsidR="00536CDD" w:rsidRDefault="00536CDD">
      <w:r w:rsidRPr="00536CDD">
        <w:t xml:space="preserve">Care Quality Commission (2025) ‘Regulation 9: Person-centred care’. Available at: </w:t>
      </w:r>
      <w:hyperlink r:id="rId22" w:history="1">
        <w:r w:rsidRPr="00536CDD">
          <w:rPr>
            <w:rStyle w:val="Hyperlink"/>
          </w:rPr>
          <w:t>https://www.cqc.org.uk/guidance-regulation/providers/regulations-service-providers-and-managers/health-social-care-act/regulation-9</w:t>
        </w:r>
      </w:hyperlink>
      <w:r w:rsidRPr="00536CDD">
        <w:t xml:space="preserve"> (Accessed: 14 October 2025).</w:t>
      </w:r>
    </w:p>
    <w:p w14:paraId="2DB29618" w14:textId="5CF8C508" w:rsidR="00536CDD" w:rsidRDefault="00536CDD">
      <w:r w:rsidRPr="00536CDD">
        <w:t xml:space="preserve">Jenkins, A.R. et al. (2024) ‘Do pulmonary rehabilitation programmes improve outcomes in patients with COPD post-hospital discharge for exacerbation? A systematic review and meta-analysis’, </w:t>
      </w:r>
      <w:r w:rsidRPr="00536CDD">
        <w:rPr>
          <w:i/>
          <w:iCs/>
        </w:rPr>
        <w:t>Thorax</w:t>
      </w:r>
      <w:r w:rsidRPr="00536CDD">
        <w:t xml:space="preserve">, 79(5), pp. 438–447. Available at: </w:t>
      </w:r>
      <w:hyperlink r:id="rId23" w:history="1">
        <w:r w:rsidRPr="00536CDD">
          <w:rPr>
            <w:rStyle w:val="Hyperlink"/>
          </w:rPr>
          <w:t>https://thorax.bmj.com/content/79/5/438</w:t>
        </w:r>
      </w:hyperlink>
      <w:r w:rsidRPr="00536CDD">
        <w:t xml:space="preserve"> (Accessed: 14 October 2025</w:t>
      </w:r>
    </w:p>
    <w:p w14:paraId="3734E9F7" w14:textId="77777777" w:rsidR="00536CDD" w:rsidRDefault="00536CDD">
      <w:r w:rsidRPr="00536CDD">
        <w:t xml:space="preserve">NHS England (n.d.) ‘Joan’s Story’. Available at: </w:t>
      </w:r>
      <w:hyperlink r:id="rId24" w:history="1">
        <w:r w:rsidRPr="00536CDD">
          <w:rPr>
            <w:rStyle w:val="Hyperlink"/>
          </w:rPr>
          <w:t>https://www.england.nhs.uk/personalisedcare/comprehensive-model/case-studies/joans-story/</w:t>
        </w:r>
      </w:hyperlink>
      <w:r w:rsidRPr="00536CDD">
        <w:t xml:space="preserve"> (Accessed: 14 October 2025).</w:t>
      </w:r>
    </w:p>
    <w:p w14:paraId="04007B01" w14:textId="77777777" w:rsidR="00536CDD" w:rsidRDefault="00536CDD">
      <w:r w:rsidRPr="00536CDD">
        <w:t xml:space="preserve">NICE (2018) </w:t>
      </w:r>
      <w:r w:rsidRPr="00536CDD">
        <w:rPr>
          <w:i/>
          <w:iCs/>
        </w:rPr>
        <w:t>Chronic obstructive pulmonary disease in over 16s: diagnosis and management</w:t>
      </w:r>
      <w:r w:rsidRPr="00536CDD">
        <w:t xml:space="preserve"> (NG115). Available at: https://www.nice.org.uk/guidance/ng115 (Accessed: 14 October 2025).</w:t>
      </w:r>
    </w:p>
    <w:p w14:paraId="217B99C6" w14:textId="77777777" w:rsidR="00B30A85" w:rsidRDefault="00536CDD">
      <w:r w:rsidRPr="00536CDD">
        <w:t xml:space="preserve">The King’s Fund (2022) ‘Integrated care systems explained’. Available at: </w:t>
      </w:r>
      <w:hyperlink r:id="rId25" w:history="1">
        <w:r w:rsidRPr="00536CDD">
          <w:rPr>
            <w:rStyle w:val="Hyperlink"/>
          </w:rPr>
          <w:t>https://www.kingsfund.org.uk/insight-and-analysis/long-reads/integrated-care-systems-explained</w:t>
        </w:r>
      </w:hyperlink>
      <w:r w:rsidRPr="00536CDD">
        <w:t xml:space="preserve"> (Accessed: 14 October 2025).</w:t>
      </w:r>
    </w:p>
    <w:p w14:paraId="1DC7148D" w14:textId="77777777" w:rsidR="00536CDD" w:rsidRDefault="00536CDD">
      <w:r w:rsidRPr="00536CDD">
        <w:lastRenderedPageBreak/>
        <w:t xml:space="preserve">Barker, I., Steventon, A., Williamson, R. and Deeny, S.R. (2018) ‘Self-management capability in patients with long-term conditions is associated with reduced healthcare utilisation across a whole health economy’, </w:t>
      </w:r>
      <w:r w:rsidRPr="00536CDD">
        <w:rPr>
          <w:i/>
          <w:iCs/>
        </w:rPr>
        <w:t>BMJ Quality &amp; Safety</w:t>
      </w:r>
      <w:r w:rsidRPr="00536CDD">
        <w:t xml:space="preserve">, 27(12), pp.989–999. Available at: </w:t>
      </w:r>
      <w:hyperlink r:id="rId26" w:history="1">
        <w:r w:rsidRPr="00536CDD">
          <w:rPr>
            <w:rStyle w:val="Hyperlink"/>
          </w:rPr>
          <w:t>https://qualitysafety.bmj.com/content/27/12/989</w:t>
        </w:r>
      </w:hyperlink>
      <w:r w:rsidRPr="00536CDD">
        <w:t xml:space="preserve"> (Accessed: 14 October 2025).</w:t>
      </w:r>
    </w:p>
    <w:p w14:paraId="796C33F8" w14:textId="77777777" w:rsidR="00536CDD" w:rsidRDefault="00536CDD">
      <w:r w:rsidRPr="00536CDD">
        <w:t xml:space="preserve">Care Quality Commission (2025) ‘Regulations for service providers and </w:t>
      </w:r>
      <w:proofErr w:type="gramStart"/>
      <w:r w:rsidRPr="00536CDD">
        <w:t>managers’</w:t>
      </w:r>
      <w:proofErr w:type="gramEnd"/>
      <w:r w:rsidRPr="00536CDD">
        <w:t xml:space="preserve">. Available at: </w:t>
      </w:r>
      <w:hyperlink r:id="rId27" w:history="1">
        <w:r w:rsidRPr="00536CDD">
          <w:rPr>
            <w:rStyle w:val="Hyperlink"/>
          </w:rPr>
          <w:t>https://www.cqc.org.uk/guidance-regulation/providers/regulations-service-providers-and-managers</w:t>
        </w:r>
      </w:hyperlink>
      <w:r w:rsidRPr="00536CDD">
        <w:t xml:space="preserve"> (Accessed: 14 October 2025).</w:t>
      </w:r>
    </w:p>
    <w:p w14:paraId="4712ADA0" w14:textId="77777777" w:rsidR="00536CDD" w:rsidRDefault="00536CDD">
      <w:r w:rsidRPr="00536CDD">
        <w:t xml:space="preserve">Department of Health and Social Care (2024) </w:t>
      </w:r>
      <w:r w:rsidRPr="00536CDD">
        <w:rPr>
          <w:i/>
          <w:iCs/>
        </w:rPr>
        <w:t>Care and support statutory guidance</w:t>
      </w:r>
      <w:r w:rsidRPr="00536CDD">
        <w:t xml:space="preserve"> (updated). Available at: </w:t>
      </w:r>
      <w:hyperlink r:id="rId28" w:history="1">
        <w:r w:rsidRPr="00536CDD">
          <w:rPr>
            <w:rStyle w:val="Hyperlink"/>
          </w:rPr>
          <w:t>https://www.gov.uk/government/publications/care-act-statutory-guidance/care-and-support-statutory-guidance</w:t>
        </w:r>
      </w:hyperlink>
      <w:r w:rsidRPr="00536CDD">
        <w:t xml:space="preserve"> (Accessed: 14 October 2025).</w:t>
      </w:r>
    </w:p>
    <w:p w14:paraId="329BA89F" w14:textId="77777777" w:rsidR="00536CDD" w:rsidRDefault="00536CDD">
      <w:r w:rsidRPr="00536CDD">
        <w:t xml:space="preserve">General Medical Council (2024) </w:t>
      </w:r>
      <w:r w:rsidRPr="00536CDD">
        <w:rPr>
          <w:i/>
          <w:iCs/>
        </w:rPr>
        <w:t>Good medical practice 2024</w:t>
      </w:r>
      <w:r w:rsidRPr="00536CDD">
        <w:t xml:space="preserve">. Available at: </w:t>
      </w:r>
      <w:hyperlink r:id="rId29" w:history="1">
        <w:r w:rsidRPr="00536CDD">
          <w:rPr>
            <w:rStyle w:val="Hyperlink"/>
          </w:rPr>
          <w:t>https://www.gmc-uk.org/professional-standards/good-medical-practice-2024</w:t>
        </w:r>
      </w:hyperlink>
      <w:r w:rsidRPr="00536CDD">
        <w:t xml:space="preserve"> (Accessed: 14 October 2025).</w:t>
      </w:r>
    </w:p>
    <w:p w14:paraId="18A098E8" w14:textId="77777777" w:rsidR="00536CDD" w:rsidRDefault="00536CDD">
      <w:r w:rsidRPr="00536CDD">
        <w:t xml:space="preserve">Health and Care Act analysis – The King’s Fund (2022) ‘Integrated care systems explained’. Available at: </w:t>
      </w:r>
      <w:hyperlink r:id="rId30" w:history="1">
        <w:r w:rsidRPr="00536CDD">
          <w:rPr>
            <w:rStyle w:val="Hyperlink"/>
          </w:rPr>
          <w:t>https://www.kingsfund.org.uk/insight-and-analysis/long-reads/integrated-care-systems-explained</w:t>
        </w:r>
      </w:hyperlink>
      <w:r w:rsidRPr="00536CDD">
        <w:t xml:space="preserve"> (Accessed: 14 October 2025).</w:t>
      </w:r>
    </w:p>
    <w:p w14:paraId="6416B826" w14:textId="77777777" w:rsidR="00536CDD" w:rsidRDefault="00536CDD">
      <w:r w:rsidRPr="00536CDD">
        <w:t xml:space="preserve">NHS England (2018) </w:t>
      </w:r>
      <w:r w:rsidRPr="00536CDD">
        <w:rPr>
          <w:i/>
          <w:iCs/>
        </w:rPr>
        <w:t>Leading Change, Adding Value e-learning tool</w:t>
      </w:r>
      <w:r w:rsidRPr="00536CDD">
        <w:t xml:space="preserve">. Available at: </w:t>
      </w:r>
      <w:hyperlink r:id="rId31" w:history="1">
        <w:r w:rsidRPr="00536CDD">
          <w:rPr>
            <w:rStyle w:val="Hyperlink"/>
          </w:rPr>
          <w:t>https://www.england.nhs.uk/statistics/wp-content/uploads/2018/05/lcav-e-learning-tool-v1.pdf</w:t>
        </w:r>
      </w:hyperlink>
      <w:r w:rsidRPr="00536CDD">
        <w:t xml:space="preserve"> (Accessed: 14 October 2025).</w:t>
      </w:r>
    </w:p>
    <w:p w14:paraId="56A368AA" w14:textId="77777777" w:rsidR="00536CDD" w:rsidRDefault="00536CDD">
      <w:r w:rsidRPr="00536CDD">
        <w:t xml:space="preserve">NHS England (2019) </w:t>
      </w:r>
      <w:r w:rsidRPr="00536CDD">
        <w:rPr>
          <w:i/>
          <w:iCs/>
        </w:rPr>
        <w:t>Comprehensive model of personalised care</w:t>
      </w:r>
      <w:r w:rsidRPr="00536CDD">
        <w:t xml:space="preserve">. Available at: </w:t>
      </w:r>
      <w:hyperlink r:id="rId32" w:history="1">
        <w:r w:rsidRPr="00536CDD">
          <w:rPr>
            <w:rStyle w:val="Hyperlink"/>
          </w:rPr>
          <w:t>https://www.england.nhs.uk/wp-content/uploads/2019/02/comprehensive-model-of-personalised-care.pdf</w:t>
        </w:r>
      </w:hyperlink>
      <w:r w:rsidRPr="00536CDD">
        <w:t xml:space="preserve"> (Accessed: 14 October 2025).</w:t>
      </w:r>
    </w:p>
    <w:p w14:paraId="55F319F3" w14:textId="77777777" w:rsidR="00536CDD" w:rsidRDefault="00536CDD">
      <w:r w:rsidRPr="00536CDD">
        <w:t xml:space="preserve">NHS England (2023, updated 2024) ‘Inclusive digital healthcare: a framework for NHS action on digital inclusion’. Available at: </w:t>
      </w:r>
      <w:hyperlink r:id="rId33" w:history="1">
        <w:r w:rsidRPr="00536CDD">
          <w:rPr>
            <w:rStyle w:val="Hyperlink"/>
          </w:rPr>
          <w:t>https://www.england.nhs.uk/long-read/inclusive-digital-healthcare-a-framework-for-nhs-action-on-digital-inclusion/</w:t>
        </w:r>
      </w:hyperlink>
      <w:r w:rsidRPr="00536CDD">
        <w:t xml:space="preserve"> (Accessed: 14 October 2025).</w:t>
      </w:r>
    </w:p>
    <w:p w14:paraId="6A375119" w14:textId="77777777" w:rsidR="00536CDD" w:rsidRDefault="00536CDD">
      <w:r w:rsidRPr="00536CDD">
        <w:t xml:space="preserve">NHS England (n.d.) ‘Comprehensive model of personalised care – case studies (Joan’s Story)’. Available at: </w:t>
      </w:r>
      <w:hyperlink r:id="rId34" w:history="1">
        <w:r w:rsidRPr="00536CDD">
          <w:rPr>
            <w:rStyle w:val="Hyperlink"/>
          </w:rPr>
          <w:t>https://www.england.nhs.uk/personalisedcare/comprehensive-model/case-studies/joans-story/</w:t>
        </w:r>
      </w:hyperlink>
      <w:r w:rsidRPr="00536CDD">
        <w:t xml:space="preserve"> (Accessed: 14 October 2025).</w:t>
      </w:r>
    </w:p>
    <w:p w14:paraId="672F1368" w14:textId="77777777" w:rsidR="00536CDD" w:rsidRDefault="00536CDD">
      <w:r w:rsidRPr="00536CDD">
        <w:lastRenderedPageBreak/>
        <w:t xml:space="preserve">NICE (2018) </w:t>
      </w:r>
      <w:r w:rsidRPr="00536CDD">
        <w:rPr>
          <w:i/>
          <w:iCs/>
        </w:rPr>
        <w:t>Chronic obstructive pulmonary disease in over 16s: diagnosis and management</w:t>
      </w:r>
      <w:r w:rsidRPr="00536CDD">
        <w:t xml:space="preserve"> (NG115). Available at: https://www.nice.org.uk/guidance/ng115 (Accessed: 14 October 2025).</w:t>
      </w:r>
    </w:p>
    <w:p w14:paraId="14086921" w14:textId="77777777" w:rsidR="00536CDD" w:rsidRDefault="00536CDD">
      <w:r w:rsidRPr="00536CDD">
        <w:t xml:space="preserve">NICE (2021) </w:t>
      </w:r>
      <w:r w:rsidRPr="00536CDD">
        <w:rPr>
          <w:i/>
          <w:iCs/>
        </w:rPr>
        <w:t>Shared decision making</w:t>
      </w:r>
      <w:r w:rsidRPr="00536CDD">
        <w:t xml:space="preserve"> (NG197). Available at: </w:t>
      </w:r>
      <w:hyperlink r:id="rId35" w:history="1">
        <w:r w:rsidRPr="00536CDD">
          <w:rPr>
            <w:rStyle w:val="Hyperlink"/>
          </w:rPr>
          <w:t>https://www.nice.org.uk/guidance/ng197</w:t>
        </w:r>
      </w:hyperlink>
      <w:r w:rsidRPr="00536CDD">
        <w:t xml:space="preserve"> (Accessed: 14 October 2025).</w:t>
      </w:r>
    </w:p>
    <w:p w14:paraId="21B5E37E" w14:textId="77777777" w:rsidR="00536CDD" w:rsidRDefault="00536CDD">
      <w:r w:rsidRPr="00536CDD">
        <w:t xml:space="preserve">The Health Foundation and The King’s Fund (2023–2024) ‘Realising the potential of integrated care systems’ and ‘Actions to support partnership’. Available at: </w:t>
      </w:r>
      <w:hyperlink r:id="rId36" w:history="1">
        <w:r w:rsidRPr="00536CDD">
          <w:rPr>
            <w:rStyle w:val="Hyperlink"/>
          </w:rPr>
          <w:t>https://www.kingsfund.org.uk/insight-and-analysis/reports/integrated-care-systems-workforce</w:t>
        </w:r>
      </w:hyperlink>
      <w:r w:rsidRPr="00536CDD">
        <w:t xml:space="preserve"> and </w:t>
      </w:r>
      <w:hyperlink r:id="rId37" w:history="1">
        <w:r w:rsidRPr="00536CDD">
          <w:rPr>
            <w:rStyle w:val="Hyperlink"/>
          </w:rPr>
          <w:t>https://www.kingsfund.org.uk/insight-and-analysis/reports/actions-to-support-partnership</w:t>
        </w:r>
      </w:hyperlink>
      <w:r w:rsidRPr="00536CDD">
        <w:t xml:space="preserve"> (Accessed: 14 October 2025).</w:t>
      </w:r>
    </w:p>
    <w:p w14:paraId="59E51DB5" w14:textId="77777777" w:rsidR="00536CDD" w:rsidRDefault="00536CDD">
      <w:r w:rsidRPr="00536CDD">
        <w:t xml:space="preserve">The Nursing and Midwifery Council (2018) </w:t>
      </w:r>
      <w:r w:rsidRPr="00536CDD">
        <w:rPr>
          <w:i/>
          <w:iCs/>
        </w:rPr>
        <w:t>The Code</w:t>
      </w:r>
      <w:r w:rsidRPr="00536CDD">
        <w:t xml:space="preserve">. Available at: </w:t>
      </w:r>
      <w:hyperlink r:id="rId38" w:history="1">
        <w:r w:rsidRPr="00536CDD">
          <w:rPr>
            <w:rStyle w:val="Hyperlink"/>
          </w:rPr>
          <w:t>https://www.nmc.org.uk/standards/code/</w:t>
        </w:r>
      </w:hyperlink>
      <w:r w:rsidRPr="00536CDD">
        <w:t xml:space="preserve"> (Accessed: 14 October 2025).</w:t>
      </w:r>
    </w:p>
    <w:p w14:paraId="45B186CA" w14:textId="77777777" w:rsidR="00536CDD" w:rsidRDefault="00536CDD">
      <w:r w:rsidRPr="00536CDD">
        <w:t xml:space="preserve">The HCPC (2024) </w:t>
      </w:r>
      <w:r w:rsidRPr="00536CDD">
        <w:rPr>
          <w:i/>
          <w:iCs/>
        </w:rPr>
        <w:t>Standards of conduct, performance and ethics</w:t>
      </w:r>
      <w:r w:rsidRPr="00536CDD">
        <w:t xml:space="preserve">. Available at: </w:t>
      </w:r>
      <w:hyperlink r:id="rId39" w:history="1">
        <w:r w:rsidRPr="00536CDD">
          <w:rPr>
            <w:rStyle w:val="Hyperlink"/>
          </w:rPr>
          <w:t>https://www.hcpc-uk.org/standards/standards-of-conduct-performance-and-ethics/</w:t>
        </w:r>
      </w:hyperlink>
      <w:r w:rsidRPr="00536CDD">
        <w:t xml:space="preserve"> (Accessed: 14 October 2025).</w:t>
      </w:r>
    </w:p>
    <w:p w14:paraId="468CCBA6" w14:textId="77777777" w:rsidR="00536CDD" w:rsidRDefault="00536CDD">
      <w:r w:rsidRPr="00536CDD">
        <w:t xml:space="preserve">World Development (2023) ‘The hierarchy of needs: Empirical examination of Maslow’s theory’. Available at: </w:t>
      </w:r>
      <w:hyperlink r:id="rId40" w:history="1">
        <w:r w:rsidRPr="00536CDD">
          <w:rPr>
            <w:rStyle w:val="Hyperlink"/>
          </w:rPr>
          <w:t>https://www.sciencedirect.com/science/article/pii/S0305750X23000037</w:t>
        </w:r>
      </w:hyperlink>
      <w:r w:rsidRPr="00536CDD">
        <w:t xml:space="preserve"> (Accessed: 14 October 2025).</w:t>
      </w:r>
    </w:p>
    <w:p w14:paraId="226D7819" w14:textId="77777777" w:rsidR="00536CDD" w:rsidRDefault="00536CDD">
      <w:r w:rsidRPr="00536CDD">
        <w:t xml:space="preserve">Stanford </w:t>
      </w:r>
      <w:proofErr w:type="spellStart"/>
      <w:r w:rsidRPr="00536CDD">
        <w:t>Center</w:t>
      </w:r>
      <w:proofErr w:type="spellEnd"/>
      <w:r w:rsidRPr="00536CDD">
        <w:t xml:space="preserve"> on Early Childhood (2025) </w:t>
      </w:r>
      <w:r w:rsidRPr="00536CDD">
        <w:rPr>
          <w:i/>
          <w:iCs/>
        </w:rPr>
        <w:t>The new ecology of early childhood: Revisiting Bronfenbrenner’s theory</w:t>
      </w:r>
      <w:r w:rsidRPr="00536CDD">
        <w:t xml:space="preserve">. Available at: </w:t>
      </w:r>
      <w:hyperlink r:id="rId41" w:history="1">
        <w:r w:rsidRPr="00536CDD">
          <w:rPr>
            <w:rStyle w:val="Hyperlink"/>
          </w:rPr>
          <w:t>https://earlychildhood.stanford.edu/sites/g/files/sbiybj27426/files/media/file/the-new-ecology-of-early-childhood-final.pdf</w:t>
        </w:r>
      </w:hyperlink>
      <w:r w:rsidRPr="00536CDD">
        <w:t xml:space="preserve"> (Accessed: 14 October 2025).</w:t>
      </w:r>
    </w:p>
    <w:p w14:paraId="43FA3175" w14:textId="12969D73" w:rsidR="00536CDD" w:rsidRPr="00536CDD" w:rsidRDefault="00536CDD" w:rsidP="00536CDD">
      <w:pPr>
        <w:rPr>
          <w:lang w:val="en-US"/>
        </w:rPr>
      </w:pPr>
      <w:r w:rsidRPr="00536CDD">
        <w:rPr>
          <w:lang w:val="en-US"/>
        </w:rPr>
        <w:t xml:space="preserve">Barker, I., Steventon, A., Williamson, R. and Deeny, S.R. (2018) ‘Self-management capability in patients with long-term conditions is associated with reduced healthcare </w:t>
      </w:r>
      <w:proofErr w:type="spellStart"/>
      <w:r w:rsidRPr="00536CDD">
        <w:rPr>
          <w:lang w:val="en-US"/>
        </w:rPr>
        <w:t>utilisation</w:t>
      </w:r>
      <w:proofErr w:type="spellEnd"/>
      <w:r w:rsidRPr="00536CDD">
        <w:rPr>
          <w:lang w:val="en-US"/>
        </w:rPr>
        <w:t xml:space="preserve"> across a whole health economy’, </w:t>
      </w:r>
      <w:r w:rsidRPr="00536CDD">
        <w:rPr>
          <w:i/>
          <w:iCs/>
          <w:lang w:val="en-US"/>
        </w:rPr>
        <w:t>BMJ Quality &amp; Safety</w:t>
      </w:r>
      <w:r w:rsidRPr="00536CDD">
        <w:rPr>
          <w:lang w:val="en-US"/>
        </w:rPr>
        <w:t xml:space="preserve">, 27(12), pp. 989–999. Available at: </w:t>
      </w:r>
      <w:hyperlink r:id="rId42" w:history="1">
        <w:r w:rsidRPr="00536CDD">
          <w:rPr>
            <w:rStyle w:val="Hyperlink"/>
            <w:lang w:val="en-US"/>
          </w:rPr>
          <w:t>https://qualitysafety.bmj.com/content/27/12/989</w:t>
        </w:r>
      </w:hyperlink>
      <w:r w:rsidRPr="00536CDD">
        <w:rPr>
          <w:lang w:val="en-US"/>
        </w:rPr>
        <w:t xml:space="preserve"> (Accessed: 14 October 2025).</w:t>
      </w:r>
    </w:p>
    <w:p w14:paraId="70481E7B" w14:textId="77777777" w:rsidR="00536CDD" w:rsidRDefault="00536CDD" w:rsidP="00536CDD">
      <w:pPr>
        <w:rPr>
          <w:lang w:val="en-US"/>
        </w:rPr>
      </w:pPr>
      <w:r w:rsidRPr="00536CDD">
        <w:rPr>
          <w:lang w:val="en-US"/>
        </w:rPr>
        <w:t xml:space="preserve">Charles, A. (2022) </w:t>
      </w:r>
      <w:r w:rsidRPr="00536CDD">
        <w:rPr>
          <w:i/>
          <w:iCs/>
          <w:lang w:val="en-US"/>
        </w:rPr>
        <w:t>Integrated care systems explained</w:t>
      </w:r>
      <w:r w:rsidRPr="00536CDD">
        <w:rPr>
          <w:lang w:val="en-US"/>
        </w:rPr>
        <w:t xml:space="preserve">. London: The King’s Fund. Available at: </w:t>
      </w:r>
      <w:hyperlink r:id="rId43" w:history="1">
        <w:r w:rsidRPr="00536CDD">
          <w:rPr>
            <w:rStyle w:val="Hyperlink"/>
            <w:lang w:val="en-US"/>
          </w:rPr>
          <w:t>https://www.kingsfund.org.uk/insight-and-analysis/long-reads/integrated-care-systems-explained</w:t>
        </w:r>
      </w:hyperlink>
      <w:r w:rsidRPr="00536CDD">
        <w:rPr>
          <w:lang w:val="en-US"/>
        </w:rPr>
        <w:t xml:space="preserve"> (Accessed: 14 October 2025).</w:t>
      </w:r>
    </w:p>
    <w:p w14:paraId="19C651BE" w14:textId="77777777" w:rsidR="00536CDD" w:rsidRDefault="00536CDD" w:rsidP="00536CDD">
      <w:pPr>
        <w:rPr>
          <w:lang w:val="en-US"/>
        </w:rPr>
      </w:pPr>
      <w:r w:rsidRPr="00536CDD">
        <w:rPr>
          <w:lang w:val="en-US"/>
        </w:rPr>
        <w:lastRenderedPageBreak/>
        <w:t xml:space="preserve">Department of Health &amp; Social Care (2024) </w:t>
      </w:r>
      <w:r w:rsidRPr="00536CDD">
        <w:rPr>
          <w:i/>
          <w:iCs/>
          <w:lang w:val="en-US"/>
        </w:rPr>
        <w:t>Guidance on the preparation of integrated care strategies</w:t>
      </w:r>
      <w:r w:rsidRPr="00536CDD">
        <w:rPr>
          <w:lang w:val="en-US"/>
        </w:rPr>
        <w:t xml:space="preserve">. Updated 1 February. Available at: </w:t>
      </w:r>
      <w:hyperlink r:id="rId44" w:history="1">
        <w:r w:rsidRPr="00536CDD">
          <w:rPr>
            <w:rStyle w:val="Hyperlink"/>
            <w:lang w:val="en-US"/>
          </w:rPr>
          <w:t>https://www.gov.uk/government/publications/guidance-on-the-preparation-of-integrated-care-strategies/guidance-on-the-preparation-of-integrated-care-strategies</w:t>
        </w:r>
      </w:hyperlink>
      <w:r w:rsidRPr="00536CDD">
        <w:rPr>
          <w:lang w:val="en-US"/>
        </w:rPr>
        <w:t xml:space="preserve"> (Accessed: 14 October 2025).</w:t>
      </w:r>
    </w:p>
    <w:p w14:paraId="683A9FA4" w14:textId="77777777" w:rsidR="00536CDD" w:rsidRDefault="00536CDD" w:rsidP="00536CDD">
      <w:pPr>
        <w:rPr>
          <w:lang w:val="en-US"/>
        </w:rPr>
      </w:pPr>
      <w:r w:rsidRPr="00536CDD">
        <w:rPr>
          <w:lang w:val="en-US"/>
        </w:rPr>
        <w:t xml:space="preserve">NICE (2018) </w:t>
      </w:r>
      <w:r w:rsidRPr="00536CDD">
        <w:rPr>
          <w:i/>
          <w:iCs/>
          <w:lang w:val="en-US"/>
        </w:rPr>
        <w:t>Chronic obstructive pulmonary disease in over 16s: diagnosis and management</w:t>
      </w:r>
      <w:r w:rsidRPr="00536CDD">
        <w:rPr>
          <w:lang w:val="en-US"/>
        </w:rPr>
        <w:t xml:space="preserve"> (NG115). Available at: </w:t>
      </w:r>
      <w:hyperlink r:id="rId45" w:history="1">
        <w:r w:rsidRPr="00536CDD">
          <w:rPr>
            <w:rStyle w:val="Hyperlink"/>
            <w:lang w:val="en-US"/>
          </w:rPr>
          <w:t>https://www.nice.org.uk/guidance/ng115/chapter/Recommendations</w:t>
        </w:r>
      </w:hyperlink>
      <w:r w:rsidRPr="00536CDD">
        <w:rPr>
          <w:lang w:val="en-US"/>
        </w:rPr>
        <w:t xml:space="preserve"> (Accessed: 14 October 2025).</w:t>
      </w:r>
    </w:p>
    <w:p w14:paraId="2C0B4A92" w14:textId="77777777" w:rsidR="00536CDD" w:rsidRDefault="00536CDD" w:rsidP="00536CDD">
      <w:pPr>
        <w:rPr>
          <w:lang w:val="en-US"/>
        </w:rPr>
      </w:pPr>
      <w:r w:rsidRPr="00536CDD">
        <w:rPr>
          <w:lang w:val="en-US"/>
        </w:rPr>
        <w:t>NHS England (n.d</w:t>
      </w:r>
      <w:proofErr w:type="gramStart"/>
      <w:r w:rsidRPr="00536CDD">
        <w:rPr>
          <w:lang w:val="en-US"/>
        </w:rPr>
        <w:t>.) ‘</w:t>
      </w:r>
      <w:proofErr w:type="gramEnd"/>
      <w:r w:rsidRPr="00536CDD">
        <w:rPr>
          <w:lang w:val="en-US"/>
        </w:rPr>
        <w:t xml:space="preserve">Joan’s Story’. Available at: </w:t>
      </w:r>
      <w:hyperlink r:id="rId46" w:history="1">
        <w:r w:rsidRPr="00536CDD">
          <w:rPr>
            <w:rStyle w:val="Hyperlink"/>
            <w:lang w:val="en-US"/>
          </w:rPr>
          <w:t>https://www.england.nhs.uk/personalisedcare/comprehensive-model/case-studies/joans-story/</w:t>
        </w:r>
      </w:hyperlink>
      <w:r w:rsidRPr="00536CDD">
        <w:rPr>
          <w:lang w:val="en-US"/>
        </w:rPr>
        <w:t xml:space="preserve"> (Accessed: 14 October 2025)</w:t>
      </w:r>
      <w:r>
        <w:rPr>
          <w:lang w:val="en-US"/>
        </w:rPr>
        <w:t>.</w:t>
      </w:r>
    </w:p>
    <w:p w14:paraId="48387D68" w14:textId="77777777" w:rsidR="00536CDD" w:rsidRDefault="00536CDD"/>
    <w:sectPr w:rsidR="00536CDD">
      <w:footerReference w:type="default" r:id="rId4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04C4B" w14:textId="77777777" w:rsidR="0027138C" w:rsidRDefault="0027138C" w:rsidP="0098205B">
      <w:pPr>
        <w:spacing w:after="0" w:line="240" w:lineRule="auto"/>
      </w:pPr>
      <w:r>
        <w:separator/>
      </w:r>
    </w:p>
  </w:endnote>
  <w:endnote w:type="continuationSeparator" w:id="0">
    <w:p w14:paraId="20AC09A7" w14:textId="77777777" w:rsidR="0027138C" w:rsidRDefault="0027138C" w:rsidP="00982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1435604"/>
      <w:docPartObj>
        <w:docPartGallery w:val="Page Numbers (Bottom of Page)"/>
        <w:docPartUnique/>
      </w:docPartObj>
    </w:sdtPr>
    <w:sdtEndPr>
      <w:rPr>
        <w:noProof/>
      </w:rPr>
    </w:sdtEndPr>
    <w:sdtContent>
      <w:p w14:paraId="786FB99D" w14:textId="77777777" w:rsidR="00536CDD" w:rsidRDefault="00536CDD">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130BF3B" w14:textId="77777777" w:rsidR="00536CDD" w:rsidRDefault="00536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D7A94" w14:textId="77777777" w:rsidR="0027138C" w:rsidRDefault="0027138C" w:rsidP="0098205B">
      <w:pPr>
        <w:spacing w:after="0" w:line="240" w:lineRule="auto"/>
      </w:pPr>
      <w:r>
        <w:separator/>
      </w:r>
    </w:p>
  </w:footnote>
  <w:footnote w:type="continuationSeparator" w:id="0">
    <w:p w14:paraId="2660BA12" w14:textId="77777777" w:rsidR="0027138C" w:rsidRDefault="0027138C" w:rsidP="009820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33F4"/>
    <w:multiLevelType w:val="multilevel"/>
    <w:tmpl w:val="174056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91F251C"/>
    <w:multiLevelType w:val="multilevel"/>
    <w:tmpl w:val="CB7E15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27075D3"/>
    <w:multiLevelType w:val="multilevel"/>
    <w:tmpl w:val="F5D219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27D01E3"/>
    <w:multiLevelType w:val="multilevel"/>
    <w:tmpl w:val="E54890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43D4BF2"/>
    <w:multiLevelType w:val="multilevel"/>
    <w:tmpl w:val="D7DE12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FAB156D"/>
    <w:multiLevelType w:val="multilevel"/>
    <w:tmpl w:val="0B063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57DA7D05"/>
    <w:multiLevelType w:val="multilevel"/>
    <w:tmpl w:val="C160387A"/>
    <w:lvl w:ilvl="0">
      <w:start w:val="1"/>
      <w:numFmt w:val="decimal"/>
      <w:pStyle w:val="Heading1"/>
      <w:lvlText w:val="%1"/>
      <w:lvlJc w:val="left"/>
      <w:pPr>
        <w:ind w:left="432" w:hanging="432"/>
      </w:pPr>
    </w:lvl>
    <w:lvl w:ilvl="1">
      <w:start w:val="1"/>
      <w:numFmt w:val="decimal"/>
      <w:pStyle w:val="Heading2"/>
      <w:lvlText w:val="%1.%2"/>
      <w:lvlJc w:val="left"/>
      <w:pPr>
        <w:ind w:left="1143"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792402104">
    <w:abstractNumId w:val="1"/>
  </w:num>
  <w:num w:numId="2" w16cid:durableId="101656566">
    <w:abstractNumId w:val="1"/>
  </w:num>
  <w:num w:numId="3" w16cid:durableId="1948611988">
    <w:abstractNumId w:val="1"/>
  </w:num>
  <w:num w:numId="4" w16cid:durableId="2039550306">
    <w:abstractNumId w:val="0"/>
  </w:num>
  <w:num w:numId="5" w16cid:durableId="1909343162">
    <w:abstractNumId w:val="4"/>
  </w:num>
  <w:num w:numId="6" w16cid:durableId="1193228196">
    <w:abstractNumId w:val="4"/>
  </w:num>
  <w:num w:numId="7" w16cid:durableId="107549517">
    <w:abstractNumId w:val="5"/>
  </w:num>
  <w:num w:numId="8" w16cid:durableId="1169364685">
    <w:abstractNumId w:val="2"/>
  </w:num>
  <w:num w:numId="9" w16cid:durableId="719327107">
    <w:abstractNumId w:val="2"/>
  </w:num>
  <w:num w:numId="10" w16cid:durableId="1225139220">
    <w:abstractNumId w:val="3"/>
  </w:num>
  <w:num w:numId="11" w16cid:durableId="15760106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D34"/>
    <w:rsid w:val="000210FA"/>
    <w:rsid w:val="000308D6"/>
    <w:rsid w:val="00067EC4"/>
    <w:rsid w:val="000A20A3"/>
    <w:rsid w:val="000B62B4"/>
    <w:rsid w:val="0015272E"/>
    <w:rsid w:val="001C14BA"/>
    <w:rsid w:val="001F6ADA"/>
    <w:rsid w:val="00224D7D"/>
    <w:rsid w:val="0027138C"/>
    <w:rsid w:val="002867D3"/>
    <w:rsid w:val="00296732"/>
    <w:rsid w:val="002C1BDA"/>
    <w:rsid w:val="002D13F1"/>
    <w:rsid w:val="0032125C"/>
    <w:rsid w:val="00322867"/>
    <w:rsid w:val="003246A7"/>
    <w:rsid w:val="00335DB2"/>
    <w:rsid w:val="00354B41"/>
    <w:rsid w:val="0036387C"/>
    <w:rsid w:val="0037163B"/>
    <w:rsid w:val="003A1A88"/>
    <w:rsid w:val="003B1FE5"/>
    <w:rsid w:val="003B4C2D"/>
    <w:rsid w:val="00410A1C"/>
    <w:rsid w:val="00416855"/>
    <w:rsid w:val="0045399D"/>
    <w:rsid w:val="004F0C13"/>
    <w:rsid w:val="004F35CB"/>
    <w:rsid w:val="00535B53"/>
    <w:rsid w:val="00536CDD"/>
    <w:rsid w:val="00543F54"/>
    <w:rsid w:val="00552A03"/>
    <w:rsid w:val="00574529"/>
    <w:rsid w:val="00590F92"/>
    <w:rsid w:val="0059402F"/>
    <w:rsid w:val="005A6643"/>
    <w:rsid w:val="00624FF7"/>
    <w:rsid w:val="0068053A"/>
    <w:rsid w:val="00690EC0"/>
    <w:rsid w:val="00705D42"/>
    <w:rsid w:val="0071683B"/>
    <w:rsid w:val="00732295"/>
    <w:rsid w:val="00783A0E"/>
    <w:rsid w:val="007846EF"/>
    <w:rsid w:val="00794094"/>
    <w:rsid w:val="007A13A0"/>
    <w:rsid w:val="007C05EA"/>
    <w:rsid w:val="007D2792"/>
    <w:rsid w:val="00827658"/>
    <w:rsid w:val="00830D34"/>
    <w:rsid w:val="00890B14"/>
    <w:rsid w:val="008A5D59"/>
    <w:rsid w:val="008C3646"/>
    <w:rsid w:val="008C6D2C"/>
    <w:rsid w:val="008F663B"/>
    <w:rsid w:val="00930FE4"/>
    <w:rsid w:val="0096742F"/>
    <w:rsid w:val="0098205B"/>
    <w:rsid w:val="00A0505F"/>
    <w:rsid w:val="00A11929"/>
    <w:rsid w:val="00A32D2A"/>
    <w:rsid w:val="00AE688C"/>
    <w:rsid w:val="00AF0A78"/>
    <w:rsid w:val="00AF6F82"/>
    <w:rsid w:val="00B00E22"/>
    <w:rsid w:val="00B1696B"/>
    <w:rsid w:val="00B17318"/>
    <w:rsid w:val="00B30A85"/>
    <w:rsid w:val="00B73142"/>
    <w:rsid w:val="00B733D2"/>
    <w:rsid w:val="00C122F6"/>
    <w:rsid w:val="00C659B9"/>
    <w:rsid w:val="00CB0A4A"/>
    <w:rsid w:val="00CE6BA5"/>
    <w:rsid w:val="00D5678A"/>
    <w:rsid w:val="00D97163"/>
    <w:rsid w:val="00DC052B"/>
    <w:rsid w:val="00DF43BF"/>
    <w:rsid w:val="00E51A03"/>
    <w:rsid w:val="00E82CB5"/>
    <w:rsid w:val="00F32EEE"/>
    <w:rsid w:val="00FD239C"/>
    <w:rsid w:val="00FE408D"/>
    <w:rsid w:val="00FF456A"/>
    <w:rsid w:val="026B63CF"/>
    <w:rsid w:val="02E7E112"/>
    <w:rsid w:val="0409E196"/>
    <w:rsid w:val="06B7A9FF"/>
    <w:rsid w:val="0B6A0FF0"/>
    <w:rsid w:val="0D641C3B"/>
    <w:rsid w:val="1052A0B9"/>
    <w:rsid w:val="14A17343"/>
    <w:rsid w:val="157BE0A6"/>
    <w:rsid w:val="18F63543"/>
    <w:rsid w:val="1AEC41BA"/>
    <w:rsid w:val="1C80D81E"/>
    <w:rsid w:val="228B793F"/>
    <w:rsid w:val="244F90C1"/>
    <w:rsid w:val="2B61491C"/>
    <w:rsid w:val="2F13EF31"/>
    <w:rsid w:val="36362A11"/>
    <w:rsid w:val="37EFB249"/>
    <w:rsid w:val="42A6F133"/>
    <w:rsid w:val="49BCBE45"/>
    <w:rsid w:val="4C09AD8A"/>
    <w:rsid w:val="507AC682"/>
    <w:rsid w:val="514BCC5D"/>
    <w:rsid w:val="5384D35F"/>
    <w:rsid w:val="5B365DDF"/>
    <w:rsid w:val="600F1956"/>
    <w:rsid w:val="625B0C69"/>
    <w:rsid w:val="64724F71"/>
    <w:rsid w:val="689EDC5B"/>
    <w:rsid w:val="77393C1E"/>
    <w:rsid w:val="7A405E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96AEF"/>
  <w15:chartTrackingRefBased/>
  <w15:docId w15:val="{116F926C-D1B3-4114-BDDF-E53D3E43A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87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0B62B4"/>
    <w:pPr>
      <w:keepNext/>
      <w:keepLines/>
      <w:numPr>
        <w:numId w:val="11"/>
      </w:numPr>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B62B4"/>
    <w:pPr>
      <w:keepNext/>
      <w:keepLines/>
      <w:numPr>
        <w:ilvl w:val="1"/>
        <w:numId w:val="11"/>
      </w:numPr>
      <w:spacing w:before="40" w:after="0"/>
      <w:ind w:left="576"/>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96742F"/>
    <w:pPr>
      <w:keepNext/>
      <w:keepLines/>
      <w:numPr>
        <w:ilvl w:val="2"/>
        <w:numId w:val="3"/>
      </w:numPr>
      <w:spacing w:before="160" w:after="80"/>
      <w:jc w:val="left"/>
      <w:outlineLvl w:val="2"/>
    </w:pPr>
    <w:rPr>
      <w:rFonts w:asciiTheme="majorBidi" w:eastAsiaTheme="majorEastAsia" w:hAnsiTheme="majorBidi" w:cstheme="majorBidi"/>
      <w:b/>
      <w:color w:val="2E74B5" w:themeColor="accent1" w:themeShade="BF"/>
      <w:sz w:val="22"/>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2B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B62B4"/>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96742F"/>
    <w:rPr>
      <w:rFonts w:asciiTheme="majorBidi" w:eastAsiaTheme="majorEastAsia" w:hAnsiTheme="majorBidi" w:cstheme="majorBidi"/>
      <w:b/>
      <w:color w:val="2E74B5" w:themeColor="accent1" w:themeShade="BF"/>
      <w:szCs w:val="28"/>
    </w:rPr>
  </w:style>
  <w:style w:type="character" w:styleId="Hyperlink">
    <w:name w:val="Hyperlink"/>
    <w:basedOn w:val="DefaultParagraphFont"/>
    <w:uiPriority w:val="99"/>
    <w:unhideWhenUsed/>
    <w:rsid w:val="0098205B"/>
    <w:rPr>
      <w:color w:val="0563C1" w:themeColor="hyperlink"/>
      <w:u w:val="single"/>
    </w:rPr>
  </w:style>
  <w:style w:type="paragraph" w:styleId="Header">
    <w:name w:val="header"/>
    <w:basedOn w:val="Normal"/>
    <w:link w:val="HeaderChar"/>
    <w:uiPriority w:val="99"/>
    <w:unhideWhenUsed/>
    <w:rsid w:val="009820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205B"/>
    <w:rPr>
      <w:rFonts w:ascii="Times New Roman" w:hAnsi="Times New Roman"/>
      <w:color w:val="000000" w:themeColor="text1"/>
      <w:sz w:val="24"/>
      <w:lang w:val="en-GB"/>
    </w:rPr>
  </w:style>
  <w:style w:type="paragraph" w:styleId="Footer">
    <w:name w:val="footer"/>
    <w:basedOn w:val="Normal"/>
    <w:link w:val="FooterChar"/>
    <w:uiPriority w:val="99"/>
    <w:unhideWhenUsed/>
    <w:rsid w:val="009820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205B"/>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536CDD"/>
    <w:pPr>
      <w:numPr>
        <w:numId w:val="0"/>
      </w:num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36CDD"/>
    <w:pPr>
      <w:spacing w:after="100"/>
    </w:pPr>
  </w:style>
  <w:style w:type="paragraph" w:styleId="TOC2">
    <w:name w:val="toc 2"/>
    <w:basedOn w:val="Normal"/>
    <w:next w:val="Normal"/>
    <w:autoRedefine/>
    <w:uiPriority w:val="39"/>
    <w:unhideWhenUsed/>
    <w:rsid w:val="00536CD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160417">
      <w:bodyDiv w:val="1"/>
      <w:marLeft w:val="0"/>
      <w:marRight w:val="0"/>
      <w:marTop w:val="0"/>
      <w:marBottom w:val="0"/>
      <w:divBdr>
        <w:top w:val="none" w:sz="0" w:space="0" w:color="auto"/>
        <w:left w:val="none" w:sz="0" w:space="0" w:color="auto"/>
        <w:bottom w:val="none" w:sz="0" w:space="0" w:color="auto"/>
        <w:right w:val="none" w:sz="0" w:space="0" w:color="auto"/>
      </w:divBdr>
    </w:div>
    <w:div w:id="491915464">
      <w:bodyDiv w:val="1"/>
      <w:marLeft w:val="0"/>
      <w:marRight w:val="0"/>
      <w:marTop w:val="0"/>
      <w:marBottom w:val="0"/>
      <w:divBdr>
        <w:top w:val="none" w:sz="0" w:space="0" w:color="auto"/>
        <w:left w:val="none" w:sz="0" w:space="0" w:color="auto"/>
        <w:bottom w:val="none" w:sz="0" w:space="0" w:color="auto"/>
        <w:right w:val="none" w:sz="0" w:space="0" w:color="auto"/>
      </w:divBdr>
    </w:div>
    <w:div w:id="746534653">
      <w:bodyDiv w:val="1"/>
      <w:marLeft w:val="0"/>
      <w:marRight w:val="0"/>
      <w:marTop w:val="0"/>
      <w:marBottom w:val="0"/>
      <w:divBdr>
        <w:top w:val="none" w:sz="0" w:space="0" w:color="auto"/>
        <w:left w:val="none" w:sz="0" w:space="0" w:color="auto"/>
        <w:bottom w:val="none" w:sz="0" w:space="0" w:color="auto"/>
        <w:right w:val="none" w:sz="0" w:space="0" w:color="auto"/>
      </w:divBdr>
    </w:div>
    <w:div w:id="959382537">
      <w:bodyDiv w:val="1"/>
      <w:marLeft w:val="0"/>
      <w:marRight w:val="0"/>
      <w:marTop w:val="0"/>
      <w:marBottom w:val="0"/>
      <w:divBdr>
        <w:top w:val="none" w:sz="0" w:space="0" w:color="auto"/>
        <w:left w:val="none" w:sz="0" w:space="0" w:color="auto"/>
        <w:bottom w:val="none" w:sz="0" w:space="0" w:color="auto"/>
        <w:right w:val="none" w:sz="0" w:space="0" w:color="auto"/>
      </w:divBdr>
    </w:div>
    <w:div w:id="966938217">
      <w:bodyDiv w:val="1"/>
      <w:marLeft w:val="0"/>
      <w:marRight w:val="0"/>
      <w:marTop w:val="0"/>
      <w:marBottom w:val="0"/>
      <w:divBdr>
        <w:top w:val="none" w:sz="0" w:space="0" w:color="auto"/>
        <w:left w:val="none" w:sz="0" w:space="0" w:color="auto"/>
        <w:bottom w:val="none" w:sz="0" w:space="0" w:color="auto"/>
        <w:right w:val="none" w:sz="0" w:space="0" w:color="auto"/>
      </w:divBdr>
      <w:divsChild>
        <w:div w:id="468473223">
          <w:marLeft w:val="0"/>
          <w:marRight w:val="0"/>
          <w:marTop w:val="0"/>
          <w:marBottom w:val="0"/>
          <w:divBdr>
            <w:top w:val="none" w:sz="0" w:space="0" w:color="auto"/>
            <w:left w:val="none" w:sz="0" w:space="0" w:color="auto"/>
            <w:bottom w:val="none" w:sz="0" w:space="0" w:color="auto"/>
            <w:right w:val="none" w:sz="0" w:space="0" w:color="auto"/>
          </w:divBdr>
          <w:divsChild>
            <w:div w:id="409158231">
              <w:marLeft w:val="0"/>
              <w:marRight w:val="0"/>
              <w:marTop w:val="0"/>
              <w:marBottom w:val="0"/>
              <w:divBdr>
                <w:top w:val="none" w:sz="0" w:space="0" w:color="auto"/>
                <w:left w:val="none" w:sz="0" w:space="0" w:color="auto"/>
                <w:bottom w:val="none" w:sz="0" w:space="0" w:color="auto"/>
                <w:right w:val="none" w:sz="0" w:space="0" w:color="auto"/>
              </w:divBdr>
              <w:divsChild>
                <w:div w:id="1314069643">
                  <w:marLeft w:val="0"/>
                  <w:marRight w:val="0"/>
                  <w:marTop w:val="0"/>
                  <w:marBottom w:val="0"/>
                  <w:divBdr>
                    <w:top w:val="none" w:sz="0" w:space="0" w:color="auto"/>
                    <w:left w:val="none" w:sz="0" w:space="0" w:color="auto"/>
                    <w:bottom w:val="none" w:sz="0" w:space="0" w:color="auto"/>
                    <w:right w:val="none" w:sz="0" w:space="0" w:color="auto"/>
                  </w:divBdr>
                  <w:divsChild>
                    <w:div w:id="69425831">
                      <w:marLeft w:val="0"/>
                      <w:marRight w:val="0"/>
                      <w:marTop w:val="0"/>
                      <w:marBottom w:val="0"/>
                      <w:divBdr>
                        <w:top w:val="none" w:sz="0" w:space="0" w:color="auto"/>
                        <w:left w:val="none" w:sz="0" w:space="0" w:color="auto"/>
                        <w:bottom w:val="none" w:sz="0" w:space="0" w:color="auto"/>
                        <w:right w:val="none" w:sz="0" w:space="0" w:color="auto"/>
                      </w:divBdr>
                      <w:divsChild>
                        <w:div w:id="265962204">
                          <w:marLeft w:val="0"/>
                          <w:marRight w:val="0"/>
                          <w:marTop w:val="0"/>
                          <w:marBottom w:val="0"/>
                          <w:divBdr>
                            <w:top w:val="none" w:sz="0" w:space="0" w:color="auto"/>
                            <w:left w:val="none" w:sz="0" w:space="0" w:color="auto"/>
                            <w:bottom w:val="none" w:sz="0" w:space="0" w:color="auto"/>
                            <w:right w:val="none" w:sz="0" w:space="0" w:color="auto"/>
                          </w:divBdr>
                          <w:divsChild>
                            <w:div w:id="79056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2347412">
      <w:bodyDiv w:val="1"/>
      <w:marLeft w:val="0"/>
      <w:marRight w:val="0"/>
      <w:marTop w:val="0"/>
      <w:marBottom w:val="0"/>
      <w:divBdr>
        <w:top w:val="none" w:sz="0" w:space="0" w:color="auto"/>
        <w:left w:val="none" w:sz="0" w:space="0" w:color="auto"/>
        <w:bottom w:val="none" w:sz="0" w:space="0" w:color="auto"/>
        <w:right w:val="none" w:sz="0" w:space="0" w:color="auto"/>
      </w:divBdr>
    </w:div>
    <w:div w:id="190055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wp-content/uploads/2019/02/comprehensive-model-of-personalised-care.pdf?%20t%20" TargetMode="External"/><Relationship Id="rId18" Type="http://schemas.openxmlformats.org/officeDocument/2006/relationships/hyperlink" Target="https://reflection.ed.ac.uk/reflectors-toolkit/reflecting-on-experience/gibbs-reflective-cycle?%20t%20" TargetMode="External"/><Relationship Id="rId26" Type="http://schemas.openxmlformats.org/officeDocument/2006/relationships/hyperlink" Target="https://qualitysafety.bmj.com/content/27/12/989?%20t%20" TargetMode="External"/><Relationship Id="rId39" Type="http://schemas.openxmlformats.org/officeDocument/2006/relationships/hyperlink" Target="https://www.hcpc-uk.org/standards/standards-of-conduct-performance-and-ethics/?%20t%20" TargetMode="External"/><Relationship Id="rId21" Type="http://schemas.openxmlformats.org/officeDocument/2006/relationships/hyperlink" Target="https://bmchealthservres.biomedcentral.com/articles/10.1186/s12913-021-07115-7?%20t%20" TargetMode="External"/><Relationship Id="rId34" Type="http://schemas.openxmlformats.org/officeDocument/2006/relationships/hyperlink" Target="https://www.england.nhs.uk/personalisedcare/comprehensive-model/case-studies/joans-story/?%20t%20" TargetMode="External"/><Relationship Id="rId42" Type="http://schemas.openxmlformats.org/officeDocument/2006/relationships/hyperlink" Target="https://qualitysafety.bmj.com/content/27/12/989?%20t%20" TargetMode="External"/><Relationship Id="rId47" Type="http://schemas.openxmlformats.org/officeDocument/2006/relationships/footer" Target="footer1.xml"/><Relationship Id="rId7" Type="http://schemas.openxmlformats.org/officeDocument/2006/relationships/hyperlink" Target="https://qualitysafety.bmj.com/content/27/12/989?%20t%20" TargetMode="External"/><Relationship Id="rId2" Type="http://schemas.openxmlformats.org/officeDocument/2006/relationships/styles" Target="styles.xml"/><Relationship Id="rId16" Type="http://schemas.openxmlformats.org/officeDocument/2006/relationships/hyperlink" Target="https://www.nice.org.uk/guidance/ng197?%20t%20" TargetMode="External"/><Relationship Id="rId29" Type="http://schemas.openxmlformats.org/officeDocument/2006/relationships/hyperlink" Target="https://www.gmc-uk.org/professional-standards/good-medical-practice-2024?%20t%20" TargetMode="External"/><Relationship Id="rId11" Type="http://schemas.openxmlformats.org/officeDocument/2006/relationships/hyperlink" Target="https://www.gmc-uk.org/professional-standards/good-medical-practice-2024?%20t%20" TargetMode="External"/><Relationship Id="rId24" Type="http://schemas.openxmlformats.org/officeDocument/2006/relationships/hyperlink" Target="https://www.england.nhs.uk/personalisedcare/comprehensive-model/case-studies/joans-story/?%20t%20" TargetMode="External"/><Relationship Id="rId32" Type="http://schemas.openxmlformats.org/officeDocument/2006/relationships/hyperlink" Target="https://www.england.nhs.uk/wp-content/uploads/2019/02/comprehensive-model-of-personalised-care.pdf?%20t%20" TargetMode="External"/><Relationship Id="rId37" Type="http://schemas.openxmlformats.org/officeDocument/2006/relationships/hyperlink" Target="https://www.kingsfund.org.uk/insight-and-analysis/reports/actions-to-support-partnership?%20t%20" TargetMode="External"/><Relationship Id="rId40" Type="http://schemas.openxmlformats.org/officeDocument/2006/relationships/hyperlink" Target="https://www.sciencedirect.com/science/article/pii/S0305750X23000037?%20t%20" TargetMode="External"/><Relationship Id="rId45" Type="http://schemas.openxmlformats.org/officeDocument/2006/relationships/hyperlink" Target="https://www.nice.org.uk/guidance/ng115/chapter/Recommendations?%20t%20" TargetMode="External"/><Relationship Id="rId5" Type="http://schemas.openxmlformats.org/officeDocument/2006/relationships/footnotes" Target="footnotes.xml"/><Relationship Id="rId15" Type="http://schemas.openxmlformats.org/officeDocument/2006/relationships/hyperlink" Target="https://www.england.nhs.uk/personalisedcare/supported-self-management/evidence/?%20t%20" TargetMode="External"/><Relationship Id="rId23" Type="http://schemas.openxmlformats.org/officeDocument/2006/relationships/hyperlink" Target="https://thorax.bmj.com/content/79/5/438?%20t%20" TargetMode="External"/><Relationship Id="rId28" Type="http://schemas.openxmlformats.org/officeDocument/2006/relationships/hyperlink" Target="https://www.gov.uk/government/publications/care-act-statutory-guidance/care-and-support-statutory-guidance?%20t%20" TargetMode="External"/><Relationship Id="rId36" Type="http://schemas.openxmlformats.org/officeDocument/2006/relationships/hyperlink" Target="https://www.kingsfund.org.uk/insight-and-analysis/reports/integrated-care-systems-workforce?%20t%20" TargetMode="External"/><Relationship Id="rId49" Type="http://schemas.openxmlformats.org/officeDocument/2006/relationships/theme" Target="theme/theme1.xml"/><Relationship Id="rId10" Type="http://schemas.openxmlformats.org/officeDocument/2006/relationships/hyperlink" Target="https://www.gov.uk/government/publications/care-act-statutory-guidance/care-and-support-statutory-guidance?%20t%20" TargetMode="External"/><Relationship Id="rId19" Type="http://schemas.openxmlformats.org/officeDocument/2006/relationships/hyperlink" Target="https://www.qeios.com/read/WW04E6?%20t%20" TargetMode="External"/><Relationship Id="rId31" Type="http://schemas.openxmlformats.org/officeDocument/2006/relationships/hyperlink" Target="https://www.england.nhs.uk/statistics/wp-content/uploads/2018/05/lcav-e-learning-tool-v1.pdf?%20t%20" TargetMode="External"/><Relationship Id="rId44" Type="http://schemas.openxmlformats.org/officeDocument/2006/relationships/hyperlink" Target="https://www.gov.uk/government/publications/guidance-on-the-preparation-of-integrated-care-strategies/guidance-on-the-preparation-of-integrated-care-strategies?%20t%20" TargetMode="External"/><Relationship Id="rId4" Type="http://schemas.openxmlformats.org/officeDocument/2006/relationships/webSettings" Target="webSettings.xml"/><Relationship Id="rId9" Type="http://schemas.openxmlformats.org/officeDocument/2006/relationships/hyperlink" Target="https://www.cqc.org.uk/guidance-regulation/providers/regulations-service-providers-and-managers/health-social-care-act/regulation-9?%20t%20" TargetMode="External"/><Relationship Id="rId14" Type="http://schemas.openxmlformats.org/officeDocument/2006/relationships/hyperlink" Target="https://www.england.nhs.uk/long-read/inclusive-digital-healthcare-a-framework-for-nhs-action-on-digital-inclusion/?%20t%20" TargetMode="External"/><Relationship Id="rId22" Type="http://schemas.openxmlformats.org/officeDocument/2006/relationships/hyperlink" Target="https://www.cqc.org.uk/guidance-regulation/providers/regulations-service-providers-and-managers/health-social-care-act/regulation-9?%20t%20" TargetMode="External"/><Relationship Id="rId27" Type="http://schemas.openxmlformats.org/officeDocument/2006/relationships/hyperlink" Target="https://www.cqc.org.uk/guidance-regulation/providers/regulations-service-providers-and-managers?%20t%20" TargetMode="External"/><Relationship Id="rId30" Type="http://schemas.openxmlformats.org/officeDocument/2006/relationships/hyperlink" Target="https://www.kingsfund.org.uk/insight-and-analysis/long-reads/integrated-care-systems-explained?%20t%20" TargetMode="External"/><Relationship Id="rId35" Type="http://schemas.openxmlformats.org/officeDocument/2006/relationships/hyperlink" Target="https://www.nice.org.uk/guidance/ng197?%20t%20" TargetMode="External"/><Relationship Id="rId43" Type="http://schemas.openxmlformats.org/officeDocument/2006/relationships/hyperlink" Target="https://www.kingsfund.org.uk/insight-and-analysis/long-reads/integrated-care-systems-explained?%20t%20" TargetMode="External"/><Relationship Id="rId48" Type="http://schemas.openxmlformats.org/officeDocument/2006/relationships/fontTable" Target="fontTable.xml"/><Relationship Id="rId8" Type="http://schemas.openxmlformats.org/officeDocument/2006/relationships/hyperlink" Target="https://bmchealthservres.biomedcentral.com/articles/10.1186/s12913-021-07115-7?%20t%20" TargetMode="External"/><Relationship Id="rId3" Type="http://schemas.openxmlformats.org/officeDocument/2006/relationships/settings" Target="settings.xml"/><Relationship Id="rId12" Type="http://schemas.openxmlformats.org/officeDocument/2006/relationships/hyperlink" Target="https://www.kingsfund.org.uk/insight-and-analysis/long-reads/integrated-care-systems-explained?%20t%20" TargetMode="External"/><Relationship Id="rId17" Type="http://schemas.openxmlformats.org/officeDocument/2006/relationships/hyperlink" Target="https://www.sciencedirect.com/science/article/pii/S0305750X23000037?%20t%20" TargetMode="External"/><Relationship Id="rId25" Type="http://schemas.openxmlformats.org/officeDocument/2006/relationships/hyperlink" Target="https://www.kingsfund.org.uk/insight-and-analysis/long-reads/integrated-care-systems-explained?%20t%20" TargetMode="External"/><Relationship Id="rId33" Type="http://schemas.openxmlformats.org/officeDocument/2006/relationships/hyperlink" Target="https://www.england.nhs.uk/long-read/inclusive-digital-healthcare-a-framework-for-nhs-action-on-digital-inclusion/?%20t%20" TargetMode="External"/><Relationship Id="rId38" Type="http://schemas.openxmlformats.org/officeDocument/2006/relationships/hyperlink" Target="https://www.nmc.org.uk/standards/code/?%20t%20" TargetMode="External"/><Relationship Id="rId46" Type="http://schemas.openxmlformats.org/officeDocument/2006/relationships/hyperlink" Target="https://www.england.nhs.uk/personalisedcare/comprehensive-model/case-studies/joans-story/?%20t%20" TargetMode="External"/><Relationship Id="rId20" Type="http://schemas.openxmlformats.org/officeDocument/2006/relationships/hyperlink" Target="https://qualitysafety.bmj.com/content/27/12/989?%20t%20" TargetMode="External"/><Relationship Id="rId41" Type="http://schemas.openxmlformats.org/officeDocument/2006/relationships/hyperlink" Target="https://earlychildhood.stanford.edu/sites/g/files/sbiybj27426/files/media/file/the-new-ecology-of-early-childhood-final.pdf?%20t%20"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14</Pages>
  <Words>4621</Words>
  <Characters>26341</Characters>
  <Application>Microsoft Office Word</Application>
  <DocSecurity>0</DocSecurity>
  <Lines>219</Lines>
  <Paragraphs>61</Paragraphs>
  <ScaleCrop>false</ScaleCrop>
  <Company/>
  <LinksUpToDate>false</LinksUpToDate>
  <CharactersWithSpaces>30901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MRInnovations</dc:creator>
  <cp:keywords/>
  <dc:description/>
  <cp:lastModifiedBy>Naveeda Fatima (2406614)</cp:lastModifiedBy>
  <cp:revision>57</cp:revision>
  <dcterms:created xsi:type="dcterms:W3CDTF">2025-10-15T16:38:00Z</dcterms:created>
  <dcterms:modified xsi:type="dcterms:W3CDTF">2025-10-22T09:47:00Z</dcterms:modified>
</cp:coreProperties>
</file>