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A1651" w:rsidRDefault="009A5C26">
      <w:pPr>
        <w:rPr>
          <w:rFonts w:ascii="Lucida Sans Unicode" w:hAnsi="Lucida Sans Unicode" w:cs="Lucida Sans Unicode"/>
          <w:b/>
          <w:sz w:val="18"/>
          <w:szCs w:val="18"/>
        </w:rPr>
      </w:pPr>
      <w:r>
        <w:rPr>
          <w:rFonts w:ascii="Lucida Sans Unicode" w:hAnsi="Lucida Sans Unicode" w:cs="Lucida Sans Unicode"/>
          <w:b/>
          <w:sz w:val="18"/>
          <w:szCs w:val="18"/>
        </w:rPr>
        <w:t>UWTSD HPRS 7013 – The Bible: Text and Transmission</w:t>
      </w:r>
    </w:p>
    <w:p w:rsidR="009A5C26" w:rsidRDefault="009A5C26">
      <w:pPr>
        <w:rPr>
          <w:rFonts w:ascii="Lucida Sans Unicode" w:hAnsi="Lucida Sans Unicode" w:cs="Lucida Sans Unicode"/>
          <w:b/>
          <w:sz w:val="18"/>
          <w:szCs w:val="18"/>
        </w:rPr>
      </w:pPr>
      <w:r>
        <w:rPr>
          <w:rFonts w:ascii="Lucida Sans Unicode" w:hAnsi="Lucida Sans Unicode" w:cs="Lucida Sans Unicode"/>
          <w:b/>
          <w:sz w:val="18"/>
          <w:szCs w:val="18"/>
        </w:rPr>
        <w:t xml:space="preserve">Brian Morton 1002646 </w:t>
      </w:r>
    </w:p>
    <w:p w:rsidR="00D00F4D" w:rsidRDefault="00D00F4D">
      <w:pPr>
        <w:rPr>
          <w:rFonts w:ascii="Lucida Sans Unicode" w:hAnsi="Lucida Sans Unicode" w:cs="Lucida Sans Unicode"/>
          <w:b/>
          <w:sz w:val="18"/>
          <w:szCs w:val="18"/>
        </w:rPr>
      </w:pPr>
      <w:r>
        <w:rPr>
          <w:rFonts w:ascii="Lucida Sans Unicode" w:hAnsi="Lucida Sans Unicode" w:cs="Lucida Sans Unicode"/>
          <w:b/>
          <w:sz w:val="18"/>
          <w:szCs w:val="18"/>
        </w:rPr>
        <w:t>First assessment – book review</w:t>
      </w:r>
    </w:p>
    <w:p w:rsidR="00A610F8" w:rsidRDefault="00D113AF">
      <w:pPr>
        <w:rPr>
          <w:rFonts w:ascii="Lucida Sans Unicode" w:hAnsi="Lucida Sans Unicode" w:cs="Lucida Sans Unicode"/>
          <w:b/>
          <w:sz w:val="20"/>
          <w:szCs w:val="20"/>
        </w:rPr>
      </w:pPr>
      <w:r>
        <w:rPr>
          <w:rFonts w:ascii="Lucida Sans Unicode" w:hAnsi="Lucida Sans Unicode" w:cs="Lucida Sans Unicode"/>
          <w:b/>
          <w:i/>
          <w:sz w:val="20"/>
          <w:szCs w:val="20"/>
        </w:rPr>
        <w:t>The Formation Of The Hebrew Bible: A New Reconstruction</w:t>
      </w:r>
      <w:r w:rsidR="00A610F8">
        <w:rPr>
          <w:rFonts w:ascii="Lucida Sans Unicode" w:hAnsi="Lucida Sans Unicode" w:cs="Lucida Sans Unicode"/>
          <w:b/>
          <w:sz w:val="20"/>
          <w:szCs w:val="20"/>
        </w:rPr>
        <w:t xml:space="preserve"> by David M. </w:t>
      </w:r>
      <w:proofErr w:type="spellStart"/>
      <w:r w:rsidR="00A610F8">
        <w:rPr>
          <w:rFonts w:ascii="Lucida Sans Unicode" w:hAnsi="Lucida Sans Unicode" w:cs="Lucida Sans Unicode"/>
          <w:b/>
          <w:sz w:val="20"/>
          <w:szCs w:val="20"/>
        </w:rPr>
        <w:t>Carr</w:t>
      </w:r>
      <w:proofErr w:type="spellEnd"/>
      <w:r w:rsidR="00A610F8">
        <w:rPr>
          <w:rFonts w:ascii="Lucida Sans Unicode" w:hAnsi="Lucida Sans Unicode" w:cs="Lucida Sans Unicode"/>
          <w:b/>
          <w:sz w:val="20"/>
          <w:szCs w:val="20"/>
        </w:rPr>
        <w:t xml:space="preserve"> pp xii, </w:t>
      </w:r>
      <w:proofErr w:type="gramStart"/>
      <w:r w:rsidR="00A610F8">
        <w:rPr>
          <w:rFonts w:ascii="Lucida Sans Unicode" w:hAnsi="Lucida Sans Unicode" w:cs="Lucida Sans Unicode"/>
          <w:b/>
          <w:sz w:val="20"/>
          <w:szCs w:val="20"/>
        </w:rPr>
        <w:t>524  New</w:t>
      </w:r>
      <w:proofErr w:type="gramEnd"/>
      <w:r w:rsidR="00A610F8">
        <w:rPr>
          <w:rFonts w:ascii="Lucida Sans Unicode" w:hAnsi="Lucida Sans Unicode" w:cs="Lucida Sans Unicode"/>
          <w:b/>
          <w:sz w:val="20"/>
          <w:szCs w:val="20"/>
        </w:rPr>
        <w:t xml:space="preserve"> York: Oxford University Press, 2011   ISBN 978 0 19 974260 8</w:t>
      </w:r>
    </w:p>
    <w:p w:rsidR="0020426B" w:rsidRDefault="006C01E7">
      <w:pPr>
        <w:rPr>
          <w:rFonts w:ascii="Lucida Sans Unicode" w:hAnsi="Lucida Sans Unicode" w:cs="Lucida Sans Unicode"/>
          <w:sz w:val="18"/>
          <w:szCs w:val="18"/>
        </w:rPr>
      </w:pPr>
      <w:r>
        <w:rPr>
          <w:rFonts w:ascii="Lucida Sans Unicode" w:hAnsi="Lucida Sans Unicode" w:cs="Lucida Sans Unicode"/>
          <w:sz w:val="18"/>
          <w:szCs w:val="18"/>
        </w:rPr>
        <w:t xml:space="preserve">Continuing a line of research begun some years earlier with his </w:t>
      </w:r>
      <w:r>
        <w:rPr>
          <w:rFonts w:ascii="Lucida Sans Unicode" w:hAnsi="Lucida Sans Unicode" w:cs="Lucida Sans Unicode"/>
          <w:i/>
          <w:sz w:val="18"/>
          <w:szCs w:val="18"/>
        </w:rPr>
        <w:t xml:space="preserve">Writing </w:t>
      </w:r>
      <w:proofErr w:type="gramStart"/>
      <w:r>
        <w:rPr>
          <w:rFonts w:ascii="Lucida Sans Unicode" w:hAnsi="Lucida Sans Unicode" w:cs="Lucida Sans Unicode"/>
          <w:i/>
          <w:sz w:val="18"/>
          <w:szCs w:val="18"/>
        </w:rPr>
        <w:t>On The Tablet Of The</w:t>
      </w:r>
      <w:proofErr w:type="gramEnd"/>
      <w:r>
        <w:rPr>
          <w:rFonts w:ascii="Lucida Sans Unicode" w:hAnsi="Lucida Sans Unicode" w:cs="Lucida Sans Unicode"/>
          <w:i/>
          <w:sz w:val="18"/>
          <w:szCs w:val="18"/>
        </w:rPr>
        <w:t xml:space="preserve"> Heart, </w:t>
      </w:r>
      <w:r w:rsidR="005118BE">
        <w:rPr>
          <w:rFonts w:ascii="Lucida Sans Unicode" w:hAnsi="Lucida Sans Unicode" w:cs="Lucida Sans Unicode"/>
          <w:sz w:val="18"/>
          <w:szCs w:val="18"/>
        </w:rPr>
        <w:t xml:space="preserve">David M. </w:t>
      </w:r>
      <w:proofErr w:type="spellStart"/>
      <w:r w:rsidR="005118BE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5118BE">
        <w:rPr>
          <w:rFonts w:ascii="Lucida Sans Unicode" w:hAnsi="Lucida Sans Unicode" w:cs="Lucida Sans Unicode"/>
          <w:sz w:val="18"/>
          <w:szCs w:val="18"/>
        </w:rPr>
        <w:t xml:space="preserve"> sets out to challenge</w:t>
      </w:r>
      <w:r w:rsidR="00805910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D1486F">
        <w:rPr>
          <w:rFonts w:ascii="Lucida Sans Unicode" w:hAnsi="Lucida Sans Unicode" w:cs="Lucida Sans Unicode"/>
          <w:sz w:val="18"/>
          <w:szCs w:val="18"/>
        </w:rPr>
        <w:t>existing views on the formation of a canon in the Hebrew Bible, and to offer a “methodologically modest” alternative</w:t>
      </w:r>
      <w:r w:rsidR="005F2BCB">
        <w:rPr>
          <w:rFonts w:ascii="Lucida Sans Unicode" w:hAnsi="Lucida Sans Unicode" w:cs="Lucida Sans Unicode"/>
          <w:sz w:val="18"/>
          <w:szCs w:val="18"/>
        </w:rPr>
        <w:t>. In the face of earlier positions about the transmission of ancient texts which have become casually consensual, he advocates a more “humble” – the word is also his – conclusion about the reconstruction of biblic</w:t>
      </w:r>
      <w:r w:rsidR="00DE7500">
        <w:rPr>
          <w:rFonts w:ascii="Lucida Sans Unicode" w:hAnsi="Lucida Sans Unicode" w:cs="Lucida Sans Unicode"/>
          <w:sz w:val="18"/>
          <w:szCs w:val="18"/>
        </w:rPr>
        <w:t>al texts and their documented or</w:t>
      </w:r>
      <w:r w:rsidR="005F2BCB">
        <w:rPr>
          <w:rFonts w:ascii="Lucida Sans Unicode" w:hAnsi="Lucida Sans Unicode" w:cs="Lucida Sans Unicode"/>
          <w:sz w:val="18"/>
          <w:szCs w:val="18"/>
        </w:rPr>
        <w:t xml:space="preserve"> supposed recensions. In doing so, he </w:t>
      </w:r>
      <w:r w:rsidR="00385A12">
        <w:rPr>
          <w:rFonts w:ascii="Lucida Sans Unicode" w:hAnsi="Lucida Sans Unicode" w:cs="Lucida Sans Unicode"/>
          <w:sz w:val="18"/>
          <w:szCs w:val="18"/>
        </w:rPr>
        <w:t xml:space="preserve">confronts the </w:t>
      </w:r>
      <w:r w:rsidR="00DD2ED4">
        <w:rPr>
          <w:rFonts w:ascii="Lucida Sans Unicode" w:hAnsi="Lucida Sans Unicode" w:cs="Lucida Sans Unicode"/>
          <w:sz w:val="18"/>
          <w:szCs w:val="18"/>
        </w:rPr>
        <w:t xml:space="preserve">view of Susan </w:t>
      </w:r>
      <w:proofErr w:type="spellStart"/>
      <w:r w:rsidR="00DD2ED4">
        <w:rPr>
          <w:rFonts w:ascii="Lucida Sans Unicode" w:hAnsi="Lucida Sans Unicode" w:cs="Lucida Sans Unicode"/>
          <w:sz w:val="18"/>
          <w:szCs w:val="18"/>
        </w:rPr>
        <w:t>Niditch</w:t>
      </w:r>
      <w:proofErr w:type="spellEnd"/>
      <w:r w:rsidR="00DD2ED4">
        <w:rPr>
          <w:rFonts w:ascii="Lucida Sans Unicode" w:hAnsi="Lucida Sans Unicode" w:cs="Lucida Sans Unicode"/>
          <w:sz w:val="18"/>
          <w:szCs w:val="18"/>
        </w:rPr>
        <w:t xml:space="preserve"> that Israelite writing is dominated by orality until quite late</w:t>
      </w:r>
      <w:r w:rsidR="00E833CF">
        <w:rPr>
          <w:rFonts w:ascii="Lucida Sans Unicode" w:hAnsi="Lucida Sans Unicode" w:cs="Lucida Sans Unicode"/>
          <w:sz w:val="18"/>
          <w:szCs w:val="18"/>
        </w:rPr>
        <w:t xml:space="preserve"> (a view more cautiously advanced by Karel van der </w:t>
      </w:r>
      <w:proofErr w:type="spellStart"/>
      <w:r w:rsidR="00E833CF">
        <w:rPr>
          <w:rFonts w:ascii="Lucida Sans Unicode" w:hAnsi="Lucida Sans Unicode" w:cs="Lucida Sans Unicode"/>
          <w:sz w:val="18"/>
          <w:szCs w:val="18"/>
        </w:rPr>
        <w:t>Toorn</w:t>
      </w:r>
      <w:proofErr w:type="spellEnd"/>
      <w:r w:rsidR="00E833CF">
        <w:rPr>
          <w:rFonts w:ascii="Lucida Sans Unicode" w:hAnsi="Lucida Sans Unicode" w:cs="Lucida Sans Unicode"/>
          <w:sz w:val="18"/>
          <w:szCs w:val="18"/>
        </w:rPr>
        <w:t xml:space="preserve"> in </w:t>
      </w:r>
      <w:r w:rsidR="00E833CF">
        <w:rPr>
          <w:rFonts w:ascii="Lucida Sans Unicode" w:hAnsi="Lucida Sans Unicode" w:cs="Lucida Sans Unicode"/>
          <w:i/>
          <w:sz w:val="18"/>
          <w:szCs w:val="18"/>
        </w:rPr>
        <w:t xml:space="preserve">Scribal Culture And The Making Of The Hebrew Bible </w:t>
      </w:r>
      <w:r w:rsidR="00A7743F">
        <w:rPr>
          <w:rFonts w:ascii="Lucida Sans Unicode" w:hAnsi="Lucida Sans Unicode" w:cs="Lucida Sans Unicode"/>
          <w:sz w:val="18"/>
          <w:szCs w:val="18"/>
        </w:rPr>
        <w:t>(Cambridge, MA &amp; London, 2007)</w:t>
      </w:r>
      <w:r w:rsidR="00A0582C">
        <w:rPr>
          <w:rFonts w:ascii="Lucida Sans Unicode" w:hAnsi="Lucida Sans Unicode" w:cs="Lucida Sans Unicode"/>
          <w:sz w:val="18"/>
          <w:szCs w:val="18"/>
        </w:rPr>
        <w:t>);</w:t>
      </w:r>
      <w:r w:rsidR="00B67F7E">
        <w:rPr>
          <w:rFonts w:ascii="Lucida Sans Unicode" w:hAnsi="Lucida Sans Unicode" w:cs="Lucida Sans Unicode"/>
          <w:sz w:val="18"/>
          <w:szCs w:val="18"/>
        </w:rPr>
        <w:t xml:space="preserve"> but </w:t>
      </w:r>
      <w:proofErr w:type="spellStart"/>
      <w:r w:rsidR="00B67F7E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A7743F">
        <w:rPr>
          <w:rFonts w:ascii="Lucida Sans Unicode" w:hAnsi="Lucida Sans Unicode" w:cs="Lucida Sans Unicode"/>
          <w:sz w:val="18"/>
          <w:szCs w:val="18"/>
        </w:rPr>
        <w:t xml:space="preserve"> also challenges the long-established Documentary Hypothesis that comes down from Juli</w:t>
      </w:r>
      <w:r w:rsidR="00FA6080">
        <w:rPr>
          <w:rFonts w:ascii="Lucida Sans Unicode" w:hAnsi="Lucida Sans Unicode" w:cs="Lucida Sans Unicode"/>
          <w:sz w:val="18"/>
          <w:szCs w:val="18"/>
        </w:rPr>
        <w:t xml:space="preserve">us </w:t>
      </w:r>
      <w:proofErr w:type="spellStart"/>
      <w:r w:rsidR="00FA6080">
        <w:rPr>
          <w:rFonts w:ascii="Lucida Sans Unicode" w:hAnsi="Lucida Sans Unicode" w:cs="Lucida Sans Unicode"/>
          <w:sz w:val="18"/>
          <w:szCs w:val="18"/>
        </w:rPr>
        <w:t>Wellhausen</w:t>
      </w:r>
      <w:proofErr w:type="spellEnd"/>
      <w:r w:rsidR="00A0582C">
        <w:rPr>
          <w:rFonts w:ascii="Lucida Sans Unicode" w:hAnsi="Lucida Sans Unicode" w:cs="Lucida Sans Unicode"/>
          <w:sz w:val="18"/>
          <w:szCs w:val="18"/>
        </w:rPr>
        <w:t xml:space="preserve">, and the apparent confidence of the later Neo-Documentarians that the Hebrew Bible is turtles all the way down, </w:t>
      </w:r>
      <w:r w:rsidR="00FA6080">
        <w:rPr>
          <w:rFonts w:ascii="Lucida Sans Unicode" w:hAnsi="Lucida Sans Unicode" w:cs="Lucida Sans Unicode"/>
          <w:sz w:val="18"/>
          <w:szCs w:val="18"/>
        </w:rPr>
        <w:t xml:space="preserve">with </w:t>
      </w:r>
      <w:r w:rsidR="00A0582C">
        <w:rPr>
          <w:rFonts w:ascii="Lucida Sans Unicode" w:hAnsi="Lucida Sans Unicode" w:cs="Lucida Sans Unicode"/>
          <w:sz w:val="18"/>
          <w:szCs w:val="18"/>
        </w:rPr>
        <w:t>a long, detectable regress of written texts</w:t>
      </w:r>
      <w:r w:rsidR="00344BFE">
        <w:rPr>
          <w:rFonts w:ascii="Lucida Sans Unicode" w:hAnsi="Lucida Sans Unicode" w:cs="Lucida Sans Unicode"/>
          <w:sz w:val="18"/>
          <w:szCs w:val="18"/>
        </w:rPr>
        <w:t xml:space="preserve"> behind the canonical version. </w:t>
      </w:r>
      <w:proofErr w:type="spellStart"/>
      <w:r w:rsidR="00C16ADC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C16ADC">
        <w:rPr>
          <w:rFonts w:ascii="Lucida Sans Unicode" w:hAnsi="Lucida Sans Unicode" w:cs="Lucida Sans Unicode"/>
          <w:sz w:val="18"/>
          <w:szCs w:val="18"/>
        </w:rPr>
        <w:t xml:space="preserve"> accepts that </w:t>
      </w:r>
      <w:r w:rsidR="00344BFE">
        <w:rPr>
          <w:rFonts w:ascii="Lucida Sans Unicode" w:hAnsi="Lucida Sans Unicode" w:cs="Lucida Sans Unicode"/>
          <w:sz w:val="18"/>
          <w:szCs w:val="18"/>
        </w:rPr>
        <w:t>literacy was limited</w:t>
      </w:r>
      <w:r w:rsidR="00C16ADC">
        <w:rPr>
          <w:rFonts w:ascii="Lucida Sans Unicode" w:hAnsi="Lucida Sans Unicode" w:cs="Lucida Sans Unicode"/>
          <w:sz w:val="18"/>
          <w:szCs w:val="18"/>
        </w:rPr>
        <w:t xml:space="preserve"> in the ancient world – estimates range from about 5% to an optimistic 10%</w:t>
      </w:r>
      <w:r w:rsidR="003026B3">
        <w:rPr>
          <w:rFonts w:ascii="Lucida Sans Unicode" w:hAnsi="Lucida Sans Unicode" w:cs="Lucida Sans Unicode"/>
          <w:sz w:val="18"/>
          <w:szCs w:val="18"/>
        </w:rPr>
        <w:t xml:space="preserve"> functional literacy in the general population -</w:t>
      </w:r>
      <w:r w:rsidR="00344BFE">
        <w:rPr>
          <w:rFonts w:ascii="Lucida Sans Unicode" w:hAnsi="Lucida Sans Unicode" w:cs="Lucida Sans Unicode"/>
          <w:sz w:val="18"/>
          <w:szCs w:val="18"/>
        </w:rPr>
        <w:t xml:space="preserve"> largely professionalised to a scribal guild, and that language never exhibits a clear evolution from less to more formalised </w:t>
      </w:r>
      <w:r w:rsidR="00830A94">
        <w:rPr>
          <w:rFonts w:ascii="Lucida Sans Unicode" w:hAnsi="Lucida Sans Unicode" w:cs="Lucida Sans Unicode"/>
          <w:sz w:val="18"/>
          <w:szCs w:val="18"/>
        </w:rPr>
        <w:t xml:space="preserve">forms </w:t>
      </w:r>
      <w:r w:rsidR="00344BFE">
        <w:rPr>
          <w:rFonts w:ascii="Lucida Sans Unicode" w:hAnsi="Lucida Sans Unicode" w:cs="Lucida Sans Unicode"/>
          <w:sz w:val="18"/>
          <w:szCs w:val="18"/>
        </w:rPr>
        <w:t xml:space="preserve">but is </w:t>
      </w:r>
      <w:r w:rsidR="00830A94">
        <w:rPr>
          <w:rFonts w:ascii="Lucida Sans Unicode" w:hAnsi="Lucida Sans Unicode" w:cs="Lucida Sans Unicode"/>
          <w:sz w:val="18"/>
          <w:szCs w:val="18"/>
        </w:rPr>
        <w:t>continua</w:t>
      </w:r>
      <w:r w:rsidR="00B55AAA">
        <w:rPr>
          <w:rFonts w:ascii="Lucida Sans Unicode" w:hAnsi="Lucida Sans Unicode" w:cs="Lucida Sans Unicode"/>
          <w:sz w:val="18"/>
          <w:szCs w:val="18"/>
        </w:rPr>
        <w:t>l</w:t>
      </w:r>
      <w:r w:rsidR="00830A94">
        <w:rPr>
          <w:rFonts w:ascii="Lucida Sans Unicode" w:hAnsi="Lucida Sans Unicode" w:cs="Lucida Sans Unicode"/>
          <w:sz w:val="18"/>
          <w:szCs w:val="18"/>
        </w:rPr>
        <w:t xml:space="preserve">ly </w:t>
      </w:r>
      <w:r w:rsidR="00344BFE">
        <w:rPr>
          <w:rFonts w:ascii="Lucida Sans Unicode" w:hAnsi="Lucida Sans Unicode" w:cs="Lucida Sans Unicode"/>
          <w:sz w:val="18"/>
          <w:szCs w:val="18"/>
        </w:rPr>
        <w:t>subject to contamination by dialect, by political</w:t>
      </w:r>
      <w:r w:rsidR="00641F21">
        <w:rPr>
          <w:rFonts w:ascii="Lucida Sans Unicode" w:hAnsi="Lucida Sans Unicode" w:cs="Lucida Sans Unicode"/>
          <w:sz w:val="18"/>
          <w:szCs w:val="18"/>
        </w:rPr>
        <w:t xml:space="preserve"> changes (like the collapse of the monarchy and loss of a bureaucratic and scribal apparatus)</w:t>
      </w:r>
      <w:r w:rsidR="00344BFE">
        <w:rPr>
          <w:rFonts w:ascii="Lucida Sans Unicode" w:hAnsi="Lucida Sans Unicode" w:cs="Lucida Sans Unicode"/>
          <w:sz w:val="18"/>
          <w:szCs w:val="18"/>
        </w:rPr>
        <w:t xml:space="preserve"> and </w:t>
      </w:r>
      <w:r w:rsidR="00641F21">
        <w:rPr>
          <w:rFonts w:ascii="Lucida Sans Unicode" w:hAnsi="Lucida Sans Unicode" w:cs="Lucida Sans Unicode"/>
          <w:sz w:val="18"/>
          <w:szCs w:val="18"/>
        </w:rPr>
        <w:t xml:space="preserve">other </w:t>
      </w:r>
      <w:r w:rsidR="00344BFE">
        <w:rPr>
          <w:rFonts w:ascii="Lucida Sans Unicode" w:hAnsi="Lucida Sans Unicode" w:cs="Lucida Sans Unicode"/>
          <w:sz w:val="18"/>
          <w:szCs w:val="18"/>
        </w:rPr>
        <w:t>cultural change</w:t>
      </w:r>
      <w:r w:rsidR="00363BA8">
        <w:rPr>
          <w:rFonts w:ascii="Lucida Sans Unicode" w:hAnsi="Lucida Sans Unicode" w:cs="Lucida Sans Unicode"/>
          <w:sz w:val="18"/>
          <w:szCs w:val="18"/>
        </w:rPr>
        <w:t xml:space="preserve"> in ways which make determination of “early” and “late” on purely linguist</w:t>
      </w:r>
      <w:r w:rsidR="008D2391">
        <w:rPr>
          <w:rFonts w:ascii="Lucida Sans Unicode" w:hAnsi="Lucida Sans Unicode" w:cs="Lucida Sans Unicode"/>
          <w:sz w:val="18"/>
          <w:szCs w:val="18"/>
        </w:rPr>
        <w:t xml:space="preserve">ic grounds very difficult, </w:t>
      </w:r>
      <w:proofErr w:type="spellStart"/>
      <w:r w:rsidR="008D2391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8D2391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59564C">
        <w:rPr>
          <w:rFonts w:ascii="Lucida Sans Unicode" w:hAnsi="Lucida Sans Unicode" w:cs="Lucida Sans Unicode"/>
          <w:sz w:val="18"/>
          <w:szCs w:val="18"/>
        </w:rPr>
        <w:t xml:space="preserve">proposes </w:t>
      </w:r>
      <w:r w:rsidR="00974129">
        <w:rPr>
          <w:rFonts w:ascii="Lucida Sans Unicode" w:hAnsi="Lucida Sans Unicode" w:cs="Lucida Sans Unicode"/>
          <w:sz w:val="18"/>
          <w:szCs w:val="18"/>
        </w:rPr>
        <w:t>a more dynamic ora</w:t>
      </w:r>
      <w:r w:rsidR="00784776">
        <w:rPr>
          <w:rFonts w:ascii="Lucida Sans Unicode" w:hAnsi="Lucida Sans Unicode" w:cs="Lucida Sans Unicode"/>
          <w:sz w:val="18"/>
          <w:szCs w:val="18"/>
        </w:rPr>
        <w:t>l-written model for the formation of canon. In this, he seeks to avoid what another scholar</w:t>
      </w:r>
      <w:r w:rsidR="00F309C0">
        <w:rPr>
          <w:rFonts w:ascii="Lucida Sans Unicode" w:hAnsi="Lucida Sans Unicode" w:cs="Lucida Sans Unicode"/>
          <w:sz w:val="18"/>
          <w:szCs w:val="18"/>
        </w:rPr>
        <w:t>, Benjamin Sommer has identified as the “depressingly pervasive fallacy” of pseudo-historicism</w:t>
      </w:r>
      <w:r w:rsidR="0020426B">
        <w:rPr>
          <w:rFonts w:ascii="Lucida Sans Unicode" w:hAnsi="Lucida Sans Unicode" w:cs="Lucida Sans Unicode"/>
          <w:sz w:val="18"/>
          <w:szCs w:val="18"/>
        </w:rPr>
        <w:t xml:space="preserve"> (cited </w:t>
      </w:r>
      <w:proofErr w:type="spellStart"/>
      <w:r w:rsidR="0020426B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20426B">
        <w:rPr>
          <w:rFonts w:ascii="Lucida Sans Unicode" w:hAnsi="Lucida Sans Unicode" w:cs="Lucida Sans Unicode"/>
          <w:sz w:val="18"/>
          <w:szCs w:val="18"/>
        </w:rPr>
        <w:t>, 2011: “Afterword”).</w:t>
      </w:r>
    </w:p>
    <w:p w:rsidR="00EB12A8" w:rsidRDefault="002D5E23">
      <w:pPr>
        <w:rPr>
          <w:rFonts w:ascii="Lucida Sans Unicode" w:hAnsi="Lucida Sans Unicode" w:cs="Lucida Sans Unicode"/>
          <w:sz w:val="18"/>
          <w:szCs w:val="18"/>
        </w:rPr>
      </w:pPr>
      <w:r>
        <w:rPr>
          <w:rFonts w:ascii="Lucida Sans Unicode" w:hAnsi="Lucida Sans Unicode" w:cs="Lucida Sans Unicode"/>
          <w:sz w:val="18"/>
          <w:szCs w:val="18"/>
        </w:rPr>
        <w:t xml:space="preserve">This median trajectory for textual transmission </w:t>
      </w:r>
      <w:r>
        <w:rPr>
          <w:rFonts w:ascii="Lucida Sans Unicode" w:hAnsi="Lucida Sans Unicode" w:cs="Lucida Sans Unicode"/>
          <w:sz w:val="18"/>
          <w:szCs w:val="18"/>
        </w:rPr>
        <w:t>emphasizes the performative (written-to-be-recited) element of ancient texts</w:t>
      </w:r>
      <w:r w:rsidR="00622E3C">
        <w:rPr>
          <w:rFonts w:ascii="Lucida Sans Unicode" w:hAnsi="Lucida Sans Unicode" w:cs="Lucida Sans Unicode"/>
          <w:sz w:val="18"/>
          <w:szCs w:val="18"/>
        </w:rPr>
        <w:t>, the consequent fluidity of text at every stage,</w:t>
      </w:r>
      <w:r>
        <w:rPr>
          <w:rFonts w:ascii="Lucida Sans Unicode" w:hAnsi="Lucida Sans Unicode" w:cs="Lucida Sans Unicode"/>
          <w:sz w:val="18"/>
          <w:szCs w:val="18"/>
        </w:rPr>
        <w:t xml:space="preserve"> and seeks to r</w:t>
      </w:r>
      <w:r w:rsidR="00622E3C">
        <w:rPr>
          <w:rFonts w:ascii="Lucida Sans Unicode" w:hAnsi="Lucida Sans Unicode" w:cs="Lucida Sans Unicode"/>
          <w:sz w:val="18"/>
          <w:szCs w:val="18"/>
        </w:rPr>
        <w:t>estore the role of memory, with all its vagaries, in the process</w:t>
      </w:r>
      <w:r w:rsidR="00EA5222">
        <w:rPr>
          <w:rFonts w:ascii="Lucida Sans Unicode" w:hAnsi="Lucida Sans Unicode" w:cs="Lucida Sans Unicode"/>
          <w:sz w:val="18"/>
          <w:szCs w:val="18"/>
        </w:rPr>
        <w:t xml:space="preserve">. </w:t>
      </w:r>
      <w:proofErr w:type="spellStart"/>
      <w:r w:rsidR="00622E3C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622E3C">
        <w:rPr>
          <w:rFonts w:ascii="Lucida Sans Unicode" w:hAnsi="Lucida Sans Unicode" w:cs="Lucida Sans Unicode"/>
          <w:sz w:val="18"/>
          <w:szCs w:val="18"/>
        </w:rPr>
        <w:t xml:space="preserve"> believes that</w:t>
      </w:r>
      <w:r w:rsidR="00EA5222">
        <w:rPr>
          <w:rFonts w:ascii="Lucida Sans Unicode" w:hAnsi="Lucida Sans Unicode" w:cs="Lucida Sans Unicode"/>
          <w:sz w:val="18"/>
          <w:szCs w:val="18"/>
        </w:rPr>
        <w:t xml:space="preserve"> “memory-variants”</w:t>
      </w:r>
      <w:r w:rsidR="00F2274D">
        <w:rPr>
          <w:rFonts w:ascii="Lucida Sans Unicode" w:hAnsi="Lucida Sans Unicode" w:cs="Lucida Sans Unicode"/>
          <w:sz w:val="18"/>
          <w:szCs w:val="18"/>
        </w:rPr>
        <w:t>, patterns of small-scale change involving contraction and substitution</w:t>
      </w:r>
      <w:r w:rsidR="00ED3722">
        <w:rPr>
          <w:rFonts w:ascii="Lucida Sans Unicode" w:hAnsi="Lucida Sans Unicode" w:cs="Lucida Sans Unicode"/>
          <w:sz w:val="18"/>
          <w:szCs w:val="18"/>
        </w:rPr>
        <w:t xml:space="preserve"> rather than expansion, are typical of oral stages of transmission. </w:t>
      </w:r>
      <w:r w:rsidR="002D4C96">
        <w:rPr>
          <w:rFonts w:ascii="Lucida Sans Unicode" w:hAnsi="Lucida Sans Unicode" w:cs="Lucida Sans Unicode"/>
          <w:sz w:val="18"/>
          <w:szCs w:val="18"/>
        </w:rPr>
        <w:t>He suggests, convincingly that</w:t>
      </w:r>
      <w:r w:rsidR="00B55AAA">
        <w:rPr>
          <w:rFonts w:ascii="Lucida Sans Unicode" w:hAnsi="Lucida Sans Unicode" w:cs="Lucida Sans Unicode"/>
          <w:sz w:val="18"/>
          <w:szCs w:val="18"/>
        </w:rPr>
        <w:t>, because of its aetiological and law-giving content</w:t>
      </w:r>
      <w:r w:rsidR="002D4C96">
        <w:rPr>
          <w:rFonts w:ascii="Lucida Sans Unicode" w:hAnsi="Lucida Sans Unicode" w:cs="Lucida Sans Unicode"/>
          <w:sz w:val="18"/>
          <w:szCs w:val="18"/>
        </w:rPr>
        <w:t xml:space="preserve"> the Pentateuch became fixed earlier than other books</w:t>
      </w:r>
      <w:r w:rsidR="00641F21">
        <w:rPr>
          <w:rFonts w:ascii="Lucida Sans Unicode" w:hAnsi="Lucida Sans Unicode" w:cs="Lucida Sans Unicode"/>
          <w:sz w:val="18"/>
          <w:szCs w:val="18"/>
        </w:rPr>
        <w:t>. A question hovers around this point, however. What is the relation between sanctified text</w:t>
      </w:r>
      <w:r w:rsidR="00653CB2">
        <w:rPr>
          <w:rFonts w:ascii="Lucida Sans Unicode" w:hAnsi="Lucida Sans Unicode" w:cs="Lucida Sans Unicode"/>
          <w:sz w:val="18"/>
          <w:szCs w:val="18"/>
        </w:rPr>
        <w:t xml:space="preserve"> (the Holy Book)</w:t>
      </w:r>
      <w:r w:rsidR="00641F21">
        <w:rPr>
          <w:rFonts w:ascii="Lucida Sans Unicode" w:hAnsi="Lucida Sans Unicode" w:cs="Lucida Sans Unicode"/>
          <w:sz w:val="18"/>
          <w:szCs w:val="18"/>
        </w:rPr>
        <w:t xml:space="preserve"> and </w:t>
      </w:r>
      <w:r w:rsidR="00653CB2">
        <w:rPr>
          <w:rFonts w:ascii="Lucida Sans Unicode" w:hAnsi="Lucida Sans Unicode" w:cs="Lucida Sans Unicode"/>
          <w:sz w:val="18"/>
          <w:szCs w:val="18"/>
        </w:rPr>
        <w:t>a certain sanctity-of-text (the book as a final-stage artefact)</w:t>
      </w:r>
      <w:proofErr w:type="gramStart"/>
      <w:r w:rsidR="00653CB2">
        <w:rPr>
          <w:rFonts w:ascii="Lucida Sans Unicode" w:hAnsi="Lucida Sans Unicode" w:cs="Lucida Sans Unicode"/>
          <w:sz w:val="18"/>
          <w:szCs w:val="18"/>
        </w:rPr>
        <w:t>.</w:t>
      </w:r>
      <w:proofErr w:type="gramEnd"/>
    </w:p>
    <w:p w:rsidR="00653CB2" w:rsidRDefault="003864DC">
      <w:pPr>
        <w:rPr>
          <w:rFonts w:ascii="Lucida Sans Unicode" w:hAnsi="Lucida Sans Unicode" w:cs="Lucida Sans Unicode"/>
          <w:sz w:val="18"/>
          <w:szCs w:val="18"/>
        </w:rPr>
      </w:pPr>
      <w:proofErr w:type="spellStart"/>
      <w:r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>
        <w:rPr>
          <w:rFonts w:ascii="Lucida Sans Unicode" w:hAnsi="Lucida Sans Unicode" w:cs="Lucida Sans Unicode"/>
          <w:sz w:val="18"/>
          <w:szCs w:val="18"/>
        </w:rPr>
        <w:t xml:space="preserve"> spends a great deal</w:t>
      </w:r>
      <w:r w:rsidR="00B91906">
        <w:rPr>
          <w:rFonts w:ascii="Lucida Sans Unicode" w:hAnsi="Lucida Sans Unicode" w:cs="Lucida Sans Unicode"/>
          <w:sz w:val="18"/>
          <w:szCs w:val="18"/>
        </w:rPr>
        <w:t xml:space="preserve"> of time on methodology, and on</w:t>
      </w:r>
      <w:r>
        <w:rPr>
          <w:rFonts w:ascii="Lucida Sans Unicode" w:hAnsi="Lucida Sans Unicode" w:cs="Lucida Sans Unicode"/>
          <w:sz w:val="18"/>
          <w:szCs w:val="18"/>
        </w:rPr>
        <w:t xml:space="preserve">e could readily argue that </w:t>
      </w:r>
      <w:r>
        <w:rPr>
          <w:rFonts w:ascii="Lucida Sans Unicode" w:hAnsi="Lucida Sans Unicode" w:cs="Lucida Sans Unicode"/>
          <w:i/>
          <w:sz w:val="18"/>
          <w:szCs w:val="18"/>
        </w:rPr>
        <w:t>The Formation Of The Hebrew Bible</w:t>
      </w:r>
      <w:r>
        <w:rPr>
          <w:rFonts w:ascii="Lucida Sans Unicode" w:hAnsi="Lucida Sans Unicode" w:cs="Lucida Sans Unicode"/>
          <w:sz w:val="18"/>
          <w:szCs w:val="18"/>
        </w:rPr>
        <w:t xml:space="preserve"> is simply a highly detailed methodological manifesto</w:t>
      </w:r>
      <w:r w:rsidR="00B91906">
        <w:rPr>
          <w:rFonts w:ascii="Lucida Sans Unicode" w:hAnsi="Lucida Sans Unicode" w:cs="Lucida Sans Unicode"/>
          <w:sz w:val="18"/>
          <w:szCs w:val="18"/>
        </w:rPr>
        <w:t xml:space="preserve">, its </w:t>
      </w:r>
      <w:r w:rsidR="000836EA">
        <w:rPr>
          <w:rFonts w:ascii="Lucida Sans Unicode" w:hAnsi="Lucida Sans Unicode" w:cs="Lucida Sans Unicode"/>
          <w:sz w:val="18"/>
          <w:szCs w:val="18"/>
        </w:rPr>
        <w:t>specific analyses less important than its rather devastating but bracing conclusion that “the one time one spends pouring [sic] over these cases in detail, the more humble one becomes about the possibilities and limitations of the transmission-historical method” (</w:t>
      </w:r>
      <w:proofErr w:type="spellStart"/>
      <w:r w:rsidR="00F14861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F14861">
        <w:rPr>
          <w:rFonts w:ascii="Lucida Sans Unicode" w:hAnsi="Lucida Sans Unicode" w:cs="Lucida Sans Unicode"/>
          <w:sz w:val="18"/>
          <w:szCs w:val="18"/>
        </w:rPr>
        <w:t>, 2011: “Afterword”). One can imagine how that line echoed down certain academic corridors.</w:t>
      </w:r>
    </w:p>
    <w:p w:rsidR="00F14861" w:rsidRDefault="00F14861">
      <w:pPr>
        <w:rPr>
          <w:rFonts w:ascii="Lucida Sans Unicode" w:hAnsi="Lucida Sans Unicode" w:cs="Lucida Sans Unicode"/>
          <w:sz w:val="18"/>
          <w:szCs w:val="18"/>
        </w:rPr>
      </w:pPr>
      <w:r>
        <w:rPr>
          <w:rFonts w:ascii="Lucida Sans Unicode" w:hAnsi="Lucida Sans Unicode" w:cs="Lucida Sans Unicode"/>
          <w:sz w:val="18"/>
          <w:szCs w:val="18"/>
        </w:rPr>
        <w:t xml:space="preserve">In challenging more traditional views </w:t>
      </w:r>
      <w:proofErr w:type="spellStart"/>
      <w:r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>
        <w:rPr>
          <w:rFonts w:ascii="Lucida Sans Unicode" w:hAnsi="Lucida Sans Unicode" w:cs="Lucida Sans Unicode"/>
          <w:sz w:val="18"/>
          <w:szCs w:val="18"/>
        </w:rPr>
        <w:t xml:space="preserve"> uses but does not fully contextualise two important lines of research from the first half of the twentieth century. He</w:t>
      </w:r>
      <w:r w:rsidR="00C7113A">
        <w:rPr>
          <w:rFonts w:ascii="Lucida Sans Unicode" w:hAnsi="Lucida Sans Unicode" w:cs="Lucida Sans Unicode"/>
          <w:sz w:val="18"/>
          <w:szCs w:val="18"/>
        </w:rPr>
        <w:t xml:space="preserve"> considers the “oral-formulaic” theory, adumbrated by Antoine </w:t>
      </w:r>
      <w:proofErr w:type="spellStart"/>
      <w:r w:rsidR="00C7113A">
        <w:rPr>
          <w:rFonts w:ascii="Lucida Sans Unicode" w:hAnsi="Lucida Sans Unicode" w:cs="Lucida Sans Unicode"/>
          <w:sz w:val="18"/>
          <w:szCs w:val="18"/>
        </w:rPr>
        <w:t>Meillet</w:t>
      </w:r>
      <w:proofErr w:type="spellEnd"/>
      <w:r w:rsidR="00C7113A">
        <w:rPr>
          <w:rFonts w:ascii="Lucida Sans Unicode" w:hAnsi="Lucida Sans Unicode" w:cs="Lucida Sans Unicode"/>
          <w:sz w:val="18"/>
          <w:szCs w:val="18"/>
        </w:rPr>
        <w:t xml:space="preserve"> and developed by </w:t>
      </w:r>
      <w:proofErr w:type="spellStart"/>
      <w:r w:rsidR="00BC471E">
        <w:rPr>
          <w:rFonts w:ascii="Lucida Sans Unicode" w:hAnsi="Lucida Sans Unicode" w:cs="Lucida Sans Unicode"/>
          <w:sz w:val="18"/>
          <w:szCs w:val="18"/>
        </w:rPr>
        <w:t>Milman</w:t>
      </w:r>
      <w:proofErr w:type="spellEnd"/>
      <w:r w:rsidR="00BC471E">
        <w:rPr>
          <w:rFonts w:ascii="Lucida Sans Unicode" w:hAnsi="Lucida Sans Unicode" w:cs="Lucida Sans Unicode"/>
          <w:sz w:val="18"/>
          <w:szCs w:val="18"/>
        </w:rPr>
        <w:t xml:space="preserve"> Parry and his student Albert Lord. This </w:t>
      </w:r>
      <w:r w:rsidR="00BC471E">
        <w:rPr>
          <w:rFonts w:ascii="Lucida Sans Unicode" w:hAnsi="Lucida Sans Unicode" w:cs="Lucida Sans Unicode"/>
          <w:sz w:val="18"/>
          <w:szCs w:val="18"/>
        </w:rPr>
        <w:lastRenderedPageBreak/>
        <w:t xml:space="preserve">suggested that the Homeric epics were composed on the basis of a </w:t>
      </w:r>
      <w:r w:rsidR="007F4D67">
        <w:rPr>
          <w:rFonts w:ascii="Lucida Sans Unicode" w:hAnsi="Lucida Sans Unicode" w:cs="Lucida Sans Unicode"/>
          <w:sz w:val="18"/>
          <w:szCs w:val="18"/>
        </w:rPr>
        <w:t xml:space="preserve">shared </w:t>
      </w:r>
      <w:r w:rsidR="00BC471E">
        <w:rPr>
          <w:rFonts w:ascii="Lucida Sans Unicode" w:hAnsi="Lucida Sans Unicode" w:cs="Lucida Sans Unicode"/>
          <w:sz w:val="18"/>
          <w:szCs w:val="18"/>
        </w:rPr>
        <w:t>reservoir of cadenced</w:t>
      </w:r>
      <w:r w:rsidR="007F4D67">
        <w:rPr>
          <w:rFonts w:ascii="Lucida Sans Unicode" w:hAnsi="Lucida Sans Unicode" w:cs="Lucida Sans Unicode"/>
          <w:sz w:val="18"/>
          <w:szCs w:val="18"/>
        </w:rPr>
        <w:t xml:space="preserve"> formulae that could be called upon in real-time recitation, and adapted according to audience and circumstance</w:t>
      </w:r>
      <w:r w:rsidR="008A4E66">
        <w:rPr>
          <w:rFonts w:ascii="Lucida Sans Unicode" w:hAnsi="Lucida Sans Unicode" w:cs="Lucida Sans Unicode"/>
          <w:sz w:val="18"/>
          <w:szCs w:val="18"/>
        </w:rPr>
        <w:t>. The theory has been applied to many fields, including Old English poetry and even the aesthetic of hip-hop, but its historical moment is not often discussed. Famously, the devastating casualties of the First World War led to a strong post-war craze for spiritualism, but the wholesale displacements of popula</w:t>
      </w:r>
      <w:r w:rsidR="00026B22">
        <w:rPr>
          <w:rFonts w:ascii="Lucida Sans Unicode" w:hAnsi="Lucida Sans Unicode" w:cs="Lucida Sans Unicode"/>
          <w:sz w:val="18"/>
          <w:szCs w:val="18"/>
        </w:rPr>
        <w:t>tions, the post-imperial awakening</w:t>
      </w:r>
      <w:r w:rsidR="008A4E66">
        <w:rPr>
          <w:rFonts w:ascii="Lucida Sans Unicode" w:hAnsi="Lucida Sans Unicode" w:cs="Lucida Sans Unicode"/>
          <w:sz w:val="18"/>
          <w:szCs w:val="18"/>
        </w:rPr>
        <w:t xml:space="preserve"> of nationalistic cultures</w:t>
      </w:r>
      <w:r w:rsidR="00026B22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370BF7">
        <w:rPr>
          <w:rFonts w:ascii="Lucida Sans Unicode" w:hAnsi="Lucida Sans Unicode" w:cs="Lucida Sans Unicode"/>
          <w:sz w:val="18"/>
          <w:szCs w:val="18"/>
        </w:rPr>
        <w:t>(conditions which might well be seen to reflect phases in Ancient Israelite history)</w:t>
      </w:r>
      <w:r w:rsidR="008E4334">
        <w:rPr>
          <w:rFonts w:ascii="Lucida Sans Unicode" w:hAnsi="Lucida Sans Unicode" w:cs="Lucida Sans Unicode"/>
          <w:sz w:val="18"/>
          <w:szCs w:val="18"/>
        </w:rPr>
        <w:t xml:space="preserve"> prompted a new understanding of the role of memory in culture. This was reflected in the research of F. C. Bartlett, </w:t>
      </w:r>
      <w:proofErr w:type="gramStart"/>
      <w:r w:rsidR="008E4334">
        <w:rPr>
          <w:rFonts w:ascii="Lucida Sans Unicode" w:hAnsi="Lucida Sans Unicode" w:cs="Lucida Sans Unicode"/>
          <w:sz w:val="18"/>
          <w:szCs w:val="18"/>
        </w:rPr>
        <w:t>whose</w:t>
      </w:r>
      <w:proofErr w:type="gramEnd"/>
      <w:r w:rsidR="008E4334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8E4334">
        <w:rPr>
          <w:rFonts w:ascii="Lucida Sans Unicode" w:hAnsi="Lucida Sans Unicode" w:cs="Lucida Sans Unicode"/>
          <w:i/>
          <w:sz w:val="18"/>
          <w:szCs w:val="18"/>
        </w:rPr>
        <w:t xml:space="preserve">Remembering </w:t>
      </w:r>
      <w:r w:rsidR="008E4334">
        <w:rPr>
          <w:rFonts w:ascii="Lucida Sans Unicode" w:hAnsi="Lucida Sans Unicode" w:cs="Lucida Sans Unicode"/>
          <w:sz w:val="18"/>
          <w:szCs w:val="18"/>
        </w:rPr>
        <w:t xml:space="preserve">(Cambridge, 1932) is cited by </w:t>
      </w:r>
      <w:proofErr w:type="spellStart"/>
      <w:r w:rsidR="008E4334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8E4334">
        <w:rPr>
          <w:rFonts w:ascii="Lucida Sans Unicode" w:hAnsi="Lucida Sans Unicode" w:cs="Lucida Sans Unicode"/>
          <w:sz w:val="18"/>
          <w:szCs w:val="18"/>
        </w:rPr>
        <w:t xml:space="preserve"> as a pioneering study of how we recall</w:t>
      </w:r>
      <w:r w:rsidR="00972DFE">
        <w:rPr>
          <w:rFonts w:ascii="Lucida Sans Unicode" w:hAnsi="Lucida Sans Unicode" w:cs="Lucida Sans Unicode"/>
          <w:sz w:val="18"/>
          <w:szCs w:val="18"/>
        </w:rPr>
        <w:t xml:space="preserve"> narrative and text, and just as important how we condense, adapt, omit and reinvent over time.</w:t>
      </w:r>
      <w:r w:rsidR="00040C22">
        <w:rPr>
          <w:rFonts w:ascii="Lucida Sans Unicode" w:hAnsi="Lucida Sans Unicode" w:cs="Lucida Sans Unicode"/>
          <w:sz w:val="18"/>
          <w:szCs w:val="18"/>
        </w:rPr>
        <w:t xml:space="preserve"> It might also be noted that in the same post-war period in which Parry and Bartlett were working, improvisation, in the form of jazz, became the dominant aesthetic of the time</w:t>
      </w:r>
      <w:r w:rsidR="00503763">
        <w:rPr>
          <w:rFonts w:ascii="Lucida Sans Unicode" w:hAnsi="Lucida Sans Unicode" w:cs="Lucida Sans Unicode"/>
          <w:sz w:val="18"/>
          <w:szCs w:val="18"/>
        </w:rPr>
        <w:t xml:space="preserve">, and portmanteau writing, of the kind seen in T. S. Eliot’s </w:t>
      </w:r>
      <w:r w:rsidR="00503763">
        <w:rPr>
          <w:rFonts w:ascii="Lucida Sans Unicode" w:hAnsi="Lucida Sans Unicode" w:cs="Lucida Sans Unicode"/>
          <w:i/>
          <w:sz w:val="18"/>
          <w:szCs w:val="18"/>
        </w:rPr>
        <w:t>The Waste Land</w:t>
      </w:r>
      <w:r w:rsidR="00503763">
        <w:rPr>
          <w:rFonts w:ascii="Lucida Sans Unicode" w:hAnsi="Lucida Sans Unicode" w:cs="Lucida Sans Unicode"/>
          <w:sz w:val="18"/>
          <w:szCs w:val="18"/>
        </w:rPr>
        <w:t xml:space="preserve"> and Ezra Pound’s early </w:t>
      </w:r>
      <w:r w:rsidR="00503763">
        <w:rPr>
          <w:rFonts w:ascii="Lucida Sans Unicode" w:hAnsi="Lucida Sans Unicode" w:cs="Lucida Sans Unicode"/>
          <w:i/>
          <w:sz w:val="18"/>
          <w:szCs w:val="18"/>
        </w:rPr>
        <w:t xml:space="preserve">Cantos, </w:t>
      </w:r>
      <w:r w:rsidR="00503763">
        <w:rPr>
          <w:rFonts w:ascii="Lucida Sans Unicode" w:hAnsi="Lucida Sans Unicode" w:cs="Lucida Sans Unicode"/>
          <w:sz w:val="18"/>
          <w:szCs w:val="18"/>
        </w:rPr>
        <w:t>the most important poetic form.</w:t>
      </w:r>
    </w:p>
    <w:p w:rsidR="00503763" w:rsidRDefault="00503763">
      <w:pPr>
        <w:rPr>
          <w:rFonts w:ascii="Lucida Sans Unicode" w:hAnsi="Lucida Sans Unicode" w:cs="Lucida Sans Unicode"/>
          <w:sz w:val="18"/>
          <w:szCs w:val="18"/>
        </w:rPr>
      </w:pPr>
      <w:r>
        <w:rPr>
          <w:rFonts w:ascii="Lucida Sans Unicode" w:hAnsi="Lucida Sans Unicode" w:cs="Lucida Sans Unicode"/>
          <w:sz w:val="18"/>
          <w:szCs w:val="18"/>
        </w:rPr>
        <w:t xml:space="preserve">The application of </w:t>
      </w:r>
      <w:r w:rsidR="00745634">
        <w:rPr>
          <w:rFonts w:ascii="Lucida Sans Unicode" w:hAnsi="Lucida Sans Unicode" w:cs="Lucida Sans Unicode"/>
          <w:sz w:val="18"/>
          <w:szCs w:val="18"/>
        </w:rPr>
        <w:t xml:space="preserve">oral-formulaic theory to Old English poetry raises another methodological question that concerns </w:t>
      </w:r>
      <w:proofErr w:type="spellStart"/>
      <w:r w:rsidR="00745634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745634">
        <w:rPr>
          <w:rFonts w:ascii="Lucida Sans Unicode" w:hAnsi="Lucida Sans Unicode" w:cs="Lucida Sans Unicode"/>
          <w:sz w:val="18"/>
          <w:szCs w:val="18"/>
        </w:rPr>
        <w:t xml:space="preserve">: the paucity of texts other than biblical ones from Ancient Israel. </w:t>
      </w:r>
      <w:r w:rsidR="00056D99">
        <w:rPr>
          <w:rFonts w:ascii="Lucida Sans Unicode" w:hAnsi="Lucida Sans Unicode" w:cs="Lucida Sans Unicode"/>
          <w:i/>
          <w:sz w:val="18"/>
          <w:szCs w:val="18"/>
        </w:rPr>
        <w:t xml:space="preserve">Beowulf </w:t>
      </w:r>
      <w:r w:rsidR="00056D99">
        <w:rPr>
          <w:rFonts w:ascii="Lucida Sans Unicode" w:hAnsi="Lucida Sans Unicode" w:cs="Lucida Sans Unicode"/>
          <w:sz w:val="18"/>
          <w:szCs w:val="18"/>
        </w:rPr>
        <w:t xml:space="preserve">exists in a single MS copy, with no alternative texts or earlier recensions. Does it then represent a remarkable singleton or is it, an image </w:t>
      </w:r>
      <w:proofErr w:type="spellStart"/>
      <w:r w:rsidR="00056D99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056D99">
        <w:rPr>
          <w:rFonts w:ascii="Lucida Sans Unicode" w:hAnsi="Lucida Sans Unicode" w:cs="Lucida Sans Unicode"/>
          <w:sz w:val="18"/>
          <w:szCs w:val="18"/>
        </w:rPr>
        <w:t xml:space="preserve"> also uses, the tip of an iceberg</w:t>
      </w:r>
      <w:r w:rsidR="00DE5E82">
        <w:rPr>
          <w:rFonts w:ascii="Lucida Sans Unicode" w:hAnsi="Lucida Sans Unicode" w:cs="Lucida Sans Unicode"/>
          <w:sz w:val="18"/>
          <w:szCs w:val="18"/>
        </w:rPr>
        <w:t xml:space="preserve">, a rich vein of poetry now lost to us? While </w:t>
      </w:r>
      <w:proofErr w:type="spellStart"/>
      <w:r w:rsidR="00DE5E82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DE5E82">
        <w:rPr>
          <w:rFonts w:ascii="Lucida Sans Unicode" w:hAnsi="Lucida Sans Unicode" w:cs="Lucida Sans Unicode"/>
          <w:sz w:val="18"/>
          <w:szCs w:val="18"/>
        </w:rPr>
        <w:t xml:space="preserve"> extends his consideration of oral-formulaic method into medieval poetry, he makes no reference to the </w:t>
      </w:r>
      <w:proofErr w:type="spellStart"/>
      <w:r w:rsidR="00DE5E82">
        <w:rPr>
          <w:rFonts w:ascii="Lucida Sans Unicode" w:hAnsi="Lucida Sans Unicode" w:cs="Lucida Sans Unicode"/>
          <w:sz w:val="18"/>
          <w:szCs w:val="18"/>
        </w:rPr>
        <w:t>later</w:t>
      </w:r>
      <w:proofErr w:type="spellEnd"/>
      <w:r w:rsidR="00DE5E82">
        <w:rPr>
          <w:rFonts w:ascii="Lucida Sans Unicode" w:hAnsi="Lucida Sans Unicode" w:cs="Lucida Sans Unicode"/>
          <w:sz w:val="18"/>
          <w:szCs w:val="18"/>
        </w:rPr>
        <w:t xml:space="preserve"> case of Shakespeare. If we only possessed a so-call</w:t>
      </w:r>
      <w:r w:rsidR="00183C4B">
        <w:rPr>
          <w:rFonts w:ascii="Lucida Sans Unicode" w:hAnsi="Lucida Sans Unicode" w:cs="Lucida Sans Unicode"/>
          <w:sz w:val="18"/>
          <w:szCs w:val="18"/>
        </w:rPr>
        <w:t>ed Bad Quarto (believed to be pirated by a possibly minor actor inaccurately remembering the script) of a given play, what conclusions might we draw about it? Just as we</w:t>
      </w:r>
      <w:r w:rsidR="00272A8C">
        <w:rPr>
          <w:rFonts w:ascii="Lucida Sans Unicode" w:hAnsi="Lucida Sans Unicode" w:cs="Lucida Sans Unicode"/>
          <w:sz w:val="18"/>
          <w:szCs w:val="18"/>
        </w:rPr>
        <w:t xml:space="preserve"> have to be cautious about making assumptions about textual fixity – </w:t>
      </w:r>
      <w:proofErr w:type="spellStart"/>
      <w:r w:rsidR="00272A8C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272A8C">
        <w:rPr>
          <w:rFonts w:ascii="Lucida Sans Unicode" w:hAnsi="Lucida Sans Unicode" w:cs="Lucida Sans Unicode"/>
          <w:sz w:val="18"/>
          <w:szCs w:val="18"/>
        </w:rPr>
        <w:t xml:space="preserve"> is persuaded that </w:t>
      </w:r>
      <w:r w:rsidR="00535C8D">
        <w:rPr>
          <w:rFonts w:ascii="Lucida Sans Unicode" w:hAnsi="Lucida Sans Unicode" w:cs="Lucida Sans Unicode"/>
          <w:sz w:val="18"/>
          <w:szCs w:val="18"/>
        </w:rPr>
        <w:t>fluidity de</w:t>
      </w:r>
      <w:r w:rsidR="00667244">
        <w:rPr>
          <w:rFonts w:ascii="Lucida Sans Unicode" w:hAnsi="Lucida Sans Unicode" w:cs="Lucida Sans Unicode"/>
          <w:sz w:val="18"/>
          <w:szCs w:val="18"/>
        </w:rPr>
        <w:t>fines every stage of canon formation</w:t>
      </w:r>
      <w:r w:rsidR="00535C8D">
        <w:rPr>
          <w:rFonts w:ascii="Lucida Sans Unicode" w:hAnsi="Lucida Sans Unicode" w:cs="Lucida Sans Unicode"/>
          <w:sz w:val="18"/>
          <w:szCs w:val="18"/>
        </w:rPr>
        <w:t xml:space="preserve"> – we have to recognise that the surviving body of texts is both relatively modest in quantity and </w:t>
      </w:r>
      <w:r w:rsidR="009034B1">
        <w:rPr>
          <w:rFonts w:ascii="Lucida Sans Unicode" w:hAnsi="Lucida Sans Unicode" w:cs="Lucida Sans Unicode"/>
          <w:sz w:val="18"/>
          <w:szCs w:val="18"/>
        </w:rPr>
        <w:t xml:space="preserve">culturally bracketed by a scribal class. This is one reason, and not the popular headline reason, for the importance of the Qumran findings, which followed another devastating war. All of this points </w:t>
      </w:r>
      <w:proofErr w:type="spellStart"/>
      <w:r w:rsidR="009034B1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9034B1">
        <w:rPr>
          <w:rFonts w:ascii="Lucida Sans Unicode" w:hAnsi="Lucida Sans Unicode" w:cs="Lucida Sans Unicode"/>
          <w:sz w:val="18"/>
          <w:szCs w:val="18"/>
        </w:rPr>
        <w:t xml:space="preserve"> towards a position of </w:t>
      </w:r>
      <w:r w:rsidR="008E10C3">
        <w:rPr>
          <w:rFonts w:ascii="Lucida Sans Unicode" w:hAnsi="Lucida Sans Unicode" w:cs="Lucida Sans Unicode"/>
          <w:sz w:val="18"/>
          <w:szCs w:val="18"/>
        </w:rPr>
        <w:t>ever-increasing methodological humility.</w:t>
      </w:r>
    </w:p>
    <w:p w:rsidR="008E10C3" w:rsidRDefault="009A3913">
      <w:pPr>
        <w:rPr>
          <w:rFonts w:ascii="Lucida Sans Unicode" w:hAnsi="Lucida Sans Unicode" w:cs="Lucida Sans Unicode"/>
          <w:sz w:val="18"/>
          <w:szCs w:val="18"/>
        </w:rPr>
      </w:pPr>
      <w:proofErr w:type="spellStart"/>
      <w:r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>
        <w:rPr>
          <w:rFonts w:ascii="Lucida Sans Unicode" w:hAnsi="Lucida Sans Unicode" w:cs="Lucida Sans Unicode"/>
          <w:sz w:val="18"/>
          <w:szCs w:val="18"/>
        </w:rPr>
        <w:t xml:space="preserve"> divides his enquiry into three distinct parts. His “methodological prologue”</w:t>
      </w:r>
      <w:r w:rsidR="0077353E">
        <w:rPr>
          <w:rFonts w:ascii="Lucida Sans Unicode" w:hAnsi="Lucida Sans Unicode" w:cs="Lucida Sans Unicode"/>
          <w:sz w:val="18"/>
          <w:szCs w:val="18"/>
        </w:rPr>
        <w:t xml:space="preserve"> is in no way </w:t>
      </w:r>
      <w:r w:rsidR="0077353E">
        <w:rPr>
          <w:rFonts w:ascii="Lucida Sans Unicode" w:hAnsi="Lucida Sans Unicode" w:cs="Lucida Sans Unicode"/>
          <w:i/>
          <w:sz w:val="18"/>
          <w:szCs w:val="18"/>
        </w:rPr>
        <w:t>pro forma</w:t>
      </w:r>
      <w:r w:rsidR="0077353E">
        <w:rPr>
          <w:rFonts w:ascii="Lucida Sans Unicode" w:hAnsi="Lucida Sans Unicode" w:cs="Lucida Sans Unicode"/>
          <w:sz w:val="18"/>
          <w:szCs w:val="18"/>
        </w:rPr>
        <w:t xml:space="preserve"> and to some degree </w:t>
      </w:r>
      <w:proofErr w:type="spellStart"/>
      <w:r w:rsidR="0077353E">
        <w:rPr>
          <w:rFonts w:ascii="Lucida Sans Unicode" w:hAnsi="Lucida Sans Unicode" w:cs="Lucida Sans Unicode"/>
          <w:sz w:val="18"/>
          <w:szCs w:val="18"/>
        </w:rPr>
        <w:t>mis</w:t>
      </w:r>
      <w:proofErr w:type="spellEnd"/>
      <w:r w:rsidR="0077353E">
        <w:rPr>
          <w:rFonts w:ascii="Lucida Sans Unicode" w:hAnsi="Lucida Sans Unicode" w:cs="Lucida Sans Unicode"/>
          <w:sz w:val="18"/>
          <w:szCs w:val="18"/>
        </w:rPr>
        <w:t>-named, since his methodological considerations</w:t>
      </w:r>
      <w:r w:rsidR="00FB3C5C">
        <w:rPr>
          <w:rFonts w:ascii="Lucida Sans Unicode" w:hAnsi="Lucida Sans Unicode" w:cs="Lucida Sans Unicode"/>
          <w:sz w:val="18"/>
          <w:szCs w:val="18"/>
        </w:rPr>
        <w:t>, coupled first with documented cases, later with more speculative reconstructions,</w:t>
      </w:r>
      <w:r w:rsidR="0077353E">
        <w:rPr>
          <w:rFonts w:ascii="Lucida Sans Unicode" w:hAnsi="Lucida Sans Unicode" w:cs="Lucida Sans Unicode"/>
          <w:sz w:val="18"/>
          <w:szCs w:val="18"/>
        </w:rPr>
        <w:t xml:space="preserve"> continue throughout the text. </w:t>
      </w:r>
      <w:r w:rsidR="00C06E96">
        <w:rPr>
          <w:rFonts w:ascii="Lucida Sans Unicode" w:hAnsi="Lucida Sans Unicode" w:cs="Lucida Sans Unicode"/>
          <w:sz w:val="18"/>
          <w:szCs w:val="18"/>
        </w:rPr>
        <w:t>In part two, he offers a quasi-archaeological “excavation”</w:t>
      </w:r>
      <w:r w:rsidR="00667244">
        <w:rPr>
          <w:rFonts w:ascii="Lucida Sans Unicode" w:hAnsi="Lucida Sans Unicode" w:cs="Lucida Sans Unicode"/>
          <w:sz w:val="18"/>
          <w:szCs w:val="18"/>
        </w:rPr>
        <w:t xml:space="preserve"> considering the finalization of scripture in a Hellenizing world</w:t>
      </w:r>
      <w:r w:rsidR="004C2192">
        <w:rPr>
          <w:rFonts w:ascii="Lucida Sans Unicode" w:hAnsi="Lucida Sans Unicode" w:cs="Lucida Sans Unicode"/>
          <w:sz w:val="18"/>
          <w:szCs w:val="18"/>
        </w:rPr>
        <w:t>, the spiritual urgencies of exiles returning to the homeland under Persian sponsorship,</w:t>
      </w:r>
      <w:r w:rsidR="00FB3C5C">
        <w:rPr>
          <w:rFonts w:ascii="Lucida Sans Unicode" w:hAnsi="Lucida Sans Unicode" w:cs="Lucida Sans Unicode"/>
          <w:sz w:val="18"/>
          <w:szCs w:val="18"/>
        </w:rPr>
        <w:t xml:space="preserve"> and</w:t>
      </w:r>
      <w:r w:rsidR="004C2192">
        <w:rPr>
          <w:rFonts w:ascii="Lucida Sans Unicode" w:hAnsi="Lucida Sans Unicode" w:cs="Lucida Sans Unicode"/>
          <w:sz w:val="18"/>
          <w:szCs w:val="18"/>
        </w:rPr>
        <w:t xml:space="preserve"> crucially the Babylonian exile and the imperative of reconstructing and reshaping Israelite history and belief in the context of further displacement</w:t>
      </w:r>
      <w:r w:rsidR="00C630EF">
        <w:rPr>
          <w:rFonts w:ascii="Lucida Sans Unicode" w:hAnsi="Lucida Sans Unicode" w:cs="Lucida Sans Unicode"/>
          <w:sz w:val="18"/>
          <w:szCs w:val="18"/>
        </w:rPr>
        <w:t xml:space="preserve">. In a third part, </w:t>
      </w:r>
      <w:proofErr w:type="spellStart"/>
      <w:r w:rsidR="00C630EF"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 w:rsidR="00C630EF">
        <w:rPr>
          <w:rFonts w:ascii="Lucida Sans Unicode" w:hAnsi="Lucida Sans Unicode" w:cs="Lucida Sans Unicode"/>
          <w:sz w:val="18"/>
          <w:szCs w:val="18"/>
        </w:rPr>
        <w:t xml:space="preserve"> questions a historical consensus about the 10</w:t>
      </w:r>
      <w:r w:rsidR="00C630EF" w:rsidRPr="00C630EF">
        <w:rPr>
          <w:rFonts w:ascii="Lucida Sans Unicode" w:hAnsi="Lucida Sans Unicode" w:cs="Lucida Sans Unicode"/>
          <w:sz w:val="18"/>
          <w:szCs w:val="18"/>
          <w:vertAlign w:val="superscript"/>
        </w:rPr>
        <w:t>th</w:t>
      </w:r>
      <w:r w:rsidR="00C630EF">
        <w:rPr>
          <w:rFonts w:ascii="Lucida Sans Unicode" w:hAnsi="Lucida Sans Unicode" w:cs="Lucida Sans Unicode"/>
          <w:sz w:val="18"/>
          <w:szCs w:val="18"/>
        </w:rPr>
        <w:t>/9</w:t>
      </w:r>
      <w:r w:rsidR="00C630EF" w:rsidRPr="00C630EF">
        <w:rPr>
          <w:rFonts w:ascii="Lucida Sans Unicode" w:hAnsi="Lucida Sans Unicode" w:cs="Lucida Sans Unicode"/>
          <w:sz w:val="18"/>
          <w:szCs w:val="18"/>
          <w:vertAlign w:val="superscript"/>
        </w:rPr>
        <w:t>th</w:t>
      </w:r>
      <w:r w:rsidR="00C630EF">
        <w:rPr>
          <w:rFonts w:ascii="Lucida Sans Unicode" w:hAnsi="Lucida Sans Unicode" w:cs="Lucida Sans Unicode"/>
          <w:sz w:val="18"/>
          <w:szCs w:val="18"/>
        </w:rPr>
        <w:t xml:space="preserve"> century BCE Israelite and Judean kingdoms</w:t>
      </w:r>
      <w:r w:rsidR="00DA5E7C">
        <w:rPr>
          <w:rFonts w:ascii="Lucida Sans Unicode" w:hAnsi="Lucida Sans Unicode" w:cs="Lucida Sans Unicode"/>
          <w:sz w:val="18"/>
          <w:szCs w:val="18"/>
        </w:rPr>
        <w:t>, and proposes a higher degree of political and cultural/literary centralisation than previously supposed.</w:t>
      </w:r>
      <w:r w:rsidR="00EF72AC">
        <w:rPr>
          <w:rFonts w:ascii="Lucida Sans Unicode" w:hAnsi="Lucida Sans Unicode" w:cs="Lucida Sans Unicode"/>
          <w:sz w:val="18"/>
          <w:szCs w:val="18"/>
        </w:rPr>
        <w:t xml:space="preserve"> He considers early pro-monarchist literature in a new light and then crucially the evolution of Proverbs, the text in which the oral-written nexus might reasonably be expected to emerge most clearly.</w:t>
      </w:r>
      <w:r w:rsidR="00AC68A6">
        <w:rPr>
          <w:rFonts w:ascii="Lucida Sans Unicode" w:hAnsi="Lucida Sans Unicode" w:cs="Lucida Sans Unicode"/>
          <w:sz w:val="18"/>
          <w:szCs w:val="18"/>
        </w:rPr>
        <w:t xml:space="preserve"> He concludes with a study of </w:t>
      </w:r>
      <w:proofErr w:type="spellStart"/>
      <w:r w:rsidR="00AC68A6">
        <w:rPr>
          <w:rFonts w:ascii="Lucida Sans Unicode" w:hAnsi="Lucida Sans Unicode" w:cs="Lucida Sans Unicode"/>
          <w:sz w:val="18"/>
          <w:szCs w:val="18"/>
        </w:rPr>
        <w:t>Solomonic</w:t>
      </w:r>
      <w:proofErr w:type="spellEnd"/>
      <w:r w:rsidR="00AC68A6">
        <w:rPr>
          <w:rFonts w:ascii="Lucida Sans Unicode" w:hAnsi="Lucida Sans Unicode" w:cs="Lucida Sans Unicode"/>
          <w:sz w:val="18"/>
          <w:szCs w:val="18"/>
        </w:rPr>
        <w:t xml:space="preserve"> literature and other texts from the early kingly period.</w:t>
      </w:r>
    </w:p>
    <w:p w:rsidR="008E568A" w:rsidRPr="0085085D" w:rsidRDefault="008E568A">
      <w:pPr>
        <w:rPr>
          <w:rFonts w:ascii="Lucida Sans Unicode" w:hAnsi="Lucida Sans Unicode" w:cs="Lucida Sans Unicode"/>
          <w:sz w:val="18"/>
          <w:szCs w:val="18"/>
        </w:rPr>
      </w:pPr>
      <w:proofErr w:type="spellStart"/>
      <w:r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>
        <w:rPr>
          <w:rFonts w:ascii="Lucida Sans Unicode" w:hAnsi="Lucida Sans Unicode" w:cs="Lucida Sans Unicode"/>
          <w:sz w:val="18"/>
          <w:szCs w:val="18"/>
        </w:rPr>
        <w:t xml:space="preserve"> convincingly demonstrates that</w:t>
      </w:r>
      <w:r w:rsidR="00AA1EE3">
        <w:rPr>
          <w:rFonts w:ascii="Lucida Sans Unicode" w:hAnsi="Lucida Sans Unicode" w:cs="Lucida Sans Unicode"/>
          <w:sz w:val="18"/>
          <w:szCs w:val="18"/>
        </w:rPr>
        <w:t xml:space="preserve"> each manuscript iteration or witness of Torah – whether it be Samaritan, MT (Masoretic), LXX</w:t>
      </w:r>
      <w:r w:rsidR="00E6466E">
        <w:rPr>
          <w:rFonts w:ascii="Lucida Sans Unicode" w:hAnsi="Lucida Sans Unicode" w:cs="Lucida Sans Unicode"/>
          <w:sz w:val="18"/>
          <w:szCs w:val="18"/>
        </w:rPr>
        <w:t xml:space="preserve"> (Septuagint)</w:t>
      </w:r>
      <w:r w:rsidR="00AA1EE3">
        <w:rPr>
          <w:rFonts w:ascii="Lucida Sans Unicode" w:hAnsi="Lucida Sans Unicode" w:cs="Lucida Sans Unicode"/>
          <w:sz w:val="18"/>
          <w:szCs w:val="18"/>
        </w:rPr>
        <w:t xml:space="preserve"> or </w:t>
      </w:r>
      <w:r w:rsidR="00E6466E">
        <w:rPr>
          <w:rFonts w:ascii="Lucida Sans Unicode" w:hAnsi="Lucida Sans Unicode" w:cs="Lucida Sans Unicode"/>
          <w:sz w:val="18"/>
          <w:szCs w:val="18"/>
        </w:rPr>
        <w:t>Qumran (Dead Sea Scrolls) betrays patterns of revision, changes of emphasis and content, aspects of memory variance at both micro- and macro-levels that reflect a centuries long process of oral-written textual transmission</w:t>
      </w:r>
      <w:r w:rsidR="002073A0">
        <w:rPr>
          <w:rFonts w:ascii="Lucida Sans Unicode" w:hAnsi="Lucida Sans Unicode" w:cs="Lucida Sans Unicode"/>
          <w:sz w:val="18"/>
          <w:szCs w:val="18"/>
        </w:rPr>
        <w:t xml:space="preserve">, with change effected both consciously in light of changing cultural needs, and unconsciously, because the larger part of remembering is forgetting or </w:t>
      </w:r>
      <w:proofErr w:type="spellStart"/>
      <w:r w:rsidR="002073A0">
        <w:rPr>
          <w:rFonts w:ascii="Lucida Sans Unicode" w:hAnsi="Lucida Sans Unicode" w:cs="Lucida Sans Unicode"/>
          <w:sz w:val="18"/>
          <w:szCs w:val="18"/>
        </w:rPr>
        <w:t>mis</w:t>
      </w:r>
      <w:proofErr w:type="spellEnd"/>
      <w:r w:rsidR="002073A0">
        <w:rPr>
          <w:rFonts w:ascii="Lucida Sans Unicode" w:hAnsi="Lucida Sans Unicode" w:cs="Lucida Sans Unicode"/>
          <w:sz w:val="18"/>
          <w:szCs w:val="18"/>
        </w:rPr>
        <w:t>-remembering.</w:t>
      </w:r>
      <w:r w:rsidR="0085085D">
        <w:rPr>
          <w:rFonts w:ascii="Lucida Sans Unicode" w:hAnsi="Lucida Sans Unicode" w:cs="Lucida Sans Unicode"/>
          <w:sz w:val="18"/>
          <w:szCs w:val="18"/>
        </w:rPr>
        <w:t xml:space="preserve"> He offers little insight, though, into the performative </w:t>
      </w:r>
      <w:r w:rsidR="0085085D">
        <w:rPr>
          <w:rFonts w:ascii="Lucida Sans Unicode" w:hAnsi="Lucida Sans Unicode" w:cs="Lucida Sans Unicode"/>
          <w:sz w:val="18"/>
          <w:szCs w:val="18"/>
        </w:rPr>
        <w:lastRenderedPageBreak/>
        <w:t xml:space="preserve">aspects of early biblical texts, </w:t>
      </w:r>
      <w:r w:rsidR="0085085D">
        <w:rPr>
          <w:rFonts w:ascii="Lucida Sans Unicode" w:hAnsi="Lucida Sans Unicode" w:cs="Lucida Sans Unicode"/>
          <w:i/>
          <w:sz w:val="18"/>
          <w:szCs w:val="18"/>
        </w:rPr>
        <w:t xml:space="preserve">how </w:t>
      </w:r>
      <w:r w:rsidR="0085085D">
        <w:rPr>
          <w:rFonts w:ascii="Lucida Sans Unicode" w:hAnsi="Lucida Sans Unicode" w:cs="Lucida Sans Unicode"/>
          <w:sz w:val="18"/>
          <w:szCs w:val="18"/>
        </w:rPr>
        <w:t>they were communicated by a priestly or scribal guild to a wider believing population: one of the book few blank spots.</w:t>
      </w:r>
    </w:p>
    <w:p w:rsidR="00CF1BA2" w:rsidRDefault="00C1352C">
      <w:pPr>
        <w:rPr>
          <w:rFonts w:ascii="Lucida Sans Unicode" w:hAnsi="Lucida Sans Unicode" w:cs="Lucida Sans Unicode"/>
          <w:sz w:val="18"/>
          <w:szCs w:val="18"/>
        </w:rPr>
      </w:pPr>
      <w:proofErr w:type="spellStart"/>
      <w:r>
        <w:rPr>
          <w:rFonts w:ascii="Lucida Sans Unicode" w:hAnsi="Lucida Sans Unicode" w:cs="Lucida Sans Unicode"/>
          <w:sz w:val="18"/>
          <w:szCs w:val="18"/>
        </w:rPr>
        <w:t>Carr</w:t>
      </w:r>
      <w:proofErr w:type="spellEnd"/>
      <w:r>
        <w:rPr>
          <w:rFonts w:ascii="Lucida Sans Unicode" w:hAnsi="Lucida Sans Unicode" w:cs="Lucida Sans Unicode"/>
          <w:sz w:val="18"/>
          <w:szCs w:val="18"/>
        </w:rPr>
        <w:t xml:space="preserve"> i</w:t>
      </w:r>
      <w:r w:rsidR="00472770">
        <w:rPr>
          <w:rFonts w:ascii="Lucida Sans Unicode" w:hAnsi="Lucida Sans Unicode" w:cs="Lucida Sans Unicode"/>
          <w:sz w:val="18"/>
          <w:szCs w:val="18"/>
        </w:rPr>
        <w:t xml:space="preserve">s a demanding guide. He requires </w:t>
      </w:r>
      <w:r>
        <w:rPr>
          <w:rFonts w:ascii="Lucida Sans Unicode" w:hAnsi="Lucida Sans Unicode" w:cs="Lucida Sans Unicode"/>
          <w:sz w:val="18"/>
          <w:szCs w:val="18"/>
        </w:rPr>
        <w:t>constantly interactive</w:t>
      </w:r>
      <w:r w:rsidR="007232C9">
        <w:rPr>
          <w:rFonts w:ascii="Lucida Sans Unicode" w:hAnsi="Lucida Sans Unicode" w:cs="Lucida Sans Unicode"/>
          <w:sz w:val="18"/>
          <w:szCs w:val="18"/>
        </w:rPr>
        <w:t xml:space="preserve"> reading</w:t>
      </w:r>
      <w:r>
        <w:rPr>
          <w:rFonts w:ascii="Lucida Sans Unicode" w:hAnsi="Lucida Sans Unicode" w:cs="Lucida Sans Unicode"/>
          <w:sz w:val="18"/>
          <w:szCs w:val="18"/>
        </w:rPr>
        <w:t>, with regular reference to Biblical text and, in one of the early documented cases, to the Gilgamesh epic</w:t>
      </w:r>
      <w:r w:rsidR="007232C9">
        <w:rPr>
          <w:rFonts w:ascii="Lucida Sans Unicode" w:hAnsi="Lucida Sans Unicode" w:cs="Lucida Sans Unicode"/>
          <w:sz w:val="18"/>
          <w:szCs w:val="18"/>
        </w:rPr>
        <w:t>. He promises no generalised overview and delivers none. The very struct</w:t>
      </w:r>
      <w:r w:rsidR="009D296C">
        <w:rPr>
          <w:rFonts w:ascii="Lucida Sans Unicode" w:hAnsi="Lucida Sans Unicode" w:cs="Lucida Sans Unicode"/>
          <w:sz w:val="18"/>
          <w:szCs w:val="18"/>
        </w:rPr>
        <w:t xml:space="preserve">ure of the book, with its nuanced </w:t>
      </w:r>
      <w:proofErr w:type="spellStart"/>
      <w:r w:rsidR="009D296C">
        <w:rPr>
          <w:rFonts w:ascii="Lucida Sans Unicode" w:hAnsi="Lucida Sans Unicode" w:cs="Lucida Sans Unicode"/>
          <w:sz w:val="18"/>
          <w:szCs w:val="18"/>
        </w:rPr>
        <w:t>examplars</w:t>
      </w:r>
      <w:proofErr w:type="spellEnd"/>
      <w:r w:rsidR="009D296C">
        <w:rPr>
          <w:rFonts w:ascii="Lucida Sans Unicode" w:hAnsi="Lucida Sans Unicode" w:cs="Lucida Sans Unicode"/>
          <w:sz w:val="18"/>
          <w:szCs w:val="18"/>
        </w:rPr>
        <w:t xml:space="preserve"> and repeated qualifications, is </w:t>
      </w:r>
      <w:r w:rsidR="00CF5A7B">
        <w:rPr>
          <w:rFonts w:ascii="Lucida Sans Unicode" w:hAnsi="Lucida Sans Unicode" w:cs="Lucida Sans Unicode"/>
          <w:sz w:val="18"/>
          <w:szCs w:val="18"/>
        </w:rPr>
        <w:t xml:space="preserve">itself an oral-formulaic exposition of the very methodological caution it proposes. </w:t>
      </w:r>
      <w:r w:rsidR="002C4A4C">
        <w:rPr>
          <w:rFonts w:ascii="Lucida Sans Unicode" w:hAnsi="Lucida Sans Unicode" w:cs="Lucida Sans Unicode"/>
          <w:sz w:val="18"/>
          <w:szCs w:val="18"/>
        </w:rPr>
        <w:t xml:space="preserve">A non-specialist reader will probably require a time-line or some other reference to keep pace with </w:t>
      </w:r>
      <w:proofErr w:type="spellStart"/>
      <w:r w:rsidR="002C4A4C">
        <w:rPr>
          <w:rFonts w:ascii="Lucida Sans Unicode" w:hAnsi="Lucida Sans Unicode" w:cs="Lucida Sans Unicode"/>
          <w:sz w:val="18"/>
          <w:szCs w:val="18"/>
        </w:rPr>
        <w:t>Carr’s</w:t>
      </w:r>
      <w:proofErr w:type="spellEnd"/>
      <w:r w:rsidR="002C4A4C">
        <w:rPr>
          <w:rFonts w:ascii="Lucida Sans Unicode" w:hAnsi="Lucida Sans Unicode" w:cs="Lucida Sans Unicode"/>
          <w:sz w:val="18"/>
          <w:szCs w:val="18"/>
        </w:rPr>
        <w:t xml:space="preserve"> unforgiving specificity of historical detail. </w:t>
      </w:r>
      <w:r w:rsidR="009F7F76">
        <w:rPr>
          <w:rFonts w:ascii="Lucida Sans Unicode" w:hAnsi="Lucida Sans Unicode" w:cs="Lucida Sans Unicode"/>
          <w:sz w:val="18"/>
          <w:szCs w:val="18"/>
        </w:rPr>
        <w:t xml:space="preserve">This is not an “easy read”. It lacks the </w:t>
      </w:r>
      <w:r w:rsidR="00345049">
        <w:rPr>
          <w:rFonts w:ascii="Lucida Sans Unicode" w:hAnsi="Lucida Sans Unicode" w:cs="Lucida Sans Unicode"/>
          <w:sz w:val="18"/>
          <w:szCs w:val="18"/>
        </w:rPr>
        <w:t xml:space="preserve">reassuring narrative drive and scene-setting one finds in Susan </w:t>
      </w:r>
      <w:proofErr w:type="spellStart"/>
      <w:r w:rsidR="00345049">
        <w:rPr>
          <w:rFonts w:ascii="Lucida Sans Unicode" w:hAnsi="Lucida Sans Unicode" w:cs="Lucida Sans Unicode"/>
          <w:sz w:val="18"/>
          <w:szCs w:val="18"/>
        </w:rPr>
        <w:t>Niditch’s</w:t>
      </w:r>
      <w:proofErr w:type="spellEnd"/>
      <w:r w:rsidR="00345049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345049">
        <w:rPr>
          <w:rFonts w:ascii="Lucida Sans Unicode" w:hAnsi="Lucida Sans Unicode" w:cs="Lucida Sans Unicode"/>
          <w:i/>
          <w:sz w:val="18"/>
          <w:szCs w:val="18"/>
        </w:rPr>
        <w:t xml:space="preserve">Oral World And Written Word </w:t>
      </w:r>
      <w:r w:rsidR="00345049">
        <w:rPr>
          <w:rFonts w:ascii="Lucida Sans Unicode" w:hAnsi="Lucida Sans Unicode" w:cs="Lucida Sans Unicode"/>
          <w:sz w:val="18"/>
          <w:szCs w:val="18"/>
        </w:rPr>
        <w:t xml:space="preserve">(Louisville, 1996) or </w:t>
      </w:r>
      <w:r w:rsidR="008E344A">
        <w:rPr>
          <w:rFonts w:ascii="Lucida Sans Unicode" w:hAnsi="Lucida Sans Unicode" w:cs="Lucida Sans Unicode"/>
          <w:sz w:val="18"/>
          <w:szCs w:val="18"/>
        </w:rPr>
        <w:t xml:space="preserve">van der </w:t>
      </w:r>
      <w:proofErr w:type="spellStart"/>
      <w:r w:rsidR="008E344A">
        <w:rPr>
          <w:rFonts w:ascii="Lucida Sans Unicode" w:hAnsi="Lucida Sans Unicode" w:cs="Lucida Sans Unicode"/>
          <w:sz w:val="18"/>
          <w:szCs w:val="18"/>
        </w:rPr>
        <w:t>Toorn’s</w:t>
      </w:r>
      <w:proofErr w:type="spellEnd"/>
      <w:r w:rsidR="008E344A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8E344A">
        <w:rPr>
          <w:rFonts w:ascii="Lucida Sans Unicode" w:hAnsi="Lucida Sans Unicode" w:cs="Lucida Sans Unicode"/>
          <w:i/>
          <w:sz w:val="18"/>
          <w:szCs w:val="18"/>
        </w:rPr>
        <w:t>Scribal Culture And The Making Of The Hebrew Bible</w:t>
      </w:r>
      <w:r w:rsidR="008E344A">
        <w:rPr>
          <w:rFonts w:ascii="Lucida Sans Unicode" w:hAnsi="Lucida Sans Unicode" w:cs="Lucida Sans Unicode"/>
          <w:sz w:val="18"/>
          <w:szCs w:val="18"/>
        </w:rPr>
        <w:t xml:space="preserve">, but its importance stretches beyond </w:t>
      </w:r>
      <w:r w:rsidR="00B5763D">
        <w:rPr>
          <w:rFonts w:ascii="Lucida Sans Unicode" w:hAnsi="Lucida Sans Unicode" w:cs="Lucida Sans Unicode"/>
          <w:sz w:val="18"/>
          <w:szCs w:val="18"/>
        </w:rPr>
        <w:t>theological studies and should be of interest to anyone concerned with literary transmission in any pre-print, pre-electric period</w:t>
      </w:r>
      <w:r w:rsidR="0002711D">
        <w:rPr>
          <w:rFonts w:ascii="Lucida Sans Unicode" w:hAnsi="Lucida Sans Unicode" w:cs="Lucida Sans Unicode"/>
          <w:sz w:val="18"/>
          <w:szCs w:val="18"/>
        </w:rPr>
        <w:t>, with</w:t>
      </w:r>
      <w:r w:rsidR="003026B3">
        <w:rPr>
          <w:rFonts w:ascii="Lucida Sans Unicode" w:hAnsi="Lucida Sans Unicode" w:cs="Lucida Sans Unicode"/>
          <w:sz w:val="18"/>
          <w:szCs w:val="18"/>
        </w:rPr>
        <w:t xml:space="preserve"> the history on mnemonics,</w:t>
      </w:r>
      <w:r w:rsidR="0002711D">
        <w:rPr>
          <w:rFonts w:ascii="Lucida Sans Unicode" w:hAnsi="Lucida Sans Unicode" w:cs="Lucida Sans Unicode"/>
          <w:sz w:val="18"/>
          <w:szCs w:val="18"/>
        </w:rPr>
        <w:t xml:space="preserve"> and with</w:t>
      </w:r>
      <w:r w:rsidR="00B5763D">
        <w:rPr>
          <w:rFonts w:ascii="Lucida Sans Unicode" w:hAnsi="Lucida Sans Unicode" w:cs="Lucida Sans Unicode"/>
          <w:sz w:val="18"/>
          <w:szCs w:val="18"/>
        </w:rPr>
        <w:t xml:space="preserve"> </w:t>
      </w:r>
      <w:r w:rsidR="00DE7500">
        <w:rPr>
          <w:rFonts w:ascii="Lucida Sans Unicode" w:hAnsi="Lucida Sans Unicode" w:cs="Lucida Sans Unicode"/>
          <w:sz w:val="18"/>
          <w:szCs w:val="18"/>
        </w:rPr>
        <w:t xml:space="preserve">many </w:t>
      </w:r>
      <w:r w:rsidR="00B41A84">
        <w:rPr>
          <w:rFonts w:ascii="Lucida Sans Unicode" w:hAnsi="Lucida Sans Unicode" w:cs="Lucida Sans Unicode"/>
          <w:sz w:val="18"/>
          <w:szCs w:val="18"/>
        </w:rPr>
        <w:t>aspects of historiography and cultural dissemination.</w:t>
      </w:r>
    </w:p>
    <w:p w:rsidR="0002711D" w:rsidRPr="008E344A" w:rsidRDefault="0002711D">
      <w:pPr>
        <w:rPr>
          <w:rFonts w:ascii="Lucida Sans Unicode" w:hAnsi="Lucida Sans Unicode" w:cs="Lucida Sans Unicode"/>
          <w:sz w:val="18"/>
          <w:szCs w:val="18"/>
        </w:rPr>
      </w:pPr>
      <w:r>
        <w:rPr>
          <w:rFonts w:ascii="Lucida Sans Unicode" w:hAnsi="Lucida Sans Unicode" w:cs="Lucida Sans Unicode"/>
          <w:sz w:val="18"/>
          <w:szCs w:val="18"/>
        </w:rPr>
        <w:t xml:space="preserve">                                                                                                                 [1380 / 1423]</w:t>
      </w:r>
      <w:bookmarkStart w:id="0" w:name="_GoBack"/>
      <w:bookmarkEnd w:id="0"/>
    </w:p>
    <w:sectPr w:rsidR="0002711D" w:rsidRPr="008E34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5C26"/>
    <w:rsid w:val="00026B22"/>
    <w:rsid w:val="0002711D"/>
    <w:rsid w:val="00040C22"/>
    <w:rsid w:val="00056D99"/>
    <w:rsid w:val="000836EA"/>
    <w:rsid w:val="000C3184"/>
    <w:rsid w:val="00183C4B"/>
    <w:rsid w:val="001D045D"/>
    <w:rsid w:val="001F417A"/>
    <w:rsid w:val="0020426B"/>
    <w:rsid w:val="002073A0"/>
    <w:rsid w:val="00272A8C"/>
    <w:rsid w:val="002C4A4C"/>
    <w:rsid w:val="002D4C96"/>
    <w:rsid w:val="002D5E23"/>
    <w:rsid w:val="003026B3"/>
    <w:rsid w:val="00344BFE"/>
    <w:rsid w:val="00345049"/>
    <w:rsid w:val="00363BA8"/>
    <w:rsid w:val="00370BF7"/>
    <w:rsid w:val="00385A12"/>
    <w:rsid w:val="003864DC"/>
    <w:rsid w:val="00472770"/>
    <w:rsid w:val="004C2192"/>
    <w:rsid w:val="00503763"/>
    <w:rsid w:val="005118BE"/>
    <w:rsid w:val="00535C8D"/>
    <w:rsid w:val="0059564C"/>
    <w:rsid w:val="005F2BCB"/>
    <w:rsid w:val="005F5F26"/>
    <w:rsid w:val="00622E3C"/>
    <w:rsid w:val="00641F21"/>
    <w:rsid w:val="006427DF"/>
    <w:rsid w:val="00653CB2"/>
    <w:rsid w:val="00667244"/>
    <w:rsid w:val="006C01E7"/>
    <w:rsid w:val="007232C9"/>
    <w:rsid w:val="00745634"/>
    <w:rsid w:val="0077353E"/>
    <w:rsid w:val="00784776"/>
    <w:rsid w:val="007F2C4A"/>
    <w:rsid w:val="007F4D67"/>
    <w:rsid w:val="00805910"/>
    <w:rsid w:val="00830A94"/>
    <w:rsid w:val="0085085D"/>
    <w:rsid w:val="008A4E66"/>
    <w:rsid w:val="008C7A88"/>
    <w:rsid w:val="008D2391"/>
    <w:rsid w:val="008E10C3"/>
    <w:rsid w:val="008E344A"/>
    <w:rsid w:val="008E4334"/>
    <w:rsid w:val="008E568A"/>
    <w:rsid w:val="009034B1"/>
    <w:rsid w:val="00972DFE"/>
    <w:rsid w:val="00974129"/>
    <w:rsid w:val="009A3913"/>
    <w:rsid w:val="009A5C26"/>
    <w:rsid w:val="009D0739"/>
    <w:rsid w:val="009D296C"/>
    <w:rsid w:val="009E5AD4"/>
    <w:rsid w:val="009F7F76"/>
    <w:rsid w:val="00A0582C"/>
    <w:rsid w:val="00A610F8"/>
    <w:rsid w:val="00A7743F"/>
    <w:rsid w:val="00AA1EE3"/>
    <w:rsid w:val="00AA5B28"/>
    <w:rsid w:val="00AC68A6"/>
    <w:rsid w:val="00B41A84"/>
    <w:rsid w:val="00B55AAA"/>
    <w:rsid w:val="00B5763D"/>
    <w:rsid w:val="00B67F7E"/>
    <w:rsid w:val="00B91906"/>
    <w:rsid w:val="00BC471E"/>
    <w:rsid w:val="00C06E96"/>
    <w:rsid w:val="00C1352C"/>
    <w:rsid w:val="00C16ADC"/>
    <w:rsid w:val="00C630EF"/>
    <w:rsid w:val="00C7113A"/>
    <w:rsid w:val="00CF1BA2"/>
    <w:rsid w:val="00CF5A7B"/>
    <w:rsid w:val="00D00F4D"/>
    <w:rsid w:val="00D113AF"/>
    <w:rsid w:val="00D1486F"/>
    <w:rsid w:val="00DA5E7C"/>
    <w:rsid w:val="00DD2ED4"/>
    <w:rsid w:val="00DE5E82"/>
    <w:rsid w:val="00DE7500"/>
    <w:rsid w:val="00E6466E"/>
    <w:rsid w:val="00E833CF"/>
    <w:rsid w:val="00EA5222"/>
    <w:rsid w:val="00EB12A8"/>
    <w:rsid w:val="00ED3722"/>
    <w:rsid w:val="00EF72AC"/>
    <w:rsid w:val="00F14861"/>
    <w:rsid w:val="00F2274D"/>
    <w:rsid w:val="00F309C0"/>
    <w:rsid w:val="00FA6080"/>
    <w:rsid w:val="00FB3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EFA6324-1F67-403E-AC2A-BFA307C67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3</Pages>
  <Words>1400</Words>
  <Characters>7982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5</cp:revision>
  <dcterms:created xsi:type="dcterms:W3CDTF">2024-10-26T12:30:00Z</dcterms:created>
  <dcterms:modified xsi:type="dcterms:W3CDTF">2024-11-09T11:51:00Z</dcterms:modified>
</cp:coreProperties>
</file>