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665F" w:rsidRPr="00193747" w:rsidRDefault="0056665F" w:rsidP="0056665F">
      <w:pPr>
        <w:rPr>
          <w:b/>
          <w:sz w:val="24"/>
          <w:szCs w:val="24"/>
        </w:rPr>
      </w:pPr>
      <w:r w:rsidRPr="00193747">
        <w:rPr>
          <w:b/>
          <w:sz w:val="24"/>
          <w:szCs w:val="24"/>
        </w:rPr>
        <w:t>Understanding the Management of Employment Relations</w:t>
      </w:r>
    </w:p>
    <w:p w:rsidR="0056665F" w:rsidRPr="00193747" w:rsidRDefault="0056665F" w:rsidP="0056665F">
      <w:pPr>
        <w:rPr>
          <w:b/>
          <w:sz w:val="24"/>
          <w:szCs w:val="24"/>
        </w:rPr>
      </w:pPr>
      <w:r w:rsidRPr="00193747">
        <w:rPr>
          <w:b/>
          <w:sz w:val="24"/>
          <w:szCs w:val="24"/>
        </w:rPr>
        <w:t>Response to, Question One</w:t>
      </w:r>
      <w:r>
        <w:rPr>
          <w:b/>
          <w:sz w:val="24"/>
          <w:szCs w:val="24"/>
        </w:rPr>
        <w:t xml:space="preserve"> (766 words)</w:t>
      </w:r>
    </w:p>
    <w:p w:rsidR="0056665F" w:rsidRDefault="0056665F" w:rsidP="0056665F">
      <w:pPr>
        <w:jc w:val="both"/>
        <w:rPr>
          <w:sz w:val="24"/>
          <w:szCs w:val="24"/>
        </w:rPr>
      </w:pPr>
      <w:r w:rsidRPr="00193747">
        <w:rPr>
          <w:b/>
          <w:sz w:val="24"/>
          <w:szCs w:val="24"/>
        </w:rPr>
        <w:t>1.1</w:t>
      </w:r>
      <w:r w:rsidRPr="00193747">
        <w:rPr>
          <w:sz w:val="24"/>
          <w:szCs w:val="24"/>
        </w:rPr>
        <w:t xml:space="preserve"> </w:t>
      </w:r>
    </w:p>
    <w:p w:rsidR="0056665F" w:rsidRPr="00193747" w:rsidRDefault="0056665F" w:rsidP="0056665F">
      <w:pPr>
        <w:jc w:val="both"/>
        <w:rPr>
          <w:sz w:val="24"/>
          <w:szCs w:val="24"/>
        </w:rPr>
      </w:pPr>
      <w:r w:rsidRPr="00193747">
        <w:rPr>
          <w:sz w:val="24"/>
          <w:szCs w:val="24"/>
        </w:rPr>
        <w:t xml:space="preserve">Historically employee relations described the relationship between the Trade Unions  (acting for the employees) and organisations, over time and for a variety of reasons Trade Unions have become less popular.  In the more contemporary workplace, there are now other stimuli and elements that require consideration, employment relations has become a process of creating and maintain meaningful relationships and dialogue between the employee and employer, </w:t>
      </w:r>
      <w:sdt>
        <w:sdtPr>
          <w:rPr>
            <w:sz w:val="24"/>
            <w:szCs w:val="24"/>
          </w:rPr>
          <w:id w:val="-129331407"/>
          <w:citation/>
        </w:sdtPr>
        <w:sdtContent>
          <w:r w:rsidRPr="00193747">
            <w:rPr>
              <w:sz w:val="24"/>
              <w:szCs w:val="24"/>
            </w:rPr>
            <w:fldChar w:fldCharType="begin"/>
          </w:r>
          <w:r w:rsidRPr="00193747">
            <w:rPr>
              <w:sz w:val="24"/>
              <w:szCs w:val="24"/>
            </w:rPr>
            <w:instrText xml:space="preserve"> CITATION Cel16 \l 2057 </w:instrText>
          </w:r>
          <w:r w:rsidRPr="00193747">
            <w:rPr>
              <w:sz w:val="24"/>
              <w:szCs w:val="24"/>
            </w:rPr>
            <w:fldChar w:fldCharType="separate"/>
          </w:r>
          <w:r w:rsidRPr="00744DA1">
            <w:rPr>
              <w:noProof/>
              <w:sz w:val="24"/>
              <w:szCs w:val="24"/>
            </w:rPr>
            <w:t>(Ellis, 2016)</w:t>
          </w:r>
          <w:r w:rsidRPr="00193747">
            <w:rPr>
              <w:sz w:val="24"/>
              <w:szCs w:val="24"/>
            </w:rPr>
            <w:fldChar w:fldCharType="end"/>
          </w:r>
        </w:sdtContent>
      </w:sdt>
      <w:r w:rsidRPr="00193747">
        <w:rPr>
          <w:sz w:val="24"/>
          <w:szCs w:val="24"/>
        </w:rPr>
        <w:t xml:space="preserve">. </w:t>
      </w:r>
    </w:p>
    <w:p w:rsidR="0056665F" w:rsidRPr="00193747" w:rsidRDefault="0056665F" w:rsidP="0056665F">
      <w:pPr>
        <w:jc w:val="both"/>
        <w:rPr>
          <w:sz w:val="24"/>
          <w:szCs w:val="24"/>
        </w:rPr>
      </w:pPr>
      <w:r w:rsidRPr="00193747">
        <w:rPr>
          <w:sz w:val="24"/>
          <w:szCs w:val="24"/>
        </w:rPr>
        <w:t>Factors influencing Employment Relations;</w:t>
      </w:r>
    </w:p>
    <w:p w:rsidR="0056665F" w:rsidRPr="00193747" w:rsidRDefault="0056665F" w:rsidP="0056665F">
      <w:pPr>
        <w:pStyle w:val="ListParagraph"/>
        <w:numPr>
          <w:ilvl w:val="0"/>
          <w:numId w:val="1"/>
        </w:numPr>
        <w:jc w:val="both"/>
        <w:rPr>
          <w:sz w:val="24"/>
          <w:szCs w:val="24"/>
        </w:rPr>
      </w:pPr>
      <w:r w:rsidRPr="00193747">
        <w:rPr>
          <w:b/>
          <w:sz w:val="24"/>
          <w:szCs w:val="24"/>
        </w:rPr>
        <w:t>Legislation;</w:t>
      </w:r>
      <w:r w:rsidRPr="00193747">
        <w:rPr>
          <w:sz w:val="24"/>
          <w:szCs w:val="24"/>
        </w:rPr>
        <w:t xml:space="preserve"> changes in employment law, new case law, statutory requirements and the uncertainty of impending changes with Brexit.</w:t>
      </w:r>
    </w:p>
    <w:p w:rsidR="0056665F" w:rsidRPr="00193747" w:rsidRDefault="0056665F" w:rsidP="0056665F">
      <w:pPr>
        <w:pStyle w:val="ListParagraph"/>
        <w:numPr>
          <w:ilvl w:val="0"/>
          <w:numId w:val="1"/>
        </w:numPr>
        <w:jc w:val="both"/>
        <w:rPr>
          <w:sz w:val="24"/>
          <w:szCs w:val="24"/>
        </w:rPr>
      </w:pPr>
      <w:r w:rsidRPr="00193747">
        <w:rPr>
          <w:b/>
          <w:sz w:val="24"/>
          <w:szCs w:val="24"/>
        </w:rPr>
        <w:t>Power Relations;</w:t>
      </w:r>
      <w:r w:rsidRPr="00193747">
        <w:rPr>
          <w:sz w:val="24"/>
          <w:szCs w:val="24"/>
        </w:rPr>
        <w:t xml:space="preserve"> the struggle for either party to keep control and the shift from direct and command to a place of common Interest</w:t>
      </w:r>
      <w:sdt>
        <w:sdtPr>
          <w:rPr>
            <w:sz w:val="24"/>
            <w:szCs w:val="24"/>
          </w:rPr>
          <w:id w:val="-431976628"/>
          <w:citation/>
        </w:sdtPr>
        <w:sdtContent>
          <w:r w:rsidRPr="00193747">
            <w:rPr>
              <w:sz w:val="24"/>
              <w:szCs w:val="24"/>
            </w:rPr>
            <w:fldChar w:fldCharType="begin"/>
          </w:r>
          <w:r w:rsidRPr="00193747">
            <w:rPr>
              <w:sz w:val="24"/>
              <w:szCs w:val="24"/>
            </w:rPr>
            <w:instrText xml:space="preserve"> CITATION Bly04 \l 2057 </w:instrText>
          </w:r>
          <w:r w:rsidRPr="00193747">
            <w:rPr>
              <w:sz w:val="24"/>
              <w:szCs w:val="24"/>
            </w:rPr>
            <w:fldChar w:fldCharType="separate"/>
          </w:r>
          <w:r>
            <w:rPr>
              <w:noProof/>
              <w:sz w:val="24"/>
              <w:szCs w:val="24"/>
            </w:rPr>
            <w:t xml:space="preserve"> </w:t>
          </w:r>
          <w:r w:rsidRPr="00744DA1">
            <w:rPr>
              <w:noProof/>
              <w:sz w:val="24"/>
              <w:szCs w:val="24"/>
            </w:rPr>
            <w:t>(Blyton &amp; Turnbull, 2004)</w:t>
          </w:r>
          <w:r w:rsidRPr="00193747">
            <w:rPr>
              <w:sz w:val="24"/>
              <w:szCs w:val="24"/>
            </w:rPr>
            <w:fldChar w:fldCharType="end"/>
          </w:r>
        </w:sdtContent>
      </w:sdt>
      <w:r w:rsidRPr="00193747">
        <w:rPr>
          <w:sz w:val="24"/>
          <w:szCs w:val="24"/>
        </w:rPr>
        <w:t>.</w:t>
      </w:r>
    </w:p>
    <w:p w:rsidR="0056665F" w:rsidRPr="00193747" w:rsidRDefault="0056665F" w:rsidP="0056665F">
      <w:pPr>
        <w:jc w:val="both"/>
        <w:rPr>
          <w:sz w:val="24"/>
          <w:szCs w:val="24"/>
        </w:rPr>
      </w:pPr>
      <w:r w:rsidRPr="00193747">
        <w:rPr>
          <w:sz w:val="24"/>
          <w:szCs w:val="24"/>
        </w:rPr>
        <w:t>Employee Relations is defined into two main categories;</w:t>
      </w:r>
    </w:p>
    <w:p w:rsidR="0056665F" w:rsidRPr="00193747" w:rsidRDefault="0056665F" w:rsidP="0056665F">
      <w:pPr>
        <w:pStyle w:val="ListParagraph"/>
        <w:numPr>
          <w:ilvl w:val="0"/>
          <w:numId w:val="2"/>
        </w:numPr>
        <w:jc w:val="both"/>
        <w:rPr>
          <w:sz w:val="24"/>
          <w:szCs w:val="24"/>
        </w:rPr>
      </w:pPr>
      <w:r w:rsidRPr="00193747">
        <w:rPr>
          <w:b/>
          <w:sz w:val="24"/>
          <w:szCs w:val="24"/>
        </w:rPr>
        <w:t>Regulatory;</w:t>
      </w:r>
      <w:r w:rsidRPr="00193747">
        <w:rPr>
          <w:sz w:val="24"/>
          <w:szCs w:val="24"/>
        </w:rPr>
        <w:t xml:space="preserve"> defined as important in establishing rules and agreements which the employment relationship is based on, and demonstrated by the presence of  Employee Handbooks, Policies, Procedures and in some organisations Collective </w:t>
      </w:r>
      <w:r>
        <w:rPr>
          <w:sz w:val="24"/>
          <w:szCs w:val="24"/>
        </w:rPr>
        <w:t xml:space="preserve">and Trade Union </w:t>
      </w:r>
      <w:r w:rsidRPr="00193747">
        <w:rPr>
          <w:sz w:val="24"/>
          <w:szCs w:val="24"/>
        </w:rPr>
        <w:t xml:space="preserve">Agreements, this is viewed as a more traditional approach to Employee Relations and is highlighted in, </w:t>
      </w:r>
      <w:r w:rsidRPr="00193747">
        <w:rPr>
          <w:noProof/>
          <w:sz w:val="24"/>
          <w:szCs w:val="24"/>
        </w:rPr>
        <w:t>(Gennart and Judge, 2010, P225).</w:t>
      </w:r>
    </w:p>
    <w:p w:rsidR="0056665F" w:rsidRPr="00193747" w:rsidRDefault="0056665F" w:rsidP="0056665F">
      <w:pPr>
        <w:pStyle w:val="ListParagraph"/>
        <w:numPr>
          <w:ilvl w:val="0"/>
          <w:numId w:val="2"/>
        </w:numPr>
        <w:jc w:val="both"/>
        <w:rPr>
          <w:sz w:val="24"/>
          <w:szCs w:val="24"/>
        </w:rPr>
      </w:pPr>
      <w:r w:rsidRPr="00193747">
        <w:rPr>
          <w:b/>
          <w:sz w:val="24"/>
          <w:szCs w:val="24"/>
        </w:rPr>
        <w:t>Relationship-based;</w:t>
      </w:r>
      <w:r w:rsidRPr="00193747">
        <w:rPr>
          <w:sz w:val="24"/>
          <w:szCs w:val="24"/>
        </w:rPr>
        <w:t xml:space="preserve"> a more contemporary approach discussed in, </w:t>
      </w:r>
      <w:r w:rsidRPr="00193747">
        <w:rPr>
          <w:noProof/>
          <w:sz w:val="24"/>
          <w:szCs w:val="24"/>
        </w:rPr>
        <w:t>CIPD</w:t>
      </w:r>
      <w:r>
        <w:rPr>
          <w:noProof/>
          <w:sz w:val="24"/>
          <w:szCs w:val="24"/>
        </w:rPr>
        <w:t xml:space="preserve"> d</w:t>
      </w:r>
      <w:r w:rsidRPr="00193747">
        <w:rPr>
          <w:noProof/>
          <w:sz w:val="24"/>
          <w:szCs w:val="24"/>
        </w:rPr>
        <w:t>, (2019)</w:t>
      </w:r>
      <w:r w:rsidRPr="00193747">
        <w:rPr>
          <w:sz w:val="24"/>
          <w:szCs w:val="24"/>
        </w:rPr>
        <w:t xml:space="preserve"> with an emphasis on individual relationships, employee voice and working with line managers and employees throughout the employment Life Cycle, building trust and relationships within the context of the constraints of the organisation,</w:t>
      </w:r>
      <w:sdt>
        <w:sdtPr>
          <w:id w:val="-103195186"/>
          <w:citation/>
        </w:sdtPr>
        <w:sdtContent>
          <w:r w:rsidRPr="00193747">
            <w:rPr>
              <w:sz w:val="24"/>
              <w:szCs w:val="24"/>
            </w:rPr>
            <w:fldChar w:fldCharType="begin"/>
          </w:r>
          <w:r w:rsidRPr="00193747">
            <w:rPr>
              <w:sz w:val="24"/>
              <w:szCs w:val="24"/>
            </w:rPr>
            <w:instrText xml:space="preserve"> CITATION Cel16 \l 2057 </w:instrText>
          </w:r>
          <w:r w:rsidRPr="00193747">
            <w:rPr>
              <w:sz w:val="24"/>
              <w:szCs w:val="24"/>
            </w:rPr>
            <w:fldChar w:fldCharType="separate"/>
          </w:r>
          <w:r>
            <w:rPr>
              <w:noProof/>
              <w:sz w:val="24"/>
              <w:szCs w:val="24"/>
            </w:rPr>
            <w:t xml:space="preserve"> </w:t>
          </w:r>
          <w:r w:rsidRPr="00744DA1">
            <w:rPr>
              <w:noProof/>
              <w:sz w:val="24"/>
              <w:szCs w:val="24"/>
            </w:rPr>
            <w:t>(Ellis, 2016)</w:t>
          </w:r>
          <w:r w:rsidRPr="00193747">
            <w:rPr>
              <w:sz w:val="24"/>
              <w:szCs w:val="24"/>
            </w:rPr>
            <w:fldChar w:fldCharType="end"/>
          </w:r>
        </w:sdtContent>
      </w:sdt>
      <w:r w:rsidRPr="00193747">
        <w:rPr>
          <w:sz w:val="24"/>
          <w:szCs w:val="24"/>
        </w:rPr>
        <w:t xml:space="preserve">, in this scenario, employees are engaged to a much higher level. </w:t>
      </w:r>
    </w:p>
    <w:p w:rsidR="0056665F" w:rsidRDefault="0056665F" w:rsidP="0056665F">
      <w:pPr>
        <w:jc w:val="both"/>
        <w:rPr>
          <w:sz w:val="24"/>
          <w:szCs w:val="24"/>
        </w:rPr>
      </w:pPr>
      <w:r>
        <w:rPr>
          <w:sz w:val="24"/>
          <w:szCs w:val="24"/>
        </w:rPr>
        <w:t xml:space="preserve">The residual effect of the Trade Union influences is the reference to “Industrial Relations”, historically acknowledged as the relationship held between the organisation and the employer, this is recognised as a regulatory approach to the employment relationship.  </w:t>
      </w:r>
    </w:p>
    <w:p w:rsidR="0056665F" w:rsidRDefault="0056665F" w:rsidP="0056665F">
      <w:pPr>
        <w:jc w:val="both"/>
        <w:rPr>
          <w:noProof/>
          <w:sz w:val="24"/>
          <w:szCs w:val="24"/>
        </w:rPr>
      </w:pPr>
      <w:r>
        <w:rPr>
          <w:sz w:val="24"/>
          <w:szCs w:val="24"/>
        </w:rPr>
        <w:t xml:space="preserve">From an industrial relations perspective, </w:t>
      </w:r>
      <w:r w:rsidRPr="004E1D0A">
        <w:rPr>
          <w:noProof/>
          <w:sz w:val="24"/>
          <w:szCs w:val="24"/>
        </w:rPr>
        <w:t xml:space="preserve">Colling &amp; Terry, </w:t>
      </w:r>
      <w:r>
        <w:rPr>
          <w:noProof/>
          <w:sz w:val="24"/>
          <w:szCs w:val="24"/>
        </w:rPr>
        <w:t>(</w:t>
      </w:r>
      <w:r w:rsidRPr="004E1D0A">
        <w:rPr>
          <w:noProof/>
          <w:sz w:val="24"/>
          <w:szCs w:val="24"/>
        </w:rPr>
        <w:t>2010)</w:t>
      </w:r>
      <w:r>
        <w:rPr>
          <w:noProof/>
          <w:sz w:val="24"/>
          <w:szCs w:val="24"/>
        </w:rPr>
        <w:t xml:space="preserve"> also highlight three disciplinary approaches, Dynamic, Unequal and Indeterminacy,  looking specifically at Indeterminacy, in this approach the employment contract is indeterminate in nature in that  the employer (purchaser), is contracting the employee (the seller) for his/her capacity or ability to fulfil the role and the employee is selling their capability or competency to carry it out,  in the relationship the employee must be willing, however, the contract is not fulfilled until the work has taken place and the success of the contract cannot be measured until the work is in progress.</w:t>
      </w:r>
    </w:p>
    <w:p w:rsidR="0056665F" w:rsidRDefault="0056665F" w:rsidP="0056665F">
      <w:pPr>
        <w:jc w:val="both"/>
        <w:rPr>
          <w:noProof/>
          <w:sz w:val="24"/>
          <w:szCs w:val="24"/>
        </w:rPr>
      </w:pPr>
      <w:r>
        <w:rPr>
          <w:noProof/>
          <w:sz w:val="24"/>
          <w:szCs w:val="24"/>
        </w:rPr>
        <w:t xml:space="preserve">This demonstrates </w:t>
      </w:r>
      <w:r>
        <w:rPr>
          <w:sz w:val="24"/>
          <w:szCs w:val="24"/>
        </w:rPr>
        <w:t>e</w:t>
      </w:r>
      <w:r w:rsidRPr="00193747">
        <w:rPr>
          <w:sz w:val="24"/>
          <w:szCs w:val="24"/>
        </w:rPr>
        <w:t>mployment contracts and company policies are able to provide some structure, for example, pay and conditions,  but are incomplete in terms of the employment</w:t>
      </w:r>
      <w:r>
        <w:rPr>
          <w:sz w:val="24"/>
          <w:szCs w:val="24"/>
        </w:rPr>
        <w:t xml:space="preserve"> performance and relationship.</w:t>
      </w:r>
    </w:p>
    <w:p w:rsidR="0056665F" w:rsidRDefault="0056665F" w:rsidP="0056665F">
      <w:pPr>
        <w:jc w:val="both"/>
        <w:rPr>
          <w:noProof/>
          <w:sz w:val="24"/>
          <w:szCs w:val="24"/>
        </w:rPr>
      </w:pPr>
    </w:p>
    <w:p w:rsidR="0056665F" w:rsidRDefault="0056665F" w:rsidP="0056665F">
      <w:pPr>
        <w:jc w:val="both"/>
        <w:rPr>
          <w:sz w:val="24"/>
          <w:szCs w:val="24"/>
        </w:rPr>
      </w:pPr>
      <w:r>
        <w:rPr>
          <w:noProof/>
          <w:sz w:val="24"/>
          <w:szCs w:val="24"/>
        </w:rPr>
        <w:t xml:space="preserve">In </w:t>
      </w:r>
      <w:r w:rsidRPr="00CE4D01">
        <w:rPr>
          <w:noProof/>
          <w:sz w:val="24"/>
          <w:szCs w:val="24"/>
        </w:rPr>
        <w:t xml:space="preserve">Ellis, </w:t>
      </w:r>
      <w:r>
        <w:rPr>
          <w:noProof/>
          <w:sz w:val="24"/>
          <w:szCs w:val="24"/>
        </w:rPr>
        <w:t>(</w:t>
      </w:r>
      <w:r w:rsidRPr="00CE4D01">
        <w:rPr>
          <w:noProof/>
          <w:sz w:val="24"/>
          <w:szCs w:val="24"/>
        </w:rPr>
        <w:t>2016)</w:t>
      </w:r>
      <w:r>
        <w:rPr>
          <w:noProof/>
          <w:sz w:val="24"/>
          <w:szCs w:val="24"/>
        </w:rPr>
        <w:t xml:space="preserve"> and </w:t>
      </w:r>
      <w:r w:rsidRPr="00CE4D01">
        <w:rPr>
          <w:noProof/>
          <w:sz w:val="24"/>
          <w:szCs w:val="24"/>
        </w:rPr>
        <w:t xml:space="preserve">Colling &amp; Terry, </w:t>
      </w:r>
      <w:r>
        <w:rPr>
          <w:noProof/>
          <w:sz w:val="24"/>
          <w:szCs w:val="24"/>
        </w:rPr>
        <w:t>(</w:t>
      </w:r>
      <w:r w:rsidRPr="00CE4D01">
        <w:rPr>
          <w:noProof/>
          <w:sz w:val="24"/>
          <w:szCs w:val="24"/>
        </w:rPr>
        <w:t>2010)</w:t>
      </w:r>
      <w:r>
        <w:rPr>
          <w:sz w:val="24"/>
          <w:szCs w:val="24"/>
        </w:rPr>
        <w:t>, our attention is drawn to how w</w:t>
      </w:r>
      <w:r w:rsidRPr="00193747">
        <w:rPr>
          <w:sz w:val="24"/>
          <w:szCs w:val="24"/>
        </w:rPr>
        <w:t>hat happens in the labour market has increasing implications for employee relations,</w:t>
      </w:r>
      <w:r>
        <w:rPr>
          <w:sz w:val="24"/>
          <w:szCs w:val="24"/>
        </w:rPr>
        <w:t xml:space="preserve"> </w:t>
      </w:r>
      <w:r w:rsidRPr="00193747">
        <w:rPr>
          <w:sz w:val="24"/>
          <w:szCs w:val="24"/>
        </w:rPr>
        <w:t xml:space="preserve"> </w:t>
      </w:r>
      <w:r>
        <w:rPr>
          <w:sz w:val="24"/>
          <w:szCs w:val="24"/>
        </w:rPr>
        <w:t xml:space="preserve">economic growth, </w:t>
      </w:r>
      <w:r w:rsidRPr="00193747">
        <w:rPr>
          <w:sz w:val="24"/>
          <w:szCs w:val="24"/>
        </w:rPr>
        <w:t>globalisation</w:t>
      </w:r>
      <w:r>
        <w:rPr>
          <w:sz w:val="24"/>
          <w:szCs w:val="24"/>
        </w:rPr>
        <w:t xml:space="preserve"> and</w:t>
      </w:r>
      <w:r w:rsidRPr="00193747">
        <w:rPr>
          <w:sz w:val="24"/>
          <w:szCs w:val="24"/>
        </w:rPr>
        <w:t xml:space="preserve"> demographic change </w:t>
      </w:r>
      <w:r>
        <w:rPr>
          <w:sz w:val="24"/>
          <w:szCs w:val="24"/>
        </w:rPr>
        <w:t>affect</w:t>
      </w:r>
      <w:r w:rsidRPr="00193747">
        <w:rPr>
          <w:sz w:val="24"/>
          <w:szCs w:val="24"/>
        </w:rPr>
        <w:t xml:space="preserve"> the </w:t>
      </w:r>
      <w:r>
        <w:rPr>
          <w:sz w:val="24"/>
          <w:szCs w:val="24"/>
        </w:rPr>
        <w:t>how</w:t>
      </w:r>
      <w:r w:rsidRPr="00193747">
        <w:rPr>
          <w:sz w:val="24"/>
          <w:szCs w:val="24"/>
        </w:rPr>
        <w:t xml:space="preserve"> the roles in the employment relationship are shaped</w:t>
      </w:r>
      <w:r>
        <w:rPr>
          <w:sz w:val="24"/>
          <w:szCs w:val="24"/>
        </w:rPr>
        <w:t>.   Legislation, such as the</w:t>
      </w:r>
      <w:r w:rsidRPr="00193747">
        <w:rPr>
          <w:sz w:val="24"/>
          <w:szCs w:val="24"/>
        </w:rPr>
        <w:t xml:space="preserve"> requirement for greater </w:t>
      </w:r>
      <w:r>
        <w:rPr>
          <w:sz w:val="24"/>
          <w:szCs w:val="24"/>
        </w:rPr>
        <w:t xml:space="preserve">flexibility and </w:t>
      </w:r>
      <w:r w:rsidRPr="00193747">
        <w:rPr>
          <w:sz w:val="24"/>
          <w:szCs w:val="24"/>
        </w:rPr>
        <w:t>diversity</w:t>
      </w:r>
      <w:r>
        <w:rPr>
          <w:sz w:val="24"/>
          <w:szCs w:val="24"/>
        </w:rPr>
        <w:t>,</w:t>
      </w:r>
      <w:r w:rsidRPr="00193747">
        <w:rPr>
          <w:sz w:val="24"/>
          <w:szCs w:val="24"/>
        </w:rPr>
        <w:t xml:space="preserve"> </w:t>
      </w:r>
      <w:r w:rsidRPr="004E1D0A">
        <w:rPr>
          <w:noProof/>
          <w:sz w:val="24"/>
          <w:szCs w:val="24"/>
        </w:rPr>
        <w:t xml:space="preserve">Government, </w:t>
      </w:r>
      <w:r>
        <w:rPr>
          <w:noProof/>
          <w:sz w:val="24"/>
          <w:szCs w:val="24"/>
        </w:rPr>
        <w:t>(</w:t>
      </w:r>
      <w:r w:rsidRPr="004E1D0A">
        <w:rPr>
          <w:noProof/>
          <w:sz w:val="24"/>
          <w:szCs w:val="24"/>
        </w:rPr>
        <w:t>2010)</w:t>
      </w:r>
      <w:r>
        <w:rPr>
          <w:noProof/>
          <w:sz w:val="24"/>
          <w:szCs w:val="24"/>
        </w:rPr>
        <w:t xml:space="preserve">, </w:t>
      </w:r>
      <w:r>
        <w:rPr>
          <w:sz w:val="24"/>
          <w:szCs w:val="24"/>
        </w:rPr>
        <w:t xml:space="preserve"> the decline of the </w:t>
      </w:r>
      <w:r w:rsidRPr="00193747">
        <w:rPr>
          <w:sz w:val="24"/>
          <w:szCs w:val="24"/>
        </w:rPr>
        <w:t>influence of Trade Unions</w:t>
      </w:r>
      <w:r>
        <w:rPr>
          <w:sz w:val="24"/>
          <w:szCs w:val="24"/>
        </w:rPr>
        <w:t xml:space="preserve">, resulting in a move toward individual employment relationships, greater emphasis on employee voice and the developing </w:t>
      </w:r>
      <w:r w:rsidRPr="00193747">
        <w:rPr>
          <w:sz w:val="24"/>
          <w:szCs w:val="24"/>
        </w:rPr>
        <w:t xml:space="preserve">role of Managers </w:t>
      </w:r>
      <w:r>
        <w:rPr>
          <w:sz w:val="24"/>
          <w:szCs w:val="24"/>
        </w:rPr>
        <w:t>all play a part.  W</w:t>
      </w:r>
      <w:r w:rsidRPr="00193747">
        <w:rPr>
          <w:sz w:val="24"/>
          <w:szCs w:val="24"/>
        </w:rPr>
        <w:t xml:space="preserve">ith so many influencing factors, there is greater line manager responsibility and a  continuous need for the employee to remain motivated by individual factors to ensure the job is carried out, resulting in the psychological contract in some ways being more meaningful,  employees and employers having formal expectations of the other party,  when working this can quite considerably affect the longevity and quality of the relationship, </w:t>
      </w:r>
      <w:sdt>
        <w:sdtPr>
          <w:rPr>
            <w:sz w:val="24"/>
            <w:szCs w:val="24"/>
          </w:rPr>
          <w:id w:val="120111314"/>
          <w:citation/>
        </w:sdtPr>
        <w:sdtContent>
          <w:r w:rsidRPr="00193747">
            <w:rPr>
              <w:sz w:val="24"/>
              <w:szCs w:val="24"/>
            </w:rPr>
            <w:fldChar w:fldCharType="begin"/>
          </w:r>
          <w:r>
            <w:rPr>
              <w:sz w:val="24"/>
              <w:szCs w:val="24"/>
            </w:rPr>
            <w:instrText xml:space="preserve">CITATION CIP196 \l 2057 </w:instrText>
          </w:r>
          <w:r w:rsidRPr="00193747">
            <w:rPr>
              <w:sz w:val="24"/>
              <w:szCs w:val="24"/>
            </w:rPr>
            <w:fldChar w:fldCharType="separate"/>
          </w:r>
          <w:r w:rsidRPr="00744DA1">
            <w:rPr>
              <w:noProof/>
              <w:sz w:val="24"/>
              <w:szCs w:val="24"/>
            </w:rPr>
            <w:t>(CIPD e, 2019)</w:t>
          </w:r>
          <w:r w:rsidRPr="00193747">
            <w:rPr>
              <w:sz w:val="24"/>
              <w:szCs w:val="24"/>
            </w:rPr>
            <w:fldChar w:fldCharType="end"/>
          </w:r>
        </w:sdtContent>
      </w:sdt>
      <w:r w:rsidRPr="00193747">
        <w:rPr>
          <w:sz w:val="24"/>
          <w:szCs w:val="24"/>
        </w:rPr>
        <w:t xml:space="preserve">. </w:t>
      </w:r>
    </w:p>
    <w:p w:rsidR="0056665F" w:rsidRPr="00690DF8" w:rsidRDefault="0056665F" w:rsidP="0056665F">
      <w:pPr>
        <w:jc w:val="both"/>
        <w:rPr>
          <w:b/>
          <w:sz w:val="24"/>
          <w:szCs w:val="24"/>
        </w:rPr>
      </w:pPr>
      <w:r w:rsidRPr="00690DF8">
        <w:rPr>
          <w:b/>
          <w:sz w:val="24"/>
          <w:szCs w:val="24"/>
        </w:rPr>
        <w:t xml:space="preserve">1.2 </w:t>
      </w:r>
    </w:p>
    <w:p w:rsidR="0056665F" w:rsidRDefault="0056665F" w:rsidP="0056665F">
      <w:pPr>
        <w:jc w:val="both"/>
        <w:rPr>
          <w:noProof/>
          <w:sz w:val="24"/>
          <w:szCs w:val="24"/>
        </w:rPr>
      </w:pPr>
      <w:r>
        <w:rPr>
          <w:sz w:val="24"/>
          <w:szCs w:val="24"/>
        </w:rPr>
        <w:t xml:space="preserve">The foundation of the traditional viewpoints are the views shared by,  </w:t>
      </w:r>
      <w:r w:rsidRPr="00CE4D01">
        <w:rPr>
          <w:noProof/>
          <w:sz w:val="24"/>
          <w:szCs w:val="24"/>
        </w:rPr>
        <w:t xml:space="preserve">Fox, </w:t>
      </w:r>
      <w:r>
        <w:rPr>
          <w:noProof/>
          <w:sz w:val="24"/>
          <w:szCs w:val="24"/>
        </w:rPr>
        <w:t>(</w:t>
      </w:r>
      <w:r w:rsidRPr="00CE4D01">
        <w:rPr>
          <w:noProof/>
          <w:sz w:val="24"/>
          <w:szCs w:val="24"/>
        </w:rPr>
        <w:t>1966)</w:t>
      </w:r>
      <w:r>
        <w:rPr>
          <w:noProof/>
          <w:sz w:val="24"/>
          <w:szCs w:val="24"/>
        </w:rPr>
        <w:t>, as unitarist and pluralist; in the unitarist relationship, organisations and managers share the view that employees are united with the organisation in achieving their objectives, a situation of unity and harmony where there is co-operation between all parties, in management this would manifest itself in the expectation that employees are on board and committed, in this scenario there is less conflict and little anticipation that the employee has a voice.</w:t>
      </w:r>
    </w:p>
    <w:p w:rsidR="0056665F" w:rsidRDefault="0056665F" w:rsidP="0056665F">
      <w:pPr>
        <w:jc w:val="both"/>
        <w:rPr>
          <w:noProof/>
          <w:sz w:val="24"/>
          <w:szCs w:val="24"/>
        </w:rPr>
      </w:pPr>
      <w:r>
        <w:rPr>
          <w:noProof/>
          <w:sz w:val="24"/>
          <w:szCs w:val="24"/>
        </w:rPr>
        <w:t xml:space="preserve">The pluralist scenario; whilst having many positive and shared goals such as the desire to see the business flourish and develop, there are equally separate views and desires, this can result in conflict and strain employee relations, this would is brought about by differing interests and needs of the parties, for example the employee focus may be in developing their career and looking for opportunities to increase income, whilst the business is looking for their commitment to achieving objectives and putting personal objectives aside.  In this scenario, the employee voice is more apparent and in contrast to the unitarist, and as pointed out by, </w:t>
      </w:r>
      <w:r w:rsidRPr="00746D41">
        <w:rPr>
          <w:noProof/>
          <w:sz w:val="24"/>
          <w:szCs w:val="24"/>
        </w:rPr>
        <w:t xml:space="preserve">Ellis, </w:t>
      </w:r>
      <w:r>
        <w:rPr>
          <w:noProof/>
          <w:sz w:val="24"/>
          <w:szCs w:val="24"/>
        </w:rPr>
        <w:t>(</w:t>
      </w:r>
      <w:r w:rsidRPr="00746D41">
        <w:rPr>
          <w:noProof/>
          <w:sz w:val="24"/>
          <w:szCs w:val="24"/>
        </w:rPr>
        <w:t>2016)</w:t>
      </w:r>
      <w:r>
        <w:rPr>
          <w:noProof/>
          <w:sz w:val="24"/>
          <w:szCs w:val="24"/>
        </w:rPr>
        <w:t xml:space="preserve"> these differences may result in a higher number of disagreements which could lead to disciplinary action.</w:t>
      </w:r>
    </w:p>
    <w:p w:rsidR="0056665F" w:rsidRDefault="0056665F" w:rsidP="0056665F">
      <w:pPr>
        <w:jc w:val="both"/>
        <w:rPr>
          <w:b/>
          <w:sz w:val="24"/>
          <w:szCs w:val="24"/>
        </w:rPr>
      </w:pPr>
      <w:r w:rsidRPr="00746D41">
        <w:rPr>
          <w:b/>
          <w:sz w:val="24"/>
          <w:szCs w:val="24"/>
        </w:rPr>
        <w:t>Response to Question Two</w:t>
      </w:r>
      <w:r>
        <w:rPr>
          <w:b/>
          <w:sz w:val="24"/>
          <w:szCs w:val="24"/>
        </w:rPr>
        <w:t xml:space="preserve"> (825 Words)</w:t>
      </w:r>
    </w:p>
    <w:p w:rsidR="0056665F" w:rsidRPr="007E1EA8" w:rsidRDefault="0056665F" w:rsidP="0056665F">
      <w:pPr>
        <w:jc w:val="both"/>
        <w:rPr>
          <w:b/>
          <w:sz w:val="24"/>
          <w:szCs w:val="24"/>
        </w:rPr>
      </w:pPr>
      <w:r w:rsidRPr="00D538EB">
        <w:rPr>
          <w:b/>
          <w:sz w:val="24"/>
          <w:szCs w:val="24"/>
        </w:rPr>
        <w:t>2.1</w:t>
      </w:r>
    </w:p>
    <w:p w:rsidR="0056665F" w:rsidRDefault="0056665F" w:rsidP="0056665F">
      <w:pPr>
        <w:jc w:val="both"/>
        <w:rPr>
          <w:rFonts w:cs="Arial"/>
          <w:color w:val="000000"/>
          <w:sz w:val="24"/>
          <w:szCs w:val="24"/>
          <w:shd w:val="clear" w:color="auto" w:fill="FFFFFF"/>
        </w:rPr>
      </w:pPr>
      <w:r>
        <w:rPr>
          <w:sz w:val="24"/>
          <w:szCs w:val="24"/>
        </w:rPr>
        <w:t>Trade Unions developed by skilled workers have been present since the 17</w:t>
      </w:r>
      <w:r w:rsidRPr="00E62AF6">
        <w:rPr>
          <w:sz w:val="24"/>
          <w:szCs w:val="24"/>
          <w:vertAlign w:val="superscript"/>
        </w:rPr>
        <w:t>th</w:t>
      </w:r>
      <w:r>
        <w:rPr>
          <w:sz w:val="24"/>
          <w:szCs w:val="24"/>
        </w:rPr>
        <w:t xml:space="preserve"> century, with the ultimate aim of achieving better pay and conditions for workers.  By the 19</w:t>
      </w:r>
      <w:r w:rsidRPr="00E62AF6">
        <w:rPr>
          <w:sz w:val="24"/>
          <w:szCs w:val="24"/>
          <w:vertAlign w:val="superscript"/>
        </w:rPr>
        <w:t>th</w:t>
      </w:r>
      <w:r>
        <w:rPr>
          <w:sz w:val="24"/>
          <w:szCs w:val="24"/>
        </w:rPr>
        <w:t xml:space="preserve">-century union membership was gathering pace, the government had introduced various acts to stem their actions but they could no longer be ignored.   </w:t>
      </w:r>
      <w:r w:rsidRPr="00D538EB">
        <w:rPr>
          <w:sz w:val="24"/>
          <w:szCs w:val="24"/>
        </w:rPr>
        <w:t>I</w:t>
      </w:r>
      <w:r w:rsidRPr="00D538EB">
        <w:rPr>
          <w:rFonts w:cs="Arial"/>
          <w:color w:val="000000"/>
          <w:sz w:val="24"/>
          <w:szCs w:val="24"/>
          <w:shd w:val="clear" w:color="auto" w:fill="FFFFFF"/>
        </w:rPr>
        <w:t>n the early 20th</w:t>
      </w:r>
      <w:r>
        <w:rPr>
          <w:rFonts w:cs="Arial"/>
          <w:color w:val="000000"/>
          <w:sz w:val="24"/>
          <w:szCs w:val="24"/>
          <w:shd w:val="clear" w:color="auto" w:fill="FFFFFF"/>
        </w:rPr>
        <w:t>-</w:t>
      </w:r>
      <w:r w:rsidRPr="00D538EB">
        <w:rPr>
          <w:rFonts w:cs="Arial"/>
          <w:color w:val="000000"/>
          <w:sz w:val="24"/>
          <w:szCs w:val="24"/>
          <w:shd w:val="clear" w:color="auto" w:fill="FFFFFF"/>
        </w:rPr>
        <w:t xml:space="preserve">century trade unions </w:t>
      </w:r>
      <w:r>
        <w:rPr>
          <w:rFonts w:cs="Arial"/>
          <w:color w:val="000000"/>
          <w:sz w:val="24"/>
          <w:szCs w:val="24"/>
          <w:shd w:val="clear" w:color="auto" w:fill="FFFFFF"/>
        </w:rPr>
        <w:t>became</w:t>
      </w:r>
      <w:r w:rsidRPr="00D538EB">
        <w:rPr>
          <w:rFonts w:cs="Arial"/>
          <w:color w:val="000000"/>
          <w:sz w:val="24"/>
          <w:szCs w:val="24"/>
          <w:shd w:val="clear" w:color="auto" w:fill="FFFFFF"/>
        </w:rPr>
        <w:t xml:space="preserve"> more influential than ever</w:t>
      </w:r>
      <w:r>
        <w:rPr>
          <w:rFonts w:cs="Arial"/>
          <w:color w:val="000000"/>
          <w:sz w:val="24"/>
          <w:szCs w:val="24"/>
          <w:shd w:val="clear" w:color="auto" w:fill="FFFFFF"/>
        </w:rPr>
        <w:t xml:space="preserve"> demanding fairness and improved pay for their members, at this time </w:t>
      </w:r>
      <w:r w:rsidRPr="00D538EB">
        <w:rPr>
          <w:rFonts w:cs="Arial"/>
          <w:color w:val="000000"/>
          <w:sz w:val="24"/>
          <w:szCs w:val="24"/>
          <w:shd w:val="clear" w:color="auto" w:fill="FFFFFF"/>
        </w:rPr>
        <w:t>a relationship with the political left</w:t>
      </w:r>
      <w:r>
        <w:rPr>
          <w:rFonts w:cs="Arial"/>
          <w:color w:val="000000"/>
          <w:sz w:val="24"/>
          <w:szCs w:val="24"/>
          <w:shd w:val="clear" w:color="auto" w:fill="FFFFFF"/>
        </w:rPr>
        <w:t xml:space="preserve">, was also formed. </w:t>
      </w:r>
      <w:sdt>
        <w:sdtPr>
          <w:rPr>
            <w:rFonts w:cs="Arial"/>
            <w:color w:val="000000"/>
            <w:sz w:val="24"/>
            <w:szCs w:val="24"/>
            <w:shd w:val="clear" w:color="auto" w:fill="FFFFFF"/>
          </w:rPr>
          <w:id w:val="1931539558"/>
          <w:citation/>
        </w:sdtPr>
        <w:sdtContent>
          <w:r>
            <w:rPr>
              <w:rFonts w:cs="Arial"/>
              <w:color w:val="000000"/>
              <w:sz w:val="24"/>
              <w:szCs w:val="24"/>
              <w:shd w:val="clear" w:color="auto" w:fill="FFFFFF"/>
            </w:rPr>
            <w:fldChar w:fldCharType="begin"/>
          </w:r>
          <w:r>
            <w:rPr>
              <w:rFonts w:cs="Arial"/>
              <w:color w:val="000000"/>
              <w:sz w:val="24"/>
              <w:szCs w:val="24"/>
              <w:shd w:val="clear" w:color="auto" w:fill="FFFFFF"/>
            </w:rPr>
            <w:instrText xml:space="preserve"> CITATION Gov197 \l 2057 </w:instrText>
          </w:r>
          <w:r>
            <w:rPr>
              <w:rFonts w:cs="Arial"/>
              <w:color w:val="000000"/>
              <w:sz w:val="24"/>
              <w:szCs w:val="24"/>
              <w:shd w:val="clear" w:color="auto" w:fill="FFFFFF"/>
            </w:rPr>
            <w:fldChar w:fldCharType="separate"/>
          </w:r>
          <w:r w:rsidRPr="00744DA1">
            <w:rPr>
              <w:rFonts w:cs="Arial"/>
              <w:noProof/>
              <w:color w:val="000000"/>
              <w:sz w:val="24"/>
              <w:szCs w:val="24"/>
              <w:shd w:val="clear" w:color="auto" w:fill="FFFFFF"/>
            </w:rPr>
            <w:t>(Government, n.d.)</w:t>
          </w:r>
          <w:r>
            <w:rPr>
              <w:rFonts w:cs="Arial"/>
              <w:color w:val="000000"/>
              <w:sz w:val="24"/>
              <w:szCs w:val="24"/>
              <w:shd w:val="clear" w:color="auto" w:fill="FFFFFF"/>
            </w:rPr>
            <w:fldChar w:fldCharType="end"/>
          </w:r>
        </w:sdtContent>
      </w:sdt>
      <w:r>
        <w:rPr>
          <w:rFonts w:cs="Arial"/>
          <w:color w:val="000000"/>
          <w:sz w:val="24"/>
          <w:szCs w:val="24"/>
          <w:shd w:val="clear" w:color="auto" w:fill="FFFFFF"/>
        </w:rPr>
        <w:t xml:space="preserve">. </w:t>
      </w:r>
    </w:p>
    <w:p w:rsidR="0056665F" w:rsidRDefault="0056665F" w:rsidP="0056665F">
      <w:pPr>
        <w:jc w:val="both"/>
        <w:rPr>
          <w:sz w:val="24"/>
          <w:szCs w:val="24"/>
        </w:rPr>
      </w:pPr>
      <w:r>
        <w:rPr>
          <w:sz w:val="24"/>
          <w:szCs w:val="24"/>
        </w:rPr>
        <w:t xml:space="preserve">Membership continued to grow and in 1980 peaked at 12.6 million members, </w:t>
      </w:r>
      <w:r w:rsidRPr="004734AF">
        <w:rPr>
          <w:noProof/>
          <w:sz w:val="24"/>
          <w:szCs w:val="24"/>
        </w:rPr>
        <w:t xml:space="preserve">Ellis, </w:t>
      </w:r>
      <w:r>
        <w:rPr>
          <w:noProof/>
          <w:sz w:val="24"/>
          <w:szCs w:val="24"/>
        </w:rPr>
        <w:t>(</w:t>
      </w:r>
      <w:r w:rsidRPr="004734AF">
        <w:rPr>
          <w:noProof/>
          <w:sz w:val="24"/>
          <w:szCs w:val="24"/>
        </w:rPr>
        <w:t>2016)</w:t>
      </w:r>
      <w:r>
        <w:rPr>
          <w:noProof/>
          <w:sz w:val="24"/>
          <w:szCs w:val="24"/>
        </w:rPr>
        <w:t xml:space="preserve">, </w:t>
      </w:r>
      <w:r>
        <w:rPr>
          <w:sz w:val="24"/>
          <w:szCs w:val="24"/>
        </w:rPr>
        <w:t xml:space="preserve">however, since then membership has declined steadily in 2018 with membership were 6.8 million, which is comparable with 1940, </w:t>
      </w:r>
      <w:sdt>
        <w:sdtPr>
          <w:rPr>
            <w:sz w:val="24"/>
            <w:szCs w:val="24"/>
          </w:rPr>
          <w:id w:val="-1720500039"/>
          <w:citation/>
        </w:sdtPr>
        <w:sdtContent>
          <w:r>
            <w:rPr>
              <w:sz w:val="24"/>
              <w:szCs w:val="24"/>
            </w:rPr>
            <w:fldChar w:fldCharType="begin"/>
          </w:r>
          <w:r>
            <w:rPr>
              <w:sz w:val="24"/>
              <w:szCs w:val="24"/>
            </w:rPr>
            <w:instrText xml:space="preserve"> CITATION Gov181 \l 2057 </w:instrText>
          </w:r>
          <w:r>
            <w:rPr>
              <w:sz w:val="24"/>
              <w:szCs w:val="24"/>
            </w:rPr>
            <w:fldChar w:fldCharType="separate"/>
          </w:r>
          <w:r w:rsidRPr="00744DA1">
            <w:rPr>
              <w:noProof/>
              <w:sz w:val="24"/>
              <w:szCs w:val="24"/>
            </w:rPr>
            <w:t>(Government, 2018)</w:t>
          </w:r>
          <w:r>
            <w:rPr>
              <w:sz w:val="24"/>
              <w:szCs w:val="24"/>
            </w:rPr>
            <w:fldChar w:fldCharType="end"/>
          </w:r>
        </w:sdtContent>
      </w:sdt>
      <w:r>
        <w:rPr>
          <w:sz w:val="24"/>
          <w:szCs w:val="24"/>
        </w:rPr>
        <w:t xml:space="preserve">.In 1992 the Trade Union and </w:t>
      </w:r>
      <w:r>
        <w:rPr>
          <w:sz w:val="24"/>
          <w:szCs w:val="24"/>
        </w:rPr>
        <w:lastRenderedPageBreak/>
        <w:t xml:space="preserve">Labour Relations (Consolidation) Act (TULRCA)  was introduced, this governs the Trade Union and regulates their actions for example, industrial action and collective bargaining. More recently the Trade Union Act 2016, was implemented setting out requirements for things like Ballot Thresholds, certification requirements and certification officer powers, </w:t>
      </w:r>
      <w:sdt>
        <w:sdtPr>
          <w:rPr>
            <w:sz w:val="24"/>
            <w:szCs w:val="24"/>
          </w:rPr>
          <w:id w:val="674149449"/>
          <w:citation/>
        </w:sdtPr>
        <w:sdtContent>
          <w:r>
            <w:rPr>
              <w:sz w:val="24"/>
              <w:szCs w:val="24"/>
            </w:rPr>
            <w:fldChar w:fldCharType="begin"/>
          </w:r>
          <w:r>
            <w:rPr>
              <w:sz w:val="24"/>
              <w:szCs w:val="24"/>
            </w:rPr>
            <w:instrText xml:space="preserve"> CITATION Gov16 \l 2057 </w:instrText>
          </w:r>
          <w:r>
            <w:rPr>
              <w:sz w:val="24"/>
              <w:szCs w:val="24"/>
            </w:rPr>
            <w:fldChar w:fldCharType="separate"/>
          </w:r>
          <w:r w:rsidRPr="00744DA1">
            <w:rPr>
              <w:noProof/>
              <w:sz w:val="24"/>
              <w:szCs w:val="24"/>
            </w:rPr>
            <w:t>(Government, 2016)</w:t>
          </w:r>
          <w:r>
            <w:rPr>
              <w:sz w:val="24"/>
              <w:szCs w:val="24"/>
            </w:rPr>
            <w:fldChar w:fldCharType="end"/>
          </w:r>
        </w:sdtContent>
      </w:sdt>
      <w:r>
        <w:rPr>
          <w:sz w:val="24"/>
          <w:szCs w:val="24"/>
        </w:rPr>
        <w:t>.</w:t>
      </w:r>
    </w:p>
    <w:p w:rsidR="0056665F" w:rsidRDefault="0056665F" w:rsidP="0056665F">
      <w:pPr>
        <w:jc w:val="both"/>
        <w:rPr>
          <w:sz w:val="24"/>
          <w:szCs w:val="24"/>
        </w:rPr>
      </w:pPr>
      <w:r>
        <w:rPr>
          <w:sz w:val="24"/>
          <w:szCs w:val="24"/>
        </w:rPr>
        <w:t xml:space="preserve">The role of the Trade Union is to work with employers and the government to independently regulate employee relations, these relationships have developed since the early inception, but ultimately they represent the workers, protect their interests and ensure fairness in a variety of ways, </w:t>
      </w:r>
      <w:sdt>
        <w:sdtPr>
          <w:rPr>
            <w:sz w:val="24"/>
            <w:szCs w:val="24"/>
          </w:rPr>
          <w:id w:val="-1686283809"/>
          <w:citation/>
        </w:sdtPr>
        <w:sdtContent>
          <w:r>
            <w:rPr>
              <w:sz w:val="24"/>
              <w:szCs w:val="24"/>
            </w:rPr>
            <w:fldChar w:fldCharType="begin"/>
          </w:r>
          <w:r>
            <w:rPr>
              <w:sz w:val="24"/>
              <w:szCs w:val="24"/>
            </w:rPr>
            <w:instrText xml:space="preserve"> CITATION Cel16 \l 2057 </w:instrText>
          </w:r>
          <w:r>
            <w:rPr>
              <w:sz w:val="24"/>
              <w:szCs w:val="24"/>
            </w:rPr>
            <w:fldChar w:fldCharType="separate"/>
          </w:r>
          <w:r w:rsidRPr="00744DA1">
            <w:rPr>
              <w:noProof/>
              <w:sz w:val="24"/>
              <w:szCs w:val="24"/>
            </w:rPr>
            <w:t>(Ellis, 2016)</w:t>
          </w:r>
          <w:r>
            <w:rPr>
              <w:sz w:val="24"/>
              <w:szCs w:val="24"/>
            </w:rPr>
            <w:fldChar w:fldCharType="end"/>
          </w:r>
        </w:sdtContent>
      </w:sdt>
      <w:r>
        <w:rPr>
          <w:sz w:val="24"/>
          <w:szCs w:val="24"/>
        </w:rPr>
        <w:t>.  In the following scenarios the Trade Union rely upon on the power of negation consulting with members and the employer;</w:t>
      </w:r>
    </w:p>
    <w:p w:rsidR="0056665F" w:rsidRPr="00743C7E" w:rsidRDefault="0056665F" w:rsidP="0056665F">
      <w:pPr>
        <w:pStyle w:val="ListParagraph"/>
        <w:numPr>
          <w:ilvl w:val="0"/>
          <w:numId w:val="3"/>
        </w:numPr>
        <w:jc w:val="both"/>
        <w:rPr>
          <w:b/>
          <w:sz w:val="24"/>
          <w:szCs w:val="24"/>
        </w:rPr>
      </w:pPr>
      <w:r w:rsidRPr="00743C7E">
        <w:rPr>
          <w:b/>
          <w:sz w:val="24"/>
          <w:szCs w:val="24"/>
        </w:rPr>
        <w:t>Collective</w:t>
      </w:r>
      <w:r>
        <w:rPr>
          <w:b/>
          <w:sz w:val="24"/>
          <w:szCs w:val="24"/>
        </w:rPr>
        <w:t xml:space="preserve"> Discussions and Agreements</w:t>
      </w:r>
      <w:r w:rsidRPr="00743C7E">
        <w:rPr>
          <w:b/>
          <w:sz w:val="24"/>
          <w:szCs w:val="24"/>
        </w:rPr>
        <w:t xml:space="preserve">  </w:t>
      </w:r>
    </w:p>
    <w:p w:rsidR="0056665F" w:rsidRDefault="0056665F" w:rsidP="0056665F">
      <w:pPr>
        <w:pStyle w:val="ListParagraph"/>
        <w:numPr>
          <w:ilvl w:val="1"/>
          <w:numId w:val="4"/>
        </w:numPr>
        <w:jc w:val="both"/>
        <w:rPr>
          <w:sz w:val="24"/>
          <w:szCs w:val="24"/>
        </w:rPr>
      </w:pPr>
      <w:r>
        <w:rPr>
          <w:sz w:val="24"/>
          <w:szCs w:val="24"/>
        </w:rPr>
        <w:t>Terms of Employment</w:t>
      </w:r>
    </w:p>
    <w:p w:rsidR="0056665F" w:rsidRDefault="0056665F" w:rsidP="0056665F">
      <w:pPr>
        <w:pStyle w:val="ListParagraph"/>
        <w:numPr>
          <w:ilvl w:val="1"/>
          <w:numId w:val="4"/>
        </w:numPr>
        <w:jc w:val="both"/>
        <w:rPr>
          <w:sz w:val="24"/>
          <w:szCs w:val="24"/>
        </w:rPr>
      </w:pPr>
      <w:r>
        <w:rPr>
          <w:sz w:val="24"/>
          <w:szCs w:val="24"/>
        </w:rPr>
        <w:t>Working Conditions</w:t>
      </w:r>
    </w:p>
    <w:p w:rsidR="0056665F" w:rsidRDefault="0056665F" w:rsidP="0056665F">
      <w:pPr>
        <w:pStyle w:val="ListParagraph"/>
        <w:numPr>
          <w:ilvl w:val="1"/>
          <w:numId w:val="4"/>
        </w:numPr>
        <w:jc w:val="both"/>
        <w:rPr>
          <w:sz w:val="24"/>
          <w:szCs w:val="24"/>
        </w:rPr>
      </w:pPr>
      <w:r>
        <w:rPr>
          <w:sz w:val="24"/>
          <w:szCs w:val="24"/>
        </w:rPr>
        <w:t xml:space="preserve">Pay </w:t>
      </w:r>
    </w:p>
    <w:p w:rsidR="0056665F" w:rsidRDefault="0056665F" w:rsidP="0056665F">
      <w:pPr>
        <w:pStyle w:val="ListParagraph"/>
        <w:numPr>
          <w:ilvl w:val="1"/>
          <w:numId w:val="4"/>
        </w:numPr>
        <w:jc w:val="both"/>
        <w:rPr>
          <w:sz w:val="24"/>
          <w:szCs w:val="24"/>
        </w:rPr>
      </w:pPr>
      <w:r>
        <w:rPr>
          <w:sz w:val="24"/>
          <w:szCs w:val="24"/>
        </w:rPr>
        <w:t>Pension Scheme</w:t>
      </w:r>
      <w:r w:rsidRPr="00743C7E">
        <w:rPr>
          <w:sz w:val="24"/>
          <w:szCs w:val="24"/>
        </w:rPr>
        <w:t xml:space="preserve">  </w:t>
      </w:r>
    </w:p>
    <w:p w:rsidR="0056665F" w:rsidRPr="00743C7E" w:rsidRDefault="0056665F" w:rsidP="0056665F">
      <w:pPr>
        <w:pStyle w:val="ListParagraph"/>
        <w:numPr>
          <w:ilvl w:val="0"/>
          <w:numId w:val="3"/>
        </w:numPr>
        <w:jc w:val="both"/>
        <w:rPr>
          <w:b/>
          <w:sz w:val="24"/>
          <w:szCs w:val="24"/>
        </w:rPr>
      </w:pPr>
      <w:r w:rsidRPr="00743C7E">
        <w:rPr>
          <w:b/>
          <w:sz w:val="24"/>
          <w:szCs w:val="24"/>
        </w:rPr>
        <w:t>Supporting Individuals</w:t>
      </w:r>
    </w:p>
    <w:p w:rsidR="0056665F" w:rsidRDefault="0056665F" w:rsidP="0056665F">
      <w:pPr>
        <w:pStyle w:val="ListParagraph"/>
        <w:numPr>
          <w:ilvl w:val="1"/>
          <w:numId w:val="5"/>
        </w:numPr>
        <w:jc w:val="both"/>
        <w:rPr>
          <w:sz w:val="24"/>
          <w:szCs w:val="24"/>
        </w:rPr>
      </w:pPr>
      <w:r>
        <w:rPr>
          <w:sz w:val="24"/>
          <w:szCs w:val="24"/>
        </w:rPr>
        <w:t>Discipline &amp; Grievances</w:t>
      </w:r>
    </w:p>
    <w:p w:rsidR="0056665F" w:rsidRDefault="0056665F" w:rsidP="0056665F">
      <w:pPr>
        <w:pStyle w:val="ListParagraph"/>
        <w:numPr>
          <w:ilvl w:val="1"/>
          <w:numId w:val="5"/>
        </w:numPr>
        <w:jc w:val="both"/>
        <w:rPr>
          <w:sz w:val="24"/>
          <w:szCs w:val="24"/>
        </w:rPr>
      </w:pPr>
      <w:r>
        <w:rPr>
          <w:sz w:val="24"/>
          <w:szCs w:val="24"/>
        </w:rPr>
        <w:t>Unfair Dismissal</w:t>
      </w:r>
    </w:p>
    <w:p w:rsidR="0056665F" w:rsidRDefault="0056665F" w:rsidP="0056665F">
      <w:pPr>
        <w:pStyle w:val="ListParagraph"/>
        <w:numPr>
          <w:ilvl w:val="1"/>
          <w:numId w:val="5"/>
        </w:numPr>
        <w:jc w:val="both"/>
        <w:rPr>
          <w:sz w:val="24"/>
          <w:szCs w:val="24"/>
        </w:rPr>
      </w:pPr>
      <w:r>
        <w:rPr>
          <w:sz w:val="24"/>
          <w:szCs w:val="24"/>
        </w:rPr>
        <w:t>Attending Hearings</w:t>
      </w:r>
      <w:r w:rsidRPr="00743C7E">
        <w:rPr>
          <w:sz w:val="24"/>
          <w:szCs w:val="24"/>
        </w:rPr>
        <w:t xml:space="preserve">  </w:t>
      </w:r>
    </w:p>
    <w:p w:rsidR="0056665F" w:rsidRPr="00743C7E" w:rsidRDefault="0056665F" w:rsidP="0056665F">
      <w:pPr>
        <w:jc w:val="both"/>
        <w:rPr>
          <w:sz w:val="24"/>
          <w:szCs w:val="24"/>
        </w:rPr>
      </w:pPr>
      <w:r>
        <w:rPr>
          <w:sz w:val="24"/>
          <w:szCs w:val="24"/>
        </w:rPr>
        <w:t xml:space="preserve">In many organisations, employers also see the benefits of Trade Union involvement, securing good employee relations and it is noted by the CIPD, </w:t>
      </w:r>
      <w:sdt>
        <w:sdtPr>
          <w:rPr>
            <w:sz w:val="24"/>
            <w:szCs w:val="24"/>
          </w:rPr>
          <w:id w:val="-1038512507"/>
          <w:citation/>
        </w:sdtPr>
        <w:sdtContent>
          <w:r>
            <w:rPr>
              <w:sz w:val="24"/>
              <w:szCs w:val="24"/>
            </w:rPr>
            <w:fldChar w:fldCharType="begin"/>
          </w:r>
          <w:r>
            <w:rPr>
              <w:sz w:val="24"/>
              <w:szCs w:val="24"/>
            </w:rPr>
            <w:instrText xml:space="preserve"> CITATION CIP171 \l 2057 </w:instrText>
          </w:r>
          <w:r>
            <w:rPr>
              <w:sz w:val="24"/>
              <w:szCs w:val="24"/>
            </w:rPr>
            <w:fldChar w:fldCharType="separate"/>
          </w:r>
          <w:r w:rsidRPr="00744DA1">
            <w:rPr>
              <w:noProof/>
              <w:sz w:val="24"/>
              <w:szCs w:val="24"/>
            </w:rPr>
            <w:t>(CIPD, 2017)</w:t>
          </w:r>
          <w:r>
            <w:rPr>
              <w:sz w:val="24"/>
              <w:szCs w:val="24"/>
            </w:rPr>
            <w:fldChar w:fldCharType="end"/>
          </w:r>
        </w:sdtContent>
      </w:sdt>
      <w:r>
        <w:rPr>
          <w:sz w:val="24"/>
          <w:szCs w:val="24"/>
        </w:rPr>
        <w:t xml:space="preserve">, that the best UK Production line was created as a result of good relationships with the Trade Union. </w:t>
      </w:r>
    </w:p>
    <w:p w:rsidR="0056665F" w:rsidRDefault="0056665F" w:rsidP="0056665F">
      <w:pPr>
        <w:jc w:val="both"/>
        <w:rPr>
          <w:noProof/>
          <w:sz w:val="24"/>
          <w:szCs w:val="24"/>
        </w:rPr>
      </w:pPr>
      <w:r>
        <w:rPr>
          <w:sz w:val="24"/>
          <w:szCs w:val="24"/>
        </w:rPr>
        <w:t xml:space="preserve">Whilst there has been a slight increase in TU members with the Public Sector, overall numbers have declined, there is a belief that this is due to newer industries, more modern contracts of employment and a younger workforce, </w:t>
      </w:r>
      <w:sdt>
        <w:sdtPr>
          <w:rPr>
            <w:sz w:val="24"/>
            <w:szCs w:val="24"/>
          </w:rPr>
          <w:id w:val="426161609"/>
          <w:citation/>
        </w:sdtPr>
        <w:sdtContent>
          <w:r>
            <w:rPr>
              <w:sz w:val="24"/>
              <w:szCs w:val="24"/>
            </w:rPr>
            <w:fldChar w:fldCharType="begin"/>
          </w:r>
          <w:r>
            <w:rPr>
              <w:sz w:val="24"/>
              <w:szCs w:val="24"/>
            </w:rPr>
            <w:instrText xml:space="preserve"> CITATION CIP171 \l 2057 </w:instrText>
          </w:r>
          <w:r>
            <w:rPr>
              <w:sz w:val="24"/>
              <w:szCs w:val="24"/>
            </w:rPr>
            <w:fldChar w:fldCharType="separate"/>
          </w:r>
          <w:r w:rsidRPr="00744DA1">
            <w:rPr>
              <w:noProof/>
              <w:sz w:val="24"/>
              <w:szCs w:val="24"/>
            </w:rPr>
            <w:t>(CIPD, 2017)</w:t>
          </w:r>
          <w:r>
            <w:rPr>
              <w:sz w:val="24"/>
              <w:szCs w:val="24"/>
            </w:rPr>
            <w:fldChar w:fldCharType="end"/>
          </w:r>
        </w:sdtContent>
      </w:sdt>
      <w:r>
        <w:rPr>
          <w:sz w:val="24"/>
          <w:szCs w:val="24"/>
        </w:rPr>
        <w:t xml:space="preserve">.  In </w:t>
      </w:r>
      <w:sdt>
        <w:sdtPr>
          <w:rPr>
            <w:sz w:val="24"/>
            <w:szCs w:val="24"/>
          </w:rPr>
          <w:id w:val="678172817"/>
          <w:citation/>
        </w:sdtPr>
        <w:sdtContent>
          <w:r>
            <w:rPr>
              <w:sz w:val="24"/>
              <w:szCs w:val="24"/>
            </w:rPr>
            <w:fldChar w:fldCharType="begin"/>
          </w:r>
          <w:r>
            <w:rPr>
              <w:sz w:val="24"/>
              <w:szCs w:val="24"/>
            </w:rPr>
            <w:instrText xml:space="preserve"> CITATION Cel16 \l 2057 </w:instrText>
          </w:r>
          <w:r>
            <w:rPr>
              <w:sz w:val="24"/>
              <w:szCs w:val="24"/>
            </w:rPr>
            <w:fldChar w:fldCharType="separate"/>
          </w:r>
          <w:r w:rsidRPr="00744DA1">
            <w:rPr>
              <w:noProof/>
              <w:sz w:val="24"/>
              <w:szCs w:val="24"/>
            </w:rPr>
            <w:t>(Ellis, 2016)</w:t>
          </w:r>
          <w:r>
            <w:rPr>
              <w:sz w:val="24"/>
              <w:szCs w:val="24"/>
            </w:rPr>
            <w:fldChar w:fldCharType="end"/>
          </w:r>
        </w:sdtContent>
      </w:sdt>
      <w:r>
        <w:rPr>
          <w:sz w:val="24"/>
          <w:szCs w:val="24"/>
        </w:rPr>
        <w:t xml:space="preserve">, there is also a view that globalisation, social media and diversity in the workplace have a part to play.     </w:t>
      </w:r>
    </w:p>
    <w:p w:rsidR="0056665F" w:rsidRDefault="0056665F" w:rsidP="0056665F">
      <w:pPr>
        <w:jc w:val="both"/>
        <w:rPr>
          <w:rFonts w:ascii="Arial" w:eastAsia="Times New Roman" w:hAnsi="Arial" w:cs="Arial"/>
          <w:b/>
          <w:bCs/>
          <w:color w:val="000000"/>
          <w:sz w:val="19"/>
          <w:szCs w:val="19"/>
          <w:lang w:eastAsia="en-GB"/>
        </w:rPr>
      </w:pPr>
    </w:p>
    <w:p w:rsidR="0056665F" w:rsidRDefault="0056665F" w:rsidP="0056665F">
      <w:pPr>
        <w:jc w:val="both"/>
        <w:rPr>
          <w:rFonts w:eastAsia="Times New Roman" w:cs="Arial"/>
          <w:b/>
          <w:bCs/>
          <w:color w:val="000000"/>
          <w:sz w:val="24"/>
          <w:szCs w:val="24"/>
          <w:lang w:eastAsia="en-GB"/>
        </w:rPr>
      </w:pPr>
      <w:r w:rsidRPr="0062640E">
        <w:rPr>
          <w:rFonts w:eastAsia="Times New Roman" w:cs="Arial"/>
          <w:b/>
          <w:bCs/>
          <w:color w:val="000000"/>
          <w:sz w:val="24"/>
          <w:szCs w:val="24"/>
          <w:lang w:eastAsia="en-GB"/>
        </w:rPr>
        <w:t>2.2</w:t>
      </w:r>
    </w:p>
    <w:p w:rsidR="0056665F" w:rsidRDefault="0056665F" w:rsidP="0056665F">
      <w:pPr>
        <w:jc w:val="both"/>
        <w:rPr>
          <w:rFonts w:eastAsia="Times New Roman" w:cs="Arial"/>
          <w:bCs/>
          <w:color w:val="000000"/>
          <w:sz w:val="24"/>
          <w:szCs w:val="24"/>
          <w:lang w:eastAsia="en-GB"/>
        </w:rPr>
      </w:pPr>
      <w:sdt>
        <w:sdtPr>
          <w:rPr>
            <w:rFonts w:eastAsia="Times New Roman" w:cs="Arial"/>
            <w:b/>
            <w:bCs/>
            <w:color w:val="000000"/>
            <w:sz w:val="24"/>
            <w:szCs w:val="24"/>
            <w:lang w:eastAsia="en-GB"/>
          </w:rPr>
          <w:id w:val="889454015"/>
          <w:citation/>
        </w:sdtPr>
        <w:sdtContent>
          <w:r>
            <w:rPr>
              <w:rFonts w:eastAsia="Times New Roman" w:cs="Arial"/>
              <w:b/>
              <w:bCs/>
              <w:color w:val="000000"/>
              <w:sz w:val="24"/>
              <w:szCs w:val="24"/>
              <w:lang w:eastAsia="en-GB"/>
            </w:rPr>
            <w:fldChar w:fldCharType="begin"/>
          </w:r>
          <w:r>
            <w:rPr>
              <w:rFonts w:eastAsia="Times New Roman" w:cs="Arial"/>
              <w:b/>
              <w:bCs/>
              <w:color w:val="000000"/>
              <w:sz w:val="24"/>
              <w:szCs w:val="24"/>
              <w:lang w:eastAsia="en-GB"/>
            </w:rPr>
            <w:instrText xml:space="preserve"> CITATION Cel16 \l 2057 </w:instrText>
          </w:r>
          <w:r>
            <w:rPr>
              <w:rFonts w:eastAsia="Times New Roman" w:cs="Arial"/>
              <w:b/>
              <w:bCs/>
              <w:color w:val="000000"/>
              <w:sz w:val="24"/>
              <w:szCs w:val="24"/>
              <w:lang w:eastAsia="en-GB"/>
            </w:rPr>
            <w:fldChar w:fldCharType="separate"/>
          </w:r>
          <w:r w:rsidRPr="00744DA1">
            <w:rPr>
              <w:rFonts w:eastAsia="Times New Roman" w:cs="Arial"/>
              <w:noProof/>
              <w:color w:val="000000"/>
              <w:sz w:val="24"/>
              <w:szCs w:val="24"/>
              <w:lang w:eastAsia="en-GB"/>
            </w:rPr>
            <w:t>(Ellis, 2016)</w:t>
          </w:r>
          <w:r>
            <w:rPr>
              <w:rFonts w:eastAsia="Times New Roman" w:cs="Arial"/>
              <w:b/>
              <w:bCs/>
              <w:color w:val="000000"/>
              <w:sz w:val="24"/>
              <w:szCs w:val="24"/>
              <w:lang w:eastAsia="en-GB"/>
            </w:rPr>
            <w:fldChar w:fldCharType="end"/>
          </w:r>
        </w:sdtContent>
      </w:sdt>
      <w:r w:rsidRPr="0062640E">
        <w:rPr>
          <w:rFonts w:eastAsia="Times New Roman" w:cs="Arial"/>
          <w:bCs/>
          <w:color w:val="000000"/>
          <w:sz w:val="24"/>
          <w:szCs w:val="24"/>
          <w:lang w:eastAsia="en-GB"/>
        </w:rPr>
        <w:t>, highlights that the day to day management of employee relations is more focused toward the front line managers</w:t>
      </w:r>
      <w:r>
        <w:rPr>
          <w:rFonts w:eastAsia="Times New Roman" w:cs="Arial"/>
          <w:bCs/>
          <w:color w:val="000000"/>
          <w:sz w:val="24"/>
          <w:szCs w:val="24"/>
          <w:lang w:eastAsia="en-GB"/>
        </w:rPr>
        <w:t xml:space="preserve"> (FLM), their involvement has increased, in contrast to the involvement of other parties such as the Trade Unions, as a result, management styles can regulate how successful the employee relationship is.  </w:t>
      </w:r>
      <w:sdt>
        <w:sdtPr>
          <w:rPr>
            <w:rFonts w:eastAsia="Times New Roman" w:cs="Arial"/>
            <w:bCs/>
            <w:color w:val="000000"/>
            <w:sz w:val="24"/>
            <w:szCs w:val="24"/>
            <w:lang w:eastAsia="en-GB"/>
          </w:rPr>
          <w:id w:val="-1727144794"/>
          <w:citation/>
        </w:sdtPr>
        <w:sdtContent>
          <w:r>
            <w:rPr>
              <w:rFonts w:eastAsia="Times New Roman" w:cs="Arial"/>
              <w:bCs/>
              <w:color w:val="000000"/>
              <w:sz w:val="24"/>
              <w:szCs w:val="24"/>
              <w:lang w:eastAsia="en-GB"/>
            </w:rPr>
            <w:fldChar w:fldCharType="begin"/>
          </w:r>
          <w:r>
            <w:rPr>
              <w:rFonts w:eastAsia="Times New Roman" w:cs="Arial"/>
              <w:bCs/>
              <w:color w:val="000000"/>
              <w:sz w:val="24"/>
              <w:szCs w:val="24"/>
              <w:lang w:eastAsia="en-GB"/>
            </w:rPr>
            <w:instrText xml:space="preserve">CITATION Kil14 \l 2057 </w:instrText>
          </w:r>
          <w:r>
            <w:rPr>
              <w:rFonts w:eastAsia="Times New Roman" w:cs="Arial"/>
              <w:bCs/>
              <w:color w:val="000000"/>
              <w:sz w:val="24"/>
              <w:szCs w:val="24"/>
              <w:lang w:eastAsia="en-GB"/>
            </w:rPr>
            <w:fldChar w:fldCharType="separate"/>
          </w:r>
          <w:r w:rsidRPr="00744DA1">
            <w:rPr>
              <w:rFonts w:eastAsia="Times New Roman" w:cs="Arial"/>
              <w:noProof/>
              <w:color w:val="000000"/>
              <w:sz w:val="24"/>
              <w:szCs w:val="24"/>
              <w:lang w:eastAsia="en-GB"/>
            </w:rPr>
            <w:t>(Kilroy &amp; Dundon, 2015)</w:t>
          </w:r>
          <w:r>
            <w:rPr>
              <w:rFonts w:eastAsia="Times New Roman" w:cs="Arial"/>
              <w:bCs/>
              <w:color w:val="000000"/>
              <w:sz w:val="24"/>
              <w:szCs w:val="24"/>
              <w:lang w:eastAsia="en-GB"/>
            </w:rPr>
            <w:fldChar w:fldCharType="end"/>
          </w:r>
        </w:sdtContent>
      </w:sdt>
      <w:r>
        <w:rPr>
          <w:rFonts w:eastAsia="Times New Roman" w:cs="Arial"/>
          <w:bCs/>
          <w:color w:val="000000"/>
          <w:sz w:val="24"/>
          <w:szCs w:val="24"/>
          <w:lang w:eastAsia="en-GB"/>
        </w:rPr>
        <w:t xml:space="preserve"> points out the importance of the FLM as a key contributor to the employee relationship who is able to represent the organisation and implement HR Policies, </w:t>
      </w:r>
      <w:r w:rsidRPr="0062640E">
        <w:rPr>
          <w:rFonts w:eastAsia="Times New Roman" w:cs="Arial"/>
          <w:noProof/>
          <w:color w:val="000000"/>
          <w:sz w:val="24"/>
          <w:szCs w:val="24"/>
          <w:lang w:eastAsia="en-GB"/>
        </w:rPr>
        <w:t xml:space="preserve">Kilroy &amp; Dundon, </w:t>
      </w:r>
      <w:r>
        <w:rPr>
          <w:rFonts w:eastAsia="Times New Roman" w:cs="Arial"/>
          <w:noProof/>
          <w:color w:val="000000"/>
          <w:sz w:val="24"/>
          <w:szCs w:val="24"/>
          <w:lang w:eastAsia="en-GB"/>
        </w:rPr>
        <w:t>(</w:t>
      </w:r>
      <w:r w:rsidRPr="0062640E">
        <w:rPr>
          <w:rFonts w:eastAsia="Times New Roman" w:cs="Arial"/>
          <w:noProof/>
          <w:color w:val="000000"/>
          <w:sz w:val="24"/>
          <w:szCs w:val="24"/>
          <w:lang w:eastAsia="en-GB"/>
        </w:rPr>
        <w:t>2015)</w:t>
      </w:r>
      <w:r>
        <w:rPr>
          <w:rFonts w:eastAsia="Times New Roman" w:cs="Arial"/>
          <w:noProof/>
          <w:color w:val="000000"/>
          <w:sz w:val="24"/>
          <w:szCs w:val="24"/>
          <w:lang w:eastAsia="en-GB"/>
        </w:rPr>
        <w:t>,</w:t>
      </w:r>
      <w:r>
        <w:rPr>
          <w:rFonts w:eastAsia="Times New Roman" w:cs="Arial"/>
          <w:bCs/>
          <w:color w:val="000000"/>
          <w:sz w:val="24"/>
          <w:szCs w:val="24"/>
          <w:lang w:eastAsia="en-GB"/>
        </w:rPr>
        <w:t xml:space="preserve"> goes on to  identify three different types of front line managers;</w:t>
      </w:r>
    </w:p>
    <w:p w:rsidR="0056665F" w:rsidRDefault="0056665F" w:rsidP="0056665F">
      <w:pPr>
        <w:pStyle w:val="ListParagraph"/>
        <w:numPr>
          <w:ilvl w:val="0"/>
          <w:numId w:val="6"/>
        </w:numPr>
        <w:jc w:val="both"/>
        <w:rPr>
          <w:rFonts w:eastAsia="Times New Roman" w:cs="Arial"/>
          <w:bCs/>
          <w:color w:val="000000"/>
          <w:sz w:val="24"/>
          <w:szCs w:val="24"/>
          <w:lang w:eastAsia="en-GB"/>
        </w:rPr>
      </w:pPr>
      <w:r w:rsidRPr="00D50DF6">
        <w:rPr>
          <w:rFonts w:eastAsia="Times New Roman" w:cs="Arial"/>
          <w:b/>
          <w:bCs/>
          <w:color w:val="000000"/>
          <w:sz w:val="24"/>
          <w:szCs w:val="24"/>
          <w:lang w:eastAsia="en-GB"/>
        </w:rPr>
        <w:t>Policy Enactor</w:t>
      </w:r>
      <w:r>
        <w:rPr>
          <w:rFonts w:eastAsia="Times New Roman" w:cs="Arial"/>
          <w:bCs/>
          <w:color w:val="000000"/>
          <w:sz w:val="24"/>
          <w:szCs w:val="24"/>
          <w:lang w:eastAsia="en-GB"/>
        </w:rPr>
        <w:t xml:space="preserve"> – a formal, controlling approach, rigid in the following of the HR Policies provided.  Executes policies without flexibility with little or no deviation into other FLM styles, but may blame any divergence on organisational policies.</w:t>
      </w:r>
    </w:p>
    <w:p w:rsidR="0056665F" w:rsidRPr="00D50DF6" w:rsidRDefault="0056665F" w:rsidP="0056665F">
      <w:pPr>
        <w:pStyle w:val="ListParagraph"/>
        <w:numPr>
          <w:ilvl w:val="0"/>
          <w:numId w:val="6"/>
        </w:numPr>
        <w:jc w:val="both"/>
        <w:rPr>
          <w:rFonts w:eastAsia="Times New Roman" w:cs="Arial"/>
          <w:bCs/>
          <w:color w:val="000000"/>
          <w:sz w:val="24"/>
          <w:szCs w:val="24"/>
          <w:lang w:eastAsia="en-GB"/>
        </w:rPr>
      </w:pPr>
      <w:r w:rsidRPr="00D50DF6">
        <w:rPr>
          <w:rFonts w:eastAsia="Times New Roman" w:cs="Arial"/>
          <w:b/>
          <w:bCs/>
          <w:color w:val="000000"/>
          <w:sz w:val="24"/>
          <w:szCs w:val="24"/>
          <w:lang w:eastAsia="en-GB"/>
        </w:rPr>
        <w:t>Organisational Leader</w:t>
      </w:r>
      <w:r>
        <w:rPr>
          <w:rFonts w:eastAsia="Times New Roman" w:cs="Arial"/>
          <w:bCs/>
          <w:color w:val="000000"/>
          <w:sz w:val="24"/>
          <w:szCs w:val="24"/>
          <w:lang w:eastAsia="en-GB"/>
        </w:rPr>
        <w:t xml:space="preserve"> – perceived as a good leader, wider organisational interaction and FLM style, in a way that is beneficial to all, takes the initiative with formal policies, </w:t>
      </w:r>
      <w:r>
        <w:rPr>
          <w:rFonts w:eastAsia="Times New Roman" w:cs="Arial"/>
          <w:bCs/>
          <w:color w:val="000000"/>
          <w:sz w:val="24"/>
          <w:szCs w:val="24"/>
          <w:lang w:eastAsia="en-GB"/>
        </w:rPr>
        <w:lastRenderedPageBreak/>
        <w:t>however, this style relies heavily on the employment relationship being in agreement with the policies.</w:t>
      </w:r>
    </w:p>
    <w:p w:rsidR="0056665F" w:rsidRDefault="0056665F" w:rsidP="0056665F">
      <w:pPr>
        <w:pStyle w:val="ListParagraph"/>
        <w:numPr>
          <w:ilvl w:val="0"/>
          <w:numId w:val="6"/>
        </w:numPr>
        <w:jc w:val="both"/>
        <w:rPr>
          <w:rFonts w:eastAsia="Times New Roman" w:cs="Arial"/>
          <w:bCs/>
          <w:color w:val="000000"/>
          <w:sz w:val="24"/>
          <w:szCs w:val="24"/>
          <w:lang w:eastAsia="en-GB"/>
        </w:rPr>
      </w:pPr>
      <w:r w:rsidRPr="00D50DF6">
        <w:rPr>
          <w:rFonts w:eastAsia="Times New Roman" w:cs="Arial"/>
          <w:b/>
          <w:bCs/>
          <w:color w:val="000000"/>
          <w:sz w:val="24"/>
          <w:szCs w:val="24"/>
          <w:lang w:eastAsia="en-GB"/>
        </w:rPr>
        <w:t>Employee Coach</w:t>
      </w:r>
      <w:r>
        <w:rPr>
          <w:rFonts w:eastAsia="Times New Roman" w:cs="Arial"/>
          <w:bCs/>
          <w:color w:val="000000"/>
          <w:sz w:val="24"/>
          <w:szCs w:val="24"/>
          <w:lang w:eastAsia="en-GB"/>
        </w:rPr>
        <w:t xml:space="preserve"> – works on individual relationships and coaching discussions rather than </w:t>
      </w:r>
      <w:r w:rsidRPr="00D50DF6">
        <w:rPr>
          <w:rFonts w:eastAsia="Times New Roman" w:cs="Arial"/>
          <w:bCs/>
          <w:color w:val="000000"/>
          <w:sz w:val="24"/>
          <w:szCs w:val="24"/>
          <w:lang w:eastAsia="en-GB"/>
        </w:rPr>
        <w:t xml:space="preserve">the formal implementation of policies </w:t>
      </w:r>
      <w:r>
        <w:rPr>
          <w:rFonts w:eastAsia="Times New Roman" w:cs="Arial"/>
          <w:bCs/>
          <w:color w:val="000000"/>
          <w:sz w:val="24"/>
          <w:szCs w:val="24"/>
          <w:lang w:eastAsia="en-GB"/>
        </w:rPr>
        <w:t>and is able to tailor the management of employees to suit the situation, a move to disciplinary action would be a last resort and viewed as a disappointment.</w:t>
      </w:r>
    </w:p>
    <w:p w:rsidR="0056665F" w:rsidRDefault="0056665F" w:rsidP="0056665F">
      <w:pPr>
        <w:jc w:val="both"/>
        <w:rPr>
          <w:rFonts w:eastAsia="Times New Roman" w:cs="Arial"/>
          <w:bCs/>
          <w:color w:val="000000"/>
          <w:sz w:val="24"/>
          <w:szCs w:val="24"/>
          <w:lang w:eastAsia="en-GB"/>
        </w:rPr>
      </w:pPr>
      <w:r w:rsidRPr="006B451B">
        <w:rPr>
          <w:rFonts w:eastAsia="Times New Roman" w:cs="Arial"/>
          <w:b/>
          <w:bCs/>
          <w:color w:val="000000"/>
          <w:sz w:val="24"/>
          <w:szCs w:val="24"/>
          <w:lang w:eastAsia="en-GB"/>
        </w:rPr>
        <w:t>2.3</w:t>
      </w:r>
      <w:r>
        <w:rPr>
          <w:rFonts w:eastAsia="Times New Roman" w:cs="Arial"/>
          <w:bCs/>
          <w:color w:val="000000"/>
          <w:sz w:val="24"/>
          <w:szCs w:val="24"/>
          <w:lang w:eastAsia="en-GB"/>
        </w:rPr>
        <w:t xml:space="preserve"> </w:t>
      </w:r>
    </w:p>
    <w:p w:rsidR="0056665F" w:rsidRDefault="0056665F" w:rsidP="0056665F">
      <w:pPr>
        <w:jc w:val="both"/>
        <w:rPr>
          <w:rFonts w:eastAsia="Times New Roman" w:cs="Arial"/>
          <w:bCs/>
          <w:color w:val="000000"/>
          <w:sz w:val="24"/>
          <w:szCs w:val="24"/>
          <w:lang w:eastAsia="en-GB"/>
        </w:rPr>
      </w:pPr>
      <w:r>
        <w:rPr>
          <w:rFonts w:eastAsia="Times New Roman" w:cs="Arial"/>
          <w:bCs/>
          <w:color w:val="000000"/>
          <w:sz w:val="24"/>
          <w:szCs w:val="24"/>
          <w:lang w:eastAsia="en-GB"/>
        </w:rPr>
        <w:t xml:space="preserve">Both the UK and EU governments have a role to play in UK employee relations, employment law in the UK is formed from Acts of Parliament and case law drawn from individual cases.  In 1973 the UK joined what is now known as the European Union, (EU) this saw an increase in employment legislation affecting UK employment in two ways, either by introducing new laws or the requirement to bring existing law in line with the EU,  </w:t>
      </w:r>
      <w:r w:rsidRPr="00C6479D">
        <w:rPr>
          <w:rFonts w:eastAsia="Times New Roman" w:cs="Arial"/>
          <w:noProof/>
          <w:color w:val="000000"/>
          <w:sz w:val="24"/>
          <w:szCs w:val="24"/>
          <w:lang w:eastAsia="en-GB"/>
        </w:rPr>
        <w:t>CIPD</w:t>
      </w:r>
      <w:r>
        <w:rPr>
          <w:rFonts w:eastAsia="Times New Roman" w:cs="Arial"/>
          <w:noProof/>
          <w:color w:val="000000"/>
          <w:sz w:val="24"/>
          <w:szCs w:val="24"/>
          <w:lang w:eastAsia="en-GB"/>
        </w:rPr>
        <w:t xml:space="preserve"> a</w:t>
      </w:r>
      <w:r w:rsidRPr="00C6479D">
        <w:rPr>
          <w:rFonts w:eastAsia="Times New Roman" w:cs="Arial"/>
          <w:noProof/>
          <w:color w:val="000000"/>
          <w:sz w:val="24"/>
          <w:szCs w:val="24"/>
          <w:lang w:eastAsia="en-GB"/>
        </w:rPr>
        <w:t xml:space="preserve">, </w:t>
      </w:r>
      <w:r>
        <w:rPr>
          <w:rFonts w:eastAsia="Times New Roman" w:cs="Arial"/>
          <w:noProof/>
          <w:color w:val="000000"/>
          <w:sz w:val="24"/>
          <w:szCs w:val="24"/>
          <w:lang w:eastAsia="en-GB"/>
        </w:rPr>
        <w:t>(</w:t>
      </w:r>
      <w:r w:rsidRPr="00C6479D">
        <w:rPr>
          <w:rFonts w:eastAsia="Times New Roman" w:cs="Arial"/>
          <w:noProof/>
          <w:color w:val="000000"/>
          <w:sz w:val="24"/>
          <w:szCs w:val="24"/>
          <w:lang w:eastAsia="en-GB"/>
        </w:rPr>
        <w:t>2019)</w:t>
      </w:r>
      <w:r>
        <w:rPr>
          <w:rFonts w:eastAsia="Times New Roman" w:cs="Arial"/>
          <w:noProof/>
          <w:color w:val="000000"/>
          <w:sz w:val="24"/>
          <w:szCs w:val="24"/>
          <w:lang w:eastAsia="en-GB"/>
        </w:rPr>
        <w:t>, documents m</w:t>
      </w:r>
      <w:r>
        <w:rPr>
          <w:rFonts w:eastAsia="Times New Roman" w:cs="Arial"/>
          <w:bCs/>
          <w:color w:val="000000"/>
          <w:sz w:val="24"/>
          <w:szCs w:val="24"/>
          <w:lang w:eastAsia="en-GB"/>
        </w:rPr>
        <w:t>any changes, but more notably this affected;</w:t>
      </w:r>
    </w:p>
    <w:p w:rsidR="0056665F" w:rsidRDefault="0056665F" w:rsidP="0056665F">
      <w:pPr>
        <w:pStyle w:val="ListParagraph"/>
        <w:numPr>
          <w:ilvl w:val="0"/>
          <w:numId w:val="7"/>
        </w:numPr>
        <w:jc w:val="both"/>
        <w:rPr>
          <w:rFonts w:eastAsia="Times New Roman" w:cs="Arial"/>
          <w:bCs/>
          <w:color w:val="000000"/>
          <w:sz w:val="24"/>
          <w:szCs w:val="24"/>
          <w:lang w:eastAsia="en-GB"/>
        </w:rPr>
      </w:pPr>
      <w:r>
        <w:rPr>
          <w:rFonts w:eastAsia="Times New Roman" w:cs="Arial"/>
          <w:bCs/>
          <w:color w:val="000000"/>
          <w:sz w:val="24"/>
          <w:szCs w:val="24"/>
          <w:lang w:eastAsia="en-GB"/>
        </w:rPr>
        <w:t>Working Time Regulations</w:t>
      </w:r>
    </w:p>
    <w:p w:rsidR="0056665F" w:rsidRDefault="0056665F" w:rsidP="0056665F">
      <w:pPr>
        <w:pStyle w:val="ListParagraph"/>
        <w:numPr>
          <w:ilvl w:val="0"/>
          <w:numId w:val="7"/>
        </w:numPr>
        <w:jc w:val="both"/>
        <w:rPr>
          <w:rFonts w:eastAsia="Times New Roman" w:cs="Arial"/>
          <w:bCs/>
          <w:color w:val="000000"/>
          <w:sz w:val="24"/>
          <w:szCs w:val="24"/>
          <w:lang w:eastAsia="en-GB"/>
        </w:rPr>
      </w:pPr>
      <w:r>
        <w:rPr>
          <w:rFonts w:eastAsia="Times New Roman" w:cs="Arial"/>
          <w:bCs/>
          <w:color w:val="000000"/>
          <w:sz w:val="24"/>
          <w:szCs w:val="24"/>
          <w:lang w:eastAsia="en-GB"/>
        </w:rPr>
        <w:t>Discrimination</w:t>
      </w:r>
    </w:p>
    <w:p w:rsidR="0056665F" w:rsidRDefault="0056665F" w:rsidP="0056665F">
      <w:pPr>
        <w:pStyle w:val="ListParagraph"/>
        <w:numPr>
          <w:ilvl w:val="0"/>
          <w:numId w:val="7"/>
        </w:numPr>
        <w:jc w:val="both"/>
        <w:rPr>
          <w:rFonts w:eastAsia="Times New Roman" w:cs="Arial"/>
          <w:bCs/>
          <w:color w:val="000000"/>
          <w:sz w:val="24"/>
          <w:szCs w:val="24"/>
          <w:lang w:eastAsia="en-GB"/>
        </w:rPr>
      </w:pPr>
      <w:r>
        <w:rPr>
          <w:rFonts w:eastAsia="Times New Roman" w:cs="Arial"/>
          <w:bCs/>
          <w:color w:val="000000"/>
          <w:sz w:val="24"/>
          <w:szCs w:val="24"/>
          <w:lang w:eastAsia="en-GB"/>
        </w:rPr>
        <w:t>TUPE</w:t>
      </w:r>
    </w:p>
    <w:p w:rsidR="0056665F" w:rsidRDefault="0056665F" w:rsidP="0056665F">
      <w:pPr>
        <w:pStyle w:val="ListParagraph"/>
        <w:numPr>
          <w:ilvl w:val="0"/>
          <w:numId w:val="7"/>
        </w:numPr>
        <w:jc w:val="both"/>
        <w:rPr>
          <w:rFonts w:eastAsia="Times New Roman" w:cs="Arial"/>
          <w:bCs/>
          <w:color w:val="000000"/>
          <w:sz w:val="24"/>
          <w:szCs w:val="24"/>
          <w:lang w:eastAsia="en-GB"/>
        </w:rPr>
      </w:pPr>
      <w:r>
        <w:rPr>
          <w:rFonts w:eastAsia="Times New Roman" w:cs="Arial"/>
          <w:bCs/>
          <w:color w:val="000000"/>
          <w:sz w:val="24"/>
          <w:szCs w:val="24"/>
          <w:lang w:eastAsia="en-GB"/>
        </w:rPr>
        <w:t>Data Protection</w:t>
      </w:r>
    </w:p>
    <w:p w:rsidR="0056665F" w:rsidRDefault="0056665F" w:rsidP="0056665F">
      <w:pPr>
        <w:jc w:val="both"/>
        <w:rPr>
          <w:rFonts w:eastAsia="Times New Roman" w:cs="Arial"/>
          <w:bCs/>
          <w:color w:val="000000"/>
          <w:sz w:val="24"/>
          <w:szCs w:val="24"/>
          <w:lang w:eastAsia="en-GB"/>
        </w:rPr>
      </w:pPr>
      <w:r>
        <w:rPr>
          <w:rFonts w:eastAsia="Times New Roman" w:cs="Arial"/>
          <w:bCs/>
          <w:color w:val="000000"/>
          <w:sz w:val="24"/>
          <w:szCs w:val="24"/>
          <w:lang w:eastAsia="en-GB"/>
        </w:rPr>
        <w:t xml:space="preserve">The UK Government has a major influence on employee relations as both an employer of public sector organisations such as Schools and the NHS by implementing policies and best practice, but also as a legislator through Government Agencies, some of which received government funding),  these agencies provide support in the management of employee relationships for example; </w:t>
      </w:r>
    </w:p>
    <w:p w:rsidR="0056665F" w:rsidRPr="00C6479D" w:rsidRDefault="0056665F" w:rsidP="0056665F">
      <w:pPr>
        <w:pStyle w:val="ListParagraph"/>
        <w:numPr>
          <w:ilvl w:val="0"/>
          <w:numId w:val="8"/>
        </w:numPr>
        <w:jc w:val="both"/>
        <w:rPr>
          <w:rFonts w:eastAsia="Times New Roman" w:cs="Arial"/>
          <w:bCs/>
          <w:color w:val="000000"/>
          <w:sz w:val="24"/>
          <w:szCs w:val="24"/>
          <w:lang w:eastAsia="en-GB"/>
        </w:rPr>
      </w:pPr>
      <w:r w:rsidRPr="00C6479D">
        <w:rPr>
          <w:rFonts w:eastAsia="Times New Roman" w:cs="Arial"/>
          <w:b/>
          <w:bCs/>
          <w:color w:val="000000"/>
          <w:sz w:val="24"/>
          <w:szCs w:val="24"/>
          <w:lang w:eastAsia="en-GB"/>
        </w:rPr>
        <w:t>Advisory, Conciliation and Arbitration Service</w:t>
      </w:r>
      <w:r>
        <w:rPr>
          <w:rFonts w:eastAsia="Times New Roman" w:cs="Arial"/>
          <w:bCs/>
          <w:color w:val="000000"/>
          <w:sz w:val="24"/>
          <w:szCs w:val="24"/>
          <w:lang w:eastAsia="en-GB"/>
        </w:rPr>
        <w:t xml:space="preserve"> (ACAS), </w:t>
      </w:r>
      <w:r w:rsidRPr="00C6479D">
        <w:rPr>
          <w:rFonts w:eastAsia="Times New Roman" w:cs="Arial"/>
          <w:bCs/>
          <w:i/>
          <w:color w:val="000000"/>
          <w:sz w:val="24"/>
          <w:szCs w:val="24"/>
          <w:lang w:eastAsia="en-GB"/>
        </w:rPr>
        <w:t>“</w:t>
      </w:r>
      <w:r w:rsidRPr="00C6479D">
        <w:rPr>
          <w:i/>
          <w:color w:val="000000"/>
          <w:sz w:val="24"/>
          <w:szCs w:val="24"/>
        </w:rPr>
        <w:t>free impartial information and advice to employers and employees on all aspects of workplace relations and employment law. Supporting good relationships between employers and employees</w:t>
      </w:r>
      <w:r>
        <w:rPr>
          <w:i/>
          <w:color w:val="000000"/>
          <w:sz w:val="24"/>
          <w:szCs w:val="24"/>
        </w:rPr>
        <w:t xml:space="preserve">” </w:t>
      </w:r>
      <w:sdt>
        <w:sdtPr>
          <w:rPr>
            <w:i/>
            <w:color w:val="000000"/>
            <w:sz w:val="24"/>
            <w:szCs w:val="24"/>
          </w:rPr>
          <w:id w:val="2134060116"/>
          <w:citation/>
        </w:sdtPr>
        <w:sdtContent>
          <w:r>
            <w:rPr>
              <w:i/>
              <w:color w:val="000000"/>
              <w:sz w:val="24"/>
              <w:szCs w:val="24"/>
            </w:rPr>
            <w:fldChar w:fldCharType="begin"/>
          </w:r>
          <w:r>
            <w:rPr>
              <w:color w:val="000000"/>
              <w:sz w:val="24"/>
              <w:szCs w:val="24"/>
            </w:rPr>
            <w:instrText xml:space="preserve"> CITATION ACA09 \l 2057 </w:instrText>
          </w:r>
          <w:r>
            <w:rPr>
              <w:i/>
              <w:color w:val="000000"/>
              <w:sz w:val="24"/>
              <w:szCs w:val="24"/>
            </w:rPr>
            <w:fldChar w:fldCharType="separate"/>
          </w:r>
          <w:r w:rsidRPr="00744DA1">
            <w:rPr>
              <w:noProof/>
              <w:color w:val="000000"/>
              <w:sz w:val="24"/>
              <w:szCs w:val="24"/>
            </w:rPr>
            <w:t>(ACAS, 2001-2009)</w:t>
          </w:r>
          <w:r>
            <w:rPr>
              <w:i/>
              <w:color w:val="000000"/>
              <w:sz w:val="24"/>
              <w:szCs w:val="24"/>
            </w:rPr>
            <w:fldChar w:fldCharType="end"/>
          </w:r>
        </w:sdtContent>
      </w:sdt>
      <w:r w:rsidRPr="00C6479D">
        <w:rPr>
          <w:rFonts w:ascii="Verdana" w:hAnsi="Verdana"/>
          <w:color w:val="000000"/>
          <w:sz w:val="19"/>
          <w:szCs w:val="19"/>
        </w:rPr>
        <w:t xml:space="preserve"> </w:t>
      </w:r>
    </w:p>
    <w:p w:rsidR="0056665F" w:rsidRPr="00C6479D" w:rsidRDefault="0056665F" w:rsidP="0056665F">
      <w:pPr>
        <w:pStyle w:val="ListParagraph"/>
        <w:numPr>
          <w:ilvl w:val="0"/>
          <w:numId w:val="8"/>
        </w:numPr>
        <w:jc w:val="both"/>
        <w:rPr>
          <w:rFonts w:eastAsia="Times New Roman" w:cs="Arial"/>
          <w:bCs/>
          <w:i/>
          <w:lang w:eastAsia="en-GB"/>
        </w:rPr>
      </w:pPr>
      <w:r w:rsidRPr="00C6479D">
        <w:rPr>
          <w:rFonts w:eastAsia="Times New Roman" w:cs="Arial"/>
          <w:b/>
          <w:bCs/>
          <w:color w:val="000000"/>
          <w:sz w:val="24"/>
          <w:szCs w:val="24"/>
          <w:lang w:eastAsia="en-GB"/>
        </w:rPr>
        <w:t>Equality and Human Rights Commission</w:t>
      </w:r>
      <w:r>
        <w:rPr>
          <w:rFonts w:eastAsia="Times New Roman" w:cs="Arial"/>
          <w:bCs/>
          <w:color w:val="000000"/>
          <w:sz w:val="24"/>
          <w:szCs w:val="24"/>
          <w:lang w:eastAsia="en-GB"/>
        </w:rPr>
        <w:t xml:space="preserve"> (EHRC) </w:t>
      </w:r>
      <w:r w:rsidRPr="00C6479D">
        <w:rPr>
          <w:rFonts w:eastAsia="Times New Roman" w:cs="Arial"/>
          <w:bCs/>
          <w:i/>
          <w:sz w:val="24"/>
          <w:szCs w:val="24"/>
          <w:lang w:eastAsia="en-GB"/>
        </w:rPr>
        <w:t>“</w:t>
      </w:r>
      <w:r w:rsidRPr="00C6479D">
        <w:rPr>
          <w:rFonts w:cs="Arial"/>
          <w:i/>
          <w:sz w:val="24"/>
          <w:szCs w:val="24"/>
          <w:shd w:val="clear" w:color="auto" w:fill="FFFFFF"/>
        </w:rPr>
        <w:t>Promoting and upholding equality and human rights ideals and laws across England, Scotland and Wales</w:t>
      </w:r>
      <w:r>
        <w:rPr>
          <w:rFonts w:cs="Arial"/>
          <w:i/>
          <w:shd w:val="clear" w:color="auto" w:fill="FFFFFF"/>
        </w:rPr>
        <w:t>”</w:t>
      </w:r>
      <w:r w:rsidRPr="00C6479D">
        <w:rPr>
          <w:rFonts w:cs="Arial"/>
          <w:i/>
          <w:shd w:val="clear" w:color="auto" w:fill="FFFFFF"/>
        </w:rPr>
        <w:t>.</w:t>
      </w:r>
      <w:r>
        <w:rPr>
          <w:rFonts w:cs="Arial"/>
          <w:i/>
          <w:shd w:val="clear" w:color="auto" w:fill="FFFFFF"/>
        </w:rPr>
        <w:t xml:space="preserve"> </w:t>
      </w:r>
      <w:sdt>
        <w:sdtPr>
          <w:rPr>
            <w:rFonts w:cs="Arial"/>
            <w:i/>
            <w:sz w:val="24"/>
            <w:szCs w:val="24"/>
            <w:shd w:val="clear" w:color="auto" w:fill="FFFFFF"/>
          </w:rPr>
          <w:id w:val="1651253841"/>
          <w:citation/>
        </w:sdtPr>
        <w:sdtContent>
          <w:r w:rsidRPr="00C6479D">
            <w:rPr>
              <w:rFonts w:cs="Arial"/>
              <w:i/>
              <w:sz w:val="24"/>
              <w:szCs w:val="24"/>
              <w:shd w:val="clear" w:color="auto" w:fill="FFFFFF"/>
            </w:rPr>
            <w:fldChar w:fldCharType="begin"/>
          </w:r>
          <w:r w:rsidRPr="00C6479D">
            <w:rPr>
              <w:rFonts w:cs="Arial"/>
              <w:i/>
              <w:sz w:val="24"/>
              <w:szCs w:val="24"/>
              <w:shd w:val="clear" w:color="auto" w:fill="FFFFFF"/>
            </w:rPr>
            <w:instrText xml:space="preserve"> CITATION EHR18 \l 2057 </w:instrText>
          </w:r>
          <w:r w:rsidRPr="00C6479D">
            <w:rPr>
              <w:rFonts w:cs="Arial"/>
              <w:i/>
              <w:sz w:val="24"/>
              <w:szCs w:val="24"/>
              <w:shd w:val="clear" w:color="auto" w:fill="FFFFFF"/>
            </w:rPr>
            <w:fldChar w:fldCharType="separate"/>
          </w:r>
          <w:r w:rsidRPr="00744DA1">
            <w:rPr>
              <w:rFonts w:cs="Arial"/>
              <w:noProof/>
              <w:sz w:val="24"/>
              <w:szCs w:val="24"/>
              <w:shd w:val="clear" w:color="auto" w:fill="FFFFFF"/>
            </w:rPr>
            <w:t>(EHRC, 2018)</w:t>
          </w:r>
          <w:r w:rsidRPr="00C6479D">
            <w:rPr>
              <w:rFonts w:cs="Arial"/>
              <w:i/>
              <w:sz w:val="24"/>
              <w:szCs w:val="24"/>
              <w:shd w:val="clear" w:color="auto" w:fill="FFFFFF"/>
            </w:rPr>
            <w:fldChar w:fldCharType="end"/>
          </w:r>
        </w:sdtContent>
      </w:sdt>
    </w:p>
    <w:p w:rsidR="0056665F" w:rsidRDefault="0056665F" w:rsidP="0056665F">
      <w:pPr>
        <w:jc w:val="both"/>
        <w:rPr>
          <w:rFonts w:eastAsia="Times New Roman" w:cs="Arial"/>
          <w:bCs/>
          <w:color w:val="000000"/>
          <w:sz w:val="24"/>
          <w:szCs w:val="24"/>
          <w:lang w:eastAsia="en-GB"/>
        </w:rPr>
      </w:pPr>
      <w:r>
        <w:rPr>
          <w:rFonts w:eastAsia="Times New Roman" w:cs="Arial"/>
          <w:bCs/>
          <w:color w:val="000000"/>
          <w:sz w:val="24"/>
          <w:szCs w:val="24"/>
          <w:lang w:eastAsia="en-GB"/>
        </w:rPr>
        <w:t>Other Government Agencies which influence employee relations are the Health and Safety Executive (HSE) and The Employment Tribunal (ET).</w:t>
      </w:r>
    </w:p>
    <w:p w:rsidR="0056665F" w:rsidRDefault="0056665F" w:rsidP="0056665F">
      <w:pPr>
        <w:jc w:val="both"/>
        <w:rPr>
          <w:rFonts w:eastAsia="Times New Roman" w:cs="Arial"/>
          <w:b/>
          <w:bCs/>
          <w:color w:val="000000"/>
          <w:sz w:val="24"/>
          <w:szCs w:val="24"/>
          <w:lang w:eastAsia="en-GB"/>
        </w:rPr>
      </w:pPr>
      <w:r w:rsidRPr="007E1EA8">
        <w:rPr>
          <w:rFonts w:eastAsia="Times New Roman" w:cs="Arial"/>
          <w:b/>
          <w:bCs/>
          <w:color w:val="000000"/>
          <w:sz w:val="24"/>
          <w:szCs w:val="24"/>
          <w:lang w:eastAsia="en-GB"/>
        </w:rPr>
        <w:t>Response to Question Three</w:t>
      </w:r>
      <w:r>
        <w:rPr>
          <w:rFonts w:eastAsia="Times New Roman" w:cs="Arial"/>
          <w:b/>
          <w:bCs/>
          <w:color w:val="000000"/>
          <w:sz w:val="24"/>
          <w:szCs w:val="24"/>
          <w:lang w:eastAsia="en-GB"/>
        </w:rPr>
        <w:t xml:space="preserve"> (382 Words)</w:t>
      </w:r>
    </w:p>
    <w:p w:rsidR="0056665F" w:rsidRDefault="0056665F" w:rsidP="0056665F">
      <w:pPr>
        <w:jc w:val="both"/>
        <w:rPr>
          <w:rFonts w:eastAsia="Times New Roman" w:cs="Arial"/>
          <w:bCs/>
          <w:color w:val="000000"/>
          <w:sz w:val="24"/>
          <w:szCs w:val="24"/>
          <w:lang w:eastAsia="en-GB"/>
        </w:rPr>
      </w:pPr>
      <w:r w:rsidRPr="006B451B">
        <w:rPr>
          <w:rFonts w:eastAsia="Times New Roman" w:cs="Arial"/>
          <w:b/>
          <w:bCs/>
          <w:color w:val="000000"/>
          <w:sz w:val="24"/>
          <w:szCs w:val="24"/>
          <w:lang w:eastAsia="en-GB"/>
        </w:rPr>
        <w:t>3.1</w:t>
      </w:r>
      <w:r>
        <w:rPr>
          <w:rFonts w:eastAsia="Times New Roman" w:cs="Arial"/>
          <w:bCs/>
          <w:color w:val="000000"/>
          <w:sz w:val="24"/>
          <w:szCs w:val="24"/>
          <w:lang w:eastAsia="en-GB"/>
        </w:rPr>
        <w:t xml:space="preserve">  </w:t>
      </w:r>
    </w:p>
    <w:p w:rsidR="0056665F" w:rsidRDefault="0056665F" w:rsidP="0056665F">
      <w:pPr>
        <w:jc w:val="both"/>
        <w:rPr>
          <w:rFonts w:eastAsia="Times New Roman" w:cs="Arial"/>
          <w:bCs/>
          <w:color w:val="000000"/>
          <w:sz w:val="24"/>
          <w:szCs w:val="24"/>
          <w:lang w:eastAsia="en-GB"/>
        </w:rPr>
      </w:pPr>
      <w:r>
        <w:rPr>
          <w:rFonts w:eastAsia="Times New Roman" w:cs="Arial"/>
          <w:bCs/>
          <w:color w:val="000000"/>
          <w:sz w:val="24"/>
          <w:szCs w:val="24"/>
          <w:lang w:eastAsia="en-GB"/>
        </w:rPr>
        <w:t xml:space="preserve">Employee voice has its roots in the Trade Unions, however, in more contemporary organisations Trade Unions have become less popular, </w:t>
      </w:r>
      <w:sdt>
        <w:sdtPr>
          <w:rPr>
            <w:rFonts w:eastAsia="Times New Roman" w:cs="Arial"/>
            <w:bCs/>
            <w:color w:val="000000"/>
            <w:sz w:val="24"/>
            <w:szCs w:val="24"/>
            <w:lang w:eastAsia="en-GB"/>
          </w:rPr>
          <w:id w:val="-938222770"/>
          <w:citation/>
        </w:sdtPr>
        <w:sdtContent>
          <w:r>
            <w:rPr>
              <w:rFonts w:eastAsia="Times New Roman" w:cs="Arial"/>
              <w:bCs/>
              <w:color w:val="000000"/>
              <w:sz w:val="24"/>
              <w:szCs w:val="24"/>
              <w:lang w:eastAsia="en-GB"/>
            </w:rPr>
            <w:fldChar w:fldCharType="begin"/>
          </w:r>
          <w:r>
            <w:rPr>
              <w:rFonts w:eastAsia="Times New Roman" w:cs="Arial"/>
              <w:bCs/>
              <w:color w:val="000000"/>
              <w:sz w:val="24"/>
              <w:szCs w:val="24"/>
              <w:lang w:eastAsia="en-GB"/>
            </w:rPr>
            <w:instrText xml:space="preserve"> CITATION Cel16 \l 2057 </w:instrText>
          </w:r>
          <w:r>
            <w:rPr>
              <w:rFonts w:eastAsia="Times New Roman" w:cs="Arial"/>
              <w:bCs/>
              <w:color w:val="000000"/>
              <w:sz w:val="24"/>
              <w:szCs w:val="24"/>
              <w:lang w:eastAsia="en-GB"/>
            </w:rPr>
            <w:fldChar w:fldCharType="separate"/>
          </w:r>
          <w:r w:rsidRPr="00744DA1">
            <w:rPr>
              <w:rFonts w:eastAsia="Times New Roman" w:cs="Arial"/>
              <w:noProof/>
              <w:color w:val="000000"/>
              <w:sz w:val="24"/>
              <w:szCs w:val="24"/>
              <w:lang w:eastAsia="en-GB"/>
            </w:rPr>
            <w:t>(Ellis, 2016)</w:t>
          </w:r>
          <w:r>
            <w:rPr>
              <w:rFonts w:eastAsia="Times New Roman" w:cs="Arial"/>
              <w:bCs/>
              <w:color w:val="000000"/>
              <w:sz w:val="24"/>
              <w:szCs w:val="24"/>
              <w:lang w:eastAsia="en-GB"/>
            </w:rPr>
            <w:fldChar w:fldCharType="end"/>
          </w:r>
        </w:sdtContent>
      </w:sdt>
      <w:r>
        <w:rPr>
          <w:rFonts w:eastAsia="Times New Roman" w:cs="Arial"/>
          <w:bCs/>
          <w:color w:val="000000"/>
          <w:sz w:val="24"/>
          <w:szCs w:val="24"/>
          <w:lang w:eastAsia="en-GB"/>
        </w:rPr>
        <w:t xml:space="preserve">.  According to </w:t>
      </w:r>
      <w:r w:rsidRPr="00744DA1">
        <w:rPr>
          <w:rFonts w:eastAsia="Times New Roman" w:cs="Arial"/>
          <w:noProof/>
          <w:color w:val="000000"/>
          <w:sz w:val="24"/>
          <w:szCs w:val="24"/>
          <w:lang w:eastAsia="en-GB"/>
        </w:rPr>
        <w:t xml:space="preserve">Gennard, et al., </w:t>
      </w:r>
      <w:r>
        <w:rPr>
          <w:rFonts w:eastAsia="Times New Roman" w:cs="Arial"/>
          <w:noProof/>
          <w:color w:val="000000"/>
          <w:sz w:val="24"/>
          <w:szCs w:val="24"/>
          <w:lang w:eastAsia="en-GB"/>
        </w:rPr>
        <w:t>(</w:t>
      </w:r>
      <w:r w:rsidRPr="00744DA1">
        <w:rPr>
          <w:rFonts w:eastAsia="Times New Roman" w:cs="Arial"/>
          <w:noProof/>
          <w:color w:val="000000"/>
          <w:sz w:val="24"/>
          <w:szCs w:val="24"/>
          <w:lang w:eastAsia="en-GB"/>
        </w:rPr>
        <w:t>2016)</w:t>
      </w:r>
      <w:r>
        <w:rPr>
          <w:rFonts w:eastAsia="Times New Roman" w:cs="Arial"/>
          <w:noProof/>
          <w:color w:val="000000"/>
          <w:sz w:val="24"/>
          <w:szCs w:val="24"/>
          <w:lang w:eastAsia="en-GB"/>
        </w:rPr>
        <w:t>, t</w:t>
      </w:r>
      <w:r>
        <w:rPr>
          <w:rFonts w:eastAsia="Times New Roman" w:cs="Arial"/>
          <w:bCs/>
          <w:color w:val="000000"/>
          <w:sz w:val="24"/>
          <w:szCs w:val="24"/>
          <w:lang w:eastAsia="en-GB"/>
        </w:rPr>
        <w:t xml:space="preserve">he various forms of employee voice are mutually beneficial providing amongst other things; a forum to voice employee concerns, the opportunity to influence management decisions, delivers efficiency gains and improves employee satisfaction, The table below sets out the differences between the most common forms of employee voice;  </w:t>
      </w:r>
    </w:p>
    <w:p w:rsidR="0056665F" w:rsidRDefault="0056665F" w:rsidP="0056665F">
      <w:pPr>
        <w:jc w:val="both"/>
        <w:rPr>
          <w:rFonts w:eastAsia="Times New Roman" w:cs="Arial"/>
          <w:bCs/>
          <w:color w:val="000000"/>
          <w:sz w:val="24"/>
          <w:szCs w:val="24"/>
          <w:lang w:eastAsia="en-GB"/>
        </w:rPr>
      </w:pPr>
    </w:p>
    <w:tbl>
      <w:tblPr>
        <w:tblStyle w:val="TableGrid"/>
        <w:tblpPr w:leftFromText="180" w:rightFromText="180" w:horzAnchor="margin" w:tblpY="-516"/>
        <w:tblW w:w="9493" w:type="dxa"/>
        <w:tblLook w:val="04A0" w:firstRow="1" w:lastRow="0" w:firstColumn="1" w:lastColumn="0" w:noHBand="0" w:noVBand="1"/>
      </w:tblPr>
      <w:tblGrid>
        <w:gridCol w:w="2373"/>
        <w:gridCol w:w="2373"/>
        <w:gridCol w:w="2373"/>
        <w:gridCol w:w="2374"/>
      </w:tblGrid>
      <w:tr w:rsidR="0056665F" w:rsidRPr="004C15C1" w:rsidTr="00375727">
        <w:tc>
          <w:tcPr>
            <w:tcW w:w="2373" w:type="dxa"/>
          </w:tcPr>
          <w:p w:rsidR="0056665F" w:rsidRPr="004C15C1" w:rsidRDefault="0056665F" w:rsidP="00375727">
            <w:pPr>
              <w:jc w:val="both"/>
              <w:rPr>
                <w:rFonts w:eastAsia="Times New Roman" w:cs="Arial"/>
                <w:b/>
                <w:bCs/>
                <w:color w:val="000000"/>
                <w:sz w:val="24"/>
                <w:szCs w:val="24"/>
                <w:lang w:eastAsia="en-GB"/>
              </w:rPr>
            </w:pPr>
            <w:r w:rsidRPr="004C15C1">
              <w:rPr>
                <w:rFonts w:eastAsia="Times New Roman" w:cs="Arial"/>
                <w:b/>
                <w:bCs/>
                <w:color w:val="000000"/>
                <w:sz w:val="24"/>
                <w:szCs w:val="24"/>
                <w:lang w:eastAsia="en-GB"/>
              </w:rPr>
              <w:lastRenderedPageBreak/>
              <w:t>Employee Involvement</w:t>
            </w:r>
          </w:p>
        </w:tc>
        <w:tc>
          <w:tcPr>
            <w:tcW w:w="2373" w:type="dxa"/>
          </w:tcPr>
          <w:p w:rsidR="0056665F" w:rsidRPr="004C15C1" w:rsidRDefault="0056665F" w:rsidP="00375727">
            <w:pPr>
              <w:jc w:val="both"/>
              <w:rPr>
                <w:rFonts w:eastAsia="Times New Roman" w:cs="Arial"/>
                <w:b/>
                <w:bCs/>
                <w:color w:val="000000"/>
                <w:sz w:val="24"/>
                <w:szCs w:val="24"/>
                <w:lang w:eastAsia="en-GB"/>
              </w:rPr>
            </w:pPr>
            <w:r w:rsidRPr="004C15C1">
              <w:rPr>
                <w:rFonts w:eastAsia="Times New Roman" w:cs="Arial"/>
                <w:b/>
                <w:bCs/>
                <w:color w:val="000000"/>
                <w:sz w:val="24"/>
                <w:szCs w:val="24"/>
                <w:lang w:eastAsia="en-GB"/>
              </w:rPr>
              <w:t>Employee Participation</w:t>
            </w:r>
          </w:p>
        </w:tc>
        <w:tc>
          <w:tcPr>
            <w:tcW w:w="2373" w:type="dxa"/>
          </w:tcPr>
          <w:p w:rsidR="0056665F" w:rsidRPr="004C15C1" w:rsidRDefault="0056665F" w:rsidP="00375727">
            <w:pPr>
              <w:jc w:val="both"/>
              <w:rPr>
                <w:rFonts w:eastAsia="Times New Roman" w:cs="Arial"/>
                <w:b/>
                <w:bCs/>
                <w:color w:val="000000"/>
                <w:sz w:val="24"/>
                <w:szCs w:val="24"/>
                <w:lang w:eastAsia="en-GB"/>
              </w:rPr>
            </w:pPr>
            <w:r w:rsidRPr="004C15C1">
              <w:rPr>
                <w:rFonts w:eastAsia="Times New Roman" w:cs="Arial"/>
                <w:b/>
                <w:bCs/>
                <w:color w:val="000000"/>
                <w:sz w:val="24"/>
                <w:szCs w:val="24"/>
                <w:lang w:eastAsia="en-GB"/>
              </w:rPr>
              <w:t>Employee Partnership</w:t>
            </w:r>
          </w:p>
        </w:tc>
        <w:tc>
          <w:tcPr>
            <w:tcW w:w="2374" w:type="dxa"/>
          </w:tcPr>
          <w:p w:rsidR="0056665F" w:rsidRPr="004C15C1" w:rsidRDefault="0056665F" w:rsidP="00375727">
            <w:pPr>
              <w:jc w:val="both"/>
              <w:rPr>
                <w:rFonts w:eastAsia="Times New Roman" w:cs="Arial"/>
                <w:b/>
                <w:bCs/>
                <w:color w:val="000000"/>
                <w:sz w:val="24"/>
                <w:szCs w:val="24"/>
                <w:lang w:eastAsia="en-GB"/>
              </w:rPr>
            </w:pPr>
            <w:r w:rsidRPr="004C15C1">
              <w:rPr>
                <w:rFonts w:eastAsia="Times New Roman" w:cs="Arial"/>
                <w:b/>
                <w:bCs/>
                <w:color w:val="000000"/>
                <w:sz w:val="24"/>
                <w:szCs w:val="24"/>
                <w:lang w:eastAsia="en-GB"/>
              </w:rPr>
              <w:t xml:space="preserve">Information </w:t>
            </w:r>
            <w:r>
              <w:rPr>
                <w:rFonts w:eastAsia="Times New Roman" w:cs="Arial"/>
                <w:b/>
                <w:bCs/>
                <w:color w:val="000000"/>
                <w:sz w:val="24"/>
                <w:szCs w:val="24"/>
                <w:lang w:eastAsia="en-GB"/>
              </w:rPr>
              <w:t>and</w:t>
            </w:r>
            <w:r w:rsidRPr="004C15C1">
              <w:rPr>
                <w:rFonts w:eastAsia="Times New Roman" w:cs="Arial"/>
                <w:b/>
                <w:bCs/>
                <w:color w:val="000000"/>
                <w:sz w:val="24"/>
                <w:szCs w:val="24"/>
                <w:lang w:eastAsia="en-GB"/>
              </w:rPr>
              <w:t xml:space="preserve"> Consultation</w:t>
            </w:r>
            <w:r>
              <w:rPr>
                <w:rFonts w:eastAsia="Times New Roman" w:cs="Arial"/>
                <w:b/>
                <w:bCs/>
                <w:color w:val="000000"/>
                <w:sz w:val="24"/>
                <w:szCs w:val="24"/>
                <w:lang w:eastAsia="en-GB"/>
              </w:rPr>
              <w:t xml:space="preserve"> (ICE)</w:t>
            </w:r>
          </w:p>
        </w:tc>
      </w:tr>
      <w:tr w:rsidR="0056665F" w:rsidTr="00375727">
        <w:trPr>
          <w:trHeight w:val="4051"/>
        </w:trPr>
        <w:tc>
          <w:tcPr>
            <w:tcW w:w="2373" w:type="dxa"/>
          </w:tcPr>
          <w:p w:rsidR="0056665F" w:rsidRDefault="0056665F" w:rsidP="00375727">
            <w:pPr>
              <w:rPr>
                <w:rFonts w:eastAsia="Times New Roman" w:cs="Arial"/>
                <w:bCs/>
                <w:color w:val="000000"/>
                <w:sz w:val="24"/>
                <w:szCs w:val="24"/>
                <w:lang w:eastAsia="en-GB"/>
              </w:rPr>
            </w:pPr>
            <w:r>
              <w:rPr>
                <w:rFonts w:eastAsia="Times New Roman" w:cs="Arial"/>
                <w:bCs/>
                <w:color w:val="000000"/>
                <w:sz w:val="24"/>
                <w:szCs w:val="24"/>
                <w:lang w:eastAsia="en-GB"/>
              </w:rPr>
              <w:t xml:space="preserve">Allows the employee to voice concerns &amp; influence Management Decisions, in contrast to participation, employers engage directly with employees, for ideas and co-operation, such as management briefings, working groups &amp; newsletters </w:t>
            </w:r>
            <w:sdt>
              <w:sdtPr>
                <w:rPr>
                  <w:rFonts w:eastAsia="Times New Roman" w:cs="Arial"/>
                  <w:bCs/>
                  <w:color w:val="000000"/>
                  <w:sz w:val="24"/>
                  <w:szCs w:val="24"/>
                  <w:lang w:eastAsia="en-GB"/>
                </w:rPr>
                <w:id w:val="-1187519117"/>
                <w:citation/>
              </w:sdtPr>
              <w:sdtContent>
                <w:r>
                  <w:rPr>
                    <w:rFonts w:eastAsia="Times New Roman" w:cs="Arial"/>
                    <w:bCs/>
                    <w:color w:val="000000"/>
                    <w:sz w:val="24"/>
                    <w:szCs w:val="24"/>
                    <w:lang w:eastAsia="en-GB"/>
                  </w:rPr>
                  <w:fldChar w:fldCharType="begin"/>
                </w:r>
                <w:r>
                  <w:rPr>
                    <w:rFonts w:eastAsia="Times New Roman" w:cs="Arial"/>
                    <w:bCs/>
                    <w:color w:val="000000"/>
                    <w:sz w:val="24"/>
                    <w:szCs w:val="24"/>
                    <w:lang w:eastAsia="en-GB"/>
                  </w:rPr>
                  <w:instrText xml:space="preserve"> CITATION Gen16 \l 2057 </w:instrText>
                </w:r>
                <w:r>
                  <w:rPr>
                    <w:rFonts w:eastAsia="Times New Roman" w:cs="Arial"/>
                    <w:bCs/>
                    <w:color w:val="000000"/>
                    <w:sz w:val="24"/>
                    <w:szCs w:val="24"/>
                    <w:lang w:eastAsia="en-GB"/>
                  </w:rPr>
                  <w:fldChar w:fldCharType="separate"/>
                </w:r>
                <w:r w:rsidRPr="00744DA1">
                  <w:rPr>
                    <w:rFonts w:eastAsia="Times New Roman" w:cs="Arial"/>
                    <w:noProof/>
                    <w:color w:val="000000"/>
                    <w:sz w:val="24"/>
                    <w:szCs w:val="24"/>
                    <w:lang w:eastAsia="en-GB"/>
                  </w:rPr>
                  <w:t>(Gennard, et al., 2016)</w:t>
                </w:r>
                <w:r>
                  <w:rPr>
                    <w:rFonts w:eastAsia="Times New Roman" w:cs="Arial"/>
                    <w:bCs/>
                    <w:color w:val="000000"/>
                    <w:sz w:val="24"/>
                    <w:szCs w:val="24"/>
                    <w:lang w:eastAsia="en-GB"/>
                  </w:rPr>
                  <w:fldChar w:fldCharType="end"/>
                </w:r>
              </w:sdtContent>
            </w:sdt>
            <w:r>
              <w:rPr>
                <w:rFonts w:eastAsia="Times New Roman" w:cs="Arial"/>
                <w:bCs/>
                <w:color w:val="000000"/>
                <w:sz w:val="24"/>
                <w:szCs w:val="24"/>
                <w:lang w:eastAsia="en-GB"/>
              </w:rPr>
              <w:t>.</w:t>
            </w:r>
          </w:p>
        </w:tc>
        <w:tc>
          <w:tcPr>
            <w:tcW w:w="2373" w:type="dxa"/>
          </w:tcPr>
          <w:p w:rsidR="0056665F" w:rsidRDefault="0056665F" w:rsidP="00375727">
            <w:pPr>
              <w:rPr>
                <w:rFonts w:eastAsia="Times New Roman" w:cs="Arial"/>
                <w:bCs/>
                <w:color w:val="000000"/>
                <w:sz w:val="24"/>
                <w:szCs w:val="24"/>
                <w:lang w:eastAsia="en-GB"/>
              </w:rPr>
            </w:pPr>
            <w:r>
              <w:rPr>
                <w:rFonts w:eastAsia="Times New Roman" w:cs="Arial"/>
                <w:bCs/>
                <w:color w:val="000000"/>
                <w:sz w:val="24"/>
                <w:szCs w:val="24"/>
                <w:lang w:eastAsia="en-GB"/>
              </w:rPr>
              <w:t xml:space="preserve">Employee participates in company decision making through representatives, such as joint consultation committees, employee forums and in multinational companies, European Work Councils (EWC’s), </w:t>
            </w:r>
            <w:sdt>
              <w:sdtPr>
                <w:rPr>
                  <w:rFonts w:eastAsia="Times New Roman" w:cs="Arial"/>
                  <w:bCs/>
                  <w:color w:val="000000"/>
                  <w:sz w:val="24"/>
                  <w:szCs w:val="24"/>
                  <w:lang w:eastAsia="en-GB"/>
                </w:rPr>
                <w:id w:val="1074476761"/>
                <w:citation/>
              </w:sdtPr>
              <w:sdtContent>
                <w:r>
                  <w:rPr>
                    <w:rFonts w:eastAsia="Times New Roman" w:cs="Arial"/>
                    <w:bCs/>
                    <w:color w:val="000000"/>
                    <w:sz w:val="24"/>
                    <w:szCs w:val="24"/>
                    <w:lang w:eastAsia="en-GB"/>
                  </w:rPr>
                  <w:fldChar w:fldCharType="begin"/>
                </w:r>
                <w:r>
                  <w:rPr>
                    <w:rFonts w:eastAsia="Times New Roman" w:cs="Arial"/>
                    <w:bCs/>
                    <w:color w:val="000000"/>
                    <w:sz w:val="24"/>
                    <w:szCs w:val="24"/>
                    <w:lang w:eastAsia="en-GB"/>
                  </w:rPr>
                  <w:instrText xml:space="preserve"> CITATION CIP1912 \l 2057 </w:instrText>
                </w:r>
                <w:r>
                  <w:rPr>
                    <w:rFonts w:eastAsia="Times New Roman" w:cs="Arial"/>
                    <w:bCs/>
                    <w:color w:val="000000"/>
                    <w:sz w:val="24"/>
                    <w:szCs w:val="24"/>
                    <w:lang w:eastAsia="en-GB"/>
                  </w:rPr>
                  <w:fldChar w:fldCharType="separate"/>
                </w:r>
                <w:r w:rsidRPr="00744DA1">
                  <w:rPr>
                    <w:rFonts w:eastAsia="Times New Roman" w:cs="Arial"/>
                    <w:noProof/>
                    <w:color w:val="000000"/>
                    <w:sz w:val="24"/>
                    <w:szCs w:val="24"/>
                    <w:lang w:eastAsia="en-GB"/>
                  </w:rPr>
                  <w:t>(CIPD d, 2019)</w:t>
                </w:r>
                <w:r>
                  <w:rPr>
                    <w:rFonts w:eastAsia="Times New Roman" w:cs="Arial"/>
                    <w:bCs/>
                    <w:color w:val="000000"/>
                    <w:sz w:val="24"/>
                    <w:szCs w:val="24"/>
                    <w:lang w:eastAsia="en-GB"/>
                  </w:rPr>
                  <w:fldChar w:fldCharType="end"/>
                </w:r>
              </w:sdtContent>
            </w:sdt>
          </w:p>
        </w:tc>
        <w:tc>
          <w:tcPr>
            <w:tcW w:w="2373" w:type="dxa"/>
          </w:tcPr>
          <w:p w:rsidR="0056665F" w:rsidRDefault="0056665F" w:rsidP="00375727">
            <w:pPr>
              <w:rPr>
                <w:rFonts w:eastAsia="Times New Roman" w:cs="Arial"/>
                <w:bCs/>
                <w:color w:val="000000"/>
                <w:sz w:val="24"/>
                <w:szCs w:val="24"/>
                <w:lang w:eastAsia="en-GB"/>
              </w:rPr>
            </w:pPr>
            <w:r>
              <w:rPr>
                <w:rFonts w:eastAsia="Times New Roman" w:cs="Arial"/>
                <w:bCs/>
                <w:color w:val="000000"/>
                <w:sz w:val="24"/>
                <w:szCs w:val="24"/>
                <w:lang w:eastAsia="en-GB"/>
              </w:rPr>
              <w:t xml:space="preserve">Employee representatives and senior management, address matters in the spirit of co-operation, the company commits to a higher level of trust and information sharing not apparent in other forums, </w:t>
            </w:r>
            <w:sdt>
              <w:sdtPr>
                <w:rPr>
                  <w:rFonts w:eastAsia="Times New Roman" w:cs="Arial"/>
                  <w:bCs/>
                  <w:color w:val="000000"/>
                  <w:sz w:val="24"/>
                  <w:szCs w:val="24"/>
                  <w:lang w:eastAsia="en-GB"/>
                </w:rPr>
                <w:id w:val="1013643195"/>
                <w:citation/>
              </w:sdtPr>
              <w:sdtContent>
                <w:r>
                  <w:rPr>
                    <w:rFonts w:eastAsia="Times New Roman" w:cs="Arial"/>
                    <w:bCs/>
                    <w:color w:val="000000"/>
                    <w:sz w:val="24"/>
                    <w:szCs w:val="24"/>
                    <w:lang w:eastAsia="en-GB"/>
                  </w:rPr>
                  <w:fldChar w:fldCharType="begin"/>
                </w:r>
                <w:r>
                  <w:rPr>
                    <w:rFonts w:eastAsia="Times New Roman" w:cs="Arial"/>
                    <w:bCs/>
                    <w:color w:val="000000"/>
                    <w:sz w:val="24"/>
                    <w:szCs w:val="24"/>
                    <w:lang w:eastAsia="en-GB"/>
                  </w:rPr>
                  <w:instrText xml:space="preserve">CITATION CIP1912 \l 2057 </w:instrText>
                </w:r>
                <w:r>
                  <w:rPr>
                    <w:rFonts w:eastAsia="Times New Roman" w:cs="Arial"/>
                    <w:bCs/>
                    <w:color w:val="000000"/>
                    <w:sz w:val="24"/>
                    <w:szCs w:val="24"/>
                    <w:lang w:eastAsia="en-GB"/>
                  </w:rPr>
                  <w:fldChar w:fldCharType="separate"/>
                </w:r>
                <w:r w:rsidRPr="00744DA1">
                  <w:rPr>
                    <w:rFonts w:eastAsia="Times New Roman" w:cs="Arial"/>
                    <w:noProof/>
                    <w:color w:val="000000"/>
                    <w:sz w:val="24"/>
                    <w:szCs w:val="24"/>
                    <w:lang w:eastAsia="en-GB"/>
                  </w:rPr>
                  <w:t>(CIPD d, 2019)</w:t>
                </w:r>
                <w:r>
                  <w:rPr>
                    <w:rFonts w:eastAsia="Times New Roman" w:cs="Arial"/>
                    <w:bCs/>
                    <w:color w:val="000000"/>
                    <w:sz w:val="24"/>
                    <w:szCs w:val="24"/>
                    <w:lang w:eastAsia="en-GB"/>
                  </w:rPr>
                  <w:fldChar w:fldCharType="end"/>
                </w:r>
              </w:sdtContent>
            </w:sdt>
            <w:r>
              <w:rPr>
                <w:rFonts w:eastAsia="Times New Roman" w:cs="Arial"/>
                <w:bCs/>
                <w:color w:val="000000"/>
                <w:sz w:val="24"/>
                <w:szCs w:val="24"/>
                <w:lang w:eastAsia="en-GB"/>
              </w:rPr>
              <w:t>.</w:t>
            </w:r>
          </w:p>
        </w:tc>
        <w:tc>
          <w:tcPr>
            <w:tcW w:w="2374" w:type="dxa"/>
          </w:tcPr>
          <w:p w:rsidR="0056665F" w:rsidRDefault="0056665F" w:rsidP="00375727">
            <w:pPr>
              <w:rPr>
                <w:rFonts w:eastAsia="Times New Roman" w:cs="Arial"/>
                <w:bCs/>
                <w:color w:val="000000"/>
                <w:sz w:val="24"/>
                <w:szCs w:val="24"/>
                <w:lang w:eastAsia="en-GB"/>
              </w:rPr>
            </w:pPr>
            <w:r>
              <w:rPr>
                <w:rFonts w:eastAsia="Times New Roman" w:cs="Arial"/>
                <w:bCs/>
                <w:color w:val="000000"/>
                <w:sz w:val="24"/>
                <w:szCs w:val="24"/>
                <w:lang w:eastAsia="en-GB"/>
              </w:rPr>
              <w:t xml:space="preserve">Introduced in 2005, 100% of employees have a legal right to be consulted in (50 employees or more), on substantial changes to the organisation, such as job security, </w:t>
            </w:r>
            <w:proofErr w:type="spellStart"/>
            <w:r>
              <w:rPr>
                <w:rFonts w:eastAsia="Times New Roman" w:cs="Arial"/>
                <w:bCs/>
                <w:color w:val="000000"/>
                <w:sz w:val="24"/>
                <w:szCs w:val="24"/>
                <w:lang w:eastAsia="en-GB"/>
              </w:rPr>
              <w:t>through</w:t>
            </w:r>
            <w:proofErr w:type="spellEnd"/>
            <w:r>
              <w:rPr>
                <w:rFonts w:eastAsia="Times New Roman" w:cs="Arial"/>
                <w:bCs/>
                <w:color w:val="000000"/>
                <w:sz w:val="24"/>
                <w:szCs w:val="24"/>
                <w:lang w:eastAsia="en-GB"/>
              </w:rPr>
              <w:t xml:space="preserve">, one to ones, employee forums,  newsletters, notices </w:t>
            </w:r>
            <w:sdt>
              <w:sdtPr>
                <w:rPr>
                  <w:rFonts w:eastAsia="Times New Roman" w:cs="Arial"/>
                  <w:bCs/>
                  <w:color w:val="000000"/>
                  <w:sz w:val="24"/>
                  <w:szCs w:val="24"/>
                  <w:lang w:eastAsia="en-GB"/>
                </w:rPr>
                <w:id w:val="1942955861"/>
                <w:citation/>
              </w:sdtPr>
              <w:sdtContent>
                <w:r>
                  <w:rPr>
                    <w:rFonts w:eastAsia="Times New Roman" w:cs="Arial"/>
                    <w:bCs/>
                    <w:color w:val="000000"/>
                    <w:sz w:val="24"/>
                    <w:szCs w:val="24"/>
                    <w:lang w:eastAsia="en-GB"/>
                  </w:rPr>
                  <w:fldChar w:fldCharType="begin"/>
                </w:r>
                <w:r>
                  <w:rPr>
                    <w:rFonts w:eastAsia="Times New Roman" w:cs="Arial"/>
                    <w:bCs/>
                    <w:color w:val="000000"/>
                    <w:sz w:val="24"/>
                    <w:szCs w:val="24"/>
                    <w:lang w:eastAsia="en-GB"/>
                  </w:rPr>
                  <w:instrText xml:space="preserve"> CITATION ACA091 \l 2057 </w:instrText>
                </w:r>
                <w:r>
                  <w:rPr>
                    <w:rFonts w:eastAsia="Times New Roman" w:cs="Arial"/>
                    <w:bCs/>
                    <w:color w:val="000000"/>
                    <w:sz w:val="24"/>
                    <w:szCs w:val="24"/>
                    <w:lang w:eastAsia="en-GB"/>
                  </w:rPr>
                  <w:fldChar w:fldCharType="separate"/>
                </w:r>
                <w:r w:rsidRPr="00744DA1">
                  <w:rPr>
                    <w:rFonts w:eastAsia="Times New Roman" w:cs="Arial"/>
                    <w:noProof/>
                    <w:color w:val="000000"/>
                    <w:sz w:val="24"/>
                    <w:szCs w:val="24"/>
                    <w:lang w:eastAsia="en-GB"/>
                  </w:rPr>
                  <w:t>(ACAS, 2001-2009)</w:t>
                </w:r>
                <w:r>
                  <w:rPr>
                    <w:rFonts w:eastAsia="Times New Roman" w:cs="Arial"/>
                    <w:bCs/>
                    <w:color w:val="000000"/>
                    <w:sz w:val="24"/>
                    <w:szCs w:val="24"/>
                    <w:lang w:eastAsia="en-GB"/>
                  </w:rPr>
                  <w:fldChar w:fldCharType="end"/>
                </w:r>
              </w:sdtContent>
            </w:sdt>
            <w:r>
              <w:rPr>
                <w:rFonts w:eastAsia="Times New Roman" w:cs="Arial"/>
                <w:bCs/>
                <w:color w:val="000000"/>
                <w:sz w:val="24"/>
                <w:szCs w:val="24"/>
                <w:lang w:eastAsia="en-GB"/>
              </w:rPr>
              <w:t xml:space="preserve"> –</w:t>
            </w:r>
            <w:sdt>
              <w:sdtPr>
                <w:rPr>
                  <w:rFonts w:eastAsia="Times New Roman" w:cs="Arial"/>
                  <w:bCs/>
                  <w:color w:val="000000"/>
                  <w:sz w:val="24"/>
                  <w:szCs w:val="24"/>
                  <w:lang w:eastAsia="en-GB"/>
                </w:rPr>
                <w:id w:val="-30815646"/>
                <w:citation/>
              </w:sdtPr>
              <w:sdtContent>
                <w:r>
                  <w:rPr>
                    <w:rFonts w:eastAsia="Times New Roman" w:cs="Arial"/>
                    <w:bCs/>
                    <w:color w:val="000000"/>
                    <w:sz w:val="24"/>
                    <w:szCs w:val="24"/>
                    <w:lang w:eastAsia="en-GB"/>
                  </w:rPr>
                  <w:fldChar w:fldCharType="begin"/>
                </w:r>
                <w:r>
                  <w:rPr>
                    <w:rFonts w:eastAsia="Times New Roman" w:cs="Arial"/>
                    <w:bCs/>
                    <w:color w:val="000000"/>
                    <w:sz w:val="24"/>
                    <w:szCs w:val="24"/>
                    <w:lang w:eastAsia="en-GB"/>
                  </w:rPr>
                  <w:instrText xml:space="preserve">CITATION CIP1911 \l 2057 </w:instrText>
                </w:r>
                <w:r>
                  <w:rPr>
                    <w:rFonts w:eastAsia="Times New Roman" w:cs="Arial"/>
                    <w:bCs/>
                    <w:color w:val="000000"/>
                    <w:sz w:val="24"/>
                    <w:szCs w:val="24"/>
                    <w:lang w:eastAsia="en-GB"/>
                  </w:rPr>
                  <w:fldChar w:fldCharType="separate"/>
                </w:r>
                <w:r>
                  <w:rPr>
                    <w:rFonts w:eastAsia="Times New Roman" w:cs="Arial"/>
                    <w:bCs/>
                    <w:noProof/>
                    <w:color w:val="000000"/>
                    <w:sz w:val="24"/>
                    <w:szCs w:val="24"/>
                    <w:lang w:eastAsia="en-GB"/>
                  </w:rPr>
                  <w:t xml:space="preserve"> </w:t>
                </w:r>
                <w:r w:rsidRPr="00744DA1">
                  <w:rPr>
                    <w:rFonts w:eastAsia="Times New Roman" w:cs="Arial"/>
                    <w:noProof/>
                    <w:color w:val="000000"/>
                    <w:sz w:val="24"/>
                    <w:szCs w:val="24"/>
                    <w:lang w:eastAsia="en-GB"/>
                  </w:rPr>
                  <w:t>(CIPD d, 2019)</w:t>
                </w:r>
                <w:r>
                  <w:rPr>
                    <w:rFonts w:eastAsia="Times New Roman" w:cs="Arial"/>
                    <w:bCs/>
                    <w:color w:val="000000"/>
                    <w:sz w:val="24"/>
                    <w:szCs w:val="24"/>
                    <w:lang w:eastAsia="en-GB"/>
                  </w:rPr>
                  <w:fldChar w:fldCharType="end"/>
                </w:r>
              </w:sdtContent>
            </w:sdt>
          </w:p>
        </w:tc>
      </w:tr>
    </w:tbl>
    <w:p w:rsidR="0056665F" w:rsidRDefault="0056665F" w:rsidP="0056665F">
      <w:pPr>
        <w:jc w:val="both"/>
        <w:rPr>
          <w:rFonts w:eastAsia="Times New Roman" w:cs="Arial"/>
          <w:bCs/>
          <w:color w:val="000000"/>
          <w:sz w:val="24"/>
          <w:szCs w:val="24"/>
          <w:lang w:eastAsia="en-GB"/>
        </w:rPr>
      </w:pPr>
    </w:p>
    <w:p w:rsidR="0056665F" w:rsidRPr="00744DA1" w:rsidRDefault="0056665F" w:rsidP="0056665F">
      <w:pPr>
        <w:jc w:val="both"/>
        <w:rPr>
          <w:rFonts w:eastAsia="Times New Roman" w:cs="Arial"/>
          <w:b/>
          <w:bCs/>
          <w:color w:val="000000"/>
          <w:sz w:val="24"/>
          <w:szCs w:val="24"/>
          <w:lang w:eastAsia="en-GB"/>
        </w:rPr>
      </w:pPr>
      <w:r>
        <w:rPr>
          <w:rFonts w:eastAsia="Times New Roman" w:cs="Arial"/>
          <w:b/>
          <w:bCs/>
          <w:color w:val="000000"/>
          <w:sz w:val="24"/>
          <w:szCs w:val="24"/>
          <w:lang w:eastAsia="en-GB"/>
        </w:rPr>
        <w:t xml:space="preserve">Typical Communication in Employee Voice </w:t>
      </w:r>
      <w:sdt>
        <w:sdtPr>
          <w:rPr>
            <w:rFonts w:eastAsia="Times New Roman" w:cs="Arial"/>
            <w:b/>
            <w:bCs/>
            <w:color w:val="000000"/>
            <w:sz w:val="24"/>
            <w:szCs w:val="24"/>
            <w:lang w:eastAsia="en-GB"/>
          </w:rPr>
          <w:id w:val="1273206097"/>
          <w:citation/>
        </w:sdtPr>
        <w:sdtContent>
          <w:r>
            <w:rPr>
              <w:rFonts w:eastAsia="Times New Roman" w:cs="Arial"/>
              <w:b/>
              <w:bCs/>
              <w:color w:val="000000"/>
              <w:sz w:val="24"/>
              <w:szCs w:val="24"/>
              <w:lang w:eastAsia="en-GB"/>
            </w:rPr>
            <w:fldChar w:fldCharType="begin"/>
          </w:r>
          <w:r>
            <w:rPr>
              <w:rFonts w:eastAsia="Times New Roman" w:cs="Arial"/>
              <w:b/>
              <w:bCs/>
              <w:color w:val="000000"/>
              <w:sz w:val="24"/>
              <w:szCs w:val="24"/>
              <w:lang w:eastAsia="en-GB"/>
            </w:rPr>
            <w:instrText xml:space="preserve"> CITATION Gen16 \l 2057 </w:instrText>
          </w:r>
          <w:r>
            <w:rPr>
              <w:rFonts w:eastAsia="Times New Roman" w:cs="Arial"/>
              <w:b/>
              <w:bCs/>
              <w:color w:val="000000"/>
              <w:sz w:val="24"/>
              <w:szCs w:val="24"/>
              <w:lang w:eastAsia="en-GB"/>
            </w:rPr>
            <w:fldChar w:fldCharType="separate"/>
          </w:r>
          <w:r w:rsidRPr="00744DA1">
            <w:rPr>
              <w:rFonts w:eastAsia="Times New Roman" w:cs="Arial"/>
              <w:noProof/>
              <w:color w:val="000000"/>
              <w:sz w:val="24"/>
              <w:szCs w:val="24"/>
              <w:lang w:eastAsia="en-GB"/>
            </w:rPr>
            <w:t>(Gennard, et al., 2016)</w:t>
          </w:r>
          <w:r>
            <w:rPr>
              <w:rFonts w:eastAsia="Times New Roman" w:cs="Arial"/>
              <w:b/>
              <w:bCs/>
              <w:color w:val="000000"/>
              <w:sz w:val="24"/>
              <w:szCs w:val="24"/>
              <w:lang w:eastAsia="en-GB"/>
            </w:rPr>
            <w:fldChar w:fldCharType="end"/>
          </w:r>
        </w:sdtContent>
      </w:sdt>
      <w:r w:rsidRPr="00744DA1">
        <w:rPr>
          <w:rFonts w:eastAsia="Times New Roman" w:cs="Arial"/>
          <w:b/>
          <w:bCs/>
          <w:color w:val="000000"/>
          <w:sz w:val="24"/>
          <w:szCs w:val="24"/>
          <w:lang w:eastAsia="en-GB"/>
        </w:rPr>
        <w:t>:</w:t>
      </w:r>
    </w:p>
    <w:p w:rsidR="0056665F" w:rsidRDefault="0056665F" w:rsidP="0056665F">
      <w:pPr>
        <w:jc w:val="both"/>
        <w:rPr>
          <w:rFonts w:eastAsia="Times New Roman" w:cs="Arial"/>
          <w:bCs/>
          <w:color w:val="000000"/>
          <w:sz w:val="24"/>
          <w:szCs w:val="24"/>
          <w:lang w:eastAsia="en-GB"/>
        </w:rPr>
      </w:pPr>
      <w:r w:rsidRPr="00744DA1">
        <w:rPr>
          <w:rFonts w:eastAsia="Times New Roman" w:cs="Arial"/>
          <w:b/>
          <w:bCs/>
          <w:color w:val="000000"/>
          <w:sz w:val="24"/>
          <w:szCs w:val="24"/>
          <w:lang w:eastAsia="en-GB"/>
        </w:rPr>
        <w:t>Direct Downward Communication</w:t>
      </w:r>
      <w:r>
        <w:rPr>
          <w:rFonts w:eastAsia="Times New Roman" w:cs="Arial"/>
          <w:bCs/>
          <w:color w:val="000000"/>
          <w:sz w:val="24"/>
          <w:szCs w:val="24"/>
          <w:lang w:eastAsia="en-GB"/>
        </w:rPr>
        <w:t xml:space="preserve">; for example, newsletters and intranet, most often seen in contemporary organisations,  </w:t>
      </w:r>
      <w:r w:rsidRPr="00744DA1">
        <w:rPr>
          <w:rFonts w:eastAsia="Times New Roman" w:cs="Arial"/>
          <w:noProof/>
          <w:color w:val="000000"/>
          <w:sz w:val="24"/>
          <w:szCs w:val="24"/>
          <w:lang w:eastAsia="en-GB"/>
        </w:rPr>
        <w:t xml:space="preserve">WERS, </w:t>
      </w:r>
      <w:r>
        <w:rPr>
          <w:rFonts w:eastAsia="Times New Roman" w:cs="Arial"/>
          <w:noProof/>
          <w:color w:val="000000"/>
          <w:sz w:val="24"/>
          <w:szCs w:val="24"/>
          <w:lang w:eastAsia="en-GB"/>
        </w:rPr>
        <w:t>(</w:t>
      </w:r>
      <w:r w:rsidRPr="00744DA1">
        <w:rPr>
          <w:rFonts w:eastAsia="Times New Roman" w:cs="Arial"/>
          <w:noProof/>
          <w:color w:val="000000"/>
          <w:sz w:val="24"/>
          <w:szCs w:val="24"/>
          <w:lang w:eastAsia="en-GB"/>
        </w:rPr>
        <w:t>2013)</w:t>
      </w:r>
      <w:r>
        <w:rPr>
          <w:rFonts w:eastAsia="Times New Roman" w:cs="Arial"/>
          <w:bCs/>
          <w:color w:val="000000"/>
          <w:sz w:val="24"/>
          <w:szCs w:val="24"/>
          <w:lang w:eastAsia="en-GB"/>
        </w:rPr>
        <w:t xml:space="preserve"> indicating direct communication not involving trade unions and seen as more successful.</w:t>
      </w:r>
    </w:p>
    <w:p w:rsidR="0056665F" w:rsidRPr="00744DA1" w:rsidRDefault="0056665F" w:rsidP="0056665F">
      <w:pPr>
        <w:jc w:val="both"/>
        <w:rPr>
          <w:rFonts w:eastAsia="Times New Roman" w:cs="Arial"/>
          <w:bCs/>
          <w:color w:val="000000"/>
          <w:sz w:val="24"/>
          <w:szCs w:val="24"/>
          <w:lang w:eastAsia="en-GB"/>
        </w:rPr>
      </w:pPr>
      <w:r w:rsidRPr="00744DA1">
        <w:rPr>
          <w:rFonts w:eastAsia="Times New Roman" w:cs="Arial"/>
          <w:b/>
          <w:bCs/>
          <w:color w:val="000000"/>
          <w:sz w:val="24"/>
          <w:szCs w:val="24"/>
          <w:lang w:eastAsia="en-GB"/>
        </w:rPr>
        <w:t xml:space="preserve">Direct two-way </w:t>
      </w:r>
      <w:r>
        <w:rPr>
          <w:rFonts w:eastAsia="Times New Roman" w:cs="Arial"/>
          <w:b/>
          <w:bCs/>
          <w:color w:val="000000"/>
          <w:sz w:val="24"/>
          <w:szCs w:val="24"/>
          <w:lang w:eastAsia="en-GB"/>
        </w:rPr>
        <w:t>c</w:t>
      </w:r>
      <w:r w:rsidRPr="00744DA1">
        <w:rPr>
          <w:rFonts w:eastAsia="Times New Roman" w:cs="Arial"/>
          <w:b/>
          <w:bCs/>
          <w:color w:val="000000"/>
          <w:sz w:val="24"/>
          <w:szCs w:val="24"/>
          <w:lang w:eastAsia="en-GB"/>
        </w:rPr>
        <w:t>ommunic</w:t>
      </w:r>
      <w:r>
        <w:rPr>
          <w:rFonts w:eastAsia="Times New Roman" w:cs="Arial"/>
          <w:b/>
          <w:bCs/>
          <w:color w:val="000000"/>
          <w:sz w:val="24"/>
          <w:szCs w:val="24"/>
          <w:lang w:eastAsia="en-GB"/>
        </w:rPr>
        <w:t>a</w:t>
      </w:r>
      <w:r w:rsidRPr="00744DA1">
        <w:rPr>
          <w:rFonts w:eastAsia="Times New Roman" w:cs="Arial"/>
          <w:b/>
          <w:bCs/>
          <w:color w:val="000000"/>
          <w:sz w:val="24"/>
          <w:szCs w:val="24"/>
          <w:lang w:eastAsia="en-GB"/>
        </w:rPr>
        <w:t>tion</w:t>
      </w:r>
      <w:r>
        <w:rPr>
          <w:rFonts w:eastAsia="Times New Roman" w:cs="Arial"/>
          <w:b/>
          <w:bCs/>
          <w:color w:val="000000"/>
          <w:sz w:val="24"/>
          <w:szCs w:val="24"/>
          <w:lang w:eastAsia="en-GB"/>
        </w:rPr>
        <w:t xml:space="preserve">; </w:t>
      </w:r>
      <w:r>
        <w:rPr>
          <w:rFonts w:eastAsia="Times New Roman" w:cs="Arial"/>
          <w:bCs/>
          <w:color w:val="000000"/>
          <w:sz w:val="24"/>
          <w:szCs w:val="24"/>
          <w:lang w:eastAsia="en-GB"/>
        </w:rPr>
        <w:t>this occurs between the employees and management through team briefings or via the management team cascading the information to employees.</w:t>
      </w:r>
    </w:p>
    <w:p w:rsidR="0056665F" w:rsidRDefault="0056665F" w:rsidP="0056665F">
      <w:pPr>
        <w:jc w:val="both"/>
        <w:rPr>
          <w:rFonts w:eastAsia="Times New Roman" w:cs="Arial"/>
          <w:bCs/>
          <w:color w:val="000000"/>
          <w:sz w:val="24"/>
          <w:szCs w:val="24"/>
          <w:lang w:eastAsia="en-GB"/>
        </w:rPr>
      </w:pPr>
      <w:r>
        <w:rPr>
          <w:rFonts w:eastAsia="Times New Roman" w:cs="Arial"/>
          <w:bCs/>
          <w:color w:val="000000"/>
          <w:sz w:val="24"/>
          <w:szCs w:val="24"/>
          <w:lang w:eastAsia="en-GB"/>
        </w:rPr>
        <w:t>Direct Upward Feedback; employees give feedback from brainstorming or problem-solving groups, surveys and suggestion schemes.</w:t>
      </w:r>
    </w:p>
    <w:p w:rsidR="0056665F" w:rsidRDefault="0056665F" w:rsidP="0056665F">
      <w:pPr>
        <w:jc w:val="both"/>
        <w:rPr>
          <w:rFonts w:eastAsia="Times New Roman" w:cs="Arial"/>
          <w:noProof/>
          <w:color w:val="000000"/>
          <w:sz w:val="24"/>
          <w:szCs w:val="24"/>
          <w:lang w:eastAsia="en-GB"/>
        </w:rPr>
      </w:pPr>
      <w:r>
        <w:rPr>
          <w:rFonts w:eastAsia="Times New Roman" w:cs="Arial"/>
          <w:bCs/>
          <w:color w:val="000000"/>
          <w:sz w:val="24"/>
          <w:szCs w:val="24"/>
          <w:lang w:eastAsia="en-GB"/>
        </w:rPr>
        <w:t xml:space="preserve">The CIPD 2019 “Talking About Voice” report, </w:t>
      </w:r>
      <w:r w:rsidRPr="003A3B71">
        <w:rPr>
          <w:rFonts w:eastAsia="Times New Roman" w:cs="Arial"/>
          <w:noProof/>
          <w:color w:val="000000"/>
          <w:sz w:val="24"/>
          <w:szCs w:val="24"/>
          <w:lang w:eastAsia="en-GB"/>
        </w:rPr>
        <w:t>CIPD</w:t>
      </w:r>
      <w:r>
        <w:rPr>
          <w:rFonts w:eastAsia="Times New Roman" w:cs="Arial"/>
          <w:noProof/>
          <w:color w:val="000000"/>
          <w:sz w:val="24"/>
          <w:szCs w:val="24"/>
          <w:lang w:eastAsia="en-GB"/>
        </w:rPr>
        <w:t xml:space="preserve"> c</w:t>
      </w:r>
      <w:r w:rsidRPr="003A3B71">
        <w:rPr>
          <w:rFonts w:eastAsia="Times New Roman" w:cs="Arial"/>
          <w:noProof/>
          <w:color w:val="000000"/>
          <w:sz w:val="24"/>
          <w:szCs w:val="24"/>
          <w:lang w:eastAsia="en-GB"/>
        </w:rPr>
        <w:t xml:space="preserve">, </w:t>
      </w:r>
      <w:r>
        <w:rPr>
          <w:rFonts w:eastAsia="Times New Roman" w:cs="Arial"/>
          <w:noProof/>
          <w:color w:val="000000"/>
          <w:sz w:val="24"/>
          <w:szCs w:val="24"/>
          <w:lang w:eastAsia="en-GB"/>
        </w:rPr>
        <w:t>(</w:t>
      </w:r>
      <w:r w:rsidRPr="003A3B71">
        <w:rPr>
          <w:rFonts w:eastAsia="Times New Roman" w:cs="Arial"/>
          <w:noProof/>
          <w:color w:val="000000"/>
          <w:sz w:val="24"/>
          <w:szCs w:val="24"/>
          <w:lang w:eastAsia="en-GB"/>
        </w:rPr>
        <w:t>2019)</w:t>
      </w:r>
      <w:r>
        <w:rPr>
          <w:rFonts w:eastAsia="Times New Roman" w:cs="Arial"/>
          <w:noProof/>
          <w:color w:val="000000"/>
          <w:sz w:val="24"/>
          <w:szCs w:val="24"/>
          <w:lang w:eastAsia="en-GB"/>
        </w:rPr>
        <w:t xml:space="preserve">, identifies the most common employee voice experienced in the workplace; with 62% of respondents stating that one to one meetings with their manager as the most common forum and 49% have the opportunity to engage through team meetings, on the contrary  only 17% of respondents identified Trade Unions, these statistics further enforce the growth in “Employee Participation” and “Employee Involvement” as the forum in which to engage in organisation decisions and  share ideas.  </w:t>
      </w:r>
    </w:p>
    <w:p w:rsidR="0056665F" w:rsidRDefault="0056665F" w:rsidP="0056665F">
      <w:pPr>
        <w:jc w:val="both"/>
        <w:rPr>
          <w:rFonts w:eastAsia="Times New Roman" w:cs="Arial"/>
          <w:bCs/>
          <w:color w:val="000000"/>
          <w:sz w:val="24"/>
          <w:szCs w:val="24"/>
          <w:lang w:eastAsia="en-GB"/>
        </w:rPr>
      </w:pPr>
      <w:r>
        <w:rPr>
          <w:noProof/>
        </w:rPr>
        <w:lastRenderedPageBreak/>
        <w:drawing>
          <wp:inline distT="0" distB="0" distL="0" distR="0" wp14:anchorId="492D2333" wp14:editId="63AC3AC2">
            <wp:extent cx="4969510" cy="3507177"/>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975468" cy="3511382"/>
                    </a:xfrm>
                    <a:prstGeom prst="rect">
                      <a:avLst/>
                    </a:prstGeom>
                  </pic:spPr>
                </pic:pic>
              </a:graphicData>
            </a:graphic>
          </wp:inline>
        </w:drawing>
      </w:r>
    </w:p>
    <w:p w:rsidR="0056665F" w:rsidRDefault="0056665F" w:rsidP="0056665F">
      <w:pPr>
        <w:jc w:val="both"/>
        <w:rPr>
          <w:rFonts w:eastAsia="Times New Roman" w:cs="Arial"/>
          <w:b/>
          <w:bCs/>
          <w:color w:val="000000"/>
          <w:sz w:val="24"/>
          <w:szCs w:val="24"/>
          <w:lang w:eastAsia="en-GB"/>
        </w:rPr>
      </w:pPr>
      <w:r w:rsidRPr="007E1EA8">
        <w:rPr>
          <w:rFonts w:eastAsia="Times New Roman" w:cs="Arial"/>
          <w:b/>
          <w:bCs/>
          <w:color w:val="000000"/>
          <w:sz w:val="24"/>
          <w:szCs w:val="24"/>
          <w:lang w:eastAsia="en-GB"/>
        </w:rPr>
        <w:t>Response to Question Four (</w:t>
      </w:r>
      <w:r>
        <w:rPr>
          <w:rFonts w:eastAsia="Times New Roman" w:cs="Arial"/>
          <w:b/>
          <w:bCs/>
          <w:color w:val="000000"/>
          <w:sz w:val="24"/>
          <w:szCs w:val="24"/>
          <w:lang w:eastAsia="en-GB"/>
        </w:rPr>
        <w:t>932</w:t>
      </w:r>
      <w:r w:rsidRPr="007E1EA8">
        <w:rPr>
          <w:rFonts w:eastAsia="Times New Roman" w:cs="Arial"/>
          <w:b/>
          <w:bCs/>
          <w:color w:val="000000"/>
          <w:sz w:val="24"/>
          <w:szCs w:val="24"/>
          <w:lang w:eastAsia="en-GB"/>
        </w:rPr>
        <w:t xml:space="preserve"> Words)</w:t>
      </w:r>
    </w:p>
    <w:p w:rsidR="0056665F" w:rsidRPr="007E1EA8" w:rsidRDefault="0056665F" w:rsidP="0056665F">
      <w:pPr>
        <w:jc w:val="both"/>
        <w:rPr>
          <w:rFonts w:eastAsia="Times New Roman" w:cs="Arial"/>
          <w:b/>
          <w:bCs/>
          <w:color w:val="000000"/>
          <w:sz w:val="24"/>
          <w:szCs w:val="24"/>
          <w:lang w:eastAsia="en-GB"/>
        </w:rPr>
      </w:pPr>
      <w:r w:rsidRPr="007E1EA8">
        <w:rPr>
          <w:rFonts w:eastAsia="Times New Roman" w:cs="Arial"/>
          <w:b/>
          <w:bCs/>
          <w:color w:val="000000"/>
          <w:sz w:val="24"/>
          <w:szCs w:val="24"/>
          <w:lang w:eastAsia="en-GB"/>
        </w:rPr>
        <w:t>4.1</w:t>
      </w:r>
    </w:p>
    <w:p w:rsidR="0056665F" w:rsidRDefault="0056665F" w:rsidP="0056665F">
      <w:pPr>
        <w:jc w:val="both"/>
        <w:rPr>
          <w:rFonts w:eastAsia="Times New Roman" w:cs="Arial"/>
          <w:bCs/>
          <w:color w:val="000000"/>
          <w:sz w:val="24"/>
          <w:szCs w:val="24"/>
          <w:lang w:eastAsia="en-GB"/>
        </w:rPr>
      </w:pPr>
      <w:r>
        <w:rPr>
          <w:rFonts w:eastAsia="Times New Roman" w:cs="Arial"/>
          <w:bCs/>
          <w:color w:val="000000"/>
          <w:sz w:val="24"/>
          <w:szCs w:val="24"/>
          <w:lang w:eastAsia="en-GB"/>
        </w:rPr>
        <w:t xml:space="preserve">Workplace conflict is an inevitable consequence of divergent behaviours and interests in employment relationships and often found alongside the pluralist approach to employee relations but quite uncommon in a unitarist style, </w:t>
      </w:r>
      <w:sdt>
        <w:sdtPr>
          <w:rPr>
            <w:rFonts w:eastAsia="Times New Roman" w:cs="Arial"/>
            <w:bCs/>
            <w:color w:val="000000"/>
            <w:sz w:val="24"/>
            <w:szCs w:val="24"/>
            <w:lang w:eastAsia="en-GB"/>
          </w:rPr>
          <w:id w:val="1121030119"/>
          <w:citation/>
        </w:sdtPr>
        <w:sdtContent>
          <w:r>
            <w:rPr>
              <w:rFonts w:eastAsia="Times New Roman" w:cs="Arial"/>
              <w:bCs/>
              <w:color w:val="000000"/>
              <w:sz w:val="24"/>
              <w:szCs w:val="24"/>
              <w:lang w:eastAsia="en-GB"/>
            </w:rPr>
            <w:fldChar w:fldCharType="begin"/>
          </w:r>
          <w:r>
            <w:rPr>
              <w:rFonts w:eastAsia="Times New Roman" w:cs="Arial"/>
              <w:bCs/>
              <w:color w:val="000000"/>
              <w:sz w:val="24"/>
              <w:szCs w:val="24"/>
              <w:lang w:eastAsia="en-GB"/>
            </w:rPr>
            <w:instrText xml:space="preserve"> CITATION Cel16 \l 2057 </w:instrText>
          </w:r>
          <w:r>
            <w:rPr>
              <w:rFonts w:eastAsia="Times New Roman" w:cs="Arial"/>
              <w:bCs/>
              <w:color w:val="000000"/>
              <w:sz w:val="24"/>
              <w:szCs w:val="24"/>
              <w:lang w:eastAsia="en-GB"/>
            </w:rPr>
            <w:fldChar w:fldCharType="separate"/>
          </w:r>
          <w:r w:rsidRPr="00930B9C">
            <w:rPr>
              <w:rFonts w:eastAsia="Times New Roman" w:cs="Arial"/>
              <w:noProof/>
              <w:color w:val="000000"/>
              <w:sz w:val="24"/>
              <w:szCs w:val="24"/>
              <w:lang w:eastAsia="en-GB"/>
            </w:rPr>
            <w:t>(Ellis, 2016)</w:t>
          </w:r>
          <w:r>
            <w:rPr>
              <w:rFonts w:eastAsia="Times New Roman" w:cs="Arial"/>
              <w:bCs/>
              <w:color w:val="000000"/>
              <w:sz w:val="24"/>
              <w:szCs w:val="24"/>
              <w:lang w:eastAsia="en-GB"/>
            </w:rPr>
            <w:fldChar w:fldCharType="end"/>
          </w:r>
        </w:sdtContent>
      </w:sdt>
      <w:r>
        <w:rPr>
          <w:rFonts w:eastAsia="Times New Roman" w:cs="Arial"/>
          <w:bCs/>
          <w:color w:val="000000"/>
          <w:sz w:val="24"/>
          <w:szCs w:val="24"/>
          <w:lang w:eastAsia="en-GB"/>
        </w:rPr>
        <w:t xml:space="preserve">.  There is a common view supported by, </w:t>
      </w:r>
      <w:r w:rsidRPr="00930B9C">
        <w:rPr>
          <w:rFonts w:eastAsia="Times New Roman" w:cs="Arial"/>
          <w:noProof/>
          <w:color w:val="000000"/>
          <w:sz w:val="24"/>
          <w:szCs w:val="24"/>
          <w:lang w:eastAsia="en-GB"/>
        </w:rPr>
        <w:t xml:space="preserve">(Purcell, </w:t>
      </w:r>
      <w:r>
        <w:rPr>
          <w:rFonts w:eastAsia="Times New Roman" w:cs="Arial"/>
          <w:noProof/>
          <w:color w:val="000000"/>
          <w:sz w:val="24"/>
          <w:szCs w:val="24"/>
          <w:lang w:eastAsia="en-GB"/>
        </w:rPr>
        <w:t>(</w:t>
      </w:r>
      <w:r w:rsidRPr="00930B9C">
        <w:rPr>
          <w:rFonts w:eastAsia="Times New Roman" w:cs="Arial"/>
          <w:noProof/>
          <w:color w:val="000000"/>
          <w:sz w:val="24"/>
          <w:szCs w:val="24"/>
          <w:lang w:eastAsia="en-GB"/>
        </w:rPr>
        <w:t>2014)</w:t>
      </w:r>
      <w:r>
        <w:rPr>
          <w:rFonts w:eastAsia="Times New Roman" w:cs="Arial"/>
          <w:noProof/>
          <w:color w:val="000000"/>
          <w:sz w:val="24"/>
          <w:szCs w:val="24"/>
          <w:lang w:eastAsia="en-GB"/>
        </w:rPr>
        <w:t xml:space="preserve"> that most conflict in the workplace whether caused by, coping with or managing it, has a line manager central to the issue.</w:t>
      </w:r>
    </w:p>
    <w:p w:rsidR="0056665F" w:rsidRDefault="0056665F" w:rsidP="0056665F">
      <w:pPr>
        <w:jc w:val="both"/>
        <w:rPr>
          <w:rFonts w:eastAsia="Times New Roman" w:cs="Arial"/>
          <w:bCs/>
          <w:color w:val="000000"/>
          <w:sz w:val="24"/>
          <w:szCs w:val="24"/>
          <w:lang w:eastAsia="en-GB"/>
        </w:rPr>
      </w:pPr>
      <w:r>
        <w:rPr>
          <w:rFonts w:eastAsia="Times New Roman" w:cs="Arial"/>
          <w:bCs/>
          <w:color w:val="000000"/>
          <w:sz w:val="24"/>
          <w:szCs w:val="24"/>
          <w:lang w:eastAsia="en-GB"/>
        </w:rPr>
        <w:t xml:space="preserve">Workplace conflict between groups of employees and their employers are likely to about specific issues affecting groups of employees such as Health and Safety, pay and redundancies, </w:t>
      </w:r>
      <w:r w:rsidRPr="00690DF8">
        <w:rPr>
          <w:rFonts w:eastAsia="Times New Roman" w:cs="Arial"/>
          <w:noProof/>
          <w:color w:val="000000"/>
          <w:sz w:val="24"/>
          <w:szCs w:val="24"/>
          <w:lang w:eastAsia="en-GB"/>
        </w:rPr>
        <w:t xml:space="preserve">ACAS d, </w:t>
      </w:r>
      <w:r>
        <w:rPr>
          <w:rFonts w:eastAsia="Times New Roman" w:cs="Arial"/>
          <w:noProof/>
          <w:color w:val="000000"/>
          <w:sz w:val="24"/>
          <w:szCs w:val="24"/>
          <w:lang w:eastAsia="en-GB"/>
        </w:rPr>
        <w:t>(</w:t>
      </w:r>
      <w:r w:rsidRPr="00690DF8">
        <w:rPr>
          <w:rFonts w:eastAsia="Times New Roman" w:cs="Arial"/>
          <w:noProof/>
          <w:color w:val="000000"/>
          <w:sz w:val="24"/>
          <w:szCs w:val="24"/>
          <w:lang w:eastAsia="en-GB"/>
        </w:rPr>
        <w:t>2014)</w:t>
      </w:r>
      <w:r>
        <w:rPr>
          <w:rFonts w:eastAsia="Times New Roman" w:cs="Arial"/>
          <w:bCs/>
          <w:color w:val="000000"/>
          <w:sz w:val="24"/>
          <w:szCs w:val="24"/>
          <w:lang w:eastAsia="en-GB"/>
        </w:rPr>
        <w:t xml:space="preserve"> and can be separated into different forms, </w:t>
      </w:r>
      <w:sdt>
        <w:sdtPr>
          <w:rPr>
            <w:rFonts w:eastAsia="Times New Roman" w:cs="Arial"/>
            <w:bCs/>
            <w:color w:val="000000"/>
            <w:sz w:val="24"/>
            <w:szCs w:val="24"/>
            <w:lang w:eastAsia="en-GB"/>
          </w:rPr>
          <w:id w:val="1058291267"/>
          <w:citation/>
        </w:sdtPr>
        <w:sdtContent>
          <w:r>
            <w:rPr>
              <w:rFonts w:eastAsia="Times New Roman" w:cs="Arial"/>
              <w:bCs/>
              <w:color w:val="000000"/>
              <w:sz w:val="24"/>
              <w:szCs w:val="24"/>
              <w:lang w:eastAsia="en-GB"/>
            </w:rPr>
            <w:fldChar w:fldCharType="begin"/>
          </w:r>
          <w:r>
            <w:rPr>
              <w:rFonts w:eastAsia="Times New Roman" w:cs="Arial"/>
              <w:bCs/>
              <w:color w:val="000000"/>
              <w:sz w:val="24"/>
              <w:szCs w:val="24"/>
              <w:lang w:eastAsia="en-GB"/>
            </w:rPr>
            <w:instrText xml:space="preserve"> CITATION Cel16 \l 2057 </w:instrText>
          </w:r>
          <w:r>
            <w:rPr>
              <w:rFonts w:eastAsia="Times New Roman" w:cs="Arial"/>
              <w:bCs/>
              <w:color w:val="000000"/>
              <w:sz w:val="24"/>
              <w:szCs w:val="24"/>
              <w:lang w:eastAsia="en-GB"/>
            </w:rPr>
            <w:fldChar w:fldCharType="separate"/>
          </w:r>
          <w:r w:rsidRPr="00930B9C">
            <w:rPr>
              <w:rFonts w:eastAsia="Times New Roman" w:cs="Arial"/>
              <w:noProof/>
              <w:color w:val="000000"/>
              <w:sz w:val="24"/>
              <w:szCs w:val="24"/>
              <w:lang w:eastAsia="en-GB"/>
            </w:rPr>
            <w:t>(Ellis, 2016)</w:t>
          </w:r>
          <w:r>
            <w:rPr>
              <w:rFonts w:eastAsia="Times New Roman" w:cs="Arial"/>
              <w:bCs/>
              <w:color w:val="000000"/>
              <w:sz w:val="24"/>
              <w:szCs w:val="24"/>
              <w:lang w:eastAsia="en-GB"/>
            </w:rPr>
            <w:fldChar w:fldCharType="end"/>
          </w:r>
        </w:sdtContent>
      </w:sdt>
      <w:r>
        <w:rPr>
          <w:rFonts w:eastAsia="Times New Roman" w:cs="Arial"/>
          <w:bCs/>
          <w:color w:val="000000"/>
          <w:sz w:val="24"/>
          <w:szCs w:val="24"/>
          <w:lang w:eastAsia="en-GB"/>
        </w:rPr>
        <w:t xml:space="preserve">; </w:t>
      </w:r>
    </w:p>
    <w:p w:rsidR="0056665F" w:rsidRDefault="0056665F" w:rsidP="0056665F">
      <w:pPr>
        <w:pStyle w:val="ListParagraph"/>
        <w:numPr>
          <w:ilvl w:val="0"/>
          <w:numId w:val="9"/>
        </w:numPr>
        <w:jc w:val="both"/>
        <w:rPr>
          <w:rFonts w:eastAsia="Times New Roman" w:cs="Arial"/>
          <w:bCs/>
          <w:color w:val="000000"/>
          <w:sz w:val="24"/>
          <w:szCs w:val="24"/>
          <w:lang w:eastAsia="en-GB"/>
        </w:rPr>
      </w:pPr>
      <w:r w:rsidRPr="00930B9C">
        <w:rPr>
          <w:rFonts w:eastAsia="Times New Roman" w:cs="Arial"/>
          <w:b/>
          <w:bCs/>
          <w:color w:val="000000"/>
          <w:sz w:val="24"/>
          <w:szCs w:val="24"/>
          <w:lang w:eastAsia="en-GB"/>
        </w:rPr>
        <w:t>Organised</w:t>
      </w:r>
      <w:r>
        <w:rPr>
          <w:rFonts w:eastAsia="Times New Roman" w:cs="Arial"/>
          <w:bCs/>
          <w:color w:val="000000"/>
          <w:sz w:val="24"/>
          <w:szCs w:val="24"/>
          <w:lang w:eastAsia="en-GB"/>
        </w:rPr>
        <w:t xml:space="preserve">, such as working to rule or strike action </w:t>
      </w:r>
    </w:p>
    <w:p w:rsidR="0056665F" w:rsidRDefault="0056665F" w:rsidP="0056665F">
      <w:pPr>
        <w:pStyle w:val="ListParagraph"/>
        <w:numPr>
          <w:ilvl w:val="1"/>
          <w:numId w:val="9"/>
        </w:numPr>
        <w:jc w:val="both"/>
        <w:rPr>
          <w:rFonts w:eastAsia="Times New Roman" w:cs="Arial"/>
          <w:bCs/>
          <w:color w:val="000000"/>
          <w:sz w:val="24"/>
          <w:szCs w:val="24"/>
          <w:lang w:eastAsia="en-GB"/>
        </w:rPr>
      </w:pPr>
      <w:r>
        <w:rPr>
          <w:rFonts w:eastAsia="Times New Roman" w:cs="Arial"/>
          <w:bCs/>
          <w:color w:val="000000"/>
          <w:sz w:val="24"/>
          <w:szCs w:val="24"/>
          <w:lang w:eastAsia="en-GB"/>
        </w:rPr>
        <w:t>Occurs from a collective agreement through Trade Union ballot.</w:t>
      </w:r>
    </w:p>
    <w:p w:rsidR="0056665F" w:rsidRDefault="0056665F" w:rsidP="0056665F">
      <w:pPr>
        <w:pStyle w:val="ListParagraph"/>
        <w:numPr>
          <w:ilvl w:val="1"/>
          <w:numId w:val="9"/>
        </w:numPr>
        <w:jc w:val="both"/>
        <w:rPr>
          <w:rFonts w:eastAsia="Times New Roman" w:cs="Arial"/>
          <w:bCs/>
          <w:color w:val="000000"/>
          <w:sz w:val="24"/>
          <w:szCs w:val="24"/>
          <w:lang w:eastAsia="en-GB"/>
        </w:rPr>
      </w:pPr>
      <w:r>
        <w:rPr>
          <w:rFonts w:eastAsia="Times New Roman" w:cs="Arial"/>
          <w:bCs/>
          <w:color w:val="000000"/>
          <w:sz w:val="24"/>
          <w:szCs w:val="24"/>
          <w:lang w:eastAsia="en-GB"/>
        </w:rPr>
        <w:t>Can be official (compliant with TULRA, (1992)), or unofficial and classed an unlawful if not approved by a Trade Union, this may take the form of a short term protest or go slow.</w:t>
      </w:r>
    </w:p>
    <w:p w:rsidR="0056665F" w:rsidRPr="00690DF8" w:rsidRDefault="0056665F" w:rsidP="0056665F">
      <w:pPr>
        <w:pStyle w:val="ListParagraph"/>
        <w:numPr>
          <w:ilvl w:val="0"/>
          <w:numId w:val="9"/>
        </w:numPr>
        <w:jc w:val="both"/>
        <w:rPr>
          <w:rFonts w:eastAsia="Times New Roman" w:cs="Arial"/>
          <w:bCs/>
          <w:color w:val="000000"/>
          <w:sz w:val="24"/>
          <w:szCs w:val="24"/>
          <w:lang w:eastAsia="en-GB"/>
        </w:rPr>
      </w:pPr>
      <w:r w:rsidRPr="00690DF8">
        <w:rPr>
          <w:rFonts w:eastAsia="Times New Roman" w:cs="Arial"/>
          <w:b/>
          <w:bCs/>
          <w:color w:val="000000"/>
          <w:sz w:val="24"/>
          <w:szCs w:val="24"/>
          <w:lang w:eastAsia="en-GB"/>
        </w:rPr>
        <w:t>Unorganised</w:t>
      </w:r>
      <w:r w:rsidRPr="00690DF8">
        <w:rPr>
          <w:rFonts w:eastAsia="Times New Roman" w:cs="Arial"/>
          <w:bCs/>
          <w:color w:val="000000"/>
          <w:sz w:val="24"/>
          <w:szCs w:val="24"/>
          <w:lang w:eastAsia="en-GB"/>
        </w:rPr>
        <w:t>, (misbehaviour),  for example, fraudulent behaviour,  disruptive absenteeism or even sabotage and damage to company property in a form of protest and can be a collective or individual representation of dissatisfaction and discontent, misbehaviour is more reactive</w:t>
      </w:r>
      <w:r>
        <w:rPr>
          <w:rFonts w:eastAsia="Times New Roman" w:cs="Arial"/>
          <w:bCs/>
          <w:color w:val="000000"/>
          <w:sz w:val="24"/>
          <w:szCs w:val="24"/>
          <w:lang w:eastAsia="en-GB"/>
        </w:rPr>
        <w:t xml:space="preserve"> and unlawful, </w:t>
      </w:r>
      <w:sdt>
        <w:sdtPr>
          <w:rPr>
            <w:rFonts w:eastAsia="Times New Roman" w:cs="Arial"/>
            <w:bCs/>
            <w:color w:val="000000"/>
            <w:sz w:val="24"/>
            <w:szCs w:val="24"/>
            <w:lang w:eastAsia="en-GB"/>
          </w:rPr>
          <w:id w:val="-964347736"/>
          <w:citation/>
        </w:sdtPr>
        <w:sdtContent>
          <w:r>
            <w:rPr>
              <w:rFonts w:eastAsia="Times New Roman" w:cs="Arial"/>
              <w:bCs/>
              <w:color w:val="000000"/>
              <w:sz w:val="24"/>
              <w:szCs w:val="24"/>
              <w:lang w:eastAsia="en-GB"/>
            </w:rPr>
            <w:fldChar w:fldCharType="begin"/>
          </w:r>
          <w:r>
            <w:rPr>
              <w:rFonts w:eastAsia="Times New Roman" w:cs="Arial"/>
              <w:bCs/>
              <w:color w:val="000000"/>
              <w:sz w:val="24"/>
              <w:szCs w:val="24"/>
              <w:lang w:eastAsia="en-GB"/>
            </w:rPr>
            <w:instrText xml:space="preserve"> CITATION Cel16 \l 2057 </w:instrText>
          </w:r>
          <w:r>
            <w:rPr>
              <w:rFonts w:eastAsia="Times New Roman" w:cs="Arial"/>
              <w:bCs/>
              <w:color w:val="000000"/>
              <w:sz w:val="24"/>
              <w:szCs w:val="24"/>
              <w:lang w:eastAsia="en-GB"/>
            </w:rPr>
            <w:fldChar w:fldCharType="separate"/>
          </w:r>
          <w:r w:rsidRPr="00690DF8">
            <w:rPr>
              <w:rFonts w:eastAsia="Times New Roman" w:cs="Arial"/>
              <w:noProof/>
              <w:color w:val="000000"/>
              <w:sz w:val="24"/>
              <w:szCs w:val="24"/>
              <w:lang w:eastAsia="en-GB"/>
            </w:rPr>
            <w:t>(Ellis, 2016)</w:t>
          </w:r>
          <w:r>
            <w:rPr>
              <w:rFonts w:eastAsia="Times New Roman" w:cs="Arial"/>
              <w:bCs/>
              <w:color w:val="000000"/>
              <w:sz w:val="24"/>
              <w:szCs w:val="24"/>
              <w:lang w:eastAsia="en-GB"/>
            </w:rPr>
            <w:fldChar w:fldCharType="end"/>
          </w:r>
        </w:sdtContent>
      </w:sdt>
      <w:r>
        <w:rPr>
          <w:rFonts w:eastAsia="Times New Roman" w:cs="Arial"/>
          <w:bCs/>
          <w:color w:val="000000"/>
          <w:sz w:val="24"/>
          <w:szCs w:val="24"/>
          <w:lang w:eastAsia="en-GB"/>
        </w:rPr>
        <w:t>.</w:t>
      </w:r>
    </w:p>
    <w:p w:rsidR="0056665F" w:rsidRPr="00930B9C" w:rsidRDefault="0056665F" w:rsidP="0056665F">
      <w:pPr>
        <w:pStyle w:val="ListParagraph"/>
        <w:ind w:left="0"/>
        <w:jc w:val="both"/>
        <w:rPr>
          <w:rFonts w:eastAsia="Times New Roman" w:cs="Arial"/>
          <w:bCs/>
          <w:color w:val="000000"/>
          <w:sz w:val="24"/>
          <w:szCs w:val="24"/>
          <w:lang w:eastAsia="en-GB"/>
        </w:rPr>
      </w:pPr>
      <w:r>
        <w:rPr>
          <w:rFonts w:eastAsia="Times New Roman" w:cs="Arial"/>
          <w:bCs/>
          <w:color w:val="000000"/>
          <w:sz w:val="24"/>
          <w:szCs w:val="24"/>
          <w:lang w:eastAsia="en-GB"/>
        </w:rPr>
        <w:t>Changes in legislation, the decline of trade union membership and dwindling public support, has resulted in these ways of addressing workplace conflict being quite significantly in decline, in 1979 2.4 million working days were lost to strike action, in 2014 788,000 days were lost and 273,000 in 2018, the 6</w:t>
      </w:r>
      <w:r w:rsidRPr="00690DF8">
        <w:rPr>
          <w:rFonts w:eastAsia="Times New Roman" w:cs="Arial"/>
          <w:bCs/>
          <w:color w:val="000000"/>
          <w:sz w:val="24"/>
          <w:szCs w:val="24"/>
          <w:vertAlign w:val="superscript"/>
          <w:lang w:eastAsia="en-GB"/>
        </w:rPr>
        <w:t>th</w:t>
      </w:r>
      <w:r>
        <w:rPr>
          <w:rFonts w:eastAsia="Times New Roman" w:cs="Arial"/>
          <w:bCs/>
          <w:color w:val="000000"/>
          <w:sz w:val="24"/>
          <w:szCs w:val="24"/>
          <w:lang w:eastAsia="en-GB"/>
        </w:rPr>
        <w:t xml:space="preserve"> lowest since records began, </w:t>
      </w:r>
      <w:sdt>
        <w:sdtPr>
          <w:rPr>
            <w:rFonts w:eastAsia="Times New Roman" w:cs="Arial"/>
            <w:bCs/>
            <w:color w:val="000000"/>
            <w:sz w:val="24"/>
            <w:szCs w:val="24"/>
            <w:lang w:eastAsia="en-GB"/>
          </w:rPr>
          <w:id w:val="343517595"/>
          <w:citation/>
        </w:sdtPr>
        <w:sdtContent>
          <w:r>
            <w:rPr>
              <w:rFonts w:eastAsia="Times New Roman" w:cs="Arial"/>
              <w:bCs/>
              <w:color w:val="000000"/>
              <w:sz w:val="24"/>
              <w:szCs w:val="24"/>
              <w:lang w:eastAsia="en-GB"/>
            </w:rPr>
            <w:fldChar w:fldCharType="begin"/>
          </w:r>
          <w:r>
            <w:rPr>
              <w:rFonts w:eastAsia="Times New Roman" w:cs="Arial"/>
              <w:bCs/>
              <w:color w:val="000000"/>
              <w:sz w:val="24"/>
              <w:szCs w:val="24"/>
              <w:lang w:eastAsia="en-GB"/>
            </w:rPr>
            <w:instrText xml:space="preserve"> CITATION ONS19 \l 2057 </w:instrText>
          </w:r>
          <w:r>
            <w:rPr>
              <w:rFonts w:eastAsia="Times New Roman" w:cs="Arial"/>
              <w:bCs/>
              <w:color w:val="000000"/>
              <w:sz w:val="24"/>
              <w:szCs w:val="24"/>
              <w:lang w:eastAsia="en-GB"/>
            </w:rPr>
            <w:fldChar w:fldCharType="separate"/>
          </w:r>
          <w:r w:rsidRPr="00690DF8">
            <w:rPr>
              <w:rFonts w:eastAsia="Times New Roman" w:cs="Arial"/>
              <w:noProof/>
              <w:color w:val="000000"/>
              <w:sz w:val="24"/>
              <w:szCs w:val="24"/>
              <w:lang w:eastAsia="en-GB"/>
            </w:rPr>
            <w:t>(ONS, 2019)</w:t>
          </w:r>
          <w:r>
            <w:rPr>
              <w:rFonts w:eastAsia="Times New Roman" w:cs="Arial"/>
              <w:bCs/>
              <w:color w:val="000000"/>
              <w:sz w:val="24"/>
              <w:szCs w:val="24"/>
              <w:lang w:eastAsia="en-GB"/>
            </w:rPr>
            <w:fldChar w:fldCharType="end"/>
          </w:r>
        </w:sdtContent>
      </w:sdt>
      <w:r>
        <w:rPr>
          <w:rFonts w:eastAsia="Times New Roman" w:cs="Arial"/>
          <w:bCs/>
          <w:color w:val="000000"/>
          <w:sz w:val="24"/>
          <w:szCs w:val="24"/>
          <w:lang w:eastAsia="en-GB"/>
        </w:rPr>
        <w:t xml:space="preserve">. </w:t>
      </w:r>
    </w:p>
    <w:p w:rsidR="0056665F" w:rsidRDefault="0056665F" w:rsidP="0056665F">
      <w:pPr>
        <w:jc w:val="both"/>
        <w:rPr>
          <w:rFonts w:eastAsia="Times New Roman" w:cs="Arial"/>
          <w:bCs/>
          <w:color w:val="000000"/>
          <w:sz w:val="24"/>
          <w:szCs w:val="24"/>
          <w:lang w:eastAsia="en-GB"/>
        </w:rPr>
      </w:pPr>
      <w:r>
        <w:rPr>
          <w:rFonts w:eastAsia="Times New Roman" w:cs="Arial"/>
          <w:bCs/>
          <w:color w:val="000000"/>
          <w:sz w:val="24"/>
          <w:szCs w:val="24"/>
          <w:lang w:eastAsia="en-GB"/>
        </w:rPr>
        <w:lastRenderedPageBreak/>
        <w:t xml:space="preserve">In more contemporary organisations conflict between individuals and groups or teams is more commonplace than organised conflict and may occur due to fraught working relationships, rivalry, differing personalities or unhappiness with colleagues, evident from heated exchanges or a knock on effect to productivity or motivation, in this situation, it is advisable to identify underlying causes and reach an agreement as quickly as possible, training managers to handle difficult conversations, listening to what employees have to say and implementing robust company policies and procedures such as discipline and grievance will assist with resolving this, </w:t>
      </w:r>
      <w:sdt>
        <w:sdtPr>
          <w:rPr>
            <w:rFonts w:eastAsia="Times New Roman" w:cs="Arial"/>
            <w:bCs/>
            <w:color w:val="000000"/>
            <w:sz w:val="24"/>
            <w:szCs w:val="24"/>
            <w:lang w:eastAsia="en-GB"/>
          </w:rPr>
          <w:id w:val="395633932"/>
          <w:citation/>
        </w:sdtPr>
        <w:sdtContent>
          <w:r>
            <w:rPr>
              <w:rFonts w:eastAsia="Times New Roman" w:cs="Arial"/>
              <w:bCs/>
              <w:color w:val="000000"/>
              <w:sz w:val="24"/>
              <w:szCs w:val="24"/>
              <w:lang w:eastAsia="en-GB"/>
            </w:rPr>
            <w:fldChar w:fldCharType="begin"/>
          </w:r>
          <w:r>
            <w:rPr>
              <w:rFonts w:eastAsia="Times New Roman" w:cs="Arial"/>
              <w:bCs/>
              <w:color w:val="000000"/>
              <w:sz w:val="24"/>
              <w:szCs w:val="24"/>
              <w:lang w:eastAsia="en-GB"/>
            </w:rPr>
            <w:instrText xml:space="preserve"> CITATION ACA142 \l 2057 </w:instrText>
          </w:r>
          <w:r>
            <w:rPr>
              <w:rFonts w:eastAsia="Times New Roman" w:cs="Arial"/>
              <w:bCs/>
              <w:color w:val="000000"/>
              <w:sz w:val="24"/>
              <w:szCs w:val="24"/>
              <w:lang w:eastAsia="en-GB"/>
            </w:rPr>
            <w:fldChar w:fldCharType="separate"/>
          </w:r>
          <w:r w:rsidRPr="00135277">
            <w:rPr>
              <w:rFonts w:eastAsia="Times New Roman" w:cs="Arial"/>
              <w:noProof/>
              <w:color w:val="000000"/>
              <w:sz w:val="24"/>
              <w:szCs w:val="24"/>
              <w:lang w:eastAsia="en-GB"/>
            </w:rPr>
            <w:t>(ACAS d, 2014)</w:t>
          </w:r>
          <w:r>
            <w:rPr>
              <w:rFonts w:eastAsia="Times New Roman" w:cs="Arial"/>
              <w:bCs/>
              <w:color w:val="000000"/>
              <w:sz w:val="24"/>
              <w:szCs w:val="24"/>
              <w:lang w:eastAsia="en-GB"/>
            </w:rPr>
            <w:fldChar w:fldCharType="end"/>
          </w:r>
        </w:sdtContent>
      </w:sdt>
      <w:r>
        <w:rPr>
          <w:rFonts w:eastAsia="Times New Roman" w:cs="Arial"/>
          <w:bCs/>
          <w:color w:val="000000"/>
          <w:sz w:val="24"/>
          <w:szCs w:val="24"/>
          <w:lang w:eastAsia="en-GB"/>
        </w:rPr>
        <w:t xml:space="preserve">.  </w:t>
      </w:r>
    </w:p>
    <w:p w:rsidR="0056665F" w:rsidRDefault="0056665F" w:rsidP="0056665F">
      <w:pPr>
        <w:jc w:val="both"/>
        <w:rPr>
          <w:rFonts w:eastAsia="Times New Roman" w:cs="Arial"/>
          <w:bCs/>
          <w:color w:val="000000"/>
          <w:sz w:val="24"/>
          <w:szCs w:val="24"/>
          <w:lang w:eastAsia="en-GB"/>
        </w:rPr>
      </w:pPr>
      <w:r>
        <w:rPr>
          <w:rFonts w:eastAsia="Times New Roman" w:cs="Arial"/>
          <w:bCs/>
          <w:color w:val="000000"/>
          <w:sz w:val="24"/>
          <w:szCs w:val="24"/>
          <w:lang w:eastAsia="en-GB"/>
        </w:rPr>
        <w:t xml:space="preserve">The most common form of conflict today usually involves an individual and would manifest itself through absenteeism, resignations and complaints to employment tribunals.  The Introduction of Employment Tribunal fees in 2013 saw a sharp decline in complaints reaching tribunal, </w:t>
      </w:r>
      <w:r w:rsidRPr="00BC5BAB">
        <w:rPr>
          <w:rFonts w:eastAsia="Times New Roman" w:cs="Arial"/>
          <w:noProof/>
          <w:color w:val="000000"/>
          <w:sz w:val="24"/>
          <w:szCs w:val="24"/>
          <w:lang w:eastAsia="en-GB"/>
        </w:rPr>
        <w:t xml:space="preserve">Ellis, </w:t>
      </w:r>
      <w:r>
        <w:rPr>
          <w:rFonts w:eastAsia="Times New Roman" w:cs="Arial"/>
          <w:noProof/>
          <w:color w:val="000000"/>
          <w:sz w:val="24"/>
          <w:szCs w:val="24"/>
          <w:lang w:eastAsia="en-GB"/>
        </w:rPr>
        <w:t>(</w:t>
      </w:r>
      <w:r w:rsidRPr="00BC5BAB">
        <w:rPr>
          <w:rFonts w:eastAsia="Times New Roman" w:cs="Arial"/>
          <w:noProof/>
          <w:color w:val="000000"/>
          <w:sz w:val="24"/>
          <w:szCs w:val="24"/>
          <w:lang w:eastAsia="en-GB"/>
        </w:rPr>
        <w:t>2016)</w:t>
      </w:r>
      <w:r>
        <w:rPr>
          <w:rFonts w:eastAsia="Times New Roman" w:cs="Arial"/>
          <w:bCs/>
          <w:color w:val="000000"/>
          <w:sz w:val="24"/>
          <w:szCs w:val="24"/>
          <w:lang w:eastAsia="en-GB"/>
        </w:rPr>
        <w:t xml:space="preserve">, however, in 2017 that decision was overturned.  </w:t>
      </w:r>
    </w:p>
    <w:p w:rsidR="0056665F" w:rsidRDefault="0056665F" w:rsidP="0056665F">
      <w:pPr>
        <w:jc w:val="both"/>
        <w:rPr>
          <w:rFonts w:eastAsia="Times New Roman" w:cs="Arial"/>
          <w:bCs/>
          <w:color w:val="000000"/>
          <w:sz w:val="24"/>
          <w:szCs w:val="24"/>
          <w:lang w:eastAsia="en-GB"/>
        </w:rPr>
      </w:pPr>
      <w:r>
        <w:rPr>
          <w:rFonts w:eastAsia="Times New Roman" w:cs="Arial"/>
          <w:bCs/>
          <w:color w:val="000000"/>
          <w:sz w:val="24"/>
          <w:szCs w:val="24"/>
          <w:lang w:eastAsia="en-GB"/>
        </w:rPr>
        <w:t xml:space="preserve">In more forward-thinking organisations managing conflict is an essential element in organisation performance and recent UK reforms have assisted with this encouraging parties to resolve conflict more informally, </w:t>
      </w:r>
      <w:sdt>
        <w:sdtPr>
          <w:rPr>
            <w:rFonts w:eastAsia="Times New Roman" w:cs="Arial"/>
            <w:bCs/>
            <w:color w:val="000000"/>
            <w:sz w:val="24"/>
            <w:szCs w:val="24"/>
            <w:lang w:eastAsia="en-GB"/>
          </w:rPr>
          <w:id w:val="-246966724"/>
          <w:citation/>
        </w:sdtPr>
        <w:sdtContent>
          <w:r>
            <w:rPr>
              <w:rFonts w:eastAsia="Times New Roman" w:cs="Arial"/>
              <w:bCs/>
              <w:color w:val="000000"/>
              <w:sz w:val="24"/>
              <w:szCs w:val="24"/>
              <w:lang w:eastAsia="en-GB"/>
            </w:rPr>
            <w:fldChar w:fldCharType="begin"/>
          </w:r>
          <w:r>
            <w:rPr>
              <w:rFonts w:eastAsia="Times New Roman" w:cs="Arial"/>
              <w:bCs/>
              <w:color w:val="000000"/>
              <w:sz w:val="24"/>
              <w:szCs w:val="24"/>
              <w:lang w:eastAsia="en-GB"/>
            </w:rPr>
            <w:instrText xml:space="preserve"> CITATION Cel16 \l 2057 </w:instrText>
          </w:r>
          <w:r>
            <w:rPr>
              <w:rFonts w:eastAsia="Times New Roman" w:cs="Arial"/>
              <w:bCs/>
              <w:color w:val="000000"/>
              <w:sz w:val="24"/>
              <w:szCs w:val="24"/>
              <w:lang w:eastAsia="en-GB"/>
            </w:rPr>
            <w:fldChar w:fldCharType="separate"/>
          </w:r>
          <w:r w:rsidRPr="00BC5BAB">
            <w:rPr>
              <w:rFonts w:eastAsia="Times New Roman" w:cs="Arial"/>
              <w:noProof/>
              <w:color w:val="000000"/>
              <w:sz w:val="24"/>
              <w:szCs w:val="24"/>
              <w:lang w:eastAsia="en-GB"/>
            </w:rPr>
            <w:t>(Ellis, 2016)</w:t>
          </w:r>
          <w:r>
            <w:rPr>
              <w:rFonts w:eastAsia="Times New Roman" w:cs="Arial"/>
              <w:bCs/>
              <w:color w:val="000000"/>
              <w:sz w:val="24"/>
              <w:szCs w:val="24"/>
              <w:lang w:eastAsia="en-GB"/>
            </w:rPr>
            <w:fldChar w:fldCharType="end"/>
          </w:r>
        </w:sdtContent>
      </w:sdt>
      <w:r>
        <w:rPr>
          <w:rFonts w:eastAsia="Times New Roman" w:cs="Arial"/>
          <w:bCs/>
          <w:color w:val="000000"/>
          <w:sz w:val="24"/>
          <w:szCs w:val="24"/>
          <w:lang w:eastAsia="en-GB"/>
        </w:rPr>
        <w:t xml:space="preserve">.  Employers who look for more contemporary solutions may provide additional employee benefit solutions such as employee assistance programmes which provide employees with the support and direction required to resolve conflict at work and can support both employees and Managers, </w:t>
      </w:r>
      <w:sdt>
        <w:sdtPr>
          <w:rPr>
            <w:rFonts w:eastAsia="Times New Roman" w:cs="Arial"/>
            <w:bCs/>
            <w:color w:val="000000"/>
            <w:sz w:val="24"/>
            <w:szCs w:val="24"/>
            <w:lang w:eastAsia="en-GB"/>
          </w:rPr>
          <w:id w:val="-981232553"/>
          <w:citation/>
        </w:sdtPr>
        <w:sdtContent>
          <w:r>
            <w:rPr>
              <w:rFonts w:eastAsia="Times New Roman" w:cs="Arial"/>
              <w:bCs/>
              <w:color w:val="000000"/>
              <w:sz w:val="24"/>
              <w:szCs w:val="24"/>
              <w:lang w:eastAsia="en-GB"/>
            </w:rPr>
            <w:fldChar w:fldCharType="begin"/>
          </w:r>
          <w:r>
            <w:rPr>
              <w:rFonts w:eastAsia="Times New Roman" w:cs="Arial"/>
              <w:bCs/>
              <w:color w:val="000000"/>
              <w:sz w:val="24"/>
              <w:szCs w:val="24"/>
              <w:lang w:eastAsia="en-GB"/>
            </w:rPr>
            <w:instrText xml:space="preserve"> CITATION Lif19 \l 2057 </w:instrText>
          </w:r>
          <w:r>
            <w:rPr>
              <w:rFonts w:eastAsia="Times New Roman" w:cs="Arial"/>
              <w:bCs/>
              <w:color w:val="000000"/>
              <w:sz w:val="24"/>
              <w:szCs w:val="24"/>
              <w:lang w:eastAsia="en-GB"/>
            </w:rPr>
            <w:fldChar w:fldCharType="separate"/>
          </w:r>
          <w:r w:rsidRPr="00690DF8">
            <w:rPr>
              <w:rFonts w:eastAsia="Times New Roman" w:cs="Arial"/>
              <w:noProof/>
              <w:color w:val="000000"/>
              <w:sz w:val="24"/>
              <w:szCs w:val="24"/>
              <w:lang w:eastAsia="en-GB"/>
            </w:rPr>
            <w:t>(LifeWorks, 2019)</w:t>
          </w:r>
          <w:r>
            <w:rPr>
              <w:rFonts w:eastAsia="Times New Roman" w:cs="Arial"/>
              <w:bCs/>
              <w:color w:val="000000"/>
              <w:sz w:val="24"/>
              <w:szCs w:val="24"/>
              <w:lang w:eastAsia="en-GB"/>
            </w:rPr>
            <w:fldChar w:fldCharType="end"/>
          </w:r>
        </w:sdtContent>
      </w:sdt>
      <w:r>
        <w:rPr>
          <w:rFonts w:eastAsia="Times New Roman" w:cs="Arial"/>
          <w:bCs/>
          <w:color w:val="000000"/>
          <w:sz w:val="24"/>
          <w:szCs w:val="24"/>
          <w:lang w:eastAsia="en-GB"/>
        </w:rPr>
        <w:t>.</w:t>
      </w:r>
    </w:p>
    <w:p w:rsidR="0056665F" w:rsidRDefault="0056665F" w:rsidP="0056665F">
      <w:pPr>
        <w:jc w:val="both"/>
        <w:rPr>
          <w:rFonts w:eastAsia="Times New Roman" w:cs="Arial"/>
          <w:bCs/>
          <w:color w:val="000000"/>
          <w:sz w:val="24"/>
          <w:szCs w:val="24"/>
          <w:lang w:eastAsia="en-GB"/>
        </w:rPr>
      </w:pPr>
    </w:p>
    <w:p w:rsidR="0056665F" w:rsidRPr="00690DF8" w:rsidRDefault="0056665F" w:rsidP="0056665F">
      <w:pPr>
        <w:jc w:val="both"/>
        <w:rPr>
          <w:rFonts w:eastAsia="Times New Roman" w:cs="Arial"/>
          <w:b/>
          <w:bCs/>
          <w:color w:val="000000"/>
          <w:sz w:val="24"/>
          <w:szCs w:val="24"/>
          <w:lang w:eastAsia="en-GB"/>
        </w:rPr>
      </w:pPr>
      <w:r>
        <w:rPr>
          <w:rFonts w:eastAsia="Times New Roman" w:cs="Arial"/>
          <w:bCs/>
          <w:color w:val="000000"/>
          <w:sz w:val="24"/>
          <w:szCs w:val="24"/>
          <w:lang w:eastAsia="en-GB"/>
        </w:rPr>
        <w:t xml:space="preserve"> </w:t>
      </w:r>
      <w:r w:rsidRPr="00690DF8">
        <w:rPr>
          <w:rFonts w:eastAsia="Times New Roman" w:cs="Arial"/>
          <w:b/>
          <w:bCs/>
          <w:color w:val="000000"/>
          <w:sz w:val="24"/>
          <w:szCs w:val="24"/>
          <w:lang w:eastAsia="en-GB"/>
        </w:rPr>
        <w:t>4.2</w:t>
      </w:r>
      <w:r>
        <w:rPr>
          <w:rFonts w:eastAsia="Times New Roman" w:cs="Arial"/>
          <w:b/>
          <w:bCs/>
          <w:color w:val="000000"/>
          <w:sz w:val="24"/>
          <w:szCs w:val="24"/>
          <w:lang w:eastAsia="en-GB"/>
        </w:rPr>
        <w:t xml:space="preserve">          </w:t>
      </w:r>
    </w:p>
    <w:p w:rsidR="0056665F" w:rsidRDefault="0056665F" w:rsidP="0056665F">
      <w:pPr>
        <w:jc w:val="both"/>
        <w:rPr>
          <w:rFonts w:eastAsia="Times New Roman" w:cs="Arial"/>
          <w:bCs/>
          <w:color w:val="000000"/>
          <w:sz w:val="24"/>
          <w:szCs w:val="24"/>
          <w:lang w:eastAsia="en-GB"/>
        </w:rPr>
      </w:pPr>
      <w:r>
        <w:rPr>
          <w:rFonts w:eastAsia="Times New Roman" w:cs="Arial"/>
          <w:bCs/>
          <w:color w:val="000000"/>
          <w:sz w:val="24"/>
          <w:szCs w:val="24"/>
          <w:lang w:eastAsia="en-GB"/>
        </w:rPr>
        <w:t xml:space="preserve">Individual workplace conflict may be resolved in a variety of ways, </w:t>
      </w:r>
      <w:r w:rsidRPr="00BC5BAB">
        <w:rPr>
          <w:rFonts w:eastAsia="Times New Roman" w:cs="Arial"/>
          <w:noProof/>
          <w:color w:val="000000"/>
          <w:sz w:val="24"/>
          <w:szCs w:val="24"/>
          <w:lang w:eastAsia="en-GB"/>
        </w:rPr>
        <w:t xml:space="preserve">ACAS d, </w:t>
      </w:r>
      <w:r>
        <w:rPr>
          <w:rFonts w:eastAsia="Times New Roman" w:cs="Arial"/>
          <w:noProof/>
          <w:color w:val="000000"/>
          <w:sz w:val="24"/>
          <w:szCs w:val="24"/>
          <w:lang w:eastAsia="en-GB"/>
        </w:rPr>
        <w:t>(</w:t>
      </w:r>
      <w:r w:rsidRPr="00BC5BAB">
        <w:rPr>
          <w:rFonts w:eastAsia="Times New Roman" w:cs="Arial"/>
          <w:noProof/>
          <w:color w:val="000000"/>
          <w:sz w:val="24"/>
          <w:szCs w:val="24"/>
          <w:lang w:eastAsia="en-GB"/>
        </w:rPr>
        <w:t>2014)</w:t>
      </w:r>
      <w:r>
        <w:rPr>
          <w:rFonts w:eastAsia="Times New Roman" w:cs="Arial"/>
          <w:noProof/>
          <w:color w:val="000000"/>
          <w:sz w:val="24"/>
          <w:szCs w:val="24"/>
          <w:lang w:eastAsia="en-GB"/>
        </w:rPr>
        <w:t xml:space="preserve">, </w:t>
      </w:r>
      <w:r>
        <w:rPr>
          <w:rFonts w:eastAsia="Times New Roman" w:cs="Arial"/>
          <w:bCs/>
          <w:color w:val="000000"/>
          <w:sz w:val="24"/>
          <w:szCs w:val="24"/>
          <w:lang w:eastAsia="en-GB"/>
        </w:rPr>
        <w:t xml:space="preserve"> recommend that minor problems be addressed through informal discussions, more serious or persistent issues may be escalated and discussions broadened to understand underlying causes.  Independent mediation would be the suggested next step and is a process in which an independent and neutral third party is appointed to bring parties together to reach a mutual agreement, </w:t>
      </w:r>
      <w:sdt>
        <w:sdtPr>
          <w:rPr>
            <w:rFonts w:eastAsia="Times New Roman" w:cs="Arial"/>
            <w:bCs/>
            <w:color w:val="000000"/>
            <w:sz w:val="24"/>
            <w:szCs w:val="24"/>
            <w:lang w:eastAsia="en-GB"/>
          </w:rPr>
          <w:id w:val="273599713"/>
          <w:citation/>
        </w:sdtPr>
        <w:sdtContent>
          <w:r>
            <w:rPr>
              <w:rFonts w:eastAsia="Times New Roman" w:cs="Arial"/>
              <w:bCs/>
              <w:color w:val="000000"/>
              <w:sz w:val="24"/>
              <w:szCs w:val="24"/>
              <w:lang w:eastAsia="en-GB"/>
            </w:rPr>
            <w:fldChar w:fldCharType="begin"/>
          </w:r>
          <w:r>
            <w:rPr>
              <w:rFonts w:eastAsia="Times New Roman" w:cs="Arial"/>
              <w:bCs/>
              <w:color w:val="000000"/>
              <w:sz w:val="24"/>
              <w:szCs w:val="24"/>
              <w:lang w:eastAsia="en-GB"/>
            </w:rPr>
            <w:instrText xml:space="preserve"> CITATION Cel16 \l 2057 </w:instrText>
          </w:r>
          <w:r>
            <w:rPr>
              <w:rFonts w:eastAsia="Times New Roman" w:cs="Arial"/>
              <w:bCs/>
              <w:color w:val="000000"/>
              <w:sz w:val="24"/>
              <w:szCs w:val="24"/>
              <w:lang w:eastAsia="en-GB"/>
            </w:rPr>
            <w:fldChar w:fldCharType="separate"/>
          </w:r>
          <w:r w:rsidRPr="00BC5BAB">
            <w:rPr>
              <w:rFonts w:eastAsia="Times New Roman" w:cs="Arial"/>
              <w:noProof/>
              <w:color w:val="000000"/>
              <w:sz w:val="24"/>
              <w:szCs w:val="24"/>
              <w:lang w:eastAsia="en-GB"/>
            </w:rPr>
            <w:t>(Ellis, 2016)</w:t>
          </w:r>
          <w:r>
            <w:rPr>
              <w:rFonts w:eastAsia="Times New Roman" w:cs="Arial"/>
              <w:bCs/>
              <w:color w:val="000000"/>
              <w:sz w:val="24"/>
              <w:szCs w:val="24"/>
              <w:lang w:eastAsia="en-GB"/>
            </w:rPr>
            <w:fldChar w:fldCharType="end"/>
          </w:r>
        </w:sdtContent>
      </w:sdt>
      <w:r>
        <w:rPr>
          <w:rFonts w:eastAsia="Times New Roman" w:cs="Arial"/>
          <w:bCs/>
          <w:color w:val="000000"/>
          <w:sz w:val="24"/>
          <w:szCs w:val="24"/>
          <w:lang w:eastAsia="en-GB"/>
        </w:rPr>
        <w:t xml:space="preserve">.  This approach is not legally binding, does not make judgements or decide on the outcome, and would be used if no claim has or is likely to be been made to an employment tribunal, this form of conflict resolution is particularly successful in preserving ongoing working relationships and focusing on working together in the future, but may be less successful where disciplinary rules have been breached, indicating that it is not suitable for use in all disputes, </w:t>
      </w:r>
      <w:sdt>
        <w:sdtPr>
          <w:rPr>
            <w:rFonts w:eastAsia="Times New Roman" w:cs="Arial"/>
            <w:bCs/>
            <w:color w:val="000000"/>
            <w:sz w:val="24"/>
            <w:szCs w:val="24"/>
            <w:lang w:eastAsia="en-GB"/>
          </w:rPr>
          <w:id w:val="45424063"/>
          <w:citation/>
        </w:sdtPr>
        <w:sdtContent>
          <w:r>
            <w:rPr>
              <w:rFonts w:eastAsia="Times New Roman" w:cs="Arial"/>
              <w:bCs/>
              <w:color w:val="000000"/>
              <w:sz w:val="24"/>
              <w:szCs w:val="24"/>
              <w:lang w:eastAsia="en-GB"/>
            </w:rPr>
            <w:fldChar w:fldCharType="begin"/>
          </w:r>
          <w:r>
            <w:rPr>
              <w:rFonts w:eastAsia="Times New Roman" w:cs="Arial"/>
              <w:bCs/>
              <w:color w:val="000000"/>
              <w:sz w:val="24"/>
              <w:szCs w:val="24"/>
              <w:lang w:eastAsia="en-GB"/>
            </w:rPr>
            <w:instrText xml:space="preserve"> CITATION Cel16 \l 2057 </w:instrText>
          </w:r>
          <w:r>
            <w:rPr>
              <w:rFonts w:eastAsia="Times New Roman" w:cs="Arial"/>
              <w:bCs/>
              <w:color w:val="000000"/>
              <w:sz w:val="24"/>
              <w:szCs w:val="24"/>
              <w:lang w:eastAsia="en-GB"/>
            </w:rPr>
            <w:fldChar w:fldCharType="separate"/>
          </w:r>
          <w:r w:rsidRPr="00BC5BAB">
            <w:rPr>
              <w:rFonts w:eastAsia="Times New Roman" w:cs="Arial"/>
              <w:noProof/>
              <w:color w:val="000000"/>
              <w:sz w:val="24"/>
              <w:szCs w:val="24"/>
              <w:lang w:eastAsia="en-GB"/>
            </w:rPr>
            <w:t>(Ellis, 2016)</w:t>
          </w:r>
          <w:r>
            <w:rPr>
              <w:rFonts w:eastAsia="Times New Roman" w:cs="Arial"/>
              <w:bCs/>
              <w:color w:val="000000"/>
              <w:sz w:val="24"/>
              <w:szCs w:val="24"/>
              <w:lang w:eastAsia="en-GB"/>
            </w:rPr>
            <w:fldChar w:fldCharType="end"/>
          </w:r>
        </w:sdtContent>
      </w:sdt>
      <w:r>
        <w:rPr>
          <w:rFonts w:eastAsia="Times New Roman" w:cs="Arial"/>
          <w:bCs/>
          <w:color w:val="000000"/>
          <w:sz w:val="24"/>
          <w:szCs w:val="24"/>
          <w:lang w:eastAsia="en-GB"/>
        </w:rPr>
        <w:t>.</w:t>
      </w:r>
    </w:p>
    <w:p w:rsidR="0056665F" w:rsidRPr="00BC5BAB" w:rsidRDefault="0056665F" w:rsidP="0056665F">
      <w:pPr>
        <w:jc w:val="both"/>
        <w:rPr>
          <w:rFonts w:eastAsia="Times New Roman" w:cs="Arial"/>
          <w:b/>
          <w:i/>
          <w:noProof/>
          <w:color w:val="000000"/>
          <w:sz w:val="24"/>
          <w:szCs w:val="24"/>
          <w:lang w:eastAsia="en-GB"/>
        </w:rPr>
      </w:pPr>
      <w:r>
        <w:rPr>
          <w:rFonts w:eastAsia="Times New Roman" w:cs="Arial"/>
          <w:bCs/>
          <w:color w:val="000000"/>
          <w:sz w:val="24"/>
          <w:szCs w:val="24"/>
          <w:lang w:eastAsia="en-GB"/>
        </w:rPr>
        <w:t xml:space="preserve">In the case of a complaint with regard to Flexible Working or Unfair Dismissal when a more legally binding decision is required and both parties agree, Arbitration would be an alternative solution, Arbitrators are appointed by ACAS, </w:t>
      </w:r>
      <w:r w:rsidRPr="00BC5BAB">
        <w:rPr>
          <w:rFonts w:eastAsia="Times New Roman" w:cs="Arial"/>
          <w:noProof/>
          <w:color w:val="000000"/>
          <w:sz w:val="24"/>
          <w:szCs w:val="24"/>
          <w:lang w:eastAsia="en-GB"/>
        </w:rPr>
        <w:t xml:space="preserve">ACAS d, </w:t>
      </w:r>
      <w:r>
        <w:rPr>
          <w:rFonts w:eastAsia="Times New Roman" w:cs="Arial"/>
          <w:noProof/>
          <w:color w:val="000000"/>
          <w:sz w:val="24"/>
          <w:szCs w:val="24"/>
          <w:lang w:eastAsia="en-GB"/>
        </w:rPr>
        <w:t>(</w:t>
      </w:r>
      <w:r w:rsidRPr="00BC5BAB">
        <w:rPr>
          <w:rFonts w:eastAsia="Times New Roman" w:cs="Arial"/>
          <w:noProof/>
          <w:color w:val="000000"/>
          <w:sz w:val="24"/>
          <w:szCs w:val="24"/>
          <w:lang w:eastAsia="en-GB"/>
        </w:rPr>
        <w:t>2014)</w:t>
      </w:r>
      <w:r>
        <w:rPr>
          <w:rFonts w:eastAsia="Times New Roman" w:cs="Arial"/>
          <w:noProof/>
          <w:color w:val="000000"/>
          <w:sz w:val="24"/>
          <w:szCs w:val="24"/>
          <w:lang w:eastAsia="en-GB"/>
        </w:rPr>
        <w:t xml:space="preserve"> this is an alternative to allowing the issue to escalate to a tribunal and can be quicker and easier, although legally binding Arbitration is only suitable for use with regard to Flexible Working and Unfair Dismissal disputes.    </w:t>
      </w:r>
      <w:r w:rsidRPr="00BC5BAB">
        <w:rPr>
          <w:rFonts w:eastAsia="Times New Roman" w:cs="Arial"/>
          <w:noProof/>
          <w:color w:val="000000"/>
          <w:sz w:val="24"/>
          <w:szCs w:val="24"/>
          <w:lang w:eastAsia="en-GB"/>
        </w:rPr>
        <w:t xml:space="preserve">ACAS, </w:t>
      </w:r>
      <w:r>
        <w:rPr>
          <w:rFonts w:eastAsia="Times New Roman" w:cs="Arial"/>
          <w:noProof/>
          <w:color w:val="000000"/>
          <w:sz w:val="24"/>
          <w:szCs w:val="24"/>
          <w:lang w:eastAsia="en-GB"/>
        </w:rPr>
        <w:t>(</w:t>
      </w:r>
      <w:r w:rsidRPr="00BC5BAB">
        <w:rPr>
          <w:rFonts w:eastAsia="Times New Roman" w:cs="Arial"/>
          <w:noProof/>
          <w:color w:val="000000"/>
          <w:sz w:val="24"/>
          <w:szCs w:val="24"/>
          <w:lang w:eastAsia="en-GB"/>
        </w:rPr>
        <w:t>2010)</w:t>
      </w:r>
      <w:r>
        <w:rPr>
          <w:rFonts w:eastAsia="Times New Roman" w:cs="Arial"/>
          <w:noProof/>
          <w:color w:val="000000"/>
          <w:sz w:val="24"/>
          <w:szCs w:val="24"/>
          <w:lang w:eastAsia="en-GB"/>
        </w:rPr>
        <w:t xml:space="preserve">,  make the key point </w:t>
      </w:r>
      <w:r w:rsidRPr="00BC5BAB">
        <w:rPr>
          <w:rFonts w:eastAsia="Times New Roman" w:cs="Arial"/>
          <w:b/>
          <w:i/>
          <w:noProof/>
          <w:color w:val="000000"/>
          <w:sz w:val="24"/>
          <w:szCs w:val="24"/>
          <w:lang w:eastAsia="en-GB"/>
        </w:rPr>
        <w:t>“</w:t>
      </w:r>
      <w:r w:rsidRPr="00BC5BAB">
        <w:rPr>
          <w:rFonts w:ascii="Verdana" w:hAnsi="Verdana"/>
          <w:b/>
          <w:i/>
          <w:color w:val="000000"/>
          <w:sz w:val="19"/>
          <w:szCs w:val="19"/>
          <w:shd w:val="clear" w:color="auto" w:fill="FFFFFF"/>
        </w:rPr>
        <w:t>It can be an alternative to a court of law but it is voluntary so both sides must agree to abide by the arbitrator's decision”</w:t>
      </w:r>
    </w:p>
    <w:p w:rsidR="0056665F" w:rsidRDefault="0056665F" w:rsidP="0056665F">
      <w:pPr>
        <w:jc w:val="both"/>
        <w:rPr>
          <w:rFonts w:eastAsia="Times New Roman" w:cs="Arial"/>
          <w:bCs/>
          <w:color w:val="000000"/>
          <w:sz w:val="24"/>
          <w:szCs w:val="24"/>
          <w:lang w:eastAsia="en-GB"/>
        </w:rPr>
      </w:pPr>
      <w:r>
        <w:rPr>
          <w:rFonts w:eastAsia="Times New Roman" w:cs="Arial"/>
          <w:bCs/>
          <w:color w:val="000000"/>
          <w:sz w:val="24"/>
          <w:szCs w:val="24"/>
          <w:lang w:eastAsia="en-GB"/>
        </w:rPr>
        <w:t xml:space="preserve">Since May 2014 those wishing to bring a claim to the Employment Tribunal are first required to participate in early conciliation with ACAS, </w:t>
      </w:r>
      <w:r w:rsidRPr="00BC5BAB">
        <w:rPr>
          <w:rFonts w:eastAsia="Times New Roman" w:cs="Arial"/>
          <w:noProof/>
          <w:color w:val="000000"/>
          <w:sz w:val="24"/>
          <w:szCs w:val="24"/>
          <w:lang w:eastAsia="en-GB"/>
        </w:rPr>
        <w:t xml:space="preserve">ACAS e, </w:t>
      </w:r>
      <w:r>
        <w:rPr>
          <w:rFonts w:eastAsia="Times New Roman" w:cs="Arial"/>
          <w:noProof/>
          <w:color w:val="000000"/>
          <w:sz w:val="24"/>
          <w:szCs w:val="24"/>
          <w:lang w:eastAsia="en-GB"/>
        </w:rPr>
        <w:t>(</w:t>
      </w:r>
      <w:r w:rsidRPr="00BC5BAB">
        <w:rPr>
          <w:rFonts w:eastAsia="Times New Roman" w:cs="Arial"/>
          <w:noProof/>
          <w:color w:val="000000"/>
          <w:sz w:val="24"/>
          <w:szCs w:val="24"/>
          <w:lang w:eastAsia="en-GB"/>
        </w:rPr>
        <w:t>n.d.)</w:t>
      </w:r>
      <w:r>
        <w:rPr>
          <w:rFonts w:eastAsia="Times New Roman" w:cs="Arial"/>
          <w:bCs/>
          <w:color w:val="000000"/>
          <w:sz w:val="24"/>
          <w:szCs w:val="24"/>
          <w:lang w:eastAsia="en-GB"/>
        </w:rPr>
        <w:t xml:space="preserve"> highlights that despite the requirement to participate the service is still voluntary and should either party in the </w:t>
      </w:r>
      <w:r>
        <w:rPr>
          <w:rFonts w:eastAsia="Times New Roman" w:cs="Arial"/>
          <w:bCs/>
          <w:color w:val="000000"/>
          <w:sz w:val="24"/>
          <w:szCs w:val="24"/>
          <w:lang w:eastAsia="en-GB"/>
        </w:rPr>
        <w:lastRenderedPageBreak/>
        <w:t xml:space="preserve">discussion wish to opt out during the process they can do so.  In the same way as Mediation, Conciliation will also try to reach a mutually agreed solution, however, unlike Mediation decisions are legally binding, which is one of the main benefits of Conciliation, it is also a free service that may eliminate the need for the case to go to the Employment Tribunal, this is mutually beneficial for both the employee and employer, being,  less stressful, less expensive and less time consuming.  Another key point, in </w:t>
      </w:r>
      <w:r w:rsidRPr="00BC5BAB">
        <w:rPr>
          <w:rFonts w:eastAsia="Times New Roman" w:cs="Arial"/>
          <w:noProof/>
          <w:color w:val="000000"/>
          <w:sz w:val="24"/>
          <w:szCs w:val="24"/>
          <w:lang w:eastAsia="en-GB"/>
        </w:rPr>
        <w:t xml:space="preserve">ACAS e, </w:t>
      </w:r>
      <w:r>
        <w:rPr>
          <w:rFonts w:eastAsia="Times New Roman" w:cs="Arial"/>
          <w:noProof/>
          <w:color w:val="000000"/>
          <w:sz w:val="24"/>
          <w:szCs w:val="24"/>
          <w:lang w:eastAsia="en-GB"/>
        </w:rPr>
        <w:t>(</w:t>
      </w:r>
      <w:r w:rsidRPr="00BC5BAB">
        <w:rPr>
          <w:rFonts w:eastAsia="Times New Roman" w:cs="Arial"/>
          <w:noProof/>
          <w:color w:val="000000"/>
          <w:sz w:val="24"/>
          <w:szCs w:val="24"/>
          <w:lang w:eastAsia="en-GB"/>
        </w:rPr>
        <w:t>n.d.)</w:t>
      </w:r>
      <w:r>
        <w:rPr>
          <w:rFonts w:eastAsia="Times New Roman" w:cs="Arial"/>
          <w:noProof/>
          <w:color w:val="000000"/>
          <w:sz w:val="24"/>
          <w:szCs w:val="24"/>
          <w:lang w:eastAsia="en-GB"/>
        </w:rPr>
        <w:t xml:space="preserve">,  </w:t>
      </w:r>
      <w:r>
        <w:rPr>
          <w:rFonts w:eastAsia="Times New Roman" w:cs="Arial"/>
          <w:bCs/>
          <w:color w:val="000000"/>
          <w:sz w:val="24"/>
          <w:szCs w:val="24"/>
          <w:lang w:eastAsia="en-GB"/>
        </w:rPr>
        <w:t xml:space="preserve">Conciliation follows good law practices and includes negotiating a solution which can be both financial through a settlement agreement, or non-financial,  such as a request to implement a policy or procedure change that will benefit others. </w:t>
      </w:r>
    </w:p>
    <w:p w:rsidR="0056665F" w:rsidRDefault="0056665F" w:rsidP="0056665F">
      <w:pPr>
        <w:jc w:val="both"/>
        <w:rPr>
          <w:rFonts w:eastAsia="Times New Roman" w:cs="Arial"/>
          <w:bCs/>
          <w:color w:val="000000"/>
          <w:sz w:val="24"/>
          <w:szCs w:val="24"/>
          <w:lang w:eastAsia="en-GB"/>
        </w:rPr>
      </w:pPr>
      <w:r>
        <w:rPr>
          <w:rFonts w:eastAsia="Times New Roman" w:cs="Arial"/>
          <w:bCs/>
          <w:color w:val="000000"/>
          <w:sz w:val="24"/>
          <w:szCs w:val="24"/>
          <w:lang w:eastAsia="en-GB"/>
        </w:rPr>
        <w:t xml:space="preserve">The overriding aim of the various ways of resolving conflict is to provide confidential, independent support with a view to reaching a solution agreeable to both parties, </w:t>
      </w:r>
      <w:r w:rsidRPr="00BC5BAB">
        <w:rPr>
          <w:rFonts w:eastAsia="Times New Roman" w:cs="Arial"/>
          <w:noProof/>
          <w:color w:val="000000"/>
          <w:sz w:val="24"/>
          <w:szCs w:val="24"/>
          <w:lang w:eastAsia="en-GB"/>
        </w:rPr>
        <w:t xml:space="preserve">Ellis, </w:t>
      </w:r>
      <w:r>
        <w:rPr>
          <w:rFonts w:eastAsia="Times New Roman" w:cs="Arial"/>
          <w:noProof/>
          <w:color w:val="000000"/>
          <w:sz w:val="24"/>
          <w:szCs w:val="24"/>
          <w:lang w:eastAsia="en-GB"/>
        </w:rPr>
        <w:t>(</w:t>
      </w:r>
      <w:r w:rsidRPr="00BC5BAB">
        <w:rPr>
          <w:rFonts w:eastAsia="Times New Roman" w:cs="Arial"/>
          <w:noProof/>
          <w:color w:val="000000"/>
          <w:sz w:val="24"/>
          <w:szCs w:val="24"/>
          <w:lang w:eastAsia="en-GB"/>
        </w:rPr>
        <w:t>2016)</w:t>
      </w:r>
      <w:r>
        <w:rPr>
          <w:rFonts w:eastAsia="Times New Roman" w:cs="Arial"/>
          <w:noProof/>
          <w:color w:val="000000"/>
          <w:sz w:val="24"/>
          <w:szCs w:val="24"/>
          <w:lang w:eastAsia="en-GB"/>
        </w:rPr>
        <w:t xml:space="preserve">.    </w:t>
      </w:r>
    </w:p>
    <w:p w:rsidR="006A599B" w:rsidRDefault="006A599B">
      <w:bookmarkStart w:id="0" w:name="_GoBack"/>
      <w:bookmarkEnd w:id="0"/>
    </w:p>
    <w:sectPr w:rsidR="006A59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B4E05"/>
    <w:multiLevelType w:val="hybridMultilevel"/>
    <w:tmpl w:val="931C3A78"/>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D85542"/>
    <w:multiLevelType w:val="hybridMultilevel"/>
    <w:tmpl w:val="39C251DC"/>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615F5B"/>
    <w:multiLevelType w:val="hybridMultilevel"/>
    <w:tmpl w:val="DD8CE23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11173E"/>
    <w:multiLevelType w:val="hybridMultilevel"/>
    <w:tmpl w:val="CBDC5E9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A92214"/>
    <w:multiLevelType w:val="hybridMultilevel"/>
    <w:tmpl w:val="BD82D744"/>
    <w:lvl w:ilvl="0" w:tplc="DAB867AC">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6938E0"/>
    <w:multiLevelType w:val="hybridMultilevel"/>
    <w:tmpl w:val="E88CC76E"/>
    <w:lvl w:ilvl="0" w:tplc="43F23094">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D65E2A"/>
    <w:multiLevelType w:val="hybridMultilevel"/>
    <w:tmpl w:val="8FDEE5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8D1189"/>
    <w:multiLevelType w:val="multilevel"/>
    <w:tmpl w:val="66228794"/>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8" w15:restartNumberingAfterBreak="0">
    <w:nsid w:val="50AD4C5C"/>
    <w:multiLevelType w:val="multilevel"/>
    <w:tmpl w:val="66228794"/>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num w:numId="1">
    <w:abstractNumId w:val="7"/>
  </w:num>
  <w:num w:numId="2">
    <w:abstractNumId w:val="8"/>
  </w:num>
  <w:num w:numId="3">
    <w:abstractNumId w:val="4"/>
  </w:num>
  <w:num w:numId="4">
    <w:abstractNumId w:val="1"/>
  </w:num>
  <w:num w:numId="5">
    <w:abstractNumId w:val="0"/>
  </w:num>
  <w:num w:numId="6">
    <w:abstractNumId w:val="5"/>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c0sjQ1MzAzNDcwMDRQ0lEKTi0uzszPAykwrAUAfwQGaCwAAAA="/>
  </w:docVars>
  <w:rsids>
    <w:rsidRoot w:val="0056665F"/>
    <w:rsid w:val="0056665F"/>
    <w:rsid w:val="006A599B"/>
    <w:rsid w:val="007B78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6F32C1-FE81-432D-8191-D54E9CA43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665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665F"/>
    <w:pPr>
      <w:ind w:left="720"/>
      <w:contextualSpacing/>
    </w:pPr>
  </w:style>
  <w:style w:type="table" w:styleId="TableGrid">
    <w:name w:val="Table Grid"/>
    <w:basedOn w:val="TableNormal"/>
    <w:uiPriority w:val="39"/>
    <w:rsid w:val="005666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Cel16</b:Tag>
    <b:SourceType>BookSection</b:SourceType>
    <b:Guid>{E1752B36-DE1D-4592-B3E8-A174BFBBC101}</b:Guid>
    <b:Title>Contemporary Developments in Employee Relations</b:Title>
    <b:Year>2016</b:Year>
    <b:Author>
      <b:Author>
        <b:NameList>
          <b:Person>
            <b:Last>Ellis</b:Last>
            <b:First>Celia</b:First>
          </b:Person>
        </b:NameList>
      </b:Author>
      <b:Editor>
        <b:NameList>
          <b:Person>
            <b:Last>Woodhams</b:Last>
            <b:First>Stephen</b:First>
            <b:Middle>Taylor and Carol</b:Middle>
          </b:Person>
        </b:NameList>
      </b:Editor>
    </b:Author>
    <b:BookTitle>Human Resource Management; People and Organisations</b:BookTitle>
    <b:Pages>99-120</b:Pages>
    <b:City>London</b:City>
    <b:Publisher>Chartered Institute of Personnel and Development</b:Publisher>
    <b:RefOrder>1</b:RefOrder>
  </b:Source>
  <b:Source>
    <b:Tag>Bly04</b:Tag>
    <b:SourceType>Book</b:SourceType>
    <b:Guid>{D7B35C66-D4F8-497F-B243-8E03D1DA84DD}</b:Guid>
    <b:Author>
      <b:Author>
        <b:NameList>
          <b:Person>
            <b:Last>Blyton</b:Last>
            <b:First>Peter</b:First>
          </b:Person>
          <b:Person>
            <b:Last>Turnbull</b:Last>
            <b:First>Peter</b:First>
          </b:Person>
        </b:NameList>
      </b:Author>
    </b:Author>
    <b:Title>The Dynamics of Employee Relations</b:Title>
    <b:Year>2004</b:Year>
    <b:City>New York</b:City>
    <b:Publisher>Palgrave MacMillan</b:Publisher>
    <b:Edition>Third</b:Edition>
    <b:RefOrder>2</b:RefOrder>
  </b:Source>
  <b:Source>
    <b:Tag>CIP196</b:Tag>
    <b:SourceType>DocumentFromInternetSite</b:SourceType>
    <b:Guid>{256F783B-0708-4F01-9ADF-85F8F855CA56}</b:Guid>
    <b:Author>
      <b:Author>
        <b:Corporate>CIPD e</b:Corporate>
      </b:Author>
    </b:Author>
    <b:Title>https://www.cipd.co.uk</b:Title>
    <b:Year>2019</b:Year>
    <b:Month>Feb</b:Month>
    <b:Day>12</b:Day>
    <b:YearAccessed>2019</b:YearAccessed>
    <b:MonthAccessed>June</b:MonthAccessed>
    <b:DayAccessed>1</b:DayAccessed>
    <b:URL>https://www.cipd.co.uk/knowledge/fundamentals/relations/employees/psychological-factsheet</b:URL>
    <b:RefOrder>3</b:RefOrder>
  </b:Source>
  <b:Source>
    <b:Tag>Gov197</b:Tag>
    <b:SourceType>InternetSite</b:SourceType>
    <b:Guid>{68602055-8B4B-4A79-9003-96AF312E873D}</b:Guid>
    <b:Title>http://www.nationalarchives.gov.uk</b:Title>
    <b:Author>
      <b:Author>
        <b:Corporate>Government</b:Corporate>
      </b:Author>
    </b:Author>
    <b:YearAccessed>2019</b:YearAccessed>
    <b:MonthAccessed>June</b:MonthAccessed>
    <b:DayAccessed>1</b:DayAccessed>
    <b:URL>http://www.nationalarchives.gov.uk/pathways/citizenship/struggle_democracy/trade_unionism.htm</b:URL>
    <b:RefOrder>4</b:RefOrder>
  </b:Source>
  <b:Source>
    <b:Tag>Gov181</b:Tag>
    <b:SourceType>InternetSite</b:SourceType>
    <b:Guid>{457C031F-95C4-4AA2-8F73-6BDE6C234493}</b:Guid>
    <b:Author>
      <b:Author>
        <b:Corporate>Government</b:Corporate>
      </b:Author>
    </b:Author>
    <b:Title>https://www.gov.uk</b:Title>
    <b:Year>2018</b:Year>
    <b:YearAccessed>2019</b:YearAccessed>
    <b:MonthAccessed>June</b:MonthAccessed>
    <b:DayAccessed>1</b:DayAccessed>
    <b:URL>https://www.gov.uk/government/statistics/trade-union-statistics-2018</b:URL>
    <b:RefOrder>5</b:RefOrder>
  </b:Source>
  <b:Source>
    <b:Tag>Gov16</b:Tag>
    <b:SourceType>InternetSite</b:SourceType>
    <b:Guid>{9842F198-9A3C-441E-820B-250F4411EC95}</b:Guid>
    <b:Title>http://www.legislation.gov.uk</b:Title>
    <b:Year>2016</b:Year>
    <b:Author>
      <b:Author>
        <b:Corporate>Government</b:Corporate>
      </b:Author>
    </b:Author>
    <b:YearAccessed>2019</b:YearAccessed>
    <b:MonthAccessed>June</b:MonthAccessed>
    <b:DayAccessed>1</b:DayAccessed>
    <b:URL>http://www.legislation.gov.uk/ukpga/2016/15/contents</b:URL>
    <b:RefOrder>6</b:RefOrder>
  </b:Source>
  <b:Source>
    <b:Tag>CIP171</b:Tag>
    <b:SourceType>SoundRecording</b:SourceType>
    <b:Guid>{5EEE70DC-0EA0-4EB1-B5A2-E6230F0A62C4}</b:Guid>
    <b:Title>CIPD 119 Trade Unions</b:Title>
    <b:Year>2017</b:Year>
    <b:Author>
      <b:Composer>
        <b:NameList>
          <b:Person>
            <b:Last>CIPD</b:Last>
          </b:Person>
        </b:NameList>
      </b:Composer>
    </b:Author>
    <b:ProductionCompany>SoudCloud</b:ProductionCompany>
    <b:RefOrder>7</b:RefOrder>
  </b:Source>
  <b:Source>
    <b:Tag>Kil14</b:Tag>
    <b:SourceType>JournalArticle</b:SourceType>
    <b:Guid>{BFE08F8D-99DB-4A1D-86C0-C2DDA4ED3BA0}</b:Guid>
    <b:Title>The Mulitple Faces of Front Line Managers</b:Title>
    <b:Year>2015</b:Year>
    <b:Author>
      <b:Author>
        <b:NameList>
          <b:Person>
            <b:Last>Kilroy</b:Last>
            <b:First>Jennifer</b:First>
          </b:Person>
          <b:Person>
            <b:Last>Dundon</b:Last>
            <b:First>Tony</b:First>
          </b:Person>
        </b:NameList>
      </b:Author>
    </b:Author>
    <b:JournalName>Employee Relations</b:JournalName>
    <b:Pages>410-427</b:Pages>
    <b:Volume>37</b:Volume>
    <b:Issue>No. 4</b:Issue>
    <b:RefOrder>8</b:RefOrder>
  </b:Source>
  <b:Source>
    <b:Tag>ACA09</b:Tag>
    <b:SourceType>InternetSite</b:SourceType>
    <b:Guid>{B6CF0330-88AD-43BA-A067-D6D1BB952AAB}</b:Guid>
    <b:Title>http://www.acas.org.uk</b:Title>
    <b:Year>2001-2009</b:Year>
    <b:YearAccessed>2019</b:YearAccessed>
    <b:MonthAccessed>June</b:MonthAccessed>
    <b:DayAccessed>3</b:DayAccessed>
    <b:URL>http://www.acas.org.uk/index.aspx?articleid=1342</b:URL>
    <b:Author>
      <b:Author>
        <b:Corporate>ACAS</b:Corporate>
      </b:Author>
    </b:Author>
    <b:RefOrder>9</b:RefOrder>
  </b:Source>
  <b:Source>
    <b:Tag>EHR18</b:Tag>
    <b:SourceType>InternetSite</b:SourceType>
    <b:Guid>{6057D029-891B-4215-9564-6A27529BE9CF}</b:Guid>
    <b:Author>
      <b:Author>
        <b:Corporate>EHRC</b:Corporate>
      </b:Author>
    </b:Author>
    <b:Title>https://www.equalityhumanrights.com/en</b:Title>
    <b:Year>2018</b:Year>
    <b:YearAccessed>2019</b:YearAccessed>
    <b:MonthAccessed>June</b:MonthAccessed>
    <b:DayAccessed>3</b:DayAccessed>
    <b:URL>https://www.equalityhumanrights.com/en</b:URL>
    <b:RefOrder>10</b:RefOrder>
  </b:Source>
  <b:Source>
    <b:Tag>Gen16</b:Tag>
    <b:SourceType>BookSection</b:SourceType>
    <b:Guid>{03DC9B6C-242D-450D-91C7-B36F0BEF43DE}</b:Guid>
    <b:Title>Employee Involvement and Participation</b:Title>
    <b:Year>2016</b:Year>
    <b:Author>
      <b:Author>
        <b:NameList>
          <b:Person>
            <b:Last>Gennard</b:Last>
            <b:First>John,</b:First>
            <b:Middle>Judge</b:Middle>
          </b:Person>
          <b:Person>
            <b:Last>Bennett</b:Last>
            <b:First>Graham</b:First>
          </b:Person>
          <b:Person>
            <b:Last>Richard</b:Last>
            <b:First>Tony</b:First>
          </b:Person>
          <b:Person>
            <b:Last>Richard</b:Last>
            <b:First>Saundry</b:First>
          </b:Person>
        </b:NameList>
      </b:Author>
    </b:Author>
    <b:BookTitle>Managing Employee Relations</b:BookTitle>
    <b:Pages>197-221</b:Pages>
    <b:City>London</b:City>
    <b:Publisher>Chartered Institute of Personnel and Development</b:Publisher>
    <b:RefOrder>11</b:RefOrder>
  </b:Source>
  <b:Source>
    <b:Tag>CIP1912</b:Tag>
    <b:SourceType>DocumentFromInternetSite</b:SourceType>
    <b:Guid>{C9919136-A770-425F-832B-CC21D90B00CA}</b:Guid>
    <b:Author>
      <b:Author>
        <b:Corporate>CIPD d</b:Corporate>
      </b:Author>
    </b:Author>
    <b:Title>https://www.cipd.co.uk</b:Title>
    <b:Year>2019</b:Year>
    <b:Month>January</b:Month>
    <b:Day>31</b:Day>
    <b:YearAccessed>2019</b:YearAccessed>
    <b:MonthAccessed>June</b:MonthAccessed>
    <b:DayAccessed>4</b:DayAccessed>
    <b:URL>https://www.cipd.co.uk/knowledge/fundamentals/relations/communication/voice-factsheet</b:URL>
    <b:RefOrder>12</b:RefOrder>
  </b:Source>
  <b:Source>
    <b:Tag>ACA091</b:Tag>
    <b:SourceType>InternetSite</b:SourceType>
    <b:Guid>{5E4DDDD8-2648-4051-BF4C-BBE95FB2799B}</b:Guid>
    <b:Title>http://www.acas.org.uk</b:Title>
    <b:Year>2001-2009</b:Year>
    <b:Author>
      <b:Author>
        <b:Corporate>ACAS</b:Corporate>
      </b:Author>
    </b:Author>
    <b:YearAccessed>2019</b:YearAccessed>
    <b:MonthAccessed>June</b:MonthAccessed>
    <b:DayAccessed>3</b:DayAccessed>
    <b:URL>http://www.acas.org.uk/index.aspx?articleid=1598</b:URL>
    <b:RefOrder>13</b:RefOrder>
  </b:Source>
  <b:Source>
    <b:Tag>CIP1911</b:Tag>
    <b:SourceType>DocumentFromInternetSite</b:SourceType>
    <b:Guid>{ADA50690-BE38-46BC-8C09-4F0A6491793C}</b:Guid>
    <b:Author>
      <b:Author>
        <b:Corporate>CIPD d</b:Corporate>
      </b:Author>
    </b:Author>
    <b:Title>file:///C:/Users</b:Title>
    <b:Year>2019</b:Year>
    <b:Month>January</b:Month>
    <b:Day>31</b:Day>
    <b:YearAccessed>2019</b:YearAccessed>
    <b:MonthAccessed>June</b:MonthAccessed>
    <b:DayAccessed>4</b:DayAccessed>
    <b:URL>file:///C:/Users/jackiet/Downloads/voice-factsheet_20190705T160013.pdf</b:URL>
    <b:RefOrder>14</b:RefOrder>
  </b:Source>
  <b:Source>
    <b:Tag>ONS19</b:Tag>
    <b:SourceType>InternetSite</b:SourceType>
    <b:Guid>{32D2F4BB-C5C5-4E23-AB9F-28DD1EF7C91C}</b:Guid>
    <b:Title>https://www.ons.gov.uk</b:Title>
    <b:Year>2019</b:Year>
    <b:YearAccessed>2019</b:YearAccessed>
    <b:MonthAccessed>June</b:MonthAccessed>
    <b:DayAccessed>7</b:DayAccessed>
    <b:URL>https://www.ons.gov.uk/employmentandlabourmarket/peopleinwork/workplacedisputesandworkingconditions/articles/labourdisputes/2018</b:URL>
    <b:Author>
      <b:Author>
        <b:Corporate>ONS</b:Corporate>
      </b:Author>
    </b:Author>
    <b:RefOrder>15</b:RefOrder>
  </b:Source>
  <b:Source>
    <b:Tag>ACA142</b:Tag>
    <b:SourceType>DocumentFromInternetSite</b:SourceType>
    <b:Guid>{2D6FE6FB-58E0-483C-9C4B-B50F56E3E37D}</b:Guid>
    <b:Title>http://www.acas.org.uk</b:Title>
    <b:Year>2014</b:Year>
    <b:Author>
      <b:Author>
        <b:Corporate>ACAS d</b:Corporate>
      </b:Author>
    </b:Author>
    <b:Month>June</b:Month>
    <b:YearAccessed>2019</b:YearAccessed>
    <b:MonthAccessed>June</b:MonthAccessed>
    <b:DayAccessed>7</b:DayAccessed>
    <b:URL>http://www.acas.org.uk/index.aspx?articleid=1218</b:URL>
    <b:RefOrder>16</b:RefOrder>
  </b:Source>
  <b:Source>
    <b:Tag>Lif19</b:Tag>
    <b:SourceType>InternetSite</b:SourceType>
    <b:Guid>{8F005BF6-F688-4064-B714-3C87F235F799}</b:Guid>
    <b:Author>
      <b:Author>
        <b:Corporate>LifeWorks</b:Corporate>
      </b:Author>
    </b:Author>
    <b:Title>https://premiergroup.lifeworks.com</b:Title>
    <b:Year>2019</b:Year>
    <b:YearAccessed>2019</b:YearAccessed>
    <b:MonthAccessed>June</b:MonthAccessed>
    <b:DayAccessed>9</b:DayAccessed>
    <b:URL>https://premiergroup.lifeworks.com/life/employee-assistance</b:URL>
    <b:RefOrder>17</b:RefOrder>
  </b:Source>
</b:Sources>
</file>

<file path=customXml/itemProps1.xml><?xml version="1.0" encoding="utf-8"?>
<ds:datastoreItem xmlns:ds="http://schemas.openxmlformats.org/officeDocument/2006/customXml" ds:itemID="{1FD2433F-6C03-4162-B24C-B03AE3E27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3028</Words>
  <Characters>17265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Towell</dc:creator>
  <cp:keywords/>
  <dc:description/>
  <cp:lastModifiedBy>Jackie Towell</cp:lastModifiedBy>
  <cp:revision>1</cp:revision>
  <dcterms:created xsi:type="dcterms:W3CDTF">2019-07-09T07:06:00Z</dcterms:created>
  <dcterms:modified xsi:type="dcterms:W3CDTF">2019-07-09T07:06:00Z</dcterms:modified>
</cp:coreProperties>
</file>