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9CFDA" w14:textId="194A4D01" w:rsidR="00DA22F5" w:rsidRDefault="002E7D14">
      <w:r w:rsidRPr="00074402">
        <w:rPr>
          <w:rFonts w:cs="Arial"/>
          <w:noProof/>
          <w:szCs w:val="24"/>
        </w:rPr>
        <w:drawing>
          <wp:anchor distT="0" distB="0" distL="114300" distR="114300" simplePos="0" relativeHeight="251659264" behindDoc="0" locked="0" layoutInCell="1" allowOverlap="1" wp14:anchorId="5C752C00" wp14:editId="069BBB40">
            <wp:simplePos x="0" y="0"/>
            <wp:positionH relativeFrom="margin">
              <wp:posOffset>-445865</wp:posOffset>
            </wp:positionH>
            <wp:positionV relativeFrom="paragraph">
              <wp:posOffset>-419</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A75D47" w14:textId="77777777" w:rsidR="0081226B" w:rsidRPr="0081226B" w:rsidRDefault="0081226B" w:rsidP="0081226B"/>
    <w:p w14:paraId="34699C40" w14:textId="77777777" w:rsidR="0081226B" w:rsidRPr="0081226B" w:rsidRDefault="0081226B" w:rsidP="0081226B"/>
    <w:p w14:paraId="4A488AB3" w14:textId="77777777" w:rsidR="0081226B" w:rsidRPr="0081226B" w:rsidRDefault="0081226B" w:rsidP="0081226B"/>
    <w:p w14:paraId="334668B3" w14:textId="77777777" w:rsidR="0081226B" w:rsidRPr="0081226B" w:rsidRDefault="0081226B" w:rsidP="0081226B"/>
    <w:p w14:paraId="31127B9D" w14:textId="77777777" w:rsidR="0081226B" w:rsidRDefault="0081226B" w:rsidP="0081226B"/>
    <w:p w14:paraId="720644DF" w14:textId="77777777" w:rsidR="00675741" w:rsidRDefault="00675741" w:rsidP="0081226B"/>
    <w:p w14:paraId="3FB74C63" w14:textId="77777777" w:rsidR="00675741" w:rsidRDefault="00675741" w:rsidP="0081226B"/>
    <w:p w14:paraId="20575732" w14:textId="77777777" w:rsidR="00675741" w:rsidRDefault="00675741" w:rsidP="0081226B"/>
    <w:p w14:paraId="3E244C7C" w14:textId="77777777" w:rsidR="00675741" w:rsidRDefault="00675741" w:rsidP="0081226B"/>
    <w:p w14:paraId="6B752D88" w14:textId="77777777" w:rsidR="00675741" w:rsidRPr="0081226B" w:rsidRDefault="00675741" w:rsidP="0081226B"/>
    <w:p w14:paraId="4A937B8B" w14:textId="77777777" w:rsidR="00B81D8E" w:rsidRDefault="00B81D8E" w:rsidP="00B81D8E">
      <w:pPr>
        <w:tabs>
          <w:tab w:val="left" w:pos="6540"/>
        </w:tabs>
        <w:ind w:left="426"/>
        <w:rPr>
          <w:rFonts w:cs="Arial"/>
          <w:b/>
          <w:bCs/>
          <w:sz w:val="28"/>
          <w:szCs w:val="28"/>
        </w:rPr>
      </w:pPr>
    </w:p>
    <w:p w14:paraId="16F76AAD" w14:textId="77777777" w:rsidR="00B81D8E" w:rsidRPr="00351CF5" w:rsidRDefault="00B81D8E" w:rsidP="00675741">
      <w:pPr>
        <w:tabs>
          <w:tab w:val="left" w:pos="6540"/>
        </w:tabs>
        <w:rPr>
          <w:rFonts w:cs="Arial"/>
          <w:sz w:val="28"/>
          <w:szCs w:val="28"/>
        </w:rPr>
      </w:pPr>
      <w:r w:rsidRPr="00351CF5">
        <w:rPr>
          <w:rFonts w:cs="Arial"/>
          <w:b/>
          <w:bCs/>
          <w:sz w:val="28"/>
          <w:szCs w:val="28"/>
        </w:rPr>
        <w:t>Student name</w:t>
      </w:r>
      <w:r w:rsidRPr="00351CF5">
        <w:rPr>
          <w:rFonts w:cs="Arial"/>
          <w:sz w:val="28"/>
          <w:szCs w:val="28"/>
        </w:rPr>
        <w:t>:</w:t>
      </w:r>
      <w:r>
        <w:rPr>
          <w:rFonts w:cs="Arial"/>
          <w:sz w:val="28"/>
          <w:szCs w:val="28"/>
        </w:rPr>
        <w:t xml:space="preserve"> Paula Latorre Restrepo</w:t>
      </w:r>
    </w:p>
    <w:p w14:paraId="2CC426E5" w14:textId="77777777" w:rsidR="00B81D8E" w:rsidRPr="00351CF5" w:rsidRDefault="00B81D8E" w:rsidP="00675741">
      <w:pPr>
        <w:tabs>
          <w:tab w:val="left" w:pos="6540"/>
        </w:tabs>
        <w:rPr>
          <w:rFonts w:cs="Arial"/>
          <w:sz w:val="28"/>
          <w:szCs w:val="28"/>
        </w:rPr>
      </w:pPr>
      <w:r w:rsidRPr="00351CF5">
        <w:rPr>
          <w:rFonts w:cs="Arial"/>
          <w:b/>
          <w:bCs/>
          <w:sz w:val="28"/>
          <w:szCs w:val="28"/>
        </w:rPr>
        <w:t>Student ID</w:t>
      </w:r>
      <w:r w:rsidRPr="00351CF5">
        <w:rPr>
          <w:rFonts w:cs="Arial"/>
          <w:sz w:val="28"/>
          <w:szCs w:val="28"/>
        </w:rPr>
        <w:t>:</w:t>
      </w:r>
      <w:r>
        <w:rPr>
          <w:rFonts w:cs="Arial"/>
          <w:sz w:val="28"/>
          <w:szCs w:val="28"/>
        </w:rPr>
        <w:t xml:space="preserve"> 2231782</w:t>
      </w:r>
    </w:p>
    <w:p w14:paraId="11709B54" w14:textId="77777777" w:rsidR="00675741" w:rsidRDefault="00B81D8E" w:rsidP="00675741">
      <w:pPr>
        <w:tabs>
          <w:tab w:val="left" w:pos="6540"/>
        </w:tabs>
        <w:rPr>
          <w:rFonts w:cs="Arial"/>
          <w:sz w:val="28"/>
          <w:szCs w:val="28"/>
        </w:rPr>
      </w:pPr>
      <w:r w:rsidRPr="00351CF5">
        <w:rPr>
          <w:rFonts w:cs="Arial"/>
          <w:b/>
          <w:bCs/>
          <w:sz w:val="28"/>
          <w:szCs w:val="28"/>
        </w:rPr>
        <w:t>Module name</w:t>
      </w:r>
      <w:r w:rsidRPr="00351CF5">
        <w:rPr>
          <w:rFonts w:cs="Arial"/>
          <w:sz w:val="28"/>
          <w:szCs w:val="28"/>
        </w:rPr>
        <w:t xml:space="preserve">: </w:t>
      </w:r>
      <w:r w:rsidR="008566F4">
        <w:rPr>
          <w:rFonts w:cs="Arial"/>
          <w:sz w:val="28"/>
          <w:szCs w:val="28"/>
        </w:rPr>
        <w:t>Health Care System Organisation and Leadership</w:t>
      </w:r>
      <w:r w:rsidR="006E1D6F">
        <w:rPr>
          <w:rFonts w:cs="Arial"/>
          <w:sz w:val="28"/>
          <w:szCs w:val="28"/>
        </w:rPr>
        <w:t xml:space="preserve"> </w:t>
      </w:r>
    </w:p>
    <w:p w14:paraId="51E556A9" w14:textId="2803A7AE" w:rsidR="00B81D8E" w:rsidRDefault="00B81D8E" w:rsidP="00675741">
      <w:pPr>
        <w:tabs>
          <w:tab w:val="left" w:pos="6540"/>
        </w:tabs>
        <w:rPr>
          <w:rFonts w:cs="Arial"/>
          <w:sz w:val="28"/>
          <w:szCs w:val="28"/>
        </w:rPr>
      </w:pPr>
      <w:r w:rsidRPr="00074402">
        <w:rPr>
          <w:rFonts w:cs="Arial"/>
          <w:b/>
          <w:bCs/>
          <w:sz w:val="28"/>
          <w:szCs w:val="28"/>
        </w:rPr>
        <w:t>Module code</w:t>
      </w:r>
      <w:r>
        <w:rPr>
          <w:rFonts w:cs="Arial"/>
          <w:sz w:val="28"/>
          <w:szCs w:val="28"/>
        </w:rPr>
        <w:t>: (LCHS7002_LON)</w:t>
      </w:r>
    </w:p>
    <w:p w14:paraId="686ADBBD" w14:textId="1142AB74" w:rsidR="00B81D8E" w:rsidRPr="00D40EDA" w:rsidRDefault="00B81D8E" w:rsidP="00B81D8E">
      <w:pPr>
        <w:rPr>
          <w:rFonts w:cs="Arial"/>
          <w:sz w:val="28"/>
          <w:szCs w:val="28"/>
        </w:rPr>
      </w:pPr>
      <w:r>
        <w:rPr>
          <w:rFonts w:cs="Arial"/>
          <w:b/>
          <w:bCs/>
          <w:sz w:val="28"/>
          <w:szCs w:val="28"/>
        </w:rPr>
        <w:t xml:space="preserve">Lecture’s Name: </w:t>
      </w:r>
      <w:r w:rsidR="000A301F" w:rsidRPr="000A301F">
        <w:rPr>
          <w:rFonts w:cs="Arial"/>
          <w:sz w:val="28"/>
          <w:szCs w:val="28"/>
        </w:rPr>
        <w:t>Shaila Hussain</w:t>
      </w:r>
    </w:p>
    <w:p w14:paraId="6F767BA1" w14:textId="77777777" w:rsidR="0081226B" w:rsidRDefault="0081226B" w:rsidP="0081226B"/>
    <w:p w14:paraId="7301C3E0" w14:textId="77777777" w:rsidR="00901B1E" w:rsidRDefault="00901B1E" w:rsidP="0081226B"/>
    <w:p w14:paraId="7BDE3CA5" w14:textId="77777777" w:rsidR="00901B1E" w:rsidRDefault="00901B1E" w:rsidP="0081226B"/>
    <w:p w14:paraId="2A03A191" w14:textId="77777777" w:rsidR="00901B1E" w:rsidRDefault="00901B1E" w:rsidP="0081226B"/>
    <w:p w14:paraId="5E51154F" w14:textId="77777777" w:rsidR="00901B1E" w:rsidRDefault="00901B1E" w:rsidP="0081226B"/>
    <w:p w14:paraId="36CD99FB" w14:textId="77777777" w:rsidR="00901B1E" w:rsidRDefault="00901B1E" w:rsidP="0081226B"/>
    <w:p w14:paraId="711EC2FB" w14:textId="77777777" w:rsidR="00901B1E" w:rsidRDefault="00901B1E" w:rsidP="0081226B"/>
    <w:p w14:paraId="41A07FFE" w14:textId="77777777" w:rsidR="00901B1E" w:rsidRDefault="00901B1E" w:rsidP="0081226B"/>
    <w:p w14:paraId="0C5816DD" w14:textId="77777777" w:rsidR="00725109" w:rsidRDefault="00725109" w:rsidP="0081226B"/>
    <w:p w14:paraId="68FD5760" w14:textId="77777777" w:rsidR="00725109" w:rsidRDefault="00725109" w:rsidP="0081226B"/>
    <w:p w14:paraId="5337EA81" w14:textId="77777777" w:rsidR="00901B1E" w:rsidRDefault="00901B1E" w:rsidP="0081226B"/>
    <w:p w14:paraId="7409FBE4" w14:textId="77777777" w:rsidR="00901B1E" w:rsidRDefault="00901B1E" w:rsidP="0081226B"/>
    <w:p w14:paraId="3B4A5022" w14:textId="77777777" w:rsidR="00901B1E" w:rsidRDefault="00901B1E" w:rsidP="0081226B"/>
    <w:p w14:paraId="34330BE1" w14:textId="77777777" w:rsidR="00901B1E" w:rsidRDefault="00901B1E" w:rsidP="0081226B"/>
    <w:p w14:paraId="39F7750C" w14:textId="5E694A2D" w:rsidR="00901B1E" w:rsidRPr="001629B7" w:rsidRDefault="0002355A" w:rsidP="00E467E0">
      <w:pPr>
        <w:pStyle w:val="Title"/>
        <w:jc w:val="center"/>
        <w:rPr>
          <w:caps/>
          <w:sz w:val="80"/>
          <w:szCs w:val="80"/>
        </w:rPr>
      </w:pPr>
      <w:r w:rsidRPr="001629B7">
        <w:rPr>
          <w:caps/>
          <w:sz w:val="80"/>
          <w:szCs w:val="80"/>
        </w:rPr>
        <w:lastRenderedPageBreak/>
        <w:t xml:space="preserve">Case Study </w:t>
      </w:r>
      <w:r w:rsidR="00780270" w:rsidRPr="001629B7">
        <w:rPr>
          <w:caps/>
          <w:sz w:val="80"/>
          <w:szCs w:val="80"/>
        </w:rPr>
        <w:t>Analysis Report</w:t>
      </w:r>
    </w:p>
    <w:p w14:paraId="33E14FF8" w14:textId="77777777" w:rsidR="00C60820" w:rsidRDefault="00C60820" w:rsidP="00C60820"/>
    <w:p w14:paraId="29ADBA4B" w14:textId="77777777" w:rsidR="009B261C" w:rsidRPr="00C60820" w:rsidRDefault="009B261C" w:rsidP="00C60820"/>
    <w:p w14:paraId="2ED4D1E7" w14:textId="77777777" w:rsidR="00C911DD" w:rsidRDefault="00C911DD" w:rsidP="00C56D4E"/>
    <w:p w14:paraId="62D0F9DB" w14:textId="77777777" w:rsidR="00725109" w:rsidRDefault="00725109" w:rsidP="00C56D4E"/>
    <w:p w14:paraId="66F23B3E" w14:textId="77777777" w:rsidR="00725109" w:rsidRDefault="00725109" w:rsidP="00C56D4E"/>
    <w:p w14:paraId="0005E76A" w14:textId="77777777" w:rsidR="00631033" w:rsidRDefault="00631033" w:rsidP="00C56D4E"/>
    <w:p w14:paraId="6B3F1C76" w14:textId="77777777" w:rsidR="00631033" w:rsidRDefault="00631033" w:rsidP="00631033"/>
    <w:p w14:paraId="3E4521AD" w14:textId="77777777" w:rsidR="00080D5F" w:rsidRDefault="00080D5F" w:rsidP="00080D5F">
      <w:pPr>
        <w:ind w:left="-284"/>
        <w:jc w:val="center"/>
      </w:pPr>
    </w:p>
    <w:p w14:paraId="52703D33" w14:textId="77777777" w:rsidR="009D0AD1" w:rsidRDefault="003A42E3" w:rsidP="00080D5F">
      <w:pPr>
        <w:jc w:val="center"/>
        <w:rPr>
          <w:b/>
          <w:bCs/>
          <w:sz w:val="36"/>
          <w:szCs w:val="36"/>
        </w:rPr>
      </w:pPr>
      <w:r w:rsidRPr="00165993">
        <w:rPr>
          <w:b/>
          <w:bCs/>
          <w:sz w:val="36"/>
          <w:szCs w:val="36"/>
        </w:rPr>
        <w:t>Case Study Number 1</w:t>
      </w:r>
    </w:p>
    <w:p w14:paraId="4F4E1375" w14:textId="77777777" w:rsidR="00080D5F" w:rsidRPr="00165993" w:rsidRDefault="00080D5F" w:rsidP="00631033">
      <w:pPr>
        <w:rPr>
          <w:b/>
          <w:bCs/>
          <w:sz w:val="36"/>
          <w:szCs w:val="36"/>
        </w:rPr>
      </w:pPr>
    </w:p>
    <w:p w14:paraId="551BEA53" w14:textId="1962660B" w:rsidR="00C911DD" w:rsidRPr="00165993" w:rsidRDefault="003A42E3" w:rsidP="00631033">
      <w:pPr>
        <w:rPr>
          <w:b/>
          <w:bCs/>
          <w:sz w:val="32"/>
          <w:szCs w:val="32"/>
        </w:rPr>
      </w:pPr>
      <w:r w:rsidRPr="00165993">
        <w:rPr>
          <w:sz w:val="24"/>
          <w:szCs w:val="24"/>
        </w:rPr>
        <w:t>A 4 week-old baby from the North East and Yorkshire region was</w:t>
      </w:r>
      <w:r w:rsidR="00631033" w:rsidRPr="00165993">
        <w:rPr>
          <w:b/>
          <w:bCs/>
          <w:sz w:val="32"/>
          <w:szCs w:val="32"/>
        </w:rPr>
        <w:t xml:space="preserve"> </w:t>
      </w:r>
      <w:r w:rsidR="00C56D4E" w:rsidRPr="00165993">
        <w:rPr>
          <w:sz w:val="24"/>
          <w:szCs w:val="24"/>
        </w:rPr>
        <w:t xml:space="preserve">recently treated in the Accident &amp; Emergency department following an overdose of morphine sulphate oral solution, administered at a dose 20 times higher than the intended dose. The parents of the baby were supplied with a bottle of 10mg/5ml oral solution instead of the 100 micrograms/ml oral solution. The 100 micrograms/ml oral solution is a ‘RED DRUG- HOSPITAL ONLY DRUG’ AVAILABLE AS A ‘SPECIALS’ PRODUCT on most regional formularies. RED drugs should be initiated by specialists only, and the prescribing and dispensing retained within secondary care. The baby survived following treatment with naloxone. A review of national incident data indicates that this is now the fifth incident where this has occurred since 2018 and in one case it led to the death of a baby. </w:t>
      </w:r>
      <w:hyperlink r:id="rId13" w:history="1">
        <w:r w:rsidR="00DB18E8" w:rsidRPr="00165993">
          <w:rPr>
            <w:rStyle w:val="Hyperlink"/>
            <w:sz w:val="24"/>
            <w:szCs w:val="24"/>
          </w:rPr>
          <w:t>https://northyorkshireccg.nhs.uk/wp-content/uploads/2023/09/11.07.23-NHS-NEY-INFANT-MORPHINE-OVERDOSE-CASE-STUDY.pdf?utm_source=chatgpt.com</w:t>
        </w:r>
      </w:hyperlink>
    </w:p>
    <w:p w14:paraId="203F1407" w14:textId="77777777" w:rsidR="00DB18E8" w:rsidRDefault="00DB18E8" w:rsidP="002D743B">
      <w:pPr>
        <w:ind w:left="-284"/>
      </w:pPr>
    </w:p>
    <w:p w14:paraId="1DFE7DE1" w14:textId="77777777" w:rsidR="009D3227" w:rsidRDefault="009D3227" w:rsidP="002D743B">
      <w:pPr>
        <w:ind w:left="-284"/>
      </w:pPr>
    </w:p>
    <w:p w14:paraId="157C1F26" w14:textId="77777777" w:rsidR="009D3227" w:rsidRDefault="009D3227" w:rsidP="002D743B">
      <w:pPr>
        <w:ind w:left="-284"/>
      </w:pPr>
    </w:p>
    <w:p w14:paraId="50438AFF" w14:textId="77777777" w:rsidR="009D3227" w:rsidRDefault="009D3227" w:rsidP="002D743B">
      <w:pPr>
        <w:ind w:left="-284"/>
      </w:pPr>
    </w:p>
    <w:p w14:paraId="6B0BEBEF" w14:textId="77777777" w:rsidR="009D3227" w:rsidRDefault="009D3227" w:rsidP="002D743B">
      <w:pPr>
        <w:ind w:left="-284"/>
      </w:pPr>
    </w:p>
    <w:p w14:paraId="68B5CDC5" w14:textId="77777777" w:rsidR="009D3227" w:rsidRDefault="009D3227" w:rsidP="002D743B">
      <w:pPr>
        <w:ind w:left="-284"/>
      </w:pPr>
    </w:p>
    <w:p w14:paraId="7B651E1A" w14:textId="77777777" w:rsidR="009D3227" w:rsidRDefault="009D3227" w:rsidP="00E17586"/>
    <w:sdt>
      <w:sdtPr>
        <w:rPr>
          <w:rFonts w:ascii="Arial" w:eastAsiaTheme="minorHAnsi" w:hAnsi="Arial" w:cs="Times New Roman"/>
          <w:color w:val="auto"/>
          <w:kern w:val="2"/>
          <w:sz w:val="22"/>
          <w:szCs w:val="22"/>
          <w:lang w:eastAsia="en-US"/>
          <w14:ligatures w14:val="standardContextual"/>
        </w:rPr>
        <w:id w:val="-831675305"/>
        <w:docPartObj>
          <w:docPartGallery w:val="Table of Contents"/>
          <w:docPartUnique/>
        </w:docPartObj>
      </w:sdtPr>
      <w:sdtEndPr>
        <w:rPr>
          <w:b/>
          <w:bCs/>
        </w:rPr>
      </w:sdtEndPr>
      <w:sdtContent>
        <w:p w14:paraId="105C16DB" w14:textId="1B31F958" w:rsidR="00E17586" w:rsidRDefault="00E17586">
          <w:pPr>
            <w:pStyle w:val="TOCHeading"/>
          </w:pPr>
          <w:r>
            <w:t>Table of Contents</w:t>
          </w:r>
        </w:p>
        <w:p w14:paraId="1A16E379" w14:textId="5F196F70" w:rsidR="00E17586" w:rsidRDefault="00E17586">
          <w:pPr>
            <w:pStyle w:val="TOC1"/>
            <w:tabs>
              <w:tab w:val="right" w:leader="dot" w:pos="9736"/>
            </w:tabs>
            <w:rPr>
              <w:noProof/>
            </w:rPr>
          </w:pPr>
          <w:r>
            <w:fldChar w:fldCharType="begin"/>
          </w:r>
          <w:r>
            <w:instrText xml:space="preserve"> TOC \o "1-3" \h \z \u </w:instrText>
          </w:r>
          <w:r>
            <w:fldChar w:fldCharType="separate"/>
          </w:r>
          <w:hyperlink w:anchor="_Toc225948737" w:history="1">
            <w:r w:rsidRPr="003C7F32">
              <w:rPr>
                <w:rStyle w:val="Hyperlink"/>
                <w:noProof/>
              </w:rPr>
              <w:t>Introduction</w:t>
            </w:r>
            <w:r>
              <w:rPr>
                <w:noProof/>
                <w:webHidden/>
              </w:rPr>
              <w:tab/>
            </w:r>
            <w:r>
              <w:rPr>
                <w:noProof/>
                <w:webHidden/>
              </w:rPr>
              <w:fldChar w:fldCharType="begin"/>
            </w:r>
            <w:r>
              <w:rPr>
                <w:noProof/>
                <w:webHidden/>
              </w:rPr>
              <w:instrText xml:space="preserve"> PAGEREF _Toc225948737 \h </w:instrText>
            </w:r>
            <w:r>
              <w:rPr>
                <w:noProof/>
                <w:webHidden/>
              </w:rPr>
            </w:r>
            <w:r>
              <w:rPr>
                <w:noProof/>
                <w:webHidden/>
              </w:rPr>
              <w:fldChar w:fldCharType="separate"/>
            </w:r>
            <w:r w:rsidR="00043E9A">
              <w:rPr>
                <w:noProof/>
                <w:webHidden/>
              </w:rPr>
              <w:t>5</w:t>
            </w:r>
            <w:r>
              <w:rPr>
                <w:noProof/>
                <w:webHidden/>
              </w:rPr>
              <w:fldChar w:fldCharType="end"/>
            </w:r>
          </w:hyperlink>
        </w:p>
        <w:p w14:paraId="7B216289" w14:textId="5D371BE1" w:rsidR="00E17586" w:rsidRDefault="00E17586">
          <w:pPr>
            <w:pStyle w:val="TOC1"/>
            <w:tabs>
              <w:tab w:val="right" w:leader="dot" w:pos="9736"/>
            </w:tabs>
            <w:rPr>
              <w:noProof/>
            </w:rPr>
          </w:pPr>
          <w:hyperlink w:anchor="_Toc225948738" w:history="1">
            <w:r w:rsidRPr="003C7F32">
              <w:rPr>
                <w:rStyle w:val="Hyperlink"/>
                <w:noProof/>
              </w:rPr>
              <w:t>Main body and Analysis</w:t>
            </w:r>
            <w:r>
              <w:rPr>
                <w:noProof/>
                <w:webHidden/>
              </w:rPr>
              <w:tab/>
            </w:r>
            <w:r>
              <w:rPr>
                <w:noProof/>
                <w:webHidden/>
              </w:rPr>
              <w:fldChar w:fldCharType="begin"/>
            </w:r>
            <w:r>
              <w:rPr>
                <w:noProof/>
                <w:webHidden/>
              </w:rPr>
              <w:instrText xml:space="preserve"> PAGEREF _Toc225948738 \h </w:instrText>
            </w:r>
            <w:r>
              <w:rPr>
                <w:noProof/>
                <w:webHidden/>
              </w:rPr>
            </w:r>
            <w:r>
              <w:rPr>
                <w:noProof/>
                <w:webHidden/>
              </w:rPr>
              <w:fldChar w:fldCharType="separate"/>
            </w:r>
            <w:r w:rsidR="00043E9A">
              <w:rPr>
                <w:noProof/>
                <w:webHidden/>
              </w:rPr>
              <w:t>6</w:t>
            </w:r>
            <w:r>
              <w:rPr>
                <w:noProof/>
                <w:webHidden/>
              </w:rPr>
              <w:fldChar w:fldCharType="end"/>
            </w:r>
          </w:hyperlink>
        </w:p>
        <w:p w14:paraId="4ACE09D8" w14:textId="37EECB9E" w:rsidR="00E17586" w:rsidRDefault="00E17586">
          <w:pPr>
            <w:pStyle w:val="TOC2"/>
            <w:tabs>
              <w:tab w:val="left" w:pos="720"/>
              <w:tab w:val="right" w:leader="dot" w:pos="9736"/>
            </w:tabs>
            <w:rPr>
              <w:noProof/>
            </w:rPr>
          </w:pPr>
          <w:hyperlink w:anchor="_Toc225948739" w:history="1">
            <w:r w:rsidRPr="003C7F32">
              <w:rPr>
                <w:rStyle w:val="Hyperlink"/>
                <w:noProof/>
              </w:rPr>
              <w:t>A.</w:t>
            </w:r>
            <w:r>
              <w:rPr>
                <w:noProof/>
              </w:rPr>
              <w:tab/>
            </w:r>
            <w:r w:rsidRPr="003C7F32">
              <w:rPr>
                <w:rStyle w:val="Hyperlink"/>
                <w:noProof/>
              </w:rPr>
              <w:t>Identifying the Problem and System Context</w:t>
            </w:r>
            <w:r>
              <w:rPr>
                <w:noProof/>
                <w:webHidden/>
              </w:rPr>
              <w:tab/>
            </w:r>
            <w:r>
              <w:rPr>
                <w:noProof/>
                <w:webHidden/>
              </w:rPr>
              <w:fldChar w:fldCharType="begin"/>
            </w:r>
            <w:r>
              <w:rPr>
                <w:noProof/>
                <w:webHidden/>
              </w:rPr>
              <w:instrText xml:space="preserve"> PAGEREF _Toc225948739 \h </w:instrText>
            </w:r>
            <w:r>
              <w:rPr>
                <w:noProof/>
                <w:webHidden/>
              </w:rPr>
            </w:r>
            <w:r>
              <w:rPr>
                <w:noProof/>
                <w:webHidden/>
              </w:rPr>
              <w:fldChar w:fldCharType="separate"/>
            </w:r>
            <w:r w:rsidR="00043E9A">
              <w:rPr>
                <w:noProof/>
                <w:webHidden/>
              </w:rPr>
              <w:t>6</w:t>
            </w:r>
            <w:r>
              <w:rPr>
                <w:noProof/>
                <w:webHidden/>
              </w:rPr>
              <w:fldChar w:fldCharType="end"/>
            </w:r>
          </w:hyperlink>
        </w:p>
        <w:p w14:paraId="5D5C88D8" w14:textId="65044BB1" w:rsidR="00E17586" w:rsidRDefault="00E17586">
          <w:pPr>
            <w:pStyle w:val="TOC3"/>
            <w:tabs>
              <w:tab w:val="left" w:pos="960"/>
              <w:tab w:val="right" w:leader="dot" w:pos="9736"/>
            </w:tabs>
            <w:rPr>
              <w:noProof/>
            </w:rPr>
          </w:pPr>
          <w:hyperlink w:anchor="_Toc225948740" w:history="1">
            <w:r w:rsidRPr="003C7F32">
              <w:rPr>
                <w:rStyle w:val="Hyperlink"/>
                <w:noProof/>
              </w:rPr>
              <w:t>1.</w:t>
            </w:r>
            <w:r>
              <w:rPr>
                <w:noProof/>
              </w:rPr>
              <w:tab/>
            </w:r>
            <w:r w:rsidRPr="003C7F32">
              <w:rPr>
                <w:rStyle w:val="Hyperlink"/>
                <w:noProof/>
              </w:rPr>
              <w:t>The Central Problem</w:t>
            </w:r>
            <w:r>
              <w:rPr>
                <w:noProof/>
                <w:webHidden/>
              </w:rPr>
              <w:tab/>
            </w:r>
            <w:r>
              <w:rPr>
                <w:noProof/>
                <w:webHidden/>
              </w:rPr>
              <w:fldChar w:fldCharType="begin"/>
            </w:r>
            <w:r>
              <w:rPr>
                <w:noProof/>
                <w:webHidden/>
              </w:rPr>
              <w:instrText xml:space="preserve"> PAGEREF _Toc225948740 \h </w:instrText>
            </w:r>
            <w:r>
              <w:rPr>
                <w:noProof/>
                <w:webHidden/>
              </w:rPr>
            </w:r>
            <w:r>
              <w:rPr>
                <w:noProof/>
                <w:webHidden/>
              </w:rPr>
              <w:fldChar w:fldCharType="separate"/>
            </w:r>
            <w:r w:rsidR="00043E9A">
              <w:rPr>
                <w:noProof/>
                <w:webHidden/>
              </w:rPr>
              <w:t>6</w:t>
            </w:r>
            <w:r>
              <w:rPr>
                <w:noProof/>
                <w:webHidden/>
              </w:rPr>
              <w:fldChar w:fldCharType="end"/>
            </w:r>
          </w:hyperlink>
        </w:p>
        <w:p w14:paraId="41FABD75" w14:textId="357EFEF9" w:rsidR="00E17586" w:rsidRDefault="00E17586">
          <w:pPr>
            <w:pStyle w:val="TOC3"/>
            <w:tabs>
              <w:tab w:val="left" w:pos="960"/>
              <w:tab w:val="right" w:leader="dot" w:pos="9736"/>
            </w:tabs>
            <w:rPr>
              <w:noProof/>
            </w:rPr>
          </w:pPr>
          <w:hyperlink w:anchor="_Toc225948741" w:history="1">
            <w:r w:rsidRPr="003C7F32">
              <w:rPr>
                <w:rStyle w:val="Hyperlink"/>
                <w:noProof/>
              </w:rPr>
              <w:t>2.</w:t>
            </w:r>
            <w:r>
              <w:rPr>
                <w:noProof/>
              </w:rPr>
              <w:tab/>
            </w:r>
            <w:r w:rsidRPr="003C7F32">
              <w:rPr>
                <w:rStyle w:val="Hyperlink"/>
                <w:noProof/>
              </w:rPr>
              <w:t>Global and National Context</w:t>
            </w:r>
            <w:r>
              <w:rPr>
                <w:noProof/>
                <w:webHidden/>
              </w:rPr>
              <w:tab/>
            </w:r>
            <w:r>
              <w:rPr>
                <w:noProof/>
                <w:webHidden/>
              </w:rPr>
              <w:fldChar w:fldCharType="begin"/>
            </w:r>
            <w:r>
              <w:rPr>
                <w:noProof/>
                <w:webHidden/>
              </w:rPr>
              <w:instrText xml:space="preserve"> PAGEREF _Toc225948741 \h </w:instrText>
            </w:r>
            <w:r>
              <w:rPr>
                <w:noProof/>
                <w:webHidden/>
              </w:rPr>
            </w:r>
            <w:r>
              <w:rPr>
                <w:noProof/>
                <w:webHidden/>
              </w:rPr>
              <w:fldChar w:fldCharType="separate"/>
            </w:r>
            <w:r w:rsidR="00043E9A">
              <w:rPr>
                <w:noProof/>
                <w:webHidden/>
              </w:rPr>
              <w:t>6</w:t>
            </w:r>
            <w:r>
              <w:rPr>
                <w:noProof/>
                <w:webHidden/>
              </w:rPr>
              <w:fldChar w:fldCharType="end"/>
            </w:r>
          </w:hyperlink>
        </w:p>
        <w:p w14:paraId="4B42F610" w14:textId="08BB15F9" w:rsidR="00E17586" w:rsidRDefault="00E17586">
          <w:pPr>
            <w:pStyle w:val="TOC3"/>
            <w:tabs>
              <w:tab w:val="left" w:pos="960"/>
              <w:tab w:val="right" w:leader="dot" w:pos="9736"/>
            </w:tabs>
            <w:rPr>
              <w:noProof/>
            </w:rPr>
          </w:pPr>
          <w:hyperlink w:anchor="_Toc225948742" w:history="1">
            <w:r w:rsidRPr="003C7F32">
              <w:rPr>
                <w:rStyle w:val="Hyperlink"/>
                <w:noProof/>
              </w:rPr>
              <w:t>3.</w:t>
            </w:r>
            <w:r>
              <w:rPr>
                <w:noProof/>
              </w:rPr>
              <w:tab/>
            </w:r>
            <w:r w:rsidRPr="003C7F32">
              <w:rPr>
                <w:rStyle w:val="Hyperlink"/>
                <w:noProof/>
              </w:rPr>
              <w:t>Systemic Weaknesses</w:t>
            </w:r>
            <w:r>
              <w:rPr>
                <w:noProof/>
                <w:webHidden/>
              </w:rPr>
              <w:tab/>
            </w:r>
            <w:r>
              <w:rPr>
                <w:noProof/>
                <w:webHidden/>
              </w:rPr>
              <w:fldChar w:fldCharType="begin"/>
            </w:r>
            <w:r>
              <w:rPr>
                <w:noProof/>
                <w:webHidden/>
              </w:rPr>
              <w:instrText xml:space="preserve"> PAGEREF _Toc225948742 \h </w:instrText>
            </w:r>
            <w:r>
              <w:rPr>
                <w:noProof/>
                <w:webHidden/>
              </w:rPr>
            </w:r>
            <w:r>
              <w:rPr>
                <w:noProof/>
                <w:webHidden/>
              </w:rPr>
              <w:fldChar w:fldCharType="separate"/>
            </w:r>
            <w:r w:rsidR="00043E9A">
              <w:rPr>
                <w:noProof/>
                <w:webHidden/>
              </w:rPr>
              <w:t>6</w:t>
            </w:r>
            <w:r>
              <w:rPr>
                <w:noProof/>
                <w:webHidden/>
              </w:rPr>
              <w:fldChar w:fldCharType="end"/>
            </w:r>
          </w:hyperlink>
        </w:p>
        <w:p w14:paraId="62E6A55E" w14:textId="0E4DD669" w:rsidR="00E17586" w:rsidRDefault="00E17586">
          <w:pPr>
            <w:pStyle w:val="TOC3"/>
            <w:tabs>
              <w:tab w:val="left" w:pos="960"/>
              <w:tab w:val="right" w:leader="dot" w:pos="9736"/>
            </w:tabs>
            <w:rPr>
              <w:noProof/>
            </w:rPr>
          </w:pPr>
          <w:hyperlink w:anchor="_Toc225948743" w:history="1">
            <w:r w:rsidRPr="003C7F32">
              <w:rPr>
                <w:rStyle w:val="Hyperlink"/>
                <w:noProof/>
              </w:rPr>
              <w:t>4.</w:t>
            </w:r>
            <w:r>
              <w:rPr>
                <w:noProof/>
              </w:rPr>
              <w:tab/>
            </w:r>
            <w:r w:rsidRPr="003C7F32">
              <w:rPr>
                <w:rStyle w:val="Hyperlink"/>
                <w:noProof/>
              </w:rPr>
              <w:t>Governance and System Level Influence</w:t>
            </w:r>
            <w:r>
              <w:rPr>
                <w:noProof/>
                <w:webHidden/>
              </w:rPr>
              <w:tab/>
            </w:r>
            <w:r>
              <w:rPr>
                <w:noProof/>
                <w:webHidden/>
              </w:rPr>
              <w:fldChar w:fldCharType="begin"/>
            </w:r>
            <w:r>
              <w:rPr>
                <w:noProof/>
                <w:webHidden/>
              </w:rPr>
              <w:instrText xml:space="preserve"> PAGEREF _Toc225948743 \h </w:instrText>
            </w:r>
            <w:r>
              <w:rPr>
                <w:noProof/>
                <w:webHidden/>
              </w:rPr>
            </w:r>
            <w:r>
              <w:rPr>
                <w:noProof/>
                <w:webHidden/>
              </w:rPr>
              <w:fldChar w:fldCharType="separate"/>
            </w:r>
            <w:r w:rsidR="00043E9A">
              <w:rPr>
                <w:noProof/>
                <w:webHidden/>
              </w:rPr>
              <w:t>7</w:t>
            </w:r>
            <w:r>
              <w:rPr>
                <w:noProof/>
                <w:webHidden/>
              </w:rPr>
              <w:fldChar w:fldCharType="end"/>
            </w:r>
          </w:hyperlink>
        </w:p>
        <w:p w14:paraId="4562F405" w14:textId="10313C2B" w:rsidR="00E17586" w:rsidRDefault="00E17586">
          <w:pPr>
            <w:pStyle w:val="TOC3"/>
            <w:tabs>
              <w:tab w:val="left" w:pos="960"/>
              <w:tab w:val="right" w:leader="dot" w:pos="9736"/>
            </w:tabs>
            <w:rPr>
              <w:noProof/>
            </w:rPr>
          </w:pPr>
          <w:hyperlink w:anchor="_Toc225948744" w:history="1">
            <w:r w:rsidRPr="003C7F32">
              <w:rPr>
                <w:rStyle w:val="Hyperlink"/>
                <w:noProof/>
              </w:rPr>
              <w:t>5.</w:t>
            </w:r>
            <w:r>
              <w:rPr>
                <w:noProof/>
              </w:rPr>
              <w:tab/>
            </w:r>
            <w:r w:rsidRPr="003C7F32">
              <w:rPr>
                <w:rStyle w:val="Hyperlink"/>
                <w:noProof/>
              </w:rPr>
              <w:t>Underlying System Pressures</w:t>
            </w:r>
            <w:r>
              <w:rPr>
                <w:noProof/>
                <w:webHidden/>
              </w:rPr>
              <w:tab/>
            </w:r>
            <w:r>
              <w:rPr>
                <w:noProof/>
                <w:webHidden/>
              </w:rPr>
              <w:fldChar w:fldCharType="begin"/>
            </w:r>
            <w:r>
              <w:rPr>
                <w:noProof/>
                <w:webHidden/>
              </w:rPr>
              <w:instrText xml:space="preserve"> PAGEREF _Toc225948744 \h </w:instrText>
            </w:r>
            <w:r>
              <w:rPr>
                <w:noProof/>
                <w:webHidden/>
              </w:rPr>
            </w:r>
            <w:r>
              <w:rPr>
                <w:noProof/>
                <w:webHidden/>
              </w:rPr>
              <w:fldChar w:fldCharType="separate"/>
            </w:r>
            <w:r w:rsidR="00043E9A">
              <w:rPr>
                <w:noProof/>
                <w:webHidden/>
              </w:rPr>
              <w:t>7</w:t>
            </w:r>
            <w:r>
              <w:rPr>
                <w:noProof/>
                <w:webHidden/>
              </w:rPr>
              <w:fldChar w:fldCharType="end"/>
            </w:r>
          </w:hyperlink>
        </w:p>
        <w:p w14:paraId="00383ABD" w14:textId="2BAC792A" w:rsidR="00E17586" w:rsidRDefault="00E17586">
          <w:pPr>
            <w:pStyle w:val="TOC3"/>
            <w:tabs>
              <w:tab w:val="left" w:pos="960"/>
              <w:tab w:val="right" w:leader="dot" w:pos="9736"/>
            </w:tabs>
            <w:rPr>
              <w:noProof/>
            </w:rPr>
          </w:pPr>
          <w:hyperlink w:anchor="_Toc225948745" w:history="1">
            <w:r w:rsidRPr="003C7F32">
              <w:rPr>
                <w:rStyle w:val="Hyperlink"/>
                <w:noProof/>
              </w:rPr>
              <w:t>6.</w:t>
            </w:r>
            <w:r>
              <w:rPr>
                <w:noProof/>
              </w:rPr>
              <w:tab/>
            </w:r>
            <w:r w:rsidRPr="003C7F32">
              <w:rPr>
                <w:rStyle w:val="Hyperlink"/>
                <w:noProof/>
              </w:rPr>
              <w:t>System thinking and the Rich picture</w:t>
            </w:r>
            <w:r>
              <w:rPr>
                <w:noProof/>
                <w:webHidden/>
              </w:rPr>
              <w:tab/>
            </w:r>
            <w:r>
              <w:rPr>
                <w:noProof/>
                <w:webHidden/>
              </w:rPr>
              <w:fldChar w:fldCharType="begin"/>
            </w:r>
            <w:r>
              <w:rPr>
                <w:noProof/>
                <w:webHidden/>
              </w:rPr>
              <w:instrText xml:space="preserve"> PAGEREF _Toc225948745 \h </w:instrText>
            </w:r>
            <w:r>
              <w:rPr>
                <w:noProof/>
                <w:webHidden/>
              </w:rPr>
            </w:r>
            <w:r>
              <w:rPr>
                <w:noProof/>
                <w:webHidden/>
              </w:rPr>
              <w:fldChar w:fldCharType="separate"/>
            </w:r>
            <w:r w:rsidR="00043E9A">
              <w:rPr>
                <w:noProof/>
                <w:webHidden/>
              </w:rPr>
              <w:t>7</w:t>
            </w:r>
            <w:r>
              <w:rPr>
                <w:noProof/>
                <w:webHidden/>
              </w:rPr>
              <w:fldChar w:fldCharType="end"/>
            </w:r>
          </w:hyperlink>
        </w:p>
        <w:p w14:paraId="08320CC0" w14:textId="45651F28" w:rsidR="00E17586" w:rsidRDefault="00E17586">
          <w:pPr>
            <w:pStyle w:val="TOC2"/>
            <w:tabs>
              <w:tab w:val="left" w:pos="720"/>
              <w:tab w:val="right" w:leader="dot" w:pos="9736"/>
            </w:tabs>
            <w:rPr>
              <w:noProof/>
            </w:rPr>
          </w:pPr>
          <w:hyperlink w:anchor="_Toc225948746" w:history="1">
            <w:r w:rsidRPr="003C7F32">
              <w:rPr>
                <w:rStyle w:val="Hyperlink"/>
                <w:noProof/>
              </w:rPr>
              <w:t>B.</w:t>
            </w:r>
            <w:r>
              <w:rPr>
                <w:noProof/>
              </w:rPr>
              <w:tab/>
            </w:r>
            <w:r w:rsidRPr="003C7F32">
              <w:rPr>
                <w:rStyle w:val="Hyperlink"/>
                <w:noProof/>
              </w:rPr>
              <w:t>Centralisation and Decentralisation within the Case Study</w:t>
            </w:r>
            <w:r>
              <w:rPr>
                <w:noProof/>
                <w:webHidden/>
              </w:rPr>
              <w:tab/>
            </w:r>
            <w:r>
              <w:rPr>
                <w:noProof/>
                <w:webHidden/>
              </w:rPr>
              <w:fldChar w:fldCharType="begin"/>
            </w:r>
            <w:r>
              <w:rPr>
                <w:noProof/>
                <w:webHidden/>
              </w:rPr>
              <w:instrText xml:space="preserve"> PAGEREF _Toc225948746 \h </w:instrText>
            </w:r>
            <w:r>
              <w:rPr>
                <w:noProof/>
                <w:webHidden/>
              </w:rPr>
            </w:r>
            <w:r>
              <w:rPr>
                <w:noProof/>
                <w:webHidden/>
              </w:rPr>
              <w:fldChar w:fldCharType="separate"/>
            </w:r>
            <w:r w:rsidR="00043E9A">
              <w:rPr>
                <w:noProof/>
                <w:webHidden/>
              </w:rPr>
              <w:t>7</w:t>
            </w:r>
            <w:r>
              <w:rPr>
                <w:noProof/>
                <w:webHidden/>
              </w:rPr>
              <w:fldChar w:fldCharType="end"/>
            </w:r>
          </w:hyperlink>
        </w:p>
        <w:p w14:paraId="031FDC0D" w14:textId="4B435738" w:rsidR="00E17586" w:rsidRDefault="00E17586">
          <w:pPr>
            <w:pStyle w:val="TOC3"/>
            <w:tabs>
              <w:tab w:val="left" w:pos="960"/>
              <w:tab w:val="right" w:leader="dot" w:pos="9736"/>
            </w:tabs>
            <w:rPr>
              <w:noProof/>
            </w:rPr>
          </w:pPr>
          <w:hyperlink w:anchor="_Toc225948747" w:history="1">
            <w:r w:rsidRPr="003C7F32">
              <w:rPr>
                <w:rStyle w:val="Hyperlink"/>
                <w:noProof/>
              </w:rPr>
              <w:t>1.</w:t>
            </w:r>
            <w:r>
              <w:rPr>
                <w:noProof/>
              </w:rPr>
              <w:tab/>
            </w:r>
            <w:r w:rsidRPr="003C7F32">
              <w:rPr>
                <w:rStyle w:val="Hyperlink"/>
                <w:noProof/>
              </w:rPr>
              <w:t>Overview of Organisational Structure in the Case</w:t>
            </w:r>
            <w:r>
              <w:rPr>
                <w:noProof/>
                <w:webHidden/>
              </w:rPr>
              <w:tab/>
            </w:r>
            <w:r>
              <w:rPr>
                <w:noProof/>
                <w:webHidden/>
              </w:rPr>
              <w:fldChar w:fldCharType="begin"/>
            </w:r>
            <w:r>
              <w:rPr>
                <w:noProof/>
                <w:webHidden/>
              </w:rPr>
              <w:instrText xml:space="preserve"> PAGEREF _Toc225948747 \h </w:instrText>
            </w:r>
            <w:r>
              <w:rPr>
                <w:noProof/>
                <w:webHidden/>
              </w:rPr>
            </w:r>
            <w:r>
              <w:rPr>
                <w:noProof/>
                <w:webHidden/>
              </w:rPr>
              <w:fldChar w:fldCharType="separate"/>
            </w:r>
            <w:r w:rsidR="00043E9A">
              <w:rPr>
                <w:noProof/>
                <w:webHidden/>
              </w:rPr>
              <w:t>7</w:t>
            </w:r>
            <w:r>
              <w:rPr>
                <w:noProof/>
                <w:webHidden/>
              </w:rPr>
              <w:fldChar w:fldCharType="end"/>
            </w:r>
          </w:hyperlink>
        </w:p>
        <w:p w14:paraId="78498659" w14:textId="3B9CA6CA" w:rsidR="00E17586" w:rsidRDefault="00E17586">
          <w:pPr>
            <w:pStyle w:val="TOC3"/>
            <w:tabs>
              <w:tab w:val="left" w:pos="960"/>
              <w:tab w:val="right" w:leader="dot" w:pos="9736"/>
            </w:tabs>
            <w:rPr>
              <w:noProof/>
            </w:rPr>
          </w:pPr>
          <w:hyperlink w:anchor="_Toc225948748" w:history="1">
            <w:r w:rsidRPr="003C7F32">
              <w:rPr>
                <w:rStyle w:val="Hyperlink"/>
                <w:noProof/>
              </w:rPr>
              <w:t>2.</w:t>
            </w:r>
            <w:r>
              <w:rPr>
                <w:noProof/>
              </w:rPr>
              <w:tab/>
            </w:r>
            <w:r w:rsidRPr="003C7F32">
              <w:rPr>
                <w:rStyle w:val="Hyperlink"/>
                <w:noProof/>
              </w:rPr>
              <w:t>Centralised Systems: Role and Implications</w:t>
            </w:r>
            <w:r>
              <w:rPr>
                <w:noProof/>
                <w:webHidden/>
              </w:rPr>
              <w:tab/>
            </w:r>
            <w:r>
              <w:rPr>
                <w:noProof/>
                <w:webHidden/>
              </w:rPr>
              <w:fldChar w:fldCharType="begin"/>
            </w:r>
            <w:r>
              <w:rPr>
                <w:noProof/>
                <w:webHidden/>
              </w:rPr>
              <w:instrText xml:space="preserve"> PAGEREF _Toc225948748 \h </w:instrText>
            </w:r>
            <w:r>
              <w:rPr>
                <w:noProof/>
                <w:webHidden/>
              </w:rPr>
            </w:r>
            <w:r>
              <w:rPr>
                <w:noProof/>
                <w:webHidden/>
              </w:rPr>
              <w:fldChar w:fldCharType="separate"/>
            </w:r>
            <w:r w:rsidR="00043E9A">
              <w:rPr>
                <w:noProof/>
                <w:webHidden/>
              </w:rPr>
              <w:t>8</w:t>
            </w:r>
            <w:r>
              <w:rPr>
                <w:noProof/>
                <w:webHidden/>
              </w:rPr>
              <w:fldChar w:fldCharType="end"/>
            </w:r>
          </w:hyperlink>
        </w:p>
        <w:p w14:paraId="37B3F8A7" w14:textId="1E1758C7" w:rsidR="00E17586" w:rsidRDefault="00E17586">
          <w:pPr>
            <w:pStyle w:val="TOC3"/>
            <w:tabs>
              <w:tab w:val="left" w:pos="960"/>
              <w:tab w:val="right" w:leader="dot" w:pos="9736"/>
            </w:tabs>
            <w:rPr>
              <w:noProof/>
            </w:rPr>
          </w:pPr>
          <w:hyperlink w:anchor="_Toc225948749" w:history="1">
            <w:r w:rsidRPr="003C7F32">
              <w:rPr>
                <w:rStyle w:val="Hyperlink"/>
                <w:noProof/>
              </w:rPr>
              <w:t>3.</w:t>
            </w:r>
            <w:r>
              <w:rPr>
                <w:noProof/>
              </w:rPr>
              <w:tab/>
            </w:r>
            <w:r w:rsidRPr="003C7F32">
              <w:rPr>
                <w:rStyle w:val="Hyperlink"/>
                <w:noProof/>
              </w:rPr>
              <w:t>Decentralised Systems: Role and Implications</w:t>
            </w:r>
            <w:r>
              <w:rPr>
                <w:noProof/>
                <w:webHidden/>
              </w:rPr>
              <w:tab/>
            </w:r>
            <w:r>
              <w:rPr>
                <w:noProof/>
                <w:webHidden/>
              </w:rPr>
              <w:fldChar w:fldCharType="begin"/>
            </w:r>
            <w:r>
              <w:rPr>
                <w:noProof/>
                <w:webHidden/>
              </w:rPr>
              <w:instrText xml:space="preserve"> PAGEREF _Toc225948749 \h </w:instrText>
            </w:r>
            <w:r>
              <w:rPr>
                <w:noProof/>
                <w:webHidden/>
              </w:rPr>
            </w:r>
            <w:r>
              <w:rPr>
                <w:noProof/>
                <w:webHidden/>
              </w:rPr>
              <w:fldChar w:fldCharType="separate"/>
            </w:r>
            <w:r w:rsidR="00043E9A">
              <w:rPr>
                <w:noProof/>
                <w:webHidden/>
              </w:rPr>
              <w:t>9</w:t>
            </w:r>
            <w:r>
              <w:rPr>
                <w:noProof/>
                <w:webHidden/>
              </w:rPr>
              <w:fldChar w:fldCharType="end"/>
            </w:r>
          </w:hyperlink>
        </w:p>
        <w:p w14:paraId="0E56ECF9" w14:textId="0FF24452" w:rsidR="00E17586" w:rsidRDefault="00E17586">
          <w:pPr>
            <w:pStyle w:val="TOC3"/>
            <w:tabs>
              <w:tab w:val="left" w:pos="960"/>
              <w:tab w:val="right" w:leader="dot" w:pos="9736"/>
            </w:tabs>
            <w:rPr>
              <w:noProof/>
            </w:rPr>
          </w:pPr>
          <w:hyperlink w:anchor="_Toc225948750" w:history="1">
            <w:r w:rsidRPr="003C7F32">
              <w:rPr>
                <w:rStyle w:val="Hyperlink"/>
                <w:noProof/>
              </w:rPr>
              <w:t>4.</w:t>
            </w:r>
            <w:r>
              <w:rPr>
                <w:noProof/>
              </w:rPr>
              <w:tab/>
            </w:r>
            <w:r w:rsidRPr="003C7F32">
              <w:rPr>
                <w:rStyle w:val="Hyperlink"/>
                <w:noProof/>
              </w:rPr>
              <w:t>Critical Analysis: Impact on Crisis Management and Accountability</w:t>
            </w:r>
            <w:r>
              <w:rPr>
                <w:noProof/>
                <w:webHidden/>
              </w:rPr>
              <w:tab/>
            </w:r>
            <w:r>
              <w:rPr>
                <w:noProof/>
                <w:webHidden/>
              </w:rPr>
              <w:fldChar w:fldCharType="begin"/>
            </w:r>
            <w:r>
              <w:rPr>
                <w:noProof/>
                <w:webHidden/>
              </w:rPr>
              <w:instrText xml:space="preserve"> PAGEREF _Toc225948750 \h </w:instrText>
            </w:r>
            <w:r>
              <w:rPr>
                <w:noProof/>
                <w:webHidden/>
              </w:rPr>
            </w:r>
            <w:r>
              <w:rPr>
                <w:noProof/>
                <w:webHidden/>
              </w:rPr>
              <w:fldChar w:fldCharType="separate"/>
            </w:r>
            <w:r w:rsidR="00043E9A">
              <w:rPr>
                <w:noProof/>
                <w:webHidden/>
              </w:rPr>
              <w:t>10</w:t>
            </w:r>
            <w:r>
              <w:rPr>
                <w:noProof/>
                <w:webHidden/>
              </w:rPr>
              <w:fldChar w:fldCharType="end"/>
            </w:r>
          </w:hyperlink>
        </w:p>
        <w:p w14:paraId="37CDB8D1" w14:textId="69AFAB12" w:rsidR="00E17586" w:rsidRDefault="00E17586">
          <w:pPr>
            <w:pStyle w:val="TOC2"/>
            <w:tabs>
              <w:tab w:val="left" w:pos="720"/>
              <w:tab w:val="right" w:leader="dot" w:pos="9736"/>
            </w:tabs>
            <w:rPr>
              <w:noProof/>
            </w:rPr>
          </w:pPr>
          <w:hyperlink w:anchor="_Toc225948751" w:history="1">
            <w:r w:rsidRPr="003C7F32">
              <w:rPr>
                <w:rStyle w:val="Hyperlink"/>
                <w:noProof/>
              </w:rPr>
              <w:t>C.</w:t>
            </w:r>
            <w:r>
              <w:rPr>
                <w:noProof/>
              </w:rPr>
              <w:tab/>
            </w:r>
            <w:r w:rsidRPr="003C7F32">
              <w:rPr>
                <w:rStyle w:val="Hyperlink"/>
                <w:noProof/>
              </w:rPr>
              <w:t>Leadership Theories and Application to the Case Study</w:t>
            </w:r>
            <w:r>
              <w:rPr>
                <w:noProof/>
                <w:webHidden/>
              </w:rPr>
              <w:tab/>
            </w:r>
            <w:r>
              <w:rPr>
                <w:noProof/>
                <w:webHidden/>
              </w:rPr>
              <w:fldChar w:fldCharType="begin"/>
            </w:r>
            <w:r>
              <w:rPr>
                <w:noProof/>
                <w:webHidden/>
              </w:rPr>
              <w:instrText xml:space="preserve"> PAGEREF _Toc225948751 \h </w:instrText>
            </w:r>
            <w:r>
              <w:rPr>
                <w:noProof/>
                <w:webHidden/>
              </w:rPr>
            </w:r>
            <w:r>
              <w:rPr>
                <w:noProof/>
                <w:webHidden/>
              </w:rPr>
              <w:fldChar w:fldCharType="separate"/>
            </w:r>
            <w:r w:rsidR="00043E9A">
              <w:rPr>
                <w:noProof/>
                <w:webHidden/>
              </w:rPr>
              <w:t>10</w:t>
            </w:r>
            <w:r>
              <w:rPr>
                <w:noProof/>
                <w:webHidden/>
              </w:rPr>
              <w:fldChar w:fldCharType="end"/>
            </w:r>
          </w:hyperlink>
        </w:p>
        <w:p w14:paraId="6A37F1C8" w14:textId="3F797673" w:rsidR="00E17586" w:rsidRDefault="00E17586">
          <w:pPr>
            <w:pStyle w:val="TOC3"/>
            <w:tabs>
              <w:tab w:val="left" w:pos="960"/>
              <w:tab w:val="right" w:leader="dot" w:pos="9736"/>
            </w:tabs>
            <w:rPr>
              <w:noProof/>
            </w:rPr>
          </w:pPr>
          <w:hyperlink w:anchor="_Toc225948752" w:history="1">
            <w:r w:rsidRPr="003C7F32">
              <w:rPr>
                <w:rStyle w:val="Hyperlink"/>
                <w:noProof/>
              </w:rPr>
              <w:t>1.</w:t>
            </w:r>
            <w:r>
              <w:rPr>
                <w:noProof/>
              </w:rPr>
              <w:tab/>
            </w:r>
            <w:r w:rsidRPr="003C7F32">
              <w:rPr>
                <w:rStyle w:val="Hyperlink"/>
                <w:noProof/>
              </w:rPr>
              <w:t>Transformational Leadership</w:t>
            </w:r>
            <w:r>
              <w:rPr>
                <w:noProof/>
                <w:webHidden/>
              </w:rPr>
              <w:tab/>
            </w:r>
            <w:r>
              <w:rPr>
                <w:noProof/>
                <w:webHidden/>
              </w:rPr>
              <w:fldChar w:fldCharType="begin"/>
            </w:r>
            <w:r>
              <w:rPr>
                <w:noProof/>
                <w:webHidden/>
              </w:rPr>
              <w:instrText xml:space="preserve"> PAGEREF _Toc225948752 \h </w:instrText>
            </w:r>
            <w:r>
              <w:rPr>
                <w:noProof/>
                <w:webHidden/>
              </w:rPr>
            </w:r>
            <w:r>
              <w:rPr>
                <w:noProof/>
                <w:webHidden/>
              </w:rPr>
              <w:fldChar w:fldCharType="separate"/>
            </w:r>
            <w:r w:rsidR="00043E9A">
              <w:rPr>
                <w:noProof/>
                <w:webHidden/>
              </w:rPr>
              <w:t>11</w:t>
            </w:r>
            <w:r>
              <w:rPr>
                <w:noProof/>
                <w:webHidden/>
              </w:rPr>
              <w:fldChar w:fldCharType="end"/>
            </w:r>
          </w:hyperlink>
        </w:p>
        <w:p w14:paraId="7F4366E9" w14:textId="3406EDAB" w:rsidR="00E17586" w:rsidRDefault="00E17586">
          <w:pPr>
            <w:pStyle w:val="TOC3"/>
            <w:tabs>
              <w:tab w:val="left" w:pos="960"/>
              <w:tab w:val="right" w:leader="dot" w:pos="9736"/>
            </w:tabs>
            <w:rPr>
              <w:noProof/>
            </w:rPr>
          </w:pPr>
          <w:hyperlink w:anchor="_Toc225948753" w:history="1">
            <w:r w:rsidRPr="003C7F32">
              <w:rPr>
                <w:rStyle w:val="Hyperlink"/>
                <w:noProof/>
              </w:rPr>
              <w:t>2.</w:t>
            </w:r>
            <w:r>
              <w:rPr>
                <w:noProof/>
              </w:rPr>
              <w:tab/>
            </w:r>
            <w:r w:rsidRPr="003C7F32">
              <w:rPr>
                <w:rStyle w:val="Hyperlink"/>
                <w:noProof/>
              </w:rPr>
              <w:t>Transactional Leadership</w:t>
            </w:r>
            <w:r>
              <w:rPr>
                <w:noProof/>
                <w:webHidden/>
              </w:rPr>
              <w:tab/>
            </w:r>
            <w:r>
              <w:rPr>
                <w:noProof/>
                <w:webHidden/>
              </w:rPr>
              <w:fldChar w:fldCharType="begin"/>
            </w:r>
            <w:r>
              <w:rPr>
                <w:noProof/>
                <w:webHidden/>
              </w:rPr>
              <w:instrText xml:space="preserve"> PAGEREF _Toc225948753 \h </w:instrText>
            </w:r>
            <w:r>
              <w:rPr>
                <w:noProof/>
                <w:webHidden/>
              </w:rPr>
            </w:r>
            <w:r>
              <w:rPr>
                <w:noProof/>
                <w:webHidden/>
              </w:rPr>
              <w:fldChar w:fldCharType="separate"/>
            </w:r>
            <w:r w:rsidR="00043E9A">
              <w:rPr>
                <w:noProof/>
                <w:webHidden/>
              </w:rPr>
              <w:t>11</w:t>
            </w:r>
            <w:r>
              <w:rPr>
                <w:noProof/>
                <w:webHidden/>
              </w:rPr>
              <w:fldChar w:fldCharType="end"/>
            </w:r>
          </w:hyperlink>
        </w:p>
        <w:p w14:paraId="57CFF001" w14:textId="546BCB46" w:rsidR="00E17586" w:rsidRDefault="00E17586">
          <w:pPr>
            <w:pStyle w:val="TOC3"/>
            <w:tabs>
              <w:tab w:val="left" w:pos="960"/>
              <w:tab w:val="right" w:leader="dot" w:pos="9736"/>
            </w:tabs>
            <w:rPr>
              <w:noProof/>
            </w:rPr>
          </w:pPr>
          <w:hyperlink w:anchor="_Toc225948754" w:history="1">
            <w:r w:rsidRPr="003C7F32">
              <w:rPr>
                <w:rStyle w:val="Hyperlink"/>
                <w:noProof/>
              </w:rPr>
              <w:t>3.</w:t>
            </w:r>
            <w:r>
              <w:rPr>
                <w:noProof/>
              </w:rPr>
              <w:tab/>
            </w:r>
            <w:r w:rsidRPr="003C7F32">
              <w:rPr>
                <w:rStyle w:val="Hyperlink"/>
                <w:noProof/>
              </w:rPr>
              <w:t>Situational Leadership</w:t>
            </w:r>
            <w:r>
              <w:rPr>
                <w:noProof/>
                <w:webHidden/>
              </w:rPr>
              <w:tab/>
            </w:r>
            <w:r>
              <w:rPr>
                <w:noProof/>
                <w:webHidden/>
              </w:rPr>
              <w:fldChar w:fldCharType="begin"/>
            </w:r>
            <w:r>
              <w:rPr>
                <w:noProof/>
                <w:webHidden/>
              </w:rPr>
              <w:instrText xml:space="preserve"> PAGEREF _Toc225948754 \h </w:instrText>
            </w:r>
            <w:r>
              <w:rPr>
                <w:noProof/>
                <w:webHidden/>
              </w:rPr>
            </w:r>
            <w:r>
              <w:rPr>
                <w:noProof/>
                <w:webHidden/>
              </w:rPr>
              <w:fldChar w:fldCharType="separate"/>
            </w:r>
            <w:r w:rsidR="00043E9A">
              <w:rPr>
                <w:noProof/>
                <w:webHidden/>
              </w:rPr>
              <w:t>12</w:t>
            </w:r>
            <w:r>
              <w:rPr>
                <w:noProof/>
                <w:webHidden/>
              </w:rPr>
              <w:fldChar w:fldCharType="end"/>
            </w:r>
          </w:hyperlink>
        </w:p>
        <w:p w14:paraId="5F373DD6" w14:textId="325EB764" w:rsidR="00E17586" w:rsidRDefault="00E17586">
          <w:pPr>
            <w:pStyle w:val="TOC3"/>
            <w:tabs>
              <w:tab w:val="left" w:pos="960"/>
              <w:tab w:val="right" w:leader="dot" w:pos="9736"/>
            </w:tabs>
            <w:rPr>
              <w:noProof/>
            </w:rPr>
          </w:pPr>
          <w:hyperlink w:anchor="_Toc225948755" w:history="1">
            <w:r w:rsidRPr="003C7F32">
              <w:rPr>
                <w:rStyle w:val="Hyperlink"/>
                <w:noProof/>
              </w:rPr>
              <w:t>4.</w:t>
            </w:r>
            <w:r>
              <w:rPr>
                <w:noProof/>
              </w:rPr>
              <w:tab/>
            </w:r>
            <w:r w:rsidRPr="003C7F32">
              <w:rPr>
                <w:rStyle w:val="Hyperlink"/>
                <w:noProof/>
              </w:rPr>
              <w:t>Reactive versus Proactive Leadership</w:t>
            </w:r>
            <w:r>
              <w:rPr>
                <w:noProof/>
                <w:webHidden/>
              </w:rPr>
              <w:tab/>
            </w:r>
            <w:r>
              <w:rPr>
                <w:noProof/>
                <w:webHidden/>
              </w:rPr>
              <w:fldChar w:fldCharType="begin"/>
            </w:r>
            <w:r>
              <w:rPr>
                <w:noProof/>
                <w:webHidden/>
              </w:rPr>
              <w:instrText xml:space="preserve"> PAGEREF _Toc225948755 \h </w:instrText>
            </w:r>
            <w:r>
              <w:rPr>
                <w:noProof/>
                <w:webHidden/>
              </w:rPr>
            </w:r>
            <w:r>
              <w:rPr>
                <w:noProof/>
                <w:webHidden/>
              </w:rPr>
              <w:fldChar w:fldCharType="separate"/>
            </w:r>
            <w:r w:rsidR="00043E9A">
              <w:rPr>
                <w:noProof/>
                <w:webHidden/>
              </w:rPr>
              <w:t>13</w:t>
            </w:r>
            <w:r>
              <w:rPr>
                <w:noProof/>
                <w:webHidden/>
              </w:rPr>
              <w:fldChar w:fldCharType="end"/>
            </w:r>
          </w:hyperlink>
        </w:p>
        <w:p w14:paraId="654C3506" w14:textId="612FDB64" w:rsidR="00E17586" w:rsidRDefault="00E17586">
          <w:pPr>
            <w:pStyle w:val="TOC3"/>
            <w:tabs>
              <w:tab w:val="left" w:pos="960"/>
              <w:tab w:val="right" w:leader="dot" w:pos="9736"/>
            </w:tabs>
            <w:rPr>
              <w:noProof/>
            </w:rPr>
          </w:pPr>
          <w:hyperlink w:anchor="_Toc225948756" w:history="1">
            <w:r w:rsidRPr="003C7F32">
              <w:rPr>
                <w:rStyle w:val="Hyperlink"/>
                <w:noProof/>
              </w:rPr>
              <w:t>5.</w:t>
            </w:r>
            <w:r>
              <w:rPr>
                <w:noProof/>
              </w:rPr>
              <w:tab/>
            </w:r>
            <w:r w:rsidRPr="003C7F32">
              <w:rPr>
                <w:rStyle w:val="Hyperlink"/>
                <w:noProof/>
              </w:rPr>
              <w:t>Leadership Effectiveness and Staff Engagement</w:t>
            </w:r>
            <w:r>
              <w:rPr>
                <w:noProof/>
                <w:webHidden/>
              </w:rPr>
              <w:tab/>
            </w:r>
            <w:r>
              <w:rPr>
                <w:noProof/>
                <w:webHidden/>
              </w:rPr>
              <w:fldChar w:fldCharType="begin"/>
            </w:r>
            <w:r>
              <w:rPr>
                <w:noProof/>
                <w:webHidden/>
              </w:rPr>
              <w:instrText xml:space="preserve"> PAGEREF _Toc225948756 \h </w:instrText>
            </w:r>
            <w:r>
              <w:rPr>
                <w:noProof/>
                <w:webHidden/>
              </w:rPr>
            </w:r>
            <w:r>
              <w:rPr>
                <w:noProof/>
                <w:webHidden/>
              </w:rPr>
              <w:fldChar w:fldCharType="separate"/>
            </w:r>
            <w:r w:rsidR="00043E9A">
              <w:rPr>
                <w:noProof/>
                <w:webHidden/>
              </w:rPr>
              <w:t>13</w:t>
            </w:r>
            <w:r>
              <w:rPr>
                <w:noProof/>
                <w:webHidden/>
              </w:rPr>
              <w:fldChar w:fldCharType="end"/>
            </w:r>
          </w:hyperlink>
        </w:p>
        <w:p w14:paraId="379B11CE" w14:textId="7A6BB1F9" w:rsidR="00E17586" w:rsidRDefault="00E17586">
          <w:pPr>
            <w:pStyle w:val="TOC2"/>
            <w:tabs>
              <w:tab w:val="left" w:pos="720"/>
              <w:tab w:val="right" w:leader="dot" w:pos="9736"/>
            </w:tabs>
            <w:rPr>
              <w:noProof/>
            </w:rPr>
          </w:pPr>
          <w:hyperlink w:anchor="_Toc225948757" w:history="1">
            <w:r w:rsidRPr="003C7F32">
              <w:rPr>
                <w:rStyle w:val="Hyperlink"/>
                <w:noProof/>
              </w:rPr>
              <w:t>D.</w:t>
            </w:r>
            <w:r>
              <w:rPr>
                <w:noProof/>
              </w:rPr>
              <w:tab/>
            </w:r>
            <w:r w:rsidRPr="003C7F32">
              <w:rPr>
                <w:rStyle w:val="Hyperlink"/>
                <w:noProof/>
              </w:rPr>
              <w:t>Improvement and Lessons Learned</w:t>
            </w:r>
            <w:r>
              <w:rPr>
                <w:noProof/>
                <w:webHidden/>
              </w:rPr>
              <w:tab/>
            </w:r>
            <w:r>
              <w:rPr>
                <w:noProof/>
                <w:webHidden/>
              </w:rPr>
              <w:fldChar w:fldCharType="begin"/>
            </w:r>
            <w:r>
              <w:rPr>
                <w:noProof/>
                <w:webHidden/>
              </w:rPr>
              <w:instrText xml:space="preserve"> PAGEREF _Toc225948757 \h </w:instrText>
            </w:r>
            <w:r>
              <w:rPr>
                <w:noProof/>
                <w:webHidden/>
              </w:rPr>
            </w:r>
            <w:r>
              <w:rPr>
                <w:noProof/>
                <w:webHidden/>
              </w:rPr>
              <w:fldChar w:fldCharType="separate"/>
            </w:r>
            <w:r w:rsidR="00043E9A">
              <w:rPr>
                <w:noProof/>
                <w:webHidden/>
              </w:rPr>
              <w:t>13</w:t>
            </w:r>
            <w:r>
              <w:rPr>
                <w:noProof/>
                <w:webHidden/>
              </w:rPr>
              <w:fldChar w:fldCharType="end"/>
            </w:r>
          </w:hyperlink>
        </w:p>
        <w:p w14:paraId="5306D185" w14:textId="4EA978D5" w:rsidR="00E17586" w:rsidRDefault="00E17586">
          <w:pPr>
            <w:pStyle w:val="TOC3"/>
            <w:tabs>
              <w:tab w:val="left" w:pos="960"/>
              <w:tab w:val="right" w:leader="dot" w:pos="9736"/>
            </w:tabs>
            <w:rPr>
              <w:noProof/>
            </w:rPr>
          </w:pPr>
          <w:hyperlink w:anchor="_Toc225948758" w:history="1">
            <w:r w:rsidRPr="003C7F32">
              <w:rPr>
                <w:rStyle w:val="Hyperlink"/>
                <w:noProof/>
              </w:rPr>
              <w:t>1.</w:t>
            </w:r>
            <w:r>
              <w:rPr>
                <w:noProof/>
              </w:rPr>
              <w:tab/>
            </w:r>
            <w:r w:rsidRPr="003C7F32">
              <w:rPr>
                <w:rStyle w:val="Hyperlink"/>
                <w:noProof/>
              </w:rPr>
              <w:t>Leadership and Governance Interaction</w:t>
            </w:r>
            <w:r>
              <w:rPr>
                <w:noProof/>
                <w:webHidden/>
              </w:rPr>
              <w:tab/>
            </w:r>
            <w:r>
              <w:rPr>
                <w:noProof/>
                <w:webHidden/>
              </w:rPr>
              <w:fldChar w:fldCharType="begin"/>
            </w:r>
            <w:r>
              <w:rPr>
                <w:noProof/>
                <w:webHidden/>
              </w:rPr>
              <w:instrText xml:space="preserve"> PAGEREF _Toc225948758 \h </w:instrText>
            </w:r>
            <w:r>
              <w:rPr>
                <w:noProof/>
                <w:webHidden/>
              </w:rPr>
            </w:r>
            <w:r>
              <w:rPr>
                <w:noProof/>
                <w:webHidden/>
              </w:rPr>
              <w:fldChar w:fldCharType="separate"/>
            </w:r>
            <w:r w:rsidR="00043E9A">
              <w:rPr>
                <w:noProof/>
                <w:webHidden/>
              </w:rPr>
              <w:t>14</w:t>
            </w:r>
            <w:r>
              <w:rPr>
                <w:noProof/>
                <w:webHidden/>
              </w:rPr>
              <w:fldChar w:fldCharType="end"/>
            </w:r>
          </w:hyperlink>
        </w:p>
        <w:p w14:paraId="47A0B24F" w14:textId="263D90F5" w:rsidR="00E17586" w:rsidRDefault="00E17586">
          <w:pPr>
            <w:pStyle w:val="TOC3"/>
            <w:tabs>
              <w:tab w:val="left" w:pos="960"/>
              <w:tab w:val="right" w:leader="dot" w:pos="9736"/>
            </w:tabs>
            <w:rPr>
              <w:noProof/>
            </w:rPr>
          </w:pPr>
          <w:hyperlink w:anchor="_Toc225948759" w:history="1">
            <w:r w:rsidRPr="003C7F32">
              <w:rPr>
                <w:rStyle w:val="Hyperlink"/>
                <w:noProof/>
              </w:rPr>
              <w:t>2.</w:t>
            </w:r>
            <w:r>
              <w:rPr>
                <w:noProof/>
              </w:rPr>
              <w:tab/>
            </w:r>
            <w:r w:rsidRPr="003C7F32">
              <w:rPr>
                <w:rStyle w:val="Hyperlink"/>
                <w:noProof/>
              </w:rPr>
              <w:t>Missed Opportunities for Intervention</w:t>
            </w:r>
            <w:r>
              <w:rPr>
                <w:noProof/>
                <w:webHidden/>
              </w:rPr>
              <w:tab/>
            </w:r>
            <w:r>
              <w:rPr>
                <w:noProof/>
                <w:webHidden/>
              </w:rPr>
              <w:fldChar w:fldCharType="begin"/>
            </w:r>
            <w:r>
              <w:rPr>
                <w:noProof/>
                <w:webHidden/>
              </w:rPr>
              <w:instrText xml:space="preserve"> PAGEREF _Toc225948759 \h </w:instrText>
            </w:r>
            <w:r>
              <w:rPr>
                <w:noProof/>
                <w:webHidden/>
              </w:rPr>
            </w:r>
            <w:r>
              <w:rPr>
                <w:noProof/>
                <w:webHidden/>
              </w:rPr>
              <w:fldChar w:fldCharType="separate"/>
            </w:r>
            <w:r w:rsidR="00043E9A">
              <w:rPr>
                <w:noProof/>
                <w:webHidden/>
              </w:rPr>
              <w:t>14</w:t>
            </w:r>
            <w:r>
              <w:rPr>
                <w:noProof/>
                <w:webHidden/>
              </w:rPr>
              <w:fldChar w:fldCharType="end"/>
            </w:r>
          </w:hyperlink>
        </w:p>
        <w:p w14:paraId="7AE5561D" w14:textId="021E46B3" w:rsidR="00E17586" w:rsidRDefault="00E17586">
          <w:pPr>
            <w:pStyle w:val="TOC3"/>
            <w:tabs>
              <w:tab w:val="left" w:pos="960"/>
              <w:tab w:val="right" w:leader="dot" w:pos="9736"/>
            </w:tabs>
            <w:rPr>
              <w:noProof/>
            </w:rPr>
          </w:pPr>
          <w:hyperlink w:anchor="_Toc225948760" w:history="1">
            <w:r w:rsidRPr="003C7F32">
              <w:rPr>
                <w:rStyle w:val="Hyperlink"/>
                <w:noProof/>
              </w:rPr>
              <w:t>3.</w:t>
            </w:r>
            <w:r>
              <w:rPr>
                <w:noProof/>
              </w:rPr>
              <w:tab/>
            </w:r>
            <w:r w:rsidRPr="003C7F32">
              <w:rPr>
                <w:rStyle w:val="Hyperlink"/>
                <w:noProof/>
              </w:rPr>
              <w:t>Evidence-Based Improvement Strategies</w:t>
            </w:r>
            <w:r>
              <w:rPr>
                <w:noProof/>
                <w:webHidden/>
              </w:rPr>
              <w:tab/>
            </w:r>
            <w:r>
              <w:rPr>
                <w:noProof/>
                <w:webHidden/>
              </w:rPr>
              <w:fldChar w:fldCharType="begin"/>
            </w:r>
            <w:r>
              <w:rPr>
                <w:noProof/>
                <w:webHidden/>
              </w:rPr>
              <w:instrText xml:space="preserve"> PAGEREF _Toc225948760 \h </w:instrText>
            </w:r>
            <w:r>
              <w:rPr>
                <w:noProof/>
                <w:webHidden/>
              </w:rPr>
            </w:r>
            <w:r>
              <w:rPr>
                <w:noProof/>
                <w:webHidden/>
              </w:rPr>
              <w:fldChar w:fldCharType="separate"/>
            </w:r>
            <w:r w:rsidR="00043E9A">
              <w:rPr>
                <w:noProof/>
                <w:webHidden/>
              </w:rPr>
              <w:t>15</w:t>
            </w:r>
            <w:r>
              <w:rPr>
                <w:noProof/>
                <w:webHidden/>
              </w:rPr>
              <w:fldChar w:fldCharType="end"/>
            </w:r>
          </w:hyperlink>
        </w:p>
        <w:p w14:paraId="4B25996F" w14:textId="449C59E2" w:rsidR="00E17586" w:rsidRDefault="00E17586">
          <w:pPr>
            <w:pStyle w:val="TOC3"/>
            <w:tabs>
              <w:tab w:val="left" w:pos="960"/>
              <w:tab w:val="right" w:leader="dot" w:pos="9736"/>
            </w:tabs>
            <w:rPr>
              <w:noProof/>
            </w:rPr>
          </w:pPr>
          <w:hyperlink w:anchor="_Toc225948761" w:history="1">
            <w:r w:rsidRPr="003C7F32">
              <w:rPr>
                <w:rStyle w:val="Hyperlink"/>
                <w:noProof/>
              </w:rPr>
              <w:t>4.</w:t>
            </w:r>
            <w:r>
              <w:rPr>
                <w:noProof/>
              </w:rPr>
              <w:tab/>
            </w:r>
            <w:r w:rsidRPr="003C7F32">
              <w:rPr>
                <w:rStyle w:val="Hyperlink"/>
                <w:noProof/>
              </w:rPr>
              <w:t>Integration of System Structure, Leadership, and Feedback</w:t>
            </w:r>
            <w:r>
              <w:rPr>
                <w:noProof/>
                <w:webHidden/>
              </w:rPr>
              <w:tab/>
            </w:r>
            <w:r>
              <w:rPr>
                <w:noProof/>
                <w:webHidden/>
              </w:rPr>
              <w:fldChar w:fldCharType="begin"/>
            </w:r>
            <w:r>
              <w:rPr>
                <w:noProof/>
                <w:webHidden/>
              </w:rPr>
              <w:instrText xml:space="preserve"> PAGEREF _Toc225948761 \h </w:instrText>
            </w:r>
            <w:r>
              <w:rPr>
                <w:noProof/>
                <w:webHidden/>
              </w:rPr>
            </w:r>
            <w:r>
              <w:rPr>
                <w:noProof/>
                <w:webHidden/>
              </w:rPr>
              <w:fldChar w:fldCharType="separate"/>
            </w:r>
            <w:r w:rsidR="00043E9A">
              <w:rPr>
                <w:noProof/>
                <w:webHidden/>
              </w:rPr>
              <w:t>16</w:t>
            </w:r>
            <w:r>
              <w:rPr>
                <w:noProof/>
                <w:webHidden/>
              </w:rPr>
              <w:fldChar w:fldCharType="end"/>
            </w:r>
          </w:hyperlink>
        </w:p>
        <w:p w14:paraId="7C7C1DBF" w14:textId="451C2BFA" w:rsidR="00E17586" w:rsidRDefault="00E17586">
          <w:pPr>
            <w:pStyle w:val="TOC3"/>
            <w:tabs>
              <w:tab w:val="left" w:pos="960"/>
              <w:tab w:val="right" w:leader="dot" w:pos="9736"/>
            </w:tabs>
            <w:rPr>
              <w:noProof/>
            </w:rPr>
          </w:pPr>
          <w:hyperlink w:anchor="_Toc225948762" w:history="1">
            <w:r w:rsidRPr="003C7F32">
              <w:rPr>
                <w:rStyle w:val="Hyperlink"/>
                <w:noProof/>
              </w:rPr>
              <w:t>5.</w:t>
            </w:r>
            <w:r>
              <w:rPr>
                <w:noProof/>
              </w:rPr>
              <w:tab/>
            </w:r>
            <w:r w:rsidRPr="003C7F32">
              <w:rPr>
                <w:rStyle w:val="Hyperlink"/>
                <w:noProof/>
              </w:rPr>
              <w:t>Lessons for Healthcare Organisations</w:t>
            </w:r>
            <w:r>
              <w:rPr>
                <w:noProof/>
                <w:webHidden/>
              </w:rPr>
              <w:tab/>
            </w:r>
            <w:r>
              <w:rPr>
                <w:noProof/>
                <w:webHidden/>
              </w:rPr>
              <w:fldChar w:fldCharType="begin"/>
            </w:r>
            <w:r>
              <w:rPr>
                <w:noProof/>
                <w:webHidden/>
              </w:rPr>
              <w:instrText xml:space="preserve"> PAGEREF _Toc225948762 \h </w:instrText>
            </w:r>
            <w:r>
              <w:rPr>
                <w:noProof/>
                <w:webHidden/>
              </w:rPr>
            </w:r>
            <w:r>
              <w:rPr>
                <w:noProof/>
                <w:webHidden/>
              </w:rPr>
              <w:fldChar w:fldCharType="separate"/>
            </w:r>
            <w:r w:rsidR="00043E9A">
              <w:rPr>
                <w:noProof/>
                <w:webHidden/>
              </w:rPr>
              <w:t>16</w:t>
            </w:r>
            <w:r>
              <w:rPr>
                <w:noProof/>
                <w:webHidden/>
              </w:rPr>
              <w:fldChar w:fldCharType="end"/>
            </w:r>
          </w:hyperlink>
        </w:p>
        <w:p w14:paraId="408E3434" w14:textId="641B8D67" w:rsidR="00E17586" w:rsidRDefault="00E17586">
          <w:pPr>
            <w:pStyle w:val="TOC1"/>
            <w:tabs>
              <w:tab w:val="right" w:leader="dot" w:pos="9736"/>
            </w:tabs>
            <w:rPr>
              <w:noProof/>
            </w:rPr>
          </w:pPr>
          <w:hyperlink w:anchor="_Toc225948763" w:history="1">
            <w:r w:rsidRPr="003C7F32">
              <w:rPr>
                <w:rStyle w:val="Hyperlink"/>
                <w:noProof/>
              </w:rPr>
              <w:t>Recommendations</w:t>
            </w:r>
            <w:r>
              <w:rPr>
                <w:noProof/>
                <w:webHidden/>
              </w:rPr>
              <w:tab/>
            </w:r>
            <w:r>
              <w:rPr>
                <w:noProof/>
                <w:webHidden/>
              </w:rPr>
              <w:fldChar w:fldCharType="begin"/>
            </w:r>
            <w:r>
              <w:rPr>
                <w:noProof/>
                <w:webHidden/>
              </w:rPr>
              <w:instrText xml:space="preserve"> PAGEREF _Toc225948763 \h </w:instrText>
            </w:r>
            <w:r>
              <w:rPr>
                <w:noProof/>
                <w:webHidden/>
              </w:rPr>
            </w:r>
            <w:r>
              <w:rPr>
                <w:noProof/>
                <w:webHidden/>
              </w:rPr>
              <w:fldChar w:fldCharType="separate"/>
            </w:r>
            <w:r w:rsidR="00043E9A">
              <w:rPr>
                <w:noProof/>
                <w:webHidden/>
              </w:rPr>
              <w:t>16</w:t>
            </w:r>
            <w:r>
              <w:rPr>
                <w:noProof/>
                <w:webHidden/>
              </w:rPr>
              <w:fldChar w:fldCharType="end"/>
            </w:r>
          </w:hyperlink>
        </w:p>
        <w:p w14:paraId="2A7586A2" w14:textId="686E671C" w:rsidR="00E17586" w:rsidRDefault="00E17586">
          <w:pPr>
            <w:pStyle w:val="TOC2"/>
            <w:tabs>
              <w:tab w:val="right" w:leader="dot" w:pos="9736"/>
            </w:tabs>
            <w:rPr>
              <w:noProof/>
            </w:rPr>
          </w:pPr>
          <w:hyperlink w:anchor="_Toc225948764" w:history="1">
            <w:r w:rsidRPr="003C7F32">
              <w:rPr>
                <w:rStyle w:val="Hyperlink"/>
                <w:noProof/>
              </w:rPr>
              <w:t>Adopt Transformational and Situational Leadership Approaches</w:t>
            </w:r>
            <w:r>
              <w:rPr>
                <w:noProof/>
                <w:webHidden/>
              </w:rPr>
              <w:tab/>
            </w:r>
            <w:r>
              <w:rPr>
                <w:noProof/>
                <w:webHidden/>
              </w:rPr>
              <w:fldChar w:fldCharType="begin"/>
            </w:r>
            <w:r>
              <w:rPr>
                <w:noProof/>
                <w:webHidden/>
              </w:rPr>
              <w:instrText xml:space="preserve"> PAGEREF _Toc225948764 \h </w:instrText>
            </w:r>
            <w:r>
              <w:rPr>
                <w:noProof/>
                <w:webHidden/>
              </w:rPr>
            </w:r>
            <w:r>
              <w:rPr>
                <w:noProof/>
                <w:webHidden/>
              </w:rPr>
              <w:fldChar w:fldCharType="separate"/>
            </w:r>
            <w:r w:rsidR="00043E9A">
              <w:rPr>
                <w:noProof/>
                <w:webHidden/>
              </w:rPr>
              <w:t>17</w:t>
            </w:r>
            <w:r>
              <w:rPr>
                <w:noProof/>
                <w:webHidden/>
              </w:rPr>
              <w:fldChar w:fldCharType="end"/>
            </w:r>
          </w:hyperlink>
        </w:p>
        <w:p w14:paraId="79BAC339" w14:textId="2F150469" w:rsidR="00E17586" w:rsidRDefault="00E17586">
          <w:pPr>
            <w:pStyle w:val="TOC2"/>
            <w:tabs>
              <w:tab w:val="right" w:leader="dot" w:pos="9736"/>
            </w:tabs>
            <w:rPr>
              <w:noProof/>
            </w:rPr>
          </w:pPr>
          <w:hyperlink w:anchor="_Toc225948765" w:history="1">
            <w:r w:rsidRPr="003C7F32">
              <w:rPr>
                <w:rStyle w:val="Hyperlink"/>
                <w:noProof/>
              </w:rPr>
              <w:t>Strengthen Governance and Prescribing Oversight</w:t>
            </w:r>
            <w:r>
              <w:rPr>
                <w:noProof/>
                <w:webHidden/>
              </w:rPr>
              <w:tab/>
            </w:r>
            <w:r>
              <w:rPr>
                <w:noProof/>
                <w:webHidden/>
              </w:rPr>
              <w:fldChar w:fldCharType="begin"/>
            </w:r>
            <w:r>
              <w:rPr>
                <w:noProof/>
                <w:webHidden/>
              </w:rPr>
              <w:instrText xml:space="preserve"> PAGEREF _Toc225948765 \h </w:instrText>
            </w:r>
            <w:r>
              <w:rPr>
                <w:noProof/>
                <w:webHidden/>
              </w:rPr>
            </w:r>
            <w:r>
              <w:rPr>
                <w:noProof/>
                <w:webHidden/>
              </w:rPr>
              <w:fldChar w:fldCharType="separate"/>
            </w:r>
            <w:r w:rsidR="00043E9A">
              <w:rPr>
                <w:noProof/>
                <w:webHidden/>
              </w:rPr>
              <w:t>17</w:t>
            </w:r>
            <w:r>
              <w:rPr>
                <w:noProof/>
                <w:webHidden/>
              </w:rPr>
              <w:fldChar w:fldCharType="end"/>
            </w:r>
          </w:hyperlink>
        </w:p>
        <w:p w14:paraId="0CE061C3" w14:textId="6ABE5C15" w:rsidR="00E17586" w:rsidRDefault="00E17586">
          <w:pPr>
            <w:pStyle w:val="TOC2"/>
            <w:tabs>
              <w:tab w:val="right" w:leader="dot" w:pos="9736"/>
            </w:tabs>
            <w:rPr>
              <w:noProof/>
            </w:rPr>
          </w:pPr>
          <w:hyperlink w:anchor="_Toc225948766" w:history="1">
            <w:r w:rsidRPr="003C7F32">
              <w:rPr>
                <w:rStyle w:val="Hyperlink"/>
                <w:noProof/>
              </w:rPr>
              <w:t>Improve Communication and Care Transitions</w:t>
            </w:r>
            <w:r>
              <w:rPr>
                <w:noProof/>
                <w:webHidden/>
              </w:rPr>
              <w:tab/>
            </w:r>
            <w:r>
              <w:rPr>
                <w:noProof/>
                <w:webHidden/>
              </w:rPr>
              <w:fldChar w:fldCharType="begin"/>
            </w:r>
            <w:r>
              <w:rPr>
                <w:noProof/>
                <w:webHidden/>
              </w:rPr>
              <w:instrText xml:space="preserve"> PAGEREF _Toc225948766 \h </w:instrText>
            </w:r>
            <w:r>
              <w:rPr>
                <w:noProof/>
                <w:webHidden/>
              </w:rPr>
            </w:r>
            <w:r>
              <w:rPr>
                <w:noProof/>
                <w:webHidden/>
              </w:rPr>
              <w:fldChar w:fldCharType="separate"/>
            </w:r>
            <w:r w:rsidR="00043E9A">
              <w:rPr>
                <w:noProof/>
                <w:webHidden/>
              </w:rPr>
              <w:t>17</w:t>
            </w:r>
            <w:r>
              <w:rPr>
                <w:noProof/>
                <w:webHidden/>
              </w:rPr>
              <w:fldChar w:fldCharType="end"/>
            </w:r>
          </w:hyperlink>
        </w:p>
        <w:p w14:paraId="171339A7" w14:textId="43E4ABB1" w:rsidR="00E17586" w:rsidRDefault="00E17586">
          <w:pPr>
            <w:pStyle w:val="TOC2"/>
            <w:tabs>
              <w:tab w:val="right" w:leader="dot" w:pos="9736"/>
            </w:tabs>
            <w:rPr>
              <w:noProof/>
            </w:rPr>
          </w:pPr>
          <w:hyperlink w:anchor="_Toc225948767" w:history="1">
            <w:r w:rsidRPr="003C7F32">
              <w:rPr>
                <w:rStyle w:val="Hyperlink"/>
                <w:noProof/>
              </w:rPr>
              <w:t>Enhance Patient and Caregiver Education</w:t>
            </w:r>
            <w:r>
              <w:rPr>
                <w:noProof/>
                <w:webHidden/>
              </w:rPr>
              <w:tab/>
            </w:r>
            <w:r>
              <w:rPr>
                <w:noProof/>
                <w:webHidden/>
              </w:rPr>
              <w:fldChar w:fldCharType="begin"/>
            </w:r>
            <w:r>
              <w:rPr>
                <w:noProof/>
                <w:webHidden/>
              </w:rPr>
              <w:instrText xml:space="preserve"> PAGEREF _Toc225948767 \h </w:instrText>
            </w:r>
            <w:r>
              <w:rPr>
                <w:noProof/>
                <w:webHidden/>
              </w:rPr>
            </w:r>
            <w:r>
              <w:rPr>
                <w:noProof/>
                <w:webHidden/>
              </w:rPr>
              <w:fldChar w:fldCharType="separate"/>
            </w:r>
            <w:r w:rsidR="00043E9A">
              <w:rPr>
                <w:noProof/>
                <w:webHidden/>
              </w:rPr>
              <w:t>18</w:t>
            </w:r>
            <w:r>
              <w:rPr>
                <w:noProof/>
                <w:webHidden/>
              </w:rPr>
              <w:fldChar w:fldCharType="end"/>
            </w:r>
          </w:hyperlink>
        </w:p>
        <w:p w14:paraId="57977DE7" w14:textId="5BF6677C" w:rsidR="00E17586" w:rsidRDefault="00E17586">
          <w:pPr>
            <w:pStyle w:val="TOC2"/>
            <w:tabs>
              <w:tab w:val="right" w:leader="dot" w:pos="9736"/>
            </w:tabs>
            <w:rPr>
              <w:noProof/>
            </w:rPr>
          </w:pPr>
          <w:hyperlink w:anchor="_Toc225948768" w:history="1">
            <w:r w:rsidRPr="003C7F32">
              <w:rPr>
                <w:rStyle w:val="Hyperlink"/>
                <w:noProof/>
              </w:rPr>
              <w:t>Promote Continuous Learning and Stakeholder Engagement</w:t>
            </w:r>
            <w:r>
              <w:rPr>
                <w:noProof/>
                <w:webHidden/>
              </w:rPr>
              <w:tab/>
            </w:r>
            <w:r>
              <w:rPr>
                <w:noProof/>
                <w:webHidden/>
              </w:rPr>
              <w:fldChar w:fldCharType="begin"/>
            </w:r>
            <w:r>
              <w:rPr>
                <w:noProof/>
                <w:webHidden/>
              </w:rPr>
              <w:instrText xml:space="preserve"> PAGEREF _Toc225948768 \h </w:instrText>
            </w:r>
            <w:r>
              <w:rPr>
                <w:noProof/>
                <w:webHidden/>
              </w:rPr>
            </w:r>
            <w:r>
              <w:rPr>
                <w:noProof/>
                <w:webHidden/>
              </w:rPr>
              <w:fldChar w:fldCharType="separate"/>
            </w:r>
            <w:r w:rsidR="00043E9A">
              <w:rPr>
                <w:noProof/>
                <w:webHidden/>
              </w:rPr>
              <w:t>18</w:t>
            </w:r>
            <w:r>
              <w:rPr>
                <w:noProof/>
                <w:webHidden/>
              </w:rPr>
              <w:fldChar w:fldCharType="end"/>
            </w:r>
          </w:hyperlink>
        </w:p>
        <w:p w14:paraId="69C5F6A2" w14:textId="4EBFA7C3" w:rsidR="00E17586" w:rsidRDefault="00E17586">
          <w:pPr>
            <w:pStyle w:val="TOC2"/>
            <w:tabs>
              <w:tab w:val="right" w:leader="dot" w:pos="9736"/>
            </w:tabs>
            <w:rPr>
              <w:noProof/>
            </w:rPr>
          </w:pPr>
          <w:hyperlink w:anchor="_Toc225948769" w:history="1">
            <w:r w:rsidRPr="003C7F32">
              <w:rPr>
                <w:rStyle w:val="Hyperlink"/>
                <w:noProof/>
              </w:rPr>
              <w:t>Improve Technical and Allocative Efficiency</w:t>
            </w:r>
            <w:r>
              <w:rPr>
                <w:noProof/>
                <w:webHidden/>
              </w:rPr>
              <w:tab/>
            </w:r>
            <w:r>
              <w:rPr>
                <w:noProof/>
                <w:webHidden/>
              </w:rPr>
              <w:fldChar w:fldCharType="begin"/>
            </w:r>
            <w:r>
              <w:rPr>
                <w:noProof/>
                <w:webHidden/>
              </w:rPr>
              <w:instrText xml:space="preserve"> PAGEREF _Toc225948769 \h </w:instrText>
            </w:r>
            <w:r>
              <w:rPr>
                <w:noProof/>
                <w:webHidden/>
              </w:rPr>
            </w:r>
            <w:r>
              <w:rPr>
                <w:noProof/>
                <w:webHidden/>
              </w:rPr>
              <w:fldChar w:fldCharType="separate"/>
            </w:r>
            <w:r w:rsidR="00043E9A">
              <w:rPr>
                <w:noProof/>
                <w:webHidden/>
              </w:rPr>
              <w:t>18</w:t>
            </w:r>
            <w:r>
              <w:rPr>
                <w:noProof/>
                <w:webHidden/>
              </w:rPr>
              <w:fldChar w:fldCharType="end"/>
            </w:r>
          </w:hyperlink>
        </w:p>
        <w:p w14:paraId="6A939E62" w14:textId="4016B2A7" w:rsidR="00E17586" w:rsidRDefault="00E17586">
          <w:pPr>
            <w:pStyle w:val="TOC1"/>
            <w:tabs>
              <w:tab w:val="right" w:leader="dot" w:pos="9736"/>
            </w:tabs>
            <w:rPr>
              <w:noProof/>
            </w:rPr>
          </w:pPr>
          <w:hyperlink w:anchor="_Toc225948770" w:history="1">
            <w:r w:rsidRPr="003C7F32">
              <w:rPr>
                <w:rStyle w:val="Hyperlink"/>
                <w:noProof/>
              </w:rPr>
              <w:t>Conclusion</w:t>
            </w:r>
            <w:r>
              <w:rPr>
                <w:noProof/>
                <w:webHidden/>
              </w:rPr>
              <w:tab/>
            </w:r>
            <w:r>
              <w:rPr>
                <w:noProof/>
                <w:webHidden/>
              </w:rPr>
              <w:fldChar w:fldCharType="begin"/>
            </w:r>
            <w:r>
              <w:rPr>
                <w:noProof/>
                <w:webHidden/>
              </w:rPr>
              <w:instrText xml:space="preserve"> PAGEREF _Toc225948770 \h </w:instrText>
            </w:r>
            <w:r>
              <w:rPr>
                <w:noProof/>
                <w:webHidden/>
              </w:rPr>
            </w:r>
            <w:r>
              <w:rPr>
                <w:noProof/>
                <w:webHidden/>
              </w:rPr>
              <w:fldChar w:fldCharType="separate"/>
            </w:r>
            <w:r w:rsidR="00043E9A">
              <w:rPr>
                <w:noProof/>
                <w:webHidden/>
              </w:rPr>
              <w:t>19</w:t>
            </w:r>
            <w:r>
              <w:rPr>
                <w:noProof/>
                <w:webHidden/>
              </w:rPr>
              <w:fldChar w:fldCharType="end"/>
            </w:r>
          </w:hyperlink>
        </w:p>
        <w:p w14:paraId="3C300745" w14:textId="093993AF" w:rsidR="00E17586" w:rsidRDefault="00E17586">
          <w:pPr>
            <w:pStyle w:val="TOC1"/>
            <w:tabs>
              <w:tab w:val="right" w:leader="dot" w:pos="9736"/>
            </w:tabs>
            <w:rPr>
              <w:noProof/>
            </w:rPr>
          </w:pPr>
          <w:hyperlink w:anchor="_Toc225948771" w:history="1">
            <w:r w:rsidRPr="003C7F32">
              <w:rPr>
                <w:rStyle w:val="Hyperlink"/>
                <w:noProof/>
              </w:rPr>
              <w:t>References</w:t>
            </w:r>
            <w:r>
              <w:rPr>
                <w:noProof/>
                <w:webHidden/>
              </w:rPr>
              <w:tab/>
            </w:r>
            <w:r>
              <w:rPr>
                <w:noProof/>
                <w:webHidden/>
              </w:rPr>
              <w:fldChar w:fldCharType="begin"/>
            </w:r>
            <w:r>
              <w:rPr>
                <w:noProof/>
                <w:webHidden/>
              </w:rPr>
              <w:instrText xml:space="preserve"> PAGEREF _Toc225948771 \h </w:instrText>
            </w:r>
            <w:r>
              <w:rPr>
                <w:noProof/>
                <w:webHidden/>
              </w:rPr>
            </w:r>
            <w:r>
              <w:rPr>
                <w:noProof/>
                <w:webHidden/>
              </w:rPr>
              <w:fldChar w:fldCharType="separate"/>
            </w:r>
            <w:r w:rsidR="00043E9A">
              <w:rPr>
                <w:noProof/>
                <w:webHidden/>
              </w:rPr>
              <w:t>20</w:t>
            </w:r>
            <w:r>
              <w:rPr>
                <w:noProof/>
                <w:webHidden/>
              </w:rPr>
              <w:fldChar w:fldCharType="end"/>
            </w:r>
          </w:hyperlink>
        </w:p>
        <w:p w14:paraId="37E582BC" w14:textId="32059500" w:rsidR="00E17586" w:rsidRDefault="00E17586">
          <w:r>
            <w:rPr>
              <w:b/>
              <w:bCs/>
            </w:rPr>
            <w:fldChar w:fldCharType="end"/>
          </w:r>
        </w:p>
      </w:sdtContent>
    </w:sdt>
    <w:p w14:paraId="15EEF613" w14:textId="77777777" w:rsidR="00725109" w:rsidRDefault="00725109" w:rsidP="002D743B">
      <w:pPr>
        <w:ind w:left="-284"/>
      </w:pPr>
    </w:p>
    <w:p w14:paraId="6D16D949" w14:textId="77777777" w:rsidR="00725109" w:rsidRDefault="00725109" w:rsidP="002D743B">
      <w:pPr>
        <w:ind w:left="-284"/>
      </w:pPr>
    </w:p>
    <w:p w14:paraId="6C835D3F" w14:textId="77777777" w:rsidR="00725109" w:rsidRDefault="00725109" w:rsidP="002D743B">
      <w:pPr>
        <w:ind w:left="-284"/>
      </w:pPr>
    </w:p>
    <w:p w14:paraId="5471E813" w14:textId="77777777" w:rsidR="00725109" w:rsidRDefault="00725109" w:rsidP="002D743B">
      <w:pPr>
        <w:ind w:left="-284"/>
      </w:pPr>
    </w:p>
    <w:p w14:paraId="45391794" w14:textId="77777777" w:rsidR="00725109" w:rsidRDefault="00725109" w:rsidP="002D743B">
      <w:pPr>
        <w:ind w:left="-284"/>
      </w:pPr>
    </w:p>
    <w:p w14:paraId="539E7B81" w14:textId="77777777" w:rsidR="00725109" w:rsidRDefault="00725109" w:rsidP="002D743B">
      <w:pPr>
        <w:ind w:left="-284"/>
      </w:pPr>
    </w:p>
    <w:p w14:paraId="2B90A10E" w14:textId="77777777" w:rsidR="00725109" w:rsidRDefault="00725109" w:rsidP="002D743B">
      <w:pPr>
        <w:ind w:left="-284"/>
      </w:pPr>
    </w:p>
    <w:p w14:paraId="3D5854ED" w14:textId="77777777" w:rsidR="00725109" w:rsidRDefault="00725109" w:rsidP="002D743B">
      <w:pPr>
        <w:ind w:left="-284"/>
      </w:pPr>
    </w:p>
    <w:p w14:paraId="355ECC54" w14:textId="77777777" w:rsidR="00725109" w:rsidRDefault="00725109" w:rsidP="002D743B">
      <w:pPr>
        <w:ind w:left="-284"/>
      </w:pPr>
    </w:p>
    <w:p w14:paraId="4E5386A6" w14:textId="77777777" w:rsidR="00725109" w:rsidRDefault="00725109" w:rsidP="002D743B">
      <w:pPr>
        <w:ind w:left="-284"/>
      </w:pPr>
    </w:p>
    <w:p w14:paraId="385ECD20" w14:textId="77777777" w:rsidR="00725109" w:rsidRDefault="00725109" w:rsidP="002D743B">
      <w:pPr>
        <w:ind w:left="-284"/>
      </w:pPr>
    </w:p>
    <w:p w14:paraId="40DC17C4" w14:textId="77777777" w:rsidR="00725109" w:rsidRDefault="00725109" w:rsidP="002D743B">
      <w:pPr>
        <w:ind w:left="-284"/>
      </w:pPr>
    </w:p>
    <w:p w14:paraId="50B57AE4" w14:textId="77777777" w:rsidR="00725109" w:rsidRDefault="00725109" w:rsidP="002D743B">
      <w:pPr>
        <w:ind w:left="-284"/>
      </w:pPr>
    </w:p>
    <w:p w14:paraId="575B9908" w14:textId="77777777" w:rsidR="00725109" w:rsidRDefault="00725109" w:rsidP="002D743B">
      <w:pPr>
        <w:ind w:left="-284"/>
      </w:pPr>
    </w:p>
    <w:p w14:paraId="6364A8A0" w14:textId="77777777" w:rsidR="00725109" w:rsidRDefault="00725109" w:rsidP="002D743B">
      <w:pPr>
        <w:ind w:left="-284"/>
      </w:pPr>
    </w:p>
    <w:p w14:paraId="23B1C4D9" w14:textId="77777777" w:rsidR="00725109" w:rsidRDefault="00725109" w:rsidP="002D743B">
      <w:pPr>
        <w:ind w:left="-284"/>
      </w:pPr>
    </w:p>
    <w:p w14:paraId="3594F0E6" w14:textId="77777777" w:rsidR="00725109" w:rsidRDefault="00725109" w:rsidP="002D743B">
      <w:pPr>
        <w:ind w:left="-284"/>
      </w:pPr>
    </w:p>
    <w:p w14:paraId="19CBC1D9" w14:textId="77777777" w:rsidR="00725109" w:rsidRDefault="00725109" w:rsidP="002D743B">
      <w:pPr>
        <w:ind w:left="-284"/>
      </w:pPr>
    </w:p>
    <w:p w14:paraId="5EDD42E7" w14:textId="77777777" w:rsidR="00725109" w:rsidRDefault="00725109" w:rsidP="002D743B">
      <w:pPr>
        <w:ind w:left="-284"/>
      </w:pPr>
    </w:p>
    <w:p w14:paraId="17BC8284" w14:textId="77777777" w:rsidR="00725109" w:rsidRDefault="00725109" w:rsidP="00080D5F"/>
    <w:p w14:paraId="31D83C7F" w14:textId="77777777" w:rsidR="00E17586" w:rsidRDefault="00E17586" w:rsidP="00080D5F"/>
    <w:p w14:paraId="0FB7682A" w14:textId="77777777" w:rsidR="00461A24" w:rsidRDefault="00461A24" w:rsidP="00080D5F"/>
    <w:p w14:paraId="37FBD2A3" w14:textId="77777777" w:rsidR="00E17586" w:rsidRDefault="00E17586" w:rsidP="00080D5F"/>
    <w:p w14:paraId="4E7B3317" w14:textId="77777777" w:rsidR="00E17586" w:rsidRDefault="00E17586" w:rsidP="00080D5F"/>
    <w:p w14:paraId="5921F312" w14:textId="6E34F188" w:rsidR="00725109" w:rsidRDefault="0005393A" w:rsidP="00725109">
      <w:pPr>
        <w:pStyle w:val="Heading1"/>
      </w:pPr>
      <w:bookmarkStart w:id="0" w:name="_Toc225948737"/>
      <w:r w:rsidRPr="00725109">
        <w:lastRenderedPageBreak/>
        <w:t>Introduction</w:t>
      </w:r>
      <w:bookmarkEnd w:id="0"/>
    </w:p>
    <w:p w14:paraId="6BBC713F" w14:textId="669A2536" w:rsidR="00461A24" w:rsidRDefault="00461A24" w:rsidP="00461A24">
      <w:r>
        <w:t xml:space="preserve">An important patient safety incident happened where an infant was given life-threatening morphine overdose, this resulted from failure of the medicine management across NHS North East and Yorkshire, whereby the morphine preparation used in hospital only, was a high-risk one (100microgram/ml), the error occurred because the high-risk preparation was replaced by a substantially strong formulation (10mg/5ml), thus the infant was over dosed by 20 times. Fortunately the infant survived after administration of Naloxone as an emergency drug; however many similar medication </w:t>
      </w:r>
      <w:r w:rsidR="00312A75">
        <w:t>incidents</w:t>
      </w:r>
      <w:r>
        <w:t xml:space="preserve"> resulted in fatalities throughout the NHS which show lack of consistent medication safety weaknesses and clinical governance (NHS England, 2023).</w:t>
      </w:r>
    </w:p>
    <w:p w14:paraId="37517326" w14:textId="77777777" w:rsidR="00461A24" w:rsidRDefault="00461A24" w:rsidP="00461A24"/>
    <w:p w14:paraId="4ABB5CFC" w14:textId="77777777" w:rsidR="00461A24" w:rsidRDefault="00461A24" w:rsidP="00461A24">
      <w:r>
        <w:t>Analysis of such events has moved away from viewing only individual error towards an understanding of individual, organisational and systems influences on patient safety. Health and social care leadership refers to the skills of an individual and a team in guiding and influencing individuals and teams toward successful outcomes within challenging, complex and high-risk environments (West et al., 2015) and effective leadership is imperative in developing safe cultures, accountabilities and communications in healthcare.</w:t>
      </w:r>
    </w:p>
    <w:p w14:paraId="10EB03C5" w14:textId="77777777" w:rsidR="00461A24" w:rsidRDefault="00461A24" w:rsidP="00461A24"/>
    <w:p w14:paraId="22FC5657" w14:textId="00D58CC5" w:rsidR="00461A24" w:rsidRDefault="00461A24" w:rsidP="00461A24">
      <w:r>
        <w:t xml:space="preserve">The structure of health organisations will also affect how a decision is implemented; centralised means power and control remain within high levels in the organization in order to provide uniformity and supervision whereas, decentralisation delegates power and responsibility across teams to promote a higher degree of responsiveness and agility (Greenhalgh et al., 2018). The structure of the two healthcare services </w:t>
      </w:r>
      <w:r w:rsidR="00312A75">
        <w:t>affects</w:t>
      </w:r>
      <w:r>
        <w:t xml:space="preserve"> delivery of care across primary and secondary care.</w:t>
      </w:r>
    </w:p>
    <w:p w14:paraId="4588FCCE" w14:textId="77777777" w:rsidR="00461A24" w:rsidRDefault="00461A24" w:rsidP="00461A24"/>
    <w:p w14:paraId="0B1947C0" w14:textId="0A8F125A" w:rsidR="00461A24" w:rsidRPr="00461A24" w:rsidRDefault="00461A24" w:rsidP="00461A24">
      <w:r>
        <w:t xml:space="preserve">The systems approach will therefore be used to </w:t>
      </w:r>
      <w:r w:rsidR="00312A75">
        <w:t>analyse</w:t>
      </w:r>
      <w:r>
        <w:t xml:space="preserve"> how contributing factors lead to this incident, the impact of the health </w:t>
      </w:r>
      <w:r w:rsidR="00312A75">
        <w:t>organisation’s</w:t>
      </w:r>
      <w:r>
        <w:t xml:space="preserve"> structure and how theories of leadership can be used to assess the effectiveness of the leadership displayed before drawing lessons to formulate evidence based recommendations on how patient safety and governance could be improved.</w:t>
      </w:r>
    </w:p>
    <w:p w14:paraId="17C9ED76" w14:textId="77777777" w:rsidR="00461A24" w:rsidRPr="00461A24" w:rsidRDefault="00461A24" w:rsidP="00461A24"/>
    <w:p w14:paraId="33B677B1" w14:textId="2015A498" w:rsidR="005563D5" w:rsidRDefault="000131E6" w:rsidP="001C21D1">
      <w:pPr>
        <w:pStyle w:val="Heading1"/>
      </w:pPr>
      <w:bookmarkStart w:id="1" w:name="_Toc225948738"/>
      <w:r>
        <w:lastRenderedPageBreak/>
        <w:t xml:space="preserve">Main body and </w:t>
      </w:r>
      <w:r w:rsidR="005563D5">
        <w:t>Analysis</w:t>
      </w:r>
      <w:bookmarkEnd w:id="1"/>
      <w:r>
        <w:t xml:space="preserve"> </w:t>
      </w:r>
    </w:p>
    <w:p w14:paraId="67D01BFE" w14:textId="703E3FD4" w:rsidR="005563D5" w:rsidRPr="0096696E" w:rsidRDefault="00904A5D" w:rsidP="001C21D1">
      <w:pPr>
        <w:pStyle w:val="Heading2"/>
        <w:numPr>
          <w:ilvl w:val="0"/>
          <w:numId w:val="2"/>
        </w:numPr>
      </w:pPr>
      <w:bookmarkStart w:id="2" w:name="_Toc225948739"/>
      <w:r w:rsidRPr="0096696E">
        <w:t>Identifying the Problem and System Context</w:t>
      </w:r>
      <w:bookmarkEnd w:id="2"/>
    </w:p>
    <w:p w14:paraId="684F497E" w14:textId="44D7227C" w:rsidR="004D5442" w:rsidRPr="00BD6A1A" w:rsidRDefault="00456191" w:rsidP="00CE459B">
      <w:pPr>
        <w:pStyle w:val="Heading3"/>
        <w:numPr>
          <w:ilvl w:val="0"/>
          <w:numId w:val="9"/>
        </w:numPr>
      </w:pPr>
      <w:bookmarkStart w:id="3" w:name="_Toc225948740"/>
      <w:r w:rsidRPr="00BD6A1A">
        <w:t>The Central Problem</w:t>
      </w:r>
      <w:bookmarkEnd w:id="3"/>
    </w:p>
    <w:p w14:paraId="5792BE4A" w14:textId="77777777" w:rsidR="00E94C6A" w:rsidRPr="00E94C6A" w:rsidRDefault="00E94C6A" w:rsidP="00E94C6A">
      <w:r w:rsidRPr="00E94C6A">
        <w:t>Introduction: Hazardous space exists within medicinal systems that can result in serious adverse events — such as this medication error that led to a 20-fold overdose of morphine in a neonate due to failures in prescribing, dispensing and communication systems. Not alone, the mistake was part of a larger trend averaging five similar errors occurred in NHS England per year since 2018 with one ensuing death (NHS England, 2023). This is a matter of systemic rather than personal failure.</w:t>
      </w:r>
    </w:p>
    <w:p w14:paraId="339AF201" w14:textId="77777777" w:rsidR="00E94C6A" w:rsidRPr="00E94C6A" w:rsidRDefault="00E94C6A" w:rsidP="00E94C6A">
      <w:r w:rsidRPr="00E94C6A">
        <w:t>Medication errors continue to be a global patient safety issue. According to the World Health Organization, errors in medication account for about 42 billion dollars of health care costs in a single year worldwide and contribute significantly to morbidity and mortality (WHO, 2017). Neonates are especially prone to these issues related to their weight-based dosing, narrow therapeutic ranges and dependency on caretakers for drug administration (</w:t>
      </w:r>
      <w:proofErr w:type="spellStart"/>
      <w:r w:rsidRPr="00E94C6A">
        <w:t>Allegaert</w:t>
      </w:r>
      <w:proofErr w:type="spellEnd"/>
      <w:r w:rsidRPr="00E94C6A">
        <w:t xml:space="preserve"> and van den Anker, 2015).</w:t>
      </w:r>
    </w:p>
    <w:p w14:paraId="69E51AF3" w14:textId="77777777" w:rsidR="00456191" w:rsidRDefault="00456191" w:rsidP="00456191"/>
    <w:p w14:paraId="142C3D5E" w14:textId="7DD29A0F" w:rsidR="003E53D6" w:rsidRDefault="00BD6A1A" w:rsidP="00F61749">
      <w:pPr>
        <w:pStyle w:val="Heading3"/>
        <w:numPr>
          <w:ilvl w:val="0"/>
          <w:numId w:val="9"/>
        </w:numPr>
      </w:pPr>
      <w:bookmarkStart w:id="4" w:name="_Toc225948741"/>
      <w:r w:rsidRPr="00BD6A1A">
        <w:t>Global and National Context</w:t>
      </w:r>
      <w:bookmarkEnd w:id="4"/>
    </w:p>
    <w:p w14:paraId="401923B6" w14:textId="77777777" w:rsidR="005A56AD" w:rsidRPr="005A56AD" w:rsidRDefault="005A56AD" w:rsidP="005A56AD">
      <w:r w:rsidRPr="005A56AD">
        <w:t>Harm and medication errors have been reported in as many as 1 out of every 10 patients in healthcare worldwide (WHO, 2017). Medication error rates amongst paediatric populations are considerably higher, with evidence suggesting that medication errors occur three times more frequently among children than adults (Kaushal et al., 2001).</w:t>
      </w:r>
    </w:p>
    <w:p w14:paraId="1F7BCE7E" w14:textId="77777777" w:rsidR="005A56AD" w:rsidRDefault="005A56AD" w:rsidP="005A56AD">
      <w:r w:rsidRPr="005A56AD">
        <w:t>In the UK, there are an estimated 237 million medication errors made each year by NHS, with around 66 million being considered potentially clinically significant (Elliott et al., 2018). As in this case, such errors often happen during transitions of care (</w:t>
      </w:r>
      <w:proofErr w:type="spellStart"/>
      <w:r w:rsidRPr="005A56AD">
        <w:t>eg</w:t>
      </w:r>
      <w:proofErr w:type="spellEnd"/>
      <w:r w:rsidRPr="005A56AD">
        <w:t>, hospital discharge to primary care). The Institute for Healthcare Improvement also identifies communication failures as a major cause of adverse drug events worldwide (IHI, 2020).</w:t>
      </w:r>
    </w:p>
    <w:p w14:paraId="21286C40" w14:textId="77777777" w:rsidR="008C7FB7" w:rsidRPr="005A56AD" w:rsidRDefault="008C7FB7" w:rsidP="005A56AD"/>
    <w:p w14:paraId="7B9C9731" w14:textId="31A369C6" w:rsidR="008C7FB7" w:rsidRPr="00BD6A1A" w:rsidRDefault="008C7FB7" w:rsidP="00F61749">
      <w:pPr>
        <w:pStyle w:val="Heading3"/>
        <w:numPr>
          <w:ilvl w:val="0"/>
          <w:numId w:val="9"/>
        </w:numPr>
      </w:pPr>
      <w:bookmarkStart w:id="5" w:name="_Toc225948742"/>
      <w:r w:rsidRPr="008C7FB7">
        <w:t>Systemic Weaknesses</w:t>
      </w:r>
      <w:bookmarkEnd w:id="5"/>
    </w:p>
    <w:p w14:paraId="3AD9EE8F" w14:textId="19271423" w:rsidR="009A5B4F" w:rsidRDefault="00FF6F6E" w:rsidP="00840F04">
      <w:r w:rsidRPr="00FF6F6E">
        <w:t xml:space="preserve">In this case there are numerous points within the pathway at which systemic weaknesses occur. There is communication failure between hospital, GP and community pharmacy. The system is also weakened through lack of understanding in the community of prescribing habits (brand name use, abbreviations such as 'mcg') and in primary care (regarding 'specials' medicine) The lack of </w:t>
      </w:r>
      <w:r w:rsidRPr="00FF6F6E">
        <w:t>millilitres</w:t>
      </w:r>
      <w:r w:rsidRPr="00FF6F6E">
        <w:t xml:space="preserve"> and subsequent parent education about doses can also be perceived as a systems </w:t>
      </w:r>
      <w:r w:rsidRPr="00FF6F6E">
        <w:lastRenderedPageBreak/>
        <w:t xml:space="preserve">weakness. All of these contribute to allowing the error </w:t>
      </w:r>
      <w:proofErr w:type="gramStart"/>
      <w:r w:rsidRPr="00FF6F6E">
        <w:t>reach</w:t>
      </w:r>
      <w:proofErr w:type="gramEnd"/>
      <w:r w:rsidRPr="00FF6F6E">
        <w:t xml:space="preserve"> the </w:t>
      </w:r>
      <w:proofErr w:type="gramStart"/>
      <w:r w:rsidRPr="00FF6F6E">
        <w:t>patient, and</w:t>
      </w:r>
      <w:proofErr w:type="gramEnd"/>
      <w:r w:rsidRPr="00FF6F6E">
        <w:t xml:space="preserve"> fit the Swiss cheese model of patient error (Reason, 2000) in that multiple barriers to the error are overcome.</w:t>
      </w:r>
    </w:p>
    <w:p w14:paraId="39920816" w14:textId="356D1C04" w:rsidR="00137013" w:rsidRDefault="001D4F68" w:rsidP="00F61749">
      <w:pPr>
        <w:pStyle w:val="Heading3"/>
        <w:numPr>
          <w:ilvl w:val="0"/>
          <w:numId w:val="9"/>
        </w:numPr>
      </w:pPr>
      <w:bookmarkStart w:id="6" w:name="_Toc225948743"/>
      <w:r w:rsidRPr="001D4F68">
        <w:t>Governance and System Level Influence</w:t>
      </w:r>
      <w:bookmarkEnd w:id="6"/>
    </w:p>
    <w:p w14:paraId="31A91EB6" w14:textId="65A8A3DD" w:rsidR="00CD6BD4" w:rsidRDefault="00D22D1F" w:rsidP="00604731">
      <w:r w:rsidRPr="00D22D1F">
        <w:t>This situation exemplifies shortcomings in many areas of governance; on a local level prescribing errors and administration errors were evident in causing medication error; on a regional level, problems of the restrictions within the drug formulary regarding RED drugs were observed, while on a national level, concern is raised with regards to the effectiveness of NHS policies relating to safety and reporting. The prescribing of RED drugs outside of secondary care suggests a problem with compliance with governance systems and policy advice (NHS England, 2023).</w:t>
      </w:r>
    </w:p>
    <w:p w14:paraId="26816E5F" w14:textId="4F84FD0A" w:rsidR="00CD6BD4" w:rsidRPr="00604731" w:rsidRDefault="00465464" w:rsidP="00F61749">
      <w:pPr>
        <w:pStyle w:val="Heading3"/>
        <w:numPr>
          <w:ilvl w:val="0"/>
          <w:numId w:val="9"/>
        </w:numPr>
      </w:pPr>
      <w:bookmarkStart w:id="7" w:name="_Toc225948744"/>
      <w:r w:rsidRPr="00465464">
        <w:t>Underlying System Pressures</w:t>
      </w:r>
      <w:bookmarkEnd w:id="7"/>
    </w:p>
    <w:p w14:paraId="7F736EBF" w14:textId="1303B2A5" w:rsidR="002976A1" w:rsidRDefault="00E372CD" w:rsidP="00CD6BD4">
      <w:r w:rsidRPr="00E372CD">
        <w:t>There were several causal factors of this event: Staffing issues- the NHS has over 100,000 staff vacancies (NHS Digital, 2023), which has led to considerable pressure on healthcare staff; The effect of increased workload/ lack of time on clinical decision making; Poor IT system that hinders effective information sharing across services; Ineffective training on paediatric dosing and high-risk medicines: All these issues combined increased the chances of errors occurring.</w:t>
      </w:r>
    </w:p>
    <w:p w14:paraId="037FAA80" w14:textId="5DB8C2EA" w:rsidR="002976A1" w:rsidRDefault="00224BCD" w:rsidP="00F61749">
      <w:pPr>
        <w:pStyle w:val="Heading3"/>
        <w:numPr>
          <w:ilvl w:val="0"/>
          <w:numId w:val="9"/>
        </w:numPr>
      </w:pPr>
      <w:bookmarkStart w:id="8" w:name="_Toc225948745"/>
      <w:r>
        <w:t xml:space="preserve">System thinking and </w:t>
      </w:r>
      <w:r w:rsidR="00EA3FB0">
        <w:t xml:space="preserve">the </w:t>
      </w:r>
      <w:r w:rsidR="00EC7613">
        <w:t>R</w:t>
      </w:r>
      <w:r w:rsidR="00EA3FB0">
        <w:t xml:space="preserve">ich </w:t>
      </w:r>
      <w:r w:rsidR="00EC7613">
        <w:t>picture</w:t>
      </w:r>
      <w:bookmarkEnd w:id="8"/>
    </w:p>
    <w:p w14:paraId="56F723D6" w14:textId="43AE746C" w:rsidR="00EC7613" w:rsidRDefault="005B3F12" w:rsidP="00EC7613">
      <w:r w:rsidRPr="005B3F12">
        <w:t>A systems thinking perspective shows that the error was not solely caused by one person but by the relationship between human factors, processes, and the organisation itself. Within the system and the medication pathway, hospital physicians, GPs, community pharmacists, parents dispensing medication, and the system of prescribing RED drugs by legislation were included. The factors failing within this system were loss of information in a transitional phase leading to an error in the interpretation of the strength, no feedback mechanisms for Pharmacy queries, the fact that no automatic safety procedures were in place, and high workloads. There was also no check against specialists within the hospital, and no account of potential lack of understanding by parents.</w:t>
      </w:r>
    </w:p>
    <w:p w14:paraId="0C16DF6F" w14:textId="77777777" w:rsidR="008B4CEC" w:rsidRDefault="008B4CEC" w:rsidP="00EC7613"/>
    <w:p w14:paraId="78DF70A7" w14:textId="77777777" w:rsidR="008B4CEC" w:rsidRPr="00EC7613" w:rsidRDefault="008B4CEC" w:rsidP="00EC7613"/>
    <w:p w14:paraId="67A40916" w14:textId="77777777" w:rsidR="00CD6BD4" w:rsidRDefault="00CD6BD4" w:rsidP="001D4F68"/>
    <w:p w14:paraId="3FB42232" w14:textId="213F7C2B" w:rsidR="00BD7C7A" w:rsidRDefault="0096696E" w:rsidP="00CE0D84">
      <w:pPr>
        <w:pStyle w:val="Heading2"/>
        <w:numPr>
          <w:ilvl w:val="0"/>
          <w:numId w:val="2"/>
        </w:numPr>
      </w:pPr>
      <w:bookmarkStart w:id="9" w:name="_Toc225948746"/>
      <w:r w:rsidRPr="0096696E">
        <w:t>Centralisation and Decentralisation within the Case Study</w:t>
      </w:r>
      <w:bookmarkEnd w:id="9"/>
    </w:p>
    <w:p w14:paraId="624C394F" w14:textId="47DA7F64" w:rsidR="00CE0D84" w:rsidRDefault="006B0A2C" w:rsidP="00805A96">
      <w:pPr>
        <w:pStyle w:val="Heading3"/>
        <w:numPr>
          <w:ilvl w:val="0"/>
          <w:numId w:val="10"/>
        </w:numPr>
      </w:pPr>
      <w:bookmarkStart w:id="10" w:name="_Toc225948747"/>
      <w:r w:rsidRPr="006B0A2C">
        <w:t>Overview of Organisational Structure in the Case</w:t>
      </w:r>
      <w:bookmarkEnd w:id="10"/>
    </w:p>
    <w:p w14:paraId="0C85AF40" w14:textId="77777777" w:rsidR="00B1393F" w:rsidRPr="00B1393F" w:rsidRDefault="00B1393F" w:rsidP="00B1393F">
      <w:r w:rsidRPr="00B1393F">
        <w:t xml:space="preserve">This system is arguably not purely centralised nor decentralised, typical of the NHS. Though strategic governance, policy development, and formulary control are predominantly centralised, </w:t>
      </w:r>
      <w:r w:rsidRPr="00B1393F">
        <w:lastRenderedPageBreak/>
        <w:t>operational decision-making returns to front-line primary and secondary care contexts (</w:t>
      </w:r>
      <w:proofErr w:type="spellStart"/>
      <w:r w:rsidRPr="00B1393F">
        <w:t>Checkland</w:t>
      </w:r>
      <w:proofErr w:type="spellEnd"/>
      <w:r w:rsidRPr="00B1393F">
        <w:t xml:space="preserve"> et al., 2019).</w:t>
      </w:r>
    </w:p>
    <w:p w14:paraId="7FA0D478" w14:textId="77777777" w:rsidR="00B1393F" w:rsidRPr="00B1393F" w:rsidRDefault="00B1393F" w:rsidP="00B1393F">
      <w:r w:rsidRPr="00B1393F">
        <w:t>This demonstrates the need for centralised control, such as that seen in prescribing a 'RED drug' (hospital-only medication). RED drug classifications help to ensure that high-risk medicines are initiated, monitored and supplied in specialist secondary care environments. However, the delegation of prescribing responsibilities to primary care is a breakdown of centralised governance, enabling decentralised decision making without appropriate expertise or safeguards (NHS England 2023).</w:t>
      </w:r>
    </w:p>
    <w:p w14:paraId="38174DE8" w14:textId="77777777" w:rsidR="006779B4" w:rsidRDefault="006779B4" w:rsidP="00B1393F"/>
    <w:p w14:paraId="529F6A65" w14:textId="60B918FC" w:rsidR="00817DD2" w:rsidRDefault="00496ABF" w:rsidP="00DE5CD4">
      <w:pPr>
        <w:pStyle w:val="Heading3"/>
        <w:numPr>
          <w:ilvl w:val="0"/>
          <w:numId w:val="10"/>
        </w:numPr>
      </w:pPr>
      <w:bookmarkStart w:id="11" w:name="_Toc225948748"/>
      <w:r w:rsidRPr="00496ABF">
        <w:t>Centralised Systems: Role and Implications</w:t>
      </w:r>
      <w:bookmarkEnd w:id="11"/>
    </w:p>
    <w:p w14:paraId="3EA1D6BA" w14:textId="109324EE" w:rsidR="007D3B06" w:rsidRDefault="007D3B06" w:rsidP="00873CD7">
      <w:r>
        <w:t xml:space="preserve">Centralisation is where authority and decision-making </w:t>
      </w:r>
      <w:r w:rsidR="00873CD7">
        <w:t>are</w:t>
      </w:r>
      <w:r>
        <w:t xml:space="preserve"> concentrated at higher levels of an organisation, often to gain standardisation, safety and accountability (Greenhalgh et al., 2018). Centralization in this case is present in:</w:t>
      </w:r>
      <w:r w:rsidR="00873CD7">
        <w:t xml:space="preserve"> </w:t>
      </w:r>
      <w:r>
        <w:t>National policies governing RED drugs</w:t>
      </w:r>
      <w:r w:rsidR="00873CD7">
        <w:t xml:space="preserve">, </w:t>
      </w:r>
      <w:r>
        <w:t>Hospital-only availability: Regional formularies restricting morphine 100 micrograms/ml</w:t>
      </w:r>
      <w:r w:rsidR="00873CD7">
        <w:t xml:space="preserve"> and </w:t>
      </w:r>
      <w:r>
        <w:t>Standardised prescribing and safety guidelines</w:t>
      </w:r>
    </w:p>
    <w:p w14:paraId="15DCAB6A" w14:textId="77777777" w:rsidR="008E5C64" w:rsidRDefault="008E5C64" w:rsidP="008E5C64">
      <w:pPr>
        <w:pStyle w:val="ListParagraph"/>
      </w:pPr>
    </w:p>
    <w:p w14:paraId="5F6A143B" w14:textId="62591737" w:rsidR="008E5C64" w:rsidRDefault="00F400B6" w:rsidP="00DE5CD4">
      <w:pPr>
        <w:pStyle w:val="Heading4"/>
        <w:ind w:left="360"/>
      </w:pPr>
      <w:r>
        <w:t xml:space="preserve">2.1 </w:t>
      </w:r>
      <w:r w:rsidR="00413909" w:rsidRPr="00673F27">
        <w:t>Advantages of Centralisation in This Case</w:t>
      </w:r>
    </w:p>
    <w:p w14:paraId="7C0D48C1" w14:textId="77777777" w:rsidR="00C320E3" w:rsidRPr="00C320E3" w:rsidRDefault="00C320E3" w:rsidP="00C320E3">
      <w:r w:rsidRPr="00C320E3">
        <w:t>Centralisation allows for standardised safety protocols to be enforced. For instance, having the high-risk medications only in a specialist setting lowers the chances of Lourdes being able to abuse it or misinterpret the prescriptions. Studies of Centralised Medication Safety Policies for High-Risk Settings Evidence suggests that centralised medication safety policies can reduce prescribing errors by up to 30% in high-risk and complex environments (Pronovost et al., 2006).</w:t>
      </w:r>
    </w:p>
    <w:p w14:paraId="24AD13F1" w14:textId="77777777" w:rsidR="00C320E3" w:rsidRDefault="00C320E3" w:rsidP="00C320E3">
      <w:r w:rsidRPr="00C320E3">
        <w:t>Centralised governance also promotes accountability and oversight, by ensuring that only trained specialists can prescribe complex medications. This is especially true in paediatric care, where narrow therapeutic windows (</w:t>
      </w:r>
      <w:proofErr w:type="spellStart"/>
      <w:r w:rsidRPr="00C320E3">
        <w:t>Allegaert</w:t>
      </w:r>
      <w:proofErr w:type="spellEnd"/>
      <w:r w:rsidRPr="00C320E3">
        <w:t xml:space="preserve"> and van den Anker, 2015), means dosing errors can have devastating impacts.</w:t>
      </w:r>
    </w:p>
    <w:p w14:paraId="7CC6925E" w14:textId="77777777" w:rsidR="00D7094E" w:rsidRDefault="00D7094E" w:rsidP="00D7094E">
      <w:pPr>
        <w:pStyle w:val="Heading4"/>
        <w:ind w:left="720"/>
      </w:pPr>
    </w:p>
    <w:p w14:paraId="3A946807" w14:textId="6A3350E2" w:rsidR="00F70160" w:rsidRPr="00C320E3" w:rsidRDefault="008A38D3" w:rsidP="008A38D3">
      <w:pPr>
        <w:pStyle w:val="Heading4"/>
      </w:pPr>
      <w:r>
        <w:t xml:space="preserve">   </w:t>
      </w:r>
      <w:r w:rsidR="006124F6">
        <w:t xml:space="preserve">2.2 </w:t>
      </w:r>
      <w:r w:rsidR="006124F6" w:rsidRPr="006124F6">
        <w:t>Disadvantages of Centralisation</w:t>
      </w:r>
    </w:p>
    <w:p w14:paraId="086AA845" w14:textId="77777777" w:rsidR="007277A4" w:rsidRPr="007277A4" w:rsidRDefault="007277A4" w:rsidP="007277A4">
      <w:r w:rsidRPr="007277A4">
        <w:t>While there are advantages in favour of centralisation, such as control and efficiency, it can also create constraints in the form of procrustean rigidity and communication issues. In this instance, the RED drug policy of centralised care was poorly communicated and adhered to in discharge planning. Thus, without integration mechanisms this centralisation is useless.</w:t>
      </w:r>
    </w:p>
    <w:p w14:paraId="7EC61AA2" w14:textId="77777777" w:rsidR="007277A4" w:rsidRPr="007277A4" w:rsidRDefault="007277A4" w:rsidP="007277A4">
      <w:r w:rsidRPr="007277A4">
        <w:t xml:space="preserve">Moreover, centralised systems can hinder timely decision-making and diminish responsiveness, particularly when care is transferred between organisations. Research shows that too centralised </w:t>
      </w:r>
      <w:r w:rsidRPr="007277A4">
        <w:lastRenderedPageBreak/>
        <w:t>systems may cause fragmentation at the interfaces of care which increases the vulnerability for errors at discharge and handover (Kripalani et al., 2007).</w:t>
      </w:r>
    </w:p>
    <w:p w14:paraId="649E4F81" w14:textId="77777777" w:rsidR="00C446EF" w:rsidRDefault="00C446EF" w:rsidP="00E86600"/>
    <w:p w14:paraId="018BD94A" w14:textId="56313AFB" w:rsidR="00D7094E" w:rsidRDefault="00612948" w:rsidP="00DE5CD4">
      <w:pPr>
        <w:pStyle w:val="Heading3"/>
        <w:numPr>
          <w:ilvl w:val="0"/>
          <w:numId w:val="10"/>
        </w:numPr>
      </w:pPr>
      <w:bookmarkStart w:id="12" w:name="_Toc225948749"/>
      <w:r w:rsidRPr="00612948">
        <w:t>Decentralised Systems: Role and Implications</w:t>
      </w:r>
      <w:bookmarkEnd w:id="12"/>
    </w:p>
    <w:p w14:paraId="01EF8657" w14:textId="50297F02" w:rsidR="006B3FFB" w:rsidRPr="006B3FFB" w:rsidRDefault="004C3722" w:rsidP="003810AE">
      <w:r>
        <w:t>Decentralisation refers to the transfer of authority for decision making at various layers within an organisation, allowing professionals on the frontline to adapt rapidly with respect to patient requirements (Saltman et al., 2007). Decentralisation is manifested in this case, where:</w:t>
      </w:r>
      <w:r w:rsidR="003810AE">
        <w:t xml:space="preserve"> </w:t>
      </w:r>
      <w:r>
        <w:t>GP prescribing decisions</w:t>
      </w:r>
      <w:r w:rsidR="003810AE">
        <w:t xml:space="preserve">, </w:t>
      </w:r>
      <w:r>
        <w:t>Community pharmacy dispensing practices</w:t>
      </w:r>
      <w:r w:rsidR="003810AE">
        <w:t xml:space="preserve"> and </w:t>
      </w:r>
      <w:r>
        <w:t>Local communication between healthcare providers</w:t>
      </w:r>
    </w:p>
    <w:p w14:paraId="68079308" w14:textId="77777777" w:rsidR="003B161E" w:rsidRDefault="003B161E" w:rsidP="003B161E">
      <w:pPr>
        <w:pStyle w:val="Heading4"/>
        <w:ind w:left="720"/>
      </w:pPr>
    </w:p>
    <w:p w14:paraId="793036F0" w14:textId="77777777" w:rsidR="00565882" w:rsidRDefault="00565882" w:rsidP="00565882"/>
    <w:p w14:paraId="475F52B2" w14:textId="77777777" w:rsidR="00565882" w:rsidRDefault="00565882" w:rsidP="00565882"/>
    <w:p w14:paraId="7092B612" w14:textId="77777777" w:rsidR="00565882" w:rsidRPr="00565882" w:rsidRDefault="00565882" w:rsidP="00565882"/>
    <w:p w14:paraId="43C79981" w14:textId="602C462D" w:rsidR="00A61B2F" w:rsidRDefault="00054BB9" w:rsidP="00054BB9">
      <w:pPr>
        <w:pStyle w:val="Heading4"/>
        <w:ind w:left="360"/>
      </w:pPr>
      <w:r>
        <w:t xml:space="preserve">3.1 </w:t>
      </w:r>
      <w:r w:rsidR="00C96B54" w:rsidRPr="00C96B54">
        <w:t>Advantages of Decentralisation</w:t>
      </w:r>
    </w:p>
    <w:p w14:paraId="1C711A99" w14:textId="77777777" w:rsidR="0016006F" w:rsidRDefault="0016006F" w:rsidP="0016006F">
      <w:r>
        <w:t>Decentralisation can improve and increase responsiveness, enabling healthcare professionals to act in consideration of local context. As we have seen through this pandemic, the barriers to action have been coming down — GPs and pharmacists, for example, able to quickly respond to patient needs without waiting on central approbation.</w:t>
      </w:r>
    </w:p>
    <w:p w14:paraId="34EE3A7F" w14:textId="00D10D1E" w:rsidR="00565882" w:rsidRDefault="0016006F" w:rsidP="0016006F">
      <w:r>
        <w:t>Decentralisation can also facilitate professional autonomy and innovation, which can lead to improved service delivery when staff is adequately trained and supported. There is evidence that decentralised healthcare systems are more effective at increasing patient satisfaction and access to care (Saltman et al., 2007).</w:t>
      </w:r>
    </w:p>
    <w:p w14:paraId="24E7C34A" w14:textId="77777777" w:rsidR="002C3C1A" w:rsidRDefault="002C3C1A" w:rsidP="0016006F"/>
    <w:p w14:paraId="52E1108A" w14:textId="68136C0C" w:rsidR="00054BB9" w:rsidRDefault="00A568BE" w:rsidP="00A84EFB">
      <w:pPr>
        <w:pStyle w:val="Heading4"/>
      </w:pPr>
      <w:r>
        <w:t xml:space="preserve">   </w:t>
      </w:r>
      <w:r w:rsidR="00EB5950">
        <w:t xml:space="preserve">3.2 </w:t>
      </w:r>
      <w:r w:rsidR="00EB5950" w:rsidRPr="009E42B0">
        <w:t>Disadvantages</w:t>
      </w:r>
      <w:r w:rsidR="00EB5950">
        <w:t xml:space="preserve"> of De</w:t>
      </w:r>
      <w:r w:rsidR="002C3C1A">
        <w:t>centralisation</w:t>
      </w:r>
      <w:r w:rsidR="00807F51">
        <w:t xml:space="preserve"> in this case</w:t>
      </w:r>
    </w:p>
    <w:p w14:paraId="432CED9B" w14:textId="75E87BC5" w:rsidR="00680281" w:rsidRPr="00680281" w:rsidRDefault="00680281" w:rsidP="00680281">
      <w:r w:rsidRPr="00680281">
        <w:t>That said, this case illustrates the dangers of decentralisation without expertise, communication and governance. A general practitioner (GP) prescribed medication outside their usual specialty scope of practice, and the pharmacy dispensed it without fully understanding the intended formulation.</w:t>
      </w:r>
    </w:p>
    <w:p w14:paraId="2DA422E2" w14:textId="77777777" w:rsidR="00680281" w:rsidRPr="00680281" w:rsidRDefault="00680281" w:rsidP="00680281">
      <w:r w:rsidRPr="00680281">
        <w:t>An important issue was the lack of knowledge about ‘specials’, which are not routinely used in primary care. This knowledge gap combined with decentralised decision-making resulted in inappropriate substitution of a high-risk medication.</w:t>
      </w:r>
    </w:p>
    <w:p w14:paraId="0CDB0E33" w14:textId="77777777" w:rsidR="00680281" w:rsidRDefault="00680281" w:rsidP="00680281">
      <w:r w:rsidRPr="00680281">
        <w:t>Moreover, decentralisation can lead to diversity in practice and reduced standardisation which increases the opportunity for error. Data from NHS quarter 3 in 2017–18 reported that medication errors occur more frequently when processes are not standardised and especially where there are transitional processes between care providers (Elliott et al., 2018)</w:t>
      </w:r>
    </w:p>
    <w:p w14:paraId="1C7BAD57" w14:textId="77777777" w:rsidR="00914182" w:rsidRDefault="00914182" w:rsidP="00680281"/>
    <w:p w14:paraId="79F4EDE3" w14:textId="77777777" w:rsidR="00B02C4F" w:rsidRDefault="00B02C4F" w:rsidP="00680281"/>
    <w:p w14:paraId="42E6D56D" w14:textId="0196237B" w:rsidR="00E50D44" w:rsidRDefault="00E50D44" w:rsidP="00E50D44">
      <w:pPr>
        <w:pStyle w:val="Heading3"/>
        <w:numPr>
          <w:ilvl w:val="0"/>
          <w:numId w:val="10"/>
        </w:numPr>
      </w:pPr>
      <w:bookmarkStart w:id="13" w:name="_Toc225948750"/>
      <w:r w:rsidRPr="00E50D44">
        <w:t>Critical Analysis: Impact on Crisis Management and Accountability</w:t>
      </w:r>
      <w:bookmarkEnd w:id="13"/>
    </w:p>
    <w:p w14:paraId="04C42FDF" w14:textId="422AC9AB" w:rsidR="00914182" w:rsidRDefault="00E41B85" w:rsidP="00E50D44">
      <w:r w:rsidRPr="00E41B85">
        <w:t xml:space="preserve">The interaction between centralised and decentralised elements in this case ultimately </w:t>
      </w:r>
      <w:r w:rsidRPr="00E41B85">
        <w:rPr>
          <w:b/>
          <w:bCs/>
        </w:rPr>
        <w:t>hindered effective crisis management and accountability</w:t>
      </w:r>
      <w:r w:rsidRPr="00E41B85">
        <w:t>.</w:t>
      </w:r>
    </w:p>
    <w:p w14:paraId="251C2249" w14:textId="77777777" w:rsidR="00E50D44" w:rsidRPr="00E50D44" w:rsidRDefault="00E50D44" w:rsidP="00E50D44"/>
    <w:p w14:paraId="6A989C2D" w14:textId="77777777" w:rsidR="00D2424F" w:rsidRPr="00D2424F" w:rsidRDefault="00D2424F" w:rsidP="00AB4525">
      <w:pPr>
        <w:pStyle w:val="Heading4"/>
      </w:pPr>
      <w:r w:rsidRPr="00D2424F">
        <w:t>Failure of System Integration</w:t>
      </w:r>
    </w:p>
    <w:p w14:paraId="7BAC6B5F" w14:textId="77777777" w:rsidR="00D2424F" w:rsidRPr="00D2424F" w:rsidRDefault="00D2424F" w:rsidP="00D2424F">
      <w:r w:rsidRPr="00D2424F">
        <w:t>Findings: The RED drug policy was poorly translated into decentralised practice. This resulted in:</w:t>
      </w:r>
    </w:p>
    <w:p w14:paraId="20A01379" w14:textId="77777777" w:rsidR="00D2424F" w:rsidRPr="00D2424F" w:rsidRDefault="00D2424F" w:rsidP="00D2424F">
      <w:r w:rsidRPr="00D2424F">
        <w:t>GP prescribing outside specialist guidance</w:t>
      </w:r>
    </w:p>
    <w:p w14:paraId="3817DB74" w14:textId="77777777" w:rsidR="00D2424F" w:rsidRPr="00D2424F" w:rsidRDefault="00D2424F" w:rsidP="00D2424F">
      <w:r w:rsidRPr="00D2424F">
        <w:t>Pharmacy-filling without complete medical context</w:t>
      </w:r>
    </w:p>
    <w:p w14:paraId="064ACA76" w14:textId="77777777" w:rsidR="00D2424F" w:rsidRPr="00D2424F" w:rsidRDefault="00D2424F" w:rsidP="00D2424F">
      <w:r w:rsidRPr="00D2424F">
        <w:t>Escalation to hospital specialists is often lacking</w:t>
      </w:r>
    </w:p>
    <w:p w14:paraId="7E45B1C2" w14:textId="77777777" w:rsidR="00D2424F" w:rsidRPr="00D2424F" w:rsidRDefault="00D2424F" w:rsidP="00D2424F">
      <w:r w:rsidRPr="00D2424F">
        <w:t>This is a malfunction of the vertical integration: policies enacted by higher levels do not convert into safe practice at the frontline.</w:t>
      </w:r>
    </w:p>
    <w:p w14:paraId="52C155B6" w14:textId="77777777" w:rsidR="00D2424F" w:rsidRPr="00D2424F" w:rsidRDefault="00D2424F" w:rsidP="00AB4525">
      <w:pPr>
        <w:pStyle w:val="Heading4"/>
      </w:pPr>
      <w:r w:rsidRPr="00D2424F">
        <w:t>Communication and Accountability Gaps</w:t>
      </w:r>
    </w:p>
    <w:p w14:paraId="5E02193B" w14:textId="77777777" w:rsidR="00D2424F" w:rsidRPr="00D2424F" w:rsidRDefault="00D2424F" w:rsidP="00D2424F">
      <w:r w:rsidRPr="00D2424F">
        <w:t>Decentralised systems can be viewed as an ensemble of independent components and their communication is a primary method of combining them to form a compound system, so accountability which was missing in this instance. The pharmacy question was not correctly escalated and no connection between professionals to clarify the prescription.</w:t>
      </w:r>
    </w:p>
    <w:p w14:paraId="118EDEC7" w14:textId="77777777" w:rsidR="00D2424F" w:rsidRPr="00D2424F" w:rsidRDefault="00D2424F" w:rsidP="00D2424F">
      <w:r w:rsidRPr="00D2424F">
        <w:t xml:space="preserve">Research indicates that communication breaks lead to up to 70% of serious adverse events in </w:t>
      </w:r>
      <w:proofErr w:type="spellStart"/>
      <w:r w:rsidRPr="00D2424F">
        <w:t>hc</w:t>
      </w:r>
      <w:proofErr w:type="spellEnd"/>
      <w:r w:rsidRPr="00D2424F">
        <w:t xml:space="preserve"> (The Joint Commission, 2015). This emphasizes the need for structured communication pathways, especially in decentralised systems.</w:t>
      </w:r>
    </w:p>
    <w:p w14:paraId="310532D0" w14:textId="77777777" w:rsidR="00D2424F" w:rsidRPr="00D2424F" w:rsidRDefault="00D2424F" w:rsidP="00AB4525">
      <w:pPr>
        <w:pStyle w:val="Heading4"/>
      </w:pPr>
      <w:r w:rsidRPr="00D2424F">
        <w:t>Data and Performance Indicators</w:t>
      </w:r>
    </w:p>
    <w:p w14:paraId="2F7B2A15" w14:textId="77777777" w:rsidR="00D2424F" w:rsidRPr="00D2424F" w:rsidRDefault="00D2424F" w:rsidP="00D2424F">
      <w:r w:rsidRPr="00D2424F">
        <w:t>From the performance side many signs indicate system weakness:</w:t>
      </w:r>
    </w:p>
    <w:p w14:paraId="230A3D46" w14:textId="77777777" w:rsidR="00D2424F" w:rsidRPr="00D2424F" w:rsidRDefault="00D2424F" w:rsidP="00D2424F">
      <w:r w:rsidRPr="00D2424F">
        <w:t>High rates of medication errors (237 million/year in NHS) (Elliott et al., 2018).</w:t>
      </w:r>
    </w:p>
    <w:p w14:paraId="5ADD7182" w14:textId="77777777" w:rsidR="00D2424F" w:rsidRPr="00D2424F" w:rsidRDefault="00D2424F" w:rsidP="00D2424F">
      <w:r w:rsidRPr="00D2424F">
        <w:t>Higher risk when patients are in the process of changing care (Kripalani et al., 2007)</w:t>
      </w:r>
    </w:p>
    <w:p w14:paraId="7C586236" w14:textId="77777777" w:rsidR="00D2424F" w:rsidRPr="00D2424F" w:rsidRDefault="00D2424F" w:rsidP="00D2424F">
      <w:r w:rsidRPr="00D2424F">
        <w:t>Decision To Quality of Work May Suffer with Workforce Shortages (NHS Digital, 2023)</w:t>
      </w:r>
    </w:p>
    <w:p w14:paraId="65BCB796" w14:textId="77777777" w:rsidR="00D2424F" w:rsidRPr="00D2424F" w:rsidRDefault="00D2424F" w:rsidP="00D2424F">
      <w:r w:rsidRPr="00D2424F">
        <w:t>While the breakdown of results was decentralised, it indicates both centralised and decentralised components were underperforming from lack of coordination and systemic support.</w:t>
      </w:r>
    </w:p>
    <w:p w14:paraId="5F83D630" w14:textId="77777777" w:rsidR="00370E7C" w:rsidRDefault="00370E7C" w:rsidP="00A61BF8"/>
    <w:p w14:paraId="48B2FD3F" w14:textId="77777777" w:rsidR="00E95CAC" w:rsidRDefault="00E95CAC" w:rsidP="00A61BF8"/>
    <w:p w14:paraId="4360424F" w14:textId="03E89E23" w:rsidR="00F41DAD" w:rsidRDefault="00383D9A" w:rsidP="00383D9A">
      <w:pPr>
        <w:pStyle w:val="Heading2"/>
        <w:numPr>
          <w:ilvl w:val="0"/>
          <w:numId w:val="2"/>
        </w:numPr>
      </w:pPr>
      <w:bookmarkStart w:id="14" w:name="_Toc225948751"/>
      <w:r>
        <w:t xml:space="preserve">Leadership Theories and Application </w:t>
      </w:r>
      <w:r w:rsidR="00B27AD7">
        <w:t>to the Case Study</w:t>
      </w:r>
      <w:bookmarkEnd w:id="14"/>
    </w:p>
    <w:p w14:paraId="4BD1D5D5" w14:textId="3B2A64B0" w:rsidR="00B27AD7" w:rsidRDefault="0030041D" w:rsidP="00B27AD7">
      <w:r w:rsidRPr="0030041D">
        <w:t xml:space="preserve">Leadership is central to influencing organisational culture, maintaining patient safety and supporting healthcare professionals in complex clinical settings 2. Leadership within health and social care </w:t>
      </w:r>
      <w:r w:rsidRPr="0030041D">
        <w:lastRenderedPageBreak/>
        <w:t>systems shapes how decisions are made, how teams work together and how safety procedures are followed. Theoretical frameworks of leadership such as transformational leadership, transactional leadership and situational leadership can help to analyse the case of neonatal morphine overdose [18] (Table 1). The prevailing leadership behaviours and organisational culture underpinning the failures seen in the medication management process can be better understood through these theories at play.</w:t>
      </w:r>
    </w:p>
    <w:p w14:paraId="0CB85086" w14:textId="712BF6A8" w:rsidR="0030041D" w:rsidRDefault="00BC678C" w:rsidP="00BC678C">
      <w:pPr>
        <w:pStyle w:val="Heading3"/>
        <w:numPr>
          <w:ilvl w:val="0"/>
          <w:numId w:val="15"/>
        </w:numPr>
      </w:pPr>
      <w:bookmarkStart w:id="15" w:name="_Toc225948752"/>
      <w:r w:rsidRPr="00BC678C">
        <w:t>Transformational Leadership</w:t>
      </w:r>
      <w:bookmarkEnd w:id="15"/>
    </w:p>
    <w:p w14:paraId="3DA30F18" w14:textId="77777777" w:rsidR="00542CEA" w:rsidRDefault="00542CEA" w:rsidP="00542CEA">
      <w:r>
        <w:t>Transformational leadership aims to inspire and mobilize teams towards common objectives by offering vision, collaboration, and innovation (Bass &amp; Riggio, 2006). Transformational leaders promote communication, foster psychological safety and empower health care professionals to challenge the status quo if a concern arises about patient safety. In higher risk settings, such as care for children and young people, transformational leadership has been linked to enhanced safety culture and improved clinical outcomes (West et al., 2015).</w:t>
      </w:r>
    </w:p>
    <w:p w14:paraId="5595197D" w14:textId="54166630" w:rsidR="00542CEA" w:rsidRDefault="00542CEA" w:rsidP="00A94257">
      <w:r>
        <w:t xml:space="preserve">A leadership style, transformational leadership, could be particularly useful in preventing the medication error in this case study. For example, if a culture of strong patient safety existed due to transformational leadership it may have emboldened the health care team to question unclear prescriptions or escalate whenever uncertainty arose. The query was raised by the community pharmacy team </w:t>
      </w:r>
      <w:r w:rsidR="00232F36">
        <w:t>but based</w:t>
      </w:r>
      <w:r>
        <w:t xml:space="preserve"> on indirect handover instead of direct consultation with the prescriber or specialist team. A transformational leadership style might have facilitated clearer escalation routes and nurtured a culture in which staff felt empowered to question potentially hazardous prescriptions.</w:t>
      </w:r>
    </w:p>
    <w:p w14:paraId="2DF2F2A5" w14:textId="1BFC046B" w:rsidR="00232F36" w:rsidRDefault="00542CEA" w:rsidP="00542CEA">
      <w:r>
        <w:t>Research craft on NHS staff has shown that organisations with strong transformational leadership across the board report higher levels of staff engagement and better patient safety outcomes (West et al., 2015). In contrast, weak or inconsistent leadership environments may dissuade open communication and lead to unchallenged errors. In this situation, the lack of a clear leader in communicating across care settings may have led to the failure to resolve the prescribing discrepancy.</w:t>
      </w:r>
    </w:p>
    <w:p w14:paraId="09D975A9" w14:textId="048FF8C5" w:rsidR="00232F36" w:rsidRDefault="00232F36" w:rsidP="00232F36">
      <w:pPr>
        <w:pStyle w:val="Heading3"/>
        <w:numPr>
          <w:ilvl w:val="0"/>
          <w:numId w:val="15"/>
        </w:numPr>
      </w:pPr>
      <w:bookmarkStart w:id="16" w:name="_Toc225948753"/>
      <w:r w:rsidRPr="00232F36">
        <w:t>Transactional Leadership</w:t>
      </w:r>
      <w:bookmarkEnd w:id="16"/>
    </w:p>
    <w:p w14:paraId="2C8E97C3" w14:textId="77777777" w:rsidR="00B25387" w:rsidRDefault="00B25387" w:rsidP="00B25387">
      <w:r>
        <w:t>Transactional leadership focuses on structure, rules and performance monitoring (Burns 1978). So leaders using this style focus on organisational stability, whether through policies, compliance mechanisms and accountability structures. Transactional leadership is evidenced within healthcare organisations in the governance systems, clinical guidelines, safety protocols and audit processes that underpin care delivery.</w:t>
      </w:r>
    </w:p>
    <w:p w14:paraId="1E9FCB05" w14:textId="77777777" w:rsidR="00B25387" w:rsidRDefault="00B25387" w:rsidP="00B25387">
      <w:r>
        <w:t xml:space="preserve">Transactional leadership in medication governance: RED drug prescribing policies in UK NHS. Such policies seek to limit prescription of high-risk drugs as well as their dispensing, especially in specialized clinical settings where appropriate expertise exists. In theory, such structured </w:t>
      </w:r>
      <w:r>
        <w:lastRenderedPageBreak/>
        <w:t>governance frameworks should help to prevent inappropriate prescribing and minimize the risk of medication errors.</w:t>
      </w:r>
    </w:p>
    <w:p w14:paraId="6A25591A" w14:textId="77777777" w:rsidR="00B25387" w:rsidRDefault="00B25387" w:rsidP="00B25387">
      <w:r>
        <w:t>Yet, in this case study, the transaction safeguards were incomplete. Prescribing in primary care of the morphine preparation occurred notwithstanding national and regional policies, illustrating failure to enact policy implementation and monitoring. Transactional leadership systems only work when active monitoring of compliance occurs, helped by organisational oversight (Giltinane, 2013). When rules are in place but not reliably enforced, they lose their protective value.</w:t>
      </w:r>
    </w:p>
    <w:p w14:paraId="7404098D" w14:textId="1AF13191" w:rsidR="00D34CCD" w:rsidRDefault="00B25387" w:rsidP="00B25387">
      <w:r>
        <w:t>Moreover, transactional leadership styles can occasionally result in environments emphasizing task completion over critical thinking among staff. Here, the dispensing process seems to have taken procedural steps without properly considering the clinical suitability of the strength of medication. This does suggest that the governance mechanisms played a role, but they were not enough guard rails to prevent the mistake without softer, unnatural leadership.</w:t>
      </w:r>
    </w:p>
    <w:p w14:paraId="4DBB120E" w14:textId="0EE3864C" w:rsidR="00D34CCD" w:rsidRDefault="003E2C73" w:rsidP="00D34CCD">
      <w:pPr>
        <w:pStyle w:val="Heading3"/>
        <w:numPr>
          <w:ilvl w:val="0"/>
          <w:numId w:val="15"/>
        </w:numPr>
      </w:pPr>
      <w:bookmarkStart w:id="17" w:name="_Toc225948754"/>
      <w:r w:rsidRPr="003E2C73">
        <w:t>Situational Leadership</w:t>
      </w:r>
      <w:bookmarkEnd w:id="17"/>
    </w:p>
    <w:p w14:paraId="0F6079D6" w14:textId="7FDAC47A" w:rsidR="009466AE" w:rsidRDefault="009466AE" w:rsidP="009466AE">
      <w:r>
        <w:t xml:space="preserve">The situational leadership theory suggests that leaders need to adjust their style depending on the context and the level of capability of their team (Hersey et al., 2013). Clinical environments are dynamic and </w:t>
      </w:r>
      <w:r w:rsidR="0010248C">
        <w:t>unpredictable;</w:t>
      </w:r>
      <w:r>
        <w:t xml:space="preserve"> hence flexibility is vital in healthcare settings. In emergencies, leaders might need to provide directives while fostering collaboration in decision-making for day-to-day operations.</w:t>
      </w:r>
    </w:p>
    <w:p w14:paraId="35CCC3EF" w14:textId="77777777" w:rsidR="009466AE" w:rsidRDefault="009466AE" w:rsidP="009466AE">
      <w:r>
        <w:t>This case of morphine overdose would have benefitted through the utilization of situational leadership approaches particularly during transition of care between hospital and community settings. Discharge processes are multifaceted and require coordination of multiple professionals including hospital clinicians, general practitioners, pharmacists and caregivers. Effective situational leadership might have involved recognising the increased risks around high-alert medications and ensuring greater safeguards at transition times.</w:t>
      </w:r>
    </w:p>
    <w:p w14:paraId="0B858258" w14:textId="77777777" w:rsidR="009466AE" w:rsidRDefault="009466AE" w:rsidP="009466AE"/>
    <w:p w14:paraId="1BE61E45" w14:textId="77777777" w:rsidR="009466AE" w:rsidRDefault="009466AE" w:rsidP="009466AE">
      <w:r>
        <w:t>For instance, leaders involved in discharge planning might have ensured that the meds instructions were clearly communicated, including actual doses and which formulation was needed to be taken. Situational leads for the pharmacy team may also have led to an escalation of contact with a specialist when uncertainty remained regarding the prescription.</w:t>
      </w:r>
    </w:p>
    <w:p w14:paraId="39967C5F" w14:textId="549F359E" w:rsidR="00BA7A75" w:rsidRDefault="009466AE" w:rsidP="00542CEA">
      <w:r>
        <w:t>Evidence also indicates that flexible leadership approaches are more effective at enabling healthcare organisations to respond well to patient safety risks and system failures (Northouse, 2021). Such Missed Opportunities Reflect the Lack of Adaptive Leadership — which means that professionals failed to work across roles in addressing emerging issues.</w:t>
      </w:r>
    </w:p>
    <w:p w14:paraId="5DA88DDA" w14:textId="3B6A3056" w:rsidR="003D3A28" w:rsidRDefault="00485B00" w:rsidP="00485B00">
      <w:pPr>
        <w:pStyle w:val="Heading3"/>
        <w:numPr>
          <w:ilvl w:val="0"/>
          <w:numId w:val="15"/>
        </w:numPr>
      </w:pPr>
      <w:bookmarkStart w:id="18" w:name="_Toc225948755"/>
      <w:r w:rsidRPr="00485B00">
        <w:lastRenderedPageBreak/>
        <w:t>Reactive versus Proactive Leadership</w:t>
      </w:r>
      <w:bookmarkEnd w:id="18"/>
    </w:p>
    <w:p w14:paraId="543CB715" w14:textId="77777777" w:rsidR="00A1784C" w:rsidRDefault="00A1784C" w:rsidP="00A1784C">
      <w:r>
        <w:t>The other critical dimension of this case analysis is whether the leadership behaviour was reactive or proactive. Reactive leadership is typically driven by dealing with issue only after they happen; in contrast proactive leadership is focused on prevention, learning and continuous improvement (Heifetz et al., 2009).</w:t>
      </w:r>
    </w:p>
    <w:p w14:paraId="726C271C" w14:textId="77777777" w:rsidR="00FD0C9A" w:rsidRDefault="00A1784C" w:rsidP="00A1784C">
      <w:r>
        <w:t>The morphine overdose incident is a sign of a largely reactive system. After the error occurred, safety interventions including conducting incident reviews and policy reminders were applied as opposed to assessing risks related to paediatric morphine prescribing. A proactive leadership would have foreseen those risks and put in place mitigation strategies like some sort of discharge standards process, digital tools (for prescribing), and more training for staff handling high-alert medicines.</w:t>
      </w:r>
      <w:r w:rsidR="00FD0C9A">
        <w:t xml:space="preserve"> </w:t>
      </w:r>
    </w:p>
    <w:p w14:paraId="0C34C789" w14:textId="422C2F48" w:rsidR="00485B00" w:rsidRPr="00485B00" w:rsidRDefault="00A1784C" w:rsidP="00A1784C">
      <w:r>
        <w:t xml:space="preserve">Patient safety studies show that effective leadership promotes early recognition of system failures and significantly reduces adverse events (Pronovost et al., 2006). </w:t>
      </w:r>
      <w:r w:rsidR="00FD0C9A">
        <w:t>Whereas</w:t>
      </w:r>
      <w:r>
        <w:t xml:space="preserve"> reactive systems generally let risks continue to persist until damage takes place.</w:t>
      </w:r>
    </w:p>
    <w:p w14:paraId="56D5A6F8" w14:textId="0D41F6C8" w:rsidR="002611F4" w:rsidRDefault="000D65E2" w:rsidP="000D65E2">
      <w:pPr>
        <w:pStyle w:val="Heading3"/>
        <w:numPr>
          <w:ilvl w:val="0"/>
          <w:numId w:val="15"/>
        </w:numPr>
      </w:pPr>
      <w:bookmarkStart w:id="19" w:name="_Toc225948756"/>
      <w:r w:rsidRPr="000D65E2">
        <w:t>Leadership Effectiveness and Staff Engagement</w:t>
      </w:r>
      <w:bookmarkEnd w:id="19"/>
    </w:p>
    <w:p w14:paraId="4638BA95" w14:textId="77777777" w:rsidR="000A0C4F" w:rsidRDefault="000A0C4F" w:rsidP="000A0C4F">
      <w:r>
        <w:t>Another valuable way to assess the effectiveness of leadership is through workforce data. The NHS Staff Survey continues to demonstrate that organisations with supportive leadership and a strong safety culture, experience better clinical outcomes for patients with fewer safety incidents (NHS England, 2022). On the other hand, environments with high workload pressures, poor communication and ineffective leadership oversight are linked to higher error rates.</w:t>
      </w:r>
    </w:p>
    <w:p w14:paraId="434C4AFC" w14:textId="78416D3F" w:rsidR="000D65E2" w:rsidRPr="000D65E2" w:rsidRDefault="000A0C4F" w:rsidP="000A0C4F">
      <w:r>
        <w:t>This case study exhibits evidence of leadership failures: lack of coordination between healthcare providers about medication queries, unclear accountability structures to assume responsibility for a patient's care among co-located but different medical specialties, and poor communication mechanisms to enhance patient safety. Such issues suggest that leadership structures were inadequate in enabling effective cross-organisational collaboration.</w:t>
      </w:r>
    </w:p>
    <w:p w14:paraId="05FA30FF" w14:textId="77777777" w:rsidR="004C6756" w:rsidRDefault="004C6756" w:rsidP="004C6756"/>
    <w:p w14:paraId="3FEA1634" w14:textId="03A9AD12" w:rsidR="004C6756" w:rsidRDefault="00207DD5" w:rsidP="006E3D77">
      <w:pPr>
        <w:pStyle w:val="Heading2"/>
        <w:numPr>
          <w:ilvl w:val="0"/>
          <w:numId w:val="2"/>
        </w:numPr>
      </w:pPr>
      <w:bookmarkStart w:id="20" w:name="_Toc225948757"/>
      <w:r w:rsidRPr="00207DD5">
        <w:t>Improvement and Lessons Learned</w:t>
      </w:r>
      <w:bookmarkEnd w:id="20"/>
    </w:p>
    <w:p w14:paraId="72746174" w14:textId="682AF9C4" w:rsidR="00207DD5" w:rsidRDefault="00003273" w:rsidP="00207DD5">
      <w:r w:rsidRPr="00003273">
        <w:t>The neonatal morphine overdose case highlights how failures in leadership, governance, and design of the system can work together to create such patient safety dangers. Healthcare systems are complex adaptive environments in which different actors, processes and structures must work closely together in order to achieve safe patient outcomes. This can also create negative events more readily when systems are not coordinated, accountable, and led with intent. This section examines the interplay between leadership and governance in generating the case study outcomes, highlights opportunities lost, and outlines evidence-based solutions.</w:t>
      </w:r>
    </w:p>
    <w:p w14:paraId="2B178EA5" w14:textId="50344559" w:rsidR="00D71E4F" w:rsidRDefault="00D71E4F" w:rsidP="00D71E4F">
      <w:pPr>
        <w:pStyle w:val="Heading3"/>
        <w:numPr>
          <w:ilvl w:val="0"/>
          <w:numId w:val="16"/>
        </w:numPr>
      </w:pPr>
      <w:bookmarkStart w:id="21" w:name="_Toc225948758"/>
      <w:r w:rsidRPr="00D71E4F">
        <w:lastRenderedPageBreak/>
        <w:t>Leadership and Governance Interaction</w:t>
      </w:r>
      <w:bookmarkEnd w:id="21"/>
    </w:p>
    <w:p w14:paraId="07364FC1" w14:textId="77777777" w:rsidR="00791369" w:rsidRDefault="00791369" w:rsidP="00791369">
      <w:r>
        <w:t>Governance frameworks in healthcare organisations are designed to provide structure, oversight and accountability for clinical decision-making. Governance mechanisms in the NHS include prescribing policies, clinical guidelines/safe reporting systems and regulatory bodies (</w:t>
      </w:r>
      <w:proofErr w:type="spellStart"/>
      <w:r>
        <w:t>Checkland</w:t>
      </w:r>
      <w:proofErr w:type="spellEnd"/>
      <w:r>
        <w:t xml:space="preserve"> et al., 2019) For example in this case, governance measures such as the RED drug classification system were put in place to limit high-risk medicines, like neonatal morphine formulations to specialist hospital environment. But the incident shows that governance mechanisms are only as good as leadership and messaging to create the buy-in necessary for them to be effective.</w:t>
      </w:r>
    </w:p>
    <w:p w14:paraId="31F3A4C5" w14:textId="77777777" w:rsidR="005805C8" w:rsidRDefault="00791369" w:rsidP="00791369">
      <w:r>
        <w:t>Failure to uphold RED drug prescribing guidance hints at shortcomings in governance and leadership oversight. The prescribing took place in primary care despite the policy stipulating that the drug should stay under tertiary control. This indicates a disconnect between high-level develop policies and frontline implementation. There is also evidence to show that leadership engagement, organisational culture and the systems of training all have a significant effect on compliance with policy (Braithwaite et al., 2017). Without leadership support, governance policies will become a rote requirement more than any sort of mechanism for safety</w:t>
      </w:r>
      <w:r w:rsidR="005805C8">
        <w:t>.</w:t>
      </w:r>
    </w:p>
    <w:p w14:paraId="627B3D9A" w14:textId="31C371DB" w:rsidR="00D71E4F" w:rsidRPr="00D71E4F" w:rsidRDefault="00791369" w:rsidP="00791369">
      <w:r>
        <w:t>Moreover, leadership is key in being sure the innovation underpinning safety policies can be understood by healthcare professionals, who must then feel empowered to speak up against potentially dangerous decisions. Query on prescription by pharmacy staff (not escalated to hospital team or specialist prescriber). This is indicative of a leadership failure to clearly establish escalation pathways and communication between members of the healthcare team.</w:t>
      </w:r>
    </w:p>
    <w:p w14:paraId="06CFD8C4" w14:textId="545087DF" w:rsidR="00D71E4F" w:rsidRDefault="009C352A" w:rsidP="005805C8">
      <w:pPr>
        <w:pStyle w:val="Heading3"/>
        <w:numPr>
          <w:ilvl w:val="0"/>
          <w:numId w:val="16"/>
        </w:numPr>
      </w:pPr>
      <w:bookmarkStart w:id="22" w:name="_Toc225948759"/>
      <w:r w:rsidRPr="009C352A">
        <w:t>Missed Opportunities for Intervention</w:t>
      </w:r>
      <w:bookmarkEnd w:id="22"/>
    </w:p>
    <w:p w14:paraId="6092328F" w14:textId="43383B4A" w:rsidR="006C6C2A" w:rsidRDefault="006C6C2A" w:rsidP="006C6C2A">
      <w:r>
        <w:t>There were several missed opportunities in the medication pathway where strong leadership and governance could have avoided the error. A particular failure was identified when a patient was discharged from hospital with the discharge summary containing only the brand name vagueness surrounding Oramorph without specifying strength and volume of dosage that should be taken. Avoid ambiguous abbreviations and brand-names, especially when multiple formulations exist (Institute for Safe Medication Practices, 2020). Compliance with the prescribing standards should become embedded in clinical teams, supported by appropriate training and audit processes from clinical leadership.</w:t>
      </w:r>
    </w:p>
    <w:p w14:paraId="1F49081F" w14:textId="77777777" w:rsidR="006C6C2A" w:rsidRDefault="006C6C2A" w:rsidP="006C6C2A">
      <w:r>
        <w:t>Another failure lay within the stage of general practice prescribing. The GP prescribed using the microgram dose but without realising that she meant a hospital-specific preparation. This indicates a lack of knowledge about medications in specialised medicine for children. However, there is evidence that medication errors often happen when healthcare pros prescribe outside their practice (Elliott et al., 2018). Leadership strategies such as clinical decision-support systems and specialist consultation protocols might mitigate this risk.</w:t>
      </w:r>
    </w:p>
    <w:p w14:paraId="7B48F057" w14:textId="6D18B842" w:rsidR="006C6C2A" w:rsidRDefault="006C6C2A" w:rsidP="006C6C2A">
      <w:r>
        <w:lastRenderedPageBreak/>
        <w:t xml:space="preserve">The third missed opportunity was in community pharmacy dispensing. While the pharmacists tried to call and clarify the prescription error, much of it was </w:t>
      </w:r>
      <w:r w:rsidR="006F56BE">
        <w:t>indirect,</w:t>
      </w:r>
      <w:r>
        <w:t xml:space="preserve"> communication through indirect messages rather than direct professional consultation. Evidence is provided that direct communication between prescriptions (clinicians) significantly reduce adverse drug events and improves patient safety outcomes. Kripalani et al. Leadership structures within all pharmacy organisations should facilitate collaborative communication and allow for safety concerns to be escalated appropriately.</w:t>
      </w:r>
    </w:p>
    <w:p w14:paraId="083826E6" w14:textId="054C18E2" w:rsidR="009C352A" w:rsidRDefault="006C6C2A" w:rsidP="006C6C2A">
      <w:r>
        <w:t>Lastly, there was an opportunity missed with patient counselling. Parents were not given a clear explanation regarding the change in dosage nor a demonstration with an oral syringe. Patient education plays an important role in medication safety, especially in paediatric patients receiving medications at home administered by caregivers (</w:t>
      </w:r>
      <w:proofErr w:type="spellStart"/>
      <w:r>
        <w:t>Allegaert</w:t>
      </w:r>
      <w:proofErr w:type="spellEnd"/>
      <w:r>
        <w:t xml:space="preserve"> and van den Anker, 2015). Initiatives that prioritise patient engagement and health literacy, in part by prescribing fewer medications in lower doses, can help lead to a significantly reduced risk of dosing errors.</w:t>
      </w:r>
    </w:p>
    <w:p w14:paraId="2CEBEC68" w14:textId="77777777" w:rsidR="006F56BE" w:rsidRDefault="006F56BE" w:rsidP="006C6C2A"/>
    <w:p w14:paraId="31B937F7" w14:textId="2F812D00" w:rsidR="006F56BE" w:rsidRDefault="00C96686" w:rsidP="00116141">
      <w:pPr>
        <w:pStyle w:val="Heading3"/>
        <w:numPr>
          <w:ilvl w:val="0"/>
          <w:numId w:val="16"/>
        </w:numPr>
      </w:pPr>
      <w:bookmarkStart w:id="23" w:name="_Toc225948760"/>
      <w:r w:rsidRPr="00C96686">
        <w:t>Evidence-Based Improvement Strategies</w:t>
      </w:r>
      <w:bookmarkEnd w:id="23"/>
    </w:p>
    <w:p w14:paraId="6B326456" w14:textId="77777777" w:rsidR="00664716" w:rsidRDefault="00664716" w:rsidP="00664716">
      <w:r>
        <w:t>Fixing systemic weaknesses needs to cover leadership, governance, and the technology stack.</w:t>
      </w:r>
    </w:p>
    <w:p w14:paraId="45512586" w14:textId="4A99597F" w:rsidR="00664716" w:rsidRDefault="00664716" w:rsidP="00664716">
      <w:r>
        <w:t xml:space="preserve">New technology is helping make medication </w:t>
      </w:r>
      <w:r w:rsidR="00B559BF">
        <w:t>safer</w:t>
      </w:r>
      <w:r>
        <w:t xml:space="preserve"> in the form of digital prescribing and clinical decision-support systems. The use of electronic platforms with automated safety alerts can decrease medication errors by 55 percent in hospitals (Bates et al., 1998). These technologies in primary and second </w:t>
      </w:r>
      <w:r w:rsidR="00B559BF">
        <w:t>care, integrating</w:t>
      </w:r>
      <w:r>
        <w:t xml:space="preserve"> especially at transition of care to reduce the risk of safety.</w:t>
      </w:r>
    </w:p>
    <w:p w14:paraId="493BA572" w14:textId="77777777" w:rsidR="00664716" w:rsidRDefault="00664716" w:rsidP="00664716">
      <w:r>
        <w:t>Standardized discharge protocols for high-risk medications also can help. Provide clear templates with doses and instructions for administration to minimize the potential of communication errors and improve continuity of care, resulting in decreased adverse events after discharge (Kripalani et al., 2007).</w:t>
      </w:r>
    </w:p>
    <w:p w14:paraId="0A410D59" w14:textId="77777777" w:rsidR="00664716" w:rsidRDefault="00664716" w:rsidP="00664716">
      <w:r>
        <w:t>The leadership development programs are integral as well. Developing skills to support safety culture and navigate complex systems is needed by healthcare leaders. Training in transformational leadership correlates with more engaged staff leading to improved outcomes related to patient safety (West et al., 2015).</w:t>
      </w:r>
    </w:p>
    <w:p w14:paraId="7C33EEBE" w14:textId="19CE17EA" w:rsidR="00C96686" w:rsidRDefault="00664716" w:rsidP="00664716">
      <w:r>
        <w:t>Finally, we must enhance systems to report and learn from incidents. Good reporting assists the identification of repeatedly occurring safety issues and delivery of preventive action. Learning from Errors is Fundamental to patient safety improvement (WHO,2017) Lessons learned from previous neonatal morphine overdoses, however, have not always been effectively disseminated to prevent recurrence.</w:t>
      </w:r>
    </w:p>
    <w:p w14:paraId="68858D98" w14:textId="586A1DA6" w:rsidR="00B559BF" w:rsidRDefault="00F222D4" w:rsidP="00F222D4">
      <w:pPr>
        <w:pStyle w:val="Heading3"/>
        <w:numPr>
          <w:ilvl w:val="0"/>
          <w:numId w:val="16"/>
        </w:numPr>
      </w:pPr>
      <w:bookmarkStart w:id="24" w:name="_Toc225948761"/>
      <w:r w:rsidRPr="00F222D4">
        <w:lastRenderedPageBreak/>
        <w:t>Integration of System Structure, Leadership, and Feedback</w:t>
      </w:r>
      <w:bookmarkEnd w:id="24"/>
    </w:p>
    <w:p w14:paraId="14792C38" w14:textId="77777777" w:rsidR="00E80262" w:rsidRDefault="00E80262" w:rsidP="00E80262">
      <w:r>
        <w:t>The morphine overdose case 22 illustrates that patient safety outcomes result from how the interaction between system structure, leadership behaviour and organisational feedback loops leads to specific behaviours of individuals within health systems. While centralised policies offered the framework for safe prescribing, decentralised decision-making happened without appropriate oversight or communication. Poor leadership structures meant that action could not be coordinated across organisational boundaries, allowing areas of failure to leak through the systems.</w:t>
      </w:r>
    </w:p>
    <w:p w14:paraId="3C119A2B" w14:textId="114343CB" w:rsidR="003867B9" w:rsidRDefault="00E80262" w:rsidP="00E80262">
      <w:r>
        <w:t>Data-based iterative integrated learning systems are fundamentals of effective health care systems, which capture what happened in the field and how things could be improved from incidents data, audits and staff experiences. When safety data is actively used to inform decision-making, organisations become more resilient and effective at preventing future harm (Braithwaite et al., 2017).</w:t>
      </w:r>
    </w:p>
    <w:p w14:paraId="1349FE43" w14:textId="77777777" w:rsidR="003867B9" w:rsidRDefault="003867B9" w:rsidP="00E80262"/>
    <w:p w14:paraId="595A3CAA" w14:textId="1FA7ED40" w:rsidR="00E80262" w:rsidRDefault="009D4581" w:rsidP="00E80262">
      <w:pPr>
        <w:pStyle w:val="Heading3"/>
        <w:numPr>
          <w:ilvl w:val="0"/>
          <w:numId w:val="16"/>
        </w:numPr>
      </w:pPr>
      <w:bookmarkStart w:id="25" w:name="_Toc225948762"/>
      <w:r w:rsidRPr="009D4581">
        <w:t>Lessons for Healthcare Organisations</w:t>
      </w:r>
      <w:bookmarkEnd w:id="25"/>
    </w:p>
    <w:p w14:paraId="3472B3AA" w14:textId="1B51ACA2" w:rsidR="00A71B7B" w:rsidRDefault="00A71B7B" w:rsidP="00A71B7B">
      <w:r>
        <w:t xml:space="preserve">This case brings several key </w:t>
      </w:r>
      <w:r w:rsidR="003867B9">
        <w:t>takeaways</w:t>
      </w:r>
      <w:r>
        <w:t>. First, healthcare organisations need to realise that medication errors are often not due to the personal negligence of individuals but indicate weakness at a systemic level. Second, significant leadership must start to take the critical steps of building safety cultures rooted in transparent communication and a collaboration to problem-solve. Third, effective training, digital supports and accountability mechanisms must accompany governance systems to drive their clear implementation.</w:t>
      </w:r>
    </w:p>
    <w:p w14:paraId="140CAC01" w14:textId="0F588B1F" w:rsidR="009D4581" w:rsidRDefault="00A71B7B" w:rsidP="00A71B7B">
      <w:r>
        <w:t>By addressing these factors through integrated leadership and governance approaches, healthcare organisations can mitigate the potential risk of medication errors in clinical practice and improve patient safety outcomes.</w:t>
      </w:r>
    </w:p>
    <w:p w14:paraId="1165EDB1" w14:textId="77777777" w:rsidR="00A60769" w:rsidRDefault="00A60769" w:rsidP="00A71B7B"/>
    <w:p w14:paraId="0592FCF8" w14:textId="77777777" w:rsidR="00A60769" w:rsidRDefault="00A60769" w:rsidP="00A71B7B"/>
    <w:p w14:paraId="4E16F9F7" w14:textId="451513BA" w:rsidR="00A60769" w:rsidRDefault="00C44D4C" w:rsidP="00A60769">
      <w:pPr>
        <w:pStyle w:val="Heading1"/>
      </w:pPr>
      <w:bookmarkStart w:id="26" w:name="_Toc225948763"/>
      <w:r>
        <w:t>R</w:t>
      </w:r>
      <w:r w:rsidR="009B574C">
        <w:t>ecommendations</w:t>
      </w:r>
      <w:bookmarkEnd w:id="26"/>
      <w:r w:rsidR="009B574C">
        <w:t xml:space="preserve"> </w:t>
      </w:r>
    </w:p>
    <w:p w14:paraId="681A55CF" w14:textId="7146C9F9" w:rsidR="003F7867" w:rsidRDefault="003F7867" w:rsidP="003F7867">
      <w:r w:rsidRPr="003F7867">
        <w:t xml:space="preserve">The case of a neonatal morphine overdose emphasizes the urgent need to improve leadership practices, governance structures, communication processes and system integration within health-care organizations. Preventing similar events demands a coordinated approach that builds patient safety systems while fostering well-led organizations and organizational learning. The following recommendations build on analysis presented in the previous </w:t>
      </w:r>
      <w:r w:rsidR="00625FFB" w:rsidRPr="003F7867">
        <w:t>sections and</w:t>
      </w:r>
      <w:r w:rsidRPr="003F7867">
        <w:t xml:space="preserve"> are supported by evidence from health-care safety research.</w:t>
      </w:r>
    </w:p>
    <w:p w14:paraId="1D884EAE" w14:textId="5016E33C" w:rsidR="00625FFB" w:rsidRDefault="00495612" w:rsidP="00176F7D">
      <w:pPr>
        <w:pStyle w:val="Heading2"/>
      </w:pPr>
      <w:bookmarkStart w:id="27" w:name="_Toc225948764"/>
      <w:r w:rsidRPr="00495612">
        <w:lastRenderedPageBreak/>
        <w:t>Adopt Transformational and Situational Leadership Approaches</w:t>
      </w:r>
      <w:bookmarkEnd w:id="27"/>
    </w:p>
    <w:p w14:paraId="4FD9CF12" w14:textId="77777777" w:rsidR="005438AC" w:rsidRPr="005438AC" w:rsidRDefault="005438AC" w:rsidP="005438AC">
      <w:r w:rsidRPr="005438AC">
        <w:t>It is prudent for healthcare organisations to cultivate leadership styles that stress cooperation, responsibility, and patient safety. Studies show that transformational leadership in healthcare settings enhances staff engagement, safety culture and organisational performance (West et al., 2015). Those leaders who follow this type of leadership model will encourage discussions from all sides and help their employees express concern about issues involving patient safety.</w:t>
      </w:r>
    </w:p>
    <w:p w14:paraId="71E9C73E" w14:textId="29D0A861" w:rsidR="005438AC" w:rsidRPr="005438AC" w:rsidRDefault="005438AC" w:rsidP="005438AC">
      <w:r w:rsidRPr="005438AC">
        <w:t>However, adaptable leadership should also be introduced so leaders can change their styles depending on how complicated clinical situations look at any one time. For high risk challenges such as children's medicine prescription leadership that unites directive decision-making with collaborative problem solving is called on (Northouse, 2021). Therefore, leadership training programmes have to emphasize the development of adaptive leadership skills in clinical professionals, managers and pharmacists alike.</w:t>
      </w:r>
    </w:p>
    <w:p w14:paraId="17676155" w14:textId="77777777" w:rsidR="003E66C5" w:rsidRDefault="003E66C5" w:rsidP="003E66C5"/>
    <w:p w14:paraId="5A866569" w14:textId="77777777" w:rsidR="009406C1" w:rsidRDefault="009406C1" w:rsidP="003E66C5"/>
    <w:p w14:paraId="5BEB2AA5" w14:textId="6A3136ED" w:rsidR="009406C1" w:rsidRDefault="009406C1" w:rsidP="009406C1">
      <w:pPr>
        <w:pStyle w:val="Heading2"/>
      </w:pPr>
      <w:bookmarkStart w:id="28" w:name="_Toc225948765"/>
      <w:r w:rsidRPr="009406C1">
        <w:t>Strengthen Governance and Prescribing Oversight</w:t>
      </w:r>
      <w:bookmarkEnd w:id="28"/>
    </w:p>
    <w:p w14:paraId="5721953B" w14:textId="77777777" w:rsidR="00E11261" w:rsidRPr="00E11261" w:rsidRDefault="00E11261" w:rsidP="00E11261">
      <w:r w:rsidRPr="00E11261">
        <w:t>Governance systems should be enhanced to ensure that high-risk medications are prescribed and followed up in an appropriate clinical setting. The morphine was a “RED drug,” meaning it was only approved for prescribing by specialist secondary care. Governance Controls for Compliance in Healthcare organisations.</w:t>
      </w:r>
    </w:p>
    <w:p w14:paraId="3E66E2C2" w14:textId="77777777" w:rsidR="00E11261" w:rsidRPr="00E11261" w:rsidRDefault="00E11261" w:rsidP="00E11261">
      <w:r w:rsidRPr="00E11261">
        <w:t>One strategy is required electronic prescribing alerts for high-risk medications. Clinical decision-support systems may alert prescribers when limited use medications are selected, thereby prompting the appropriate level of authorisation. Research indicates that electronic prescribing systems may reduce medication errors and enhance accuracy (Bates et al., 1998).</w:t>
      </w:r>
    </w:p>
    <w:p w14:paraId="0C15FCA7" w14:textId="77777777" w:rsidR="00E11261" w:rsidRPr="00E11261" w:rsidRDefault="00E11261" w:rsidP="00E11261">
      <w:r w:rsidRPr="00E11261">
        <w:t>Compliance with the prescribing guidelines should also be regularly audited as part of a clinical audit, allowing for the identification of weak areas that require focused education and training to improve physician compliance.</w:t>
      </w:r>
    </w:p>
    <w:p w14:paraId="390D84DD" w14:textId="272F6785" w:rsidR="009406C1" w:rsidRDefault="008B2088" w:rsidP="00E11261">
      <w:pPr>
        <w:pStyle w:val="Heading2"/>
      </w:pPr>
      <w:bookmarkStart w:id="29" w:name="_Toc225948766"/>
      <w:r w:rsidRPr="008B2088">
        <w:t>Improve Communication and Care Transitions</w:t>
      </w:r>
      <w:bookmarkEnd w:id="29"/>
    </w:p>
    <w:p w14:paraId="0C6DD238" w14:textId="77777777" w:rsidR="005B7AF8" w:rsidRPr="005B7AF8" w:rsidRDefault="005B7AF8" w:rsidP="005B7AF8">
      <w:r w:rsidRPr="005B7AF8">
        <w:t>In this case, a major issue was communication failures. Healthcare groups need to enhance communication linkage with hospitals, general practitioners and community pharmacists. Standardized discharge summaries, electronic transfer-of-care systems and other more structured tools that promote information sharing at the time of delivery can improve communication about medications during care transitions (Kripalani et al., 2007).</w:t>
      </w:r>
    </w:p>
    <w:p w14:paraId="6C265FDE" w14:textId="77777777" w:rsidR="005B7AF8" w:rsidRPr="005B7AF8" w:rsidRDefault="005B7AF8" w:rsidP="005B7AF8">
      <w:r w:rsidRPr="005B7AF8">
        <w:t xml:space="preserve">Exact wording of medication strength, dosage, and administration instructions should be used in discharge paperwork. Do not use abbreviations and brand names when such drug has more than </w:t>
      </w:r>
      <w:r w:rsidRPr="005B7AF8">
        <w:lastRenderedPageBreak/>
        <w:t>one formulation, as advised by medication safety organizations. When things are unclear, leaders should encourage straight talk rather than indirect messages or assumptions.</w:t>
      </w:r>
    </w:p>
    <w:p w14:paraId="14119DD8" w14:textId="5111719F" w:rsidR="008B2088" w:rsidRDefault="00A102E5" w:rsidP="00A102E5">
      <w:pPr>
        <w:pStyle w:val="Heading2"/>
      </w:pPr>
      <w:bookmarkStart w:id="30" w:name="_Toc225948767"/>
      <w:r w:rsidRPr="00A102E5">
        <w:t>Enhance Patient and Caregiver Education</w:t>
      </w:r>
      <w:bookmarkEnd w:id="30"/>
    </w:p>
    <w:p w14:paraId="2734362C" w14:textId="5CA893B2" w:rsidR="00200AD6" w:rsidRPr="00200AD6" w:rsidRDefault="00200AD6" w:rsidP="00200AD6">
      <w:r w:rsidRPr="00200AD6">
        <w:t>Patient safety initiatives should improve the understanding of caregivers about medication administration. In the paediatric setting, parents and caregivers play a critical role in safe medication use. Healthcare providers must offer clear verbal statements with written guidance, especially for small doses.</w:t>
      </w:r>
    </w:p>
    <w:p w14:paraId="190F0111" w14:textId="5610E6FC" w:rsidR="00200AD6" w:rsidRDefault="00200AD6" w:rsidP="00200AD6">
      <w:r w:rsidRPr="00200AD6">
        <w:t>Community pharmacists should demonstrate how to measure doses with oral syringes to caregivers and confirm their understanding before the medication is used at home. Caregiver education has been shown to eliminate medication errors in paediatric populations (</w:t>
      </w:r>
      <w:proofErr w:type="spellStart"/>
      <w:r w:rsidRPr="00200AD6">
        <w:t>Allegaert</w:t>
      </w:r>
      <w:proofErr w:type="spellEnd"/>
      <w:r w:rsidRPr="00200AD6">
        <w:t xml:space="preserve"> and van den Anker, 2015).</w:t>
      </w:r>
    </w:p>
    <w:p w14:paraId="30806E7F" w14:textId="77777777" w:rsidR="00FF3746" w:rsidRDefault="00FF3746" w:rsidP="00200AD6"/>
    <w:p w14:paraId="26F92579" w14:textId="6DCF614B" w:rsidR="00200AD6" w:rsidRPr="00200AD6" w:rsidRDefault="00FF3746" w:rsidP="00200AD6">
      <w:pPr>
        <w:pStyle w:val="Heading2"/>
      </w:pPr>
      <w:bookmarkStart w:id="31" w:name="_Toc225948768"/>
      <w:r w:rsidRPr="00FF3746">
        <w:t>Promote Continuous Learning and Stakeholder Engagement</w:t>
      </w:r>
      <w:bookmarkEnd w:id="31"/>
    </w:p>
    <w:p w14:paraId="650D0430" w14:textId="77777777" w:rsidR="00D229A4" w:rsidRPr="00D229A4" w:rsidRDefault="00D229A4" w:rsidP="00D229A4">
      <w:r w:rsidRPr="00D229A4">
        <w:t>Healthcare organisations need to foster continuous learning cultures in which safety incidents are systematically analysed and lessons learnt. Such incident reporting should promote transparency and learning, not blame. Reports should provide parameterization of risk patterns, getting inputs from the reports, and which would help organizations to improve on them.</w:t>
      </w:r>
    </w:p>
    <w:p w14:paraId="3F669169" w14:textId="4BBE2A71" w:rsidR="00D229A4" w:rsidRDefault="00D229A4" w:rsidP="00D229A4">
      <w:r w:rsidRPr="00D229A4">
        <w:t>And stakeholder engagement is critical to continuous improvement. Leaders must include clinicians, pharmacists, patients and caregivers in the design of safety interventions to ensure that policies are operationally feasible. Collaborative approaches improve patient outcomes and organisational performance (Braithwaite et al., 2017).</w:t>
      </w:r>
    </w:p>
    <w:p w14:paraId="1693E0E3" w14:textId="3E588B9E" w:rsidR="00D229A4" w:rsidRDefault="00D11C0F" w:rsidP="00D11C0F">
      <w:pPr>
        <w:pStyle w:val="Heading2"/>
      </w:pPr>
      <w:bookmarkStart w:id="32" w:name="_Toc225948769"/>
      <w:r w:rsidRPr="00D11C0F">
        <w:t>Improve Technical and Allocative Efficiency</w:t>
      </w:r>
      <w:bookmarkEnd w:id="32"/>
    </w:p>
    <w:p w14:paraId="362C578D" w14:textId="77777777" w:rsidR="004A7CC9" w:rsidRPr="004A7CC9" w:rsidRDefault="004A7CC9" w:rsidP="004A7CC9">
      <w:r w:rsidRPr="004A7CC9">
        <w:t>Therefore, healthcare facilities need technology and organizational solutions to work as efficiently as possible and strive for zero errors. Integrated digital health systems, electronic prescribing and interoperable records can improve decision-making and coordination between providers. Allocate resources to strengthen the resilience of the healthcare system through training, digital infrastructure and workforce development.</w:t>
      </w:r>
    </w:p>
    <w:p w14:paraId="1D944762" w14:textId="77777777" w:rsidR="00D11C0F" w:rsidRDefault="00D11C0F" w:rsidP="00D11C0F"/>
    <w:p w14:paraId="7BA1BB91" w14:textId="77777777" w:rsidR="00043E9A" w:rsidRDefault="00043E9A" w:rsidP="00D11C0F"/>
    <w:p w14:paraId="7CABDC6D" w14:textId="5D026E31" w:rsidR="009B574C" w:rsidRDefault="009B574C" w:rsidP="009B574C">
      <w:pPr>
        <w:pStyle w:val="Heading1"/>
      </w:pPr>
      <w:bookmarkStart w:id="33" w:name="_Toc225948770"/>
      <w:r>
        <w:lastRenderedPageBreak/>
        <w:t>Conclusion</w:t>
      </w:r>
      <w:bookmarkEnd w:id="33"/>
      <w:r>
        <w:t xml:space="preserve"> </w:t>
      </w:r>
    </w:p>
    <w:p w14:paraId="56579FBF" w14:textId="77777777" w:rsidR="00C1000B" w:rsidRPr="00C1000B" w:rsidRDefault="00C1000B" w:rsidP="00C1000B">
      <w:r w:rsidRPr="00C1000B">
        <w:t>A neonatal morphine overdose case study in the NHS: applying leadership, governance and systems thinking for an understanding of contributing factors It also highlighted that the event arose from systemic failures, such as vague directions related to prescribing, lack of effective communication among treatment providers, deficient governance enforcement and a shortage of education for caregivers.</w:t>
      </w:r>
    </w:p>
    <w:p w14:paraId="7A9838C7" w14:textId="77777777" w:rsidR="00C1000B" w:rsidRPr="00C1000B" w:rsidRDefault="00C1000B" w:rsidP="00C1000B">
      <w:r w:rsidRPr="00C1000B">
        <w:t>Examples of Three-Dimensional Health data: Healthcare systems are complex networks characterized by interactions between professionals and processes that determine the quality of care delivered to a patient. The analysis identified coordination gaps between hospital clinicians, general practitioners and community pharmacists that permitted the error. Substantial data exists supporting that medication errors represent a pervasive problem, facing nearly all healthcare systems across the world.</w:t>
      </w:r>
    </w:p>
    <w:p w14:paraId="3CC714B1" w14:textId="77777777" w:rsidR="00C1000B" w:rsidRPr="00C1000B" w:rsidRDefault="00C1000B" w:rsidP="00C1000B">
      <w:r w:rsidRPr="00C1000B">
        <w:t>Leadership analysis suggests effective leadership is important in patient safety. Although there were prescription policies, a weak transformational leadership has impaired their efficiency. Open communication down the line, risk management to bring about changes in technology and processes could have avoided the incorrect medication being prescribed.</w:t>
      </w:r>
    </w:p>
    <w:p w14:paraId="3C71A171" w14:textId="77777777" w:rsidR="00C1000B" w:rsidRPr="00C1000B" w:rsidRDefault="00C1000B" w:rsidP="00C1000B">
      <w:r w:rsidRPr="00C1000B">
        <w:t xml:space="preserve">It highlights the need to integrate leadership, governance and systems thinking into quality improvement with a specific emphasis on healthcare systems in poor settings. Primary among them </w:t>
      </w:r>
      <w:proofErr w:type="gramStart"/>
      <w:r w:rsidRPr="00C1000B">
        <w:t>are</w:t>
      </w:r>
      <w:proofErr w:type="gramEnd"/>
      <w:r w:rsidRPr="00C1000B">
        <w:t xml:space="preserve"> better monitoring, more effective communication between providers and digital safety systems for health care as well as encouraging leadership growth so that such events don’t occur again.</w:t>
      </w:r>
    </w:p>
    <w:p w14:paraId="45760012" w14:textId="77777777" w:rsidR="004A7CC9" w:rsidRDefault="004A7CC9" w:rsidP="004A7CC9"/>
    <w:p w14:paraId="65BFEFBF" w14:textId="77777777" w:rsidR="00C1000B" w:rsidRDefault="00C1000B" w:rsidP="004A7CC9"/>
    <w:p w14:paraId="0AC62D49" w14:textId="77777777" w:rsidR="00C1000B" w:rsidRDefault="00C1000B" w:rsidP="004A7CC9"/>
    <w:p w14:paraId="4F99541B" w14:textId="77777777" w:rsidR="00C1000B" w:rsidRDefault="00C1000B" w:rsidP="004A7CC9"/>
    <w:p w14:paraId="521246F0" w14:textId="77777777" w:rsidR="00C1000B" w:rsidRDefault="00C1000B" w:rsidP="004A7CC9"/>
    <w:p w14:paraId="66ADD4FC" w14:textId="77777777" w:rsidR="00C1000B" w:rsidRDefault="00C1000B" w:rsidP="004A7CC9"/>
    <w:p w14:paraId="213C1416" w14:textId="77777777" w:rsidR="00C1000B" w:rsidRDefault="00C1000B" w:rsidP="004A7CC9"/>
    <w:p w14:paraId="3016D47D" w14:textId="77777777" w:rsidR="00C1000B" w:rsidRDefault="00C1000B" w:rsidP="004A7CC9"/>
    <w:p w14:paraId="6D7185AE" w14:textId="77777777" w:rsidR="00C1000B" w:rsidRDefault="00C1000B" w:rsidP="004A7CC9"/>
    <w:p w14:paraId="3A372D80" w14:textId="77777777" w:rsidR="00C1000B" w:rsidRDefault="00C1000B" w:rsidP="004A7CC9"/>
    <w:p w14:paraId="3C16312A" w14:textId="77777777" w:rsidR="00C1000B" w:rsidRDefault="00C1000B" w:rsidP="004A7CC9"/>
    <w:p w14:paraId="67953552" w14:textId="77777777" w:rsidR="00C1000B" w:rsidRDefault="00C1000B" w:rsidP="004A7CC9"/>
    <w:p w14:paraId="387DA69B" w14:textId="77777777" w:rsidR="00C1000B" w:rsidRDefault="00C1000B" w:rsidP="004A7CC9"/>
    <w:p w14:paraId="49136C38" w14:textId="77777777" w:rsidR="00C1000B" w:rsidRDefault="00C1000B" w:rsidP="004A7CC9"/>
    <w:p w14:paraId="65541F3A" w14:textId="77777777" w:rsidR="00C1000B" w:rsidRDefault="00C1000B" w:rsidP="004A7CC9"/>
    <w:p w14:paraId="6FFDEED9" w14:textId="77777777" w:rsidR="00C1000B" w:rsidRDefault="00C1000B" w:rsidP="004A7CC9"/>
    <w:p w14:paraId="3337F35E" w14:textId="77777777" w:rsidR="00C1000B" w:rsidRDefault="00C1000B" w:rsidP="004A7CC9"/>
    <w:p w14:paraId="41580CCC" w14:textId="77777777" w:rsidR="00C1000B" w:rsidRDefault="00C1000B" w:rsidP="004A7CC9"/>
    <w:p w14:paraId="351904FC" w14:textId="77777777" w:rsidR="00C1000B" w:rsidRPr="004A7CC9" w:rsidRDefault="00C1000B" w:rsidP="004A7CC9"/>
    <w:p w14:paraId="5785F1BA" w14:textId="30193D72" w:rsidR="009B574C" w:rsidRDefault="009B574C" w:rsidP="009B574C">
      <w:pPr>
        <w:pStyle w:val="Heading1"/>
      </w:pPr>
      <w:bookmarkStart w:id="34" w:name="_Toc225948771"/>
      <w:r>
        <w:t>References</w:t>
      </w:r>
      <w:bookmarkEnd w:id="34"/>
    </w:p>
    <w:p w14:paraId="5B5B934B" w14:textId="5FD3BFAB" w:rsidR="00125016" w:rsidRDefault="00125016" w:rsidP="00125016">
      <w:r>
        <w:t xml:space="preserve">Allegaert, K. and van den Anker, J. (2015) ‘Neonatal drug therapy: The first frontier of therapeutics for children’, Clinical Pharmacology &amp; Therapeutics, 98(3), pp. 288–297. Available at: </w:t>
      </w:r>
      <w:hyperlink r:id="rId14" w:history="1">
        <w:r w:rsidRPr="00035842">
          <w:rPr>
            <w:rStyle w:val="Hyperlink"/>
          </w:rPr>
          <w:t>https://ascpt.onlinelibrary.wiley.com/doi/10.1002/cpt.165</w:t>
        </w:r>
      </w:hyperlink>
      <w:r>
        <w:t xml:space="preserve"> (Accessed: 10 February 2026).</w:t>
      </w:r>
    </w:p>
    <w:p w14:paraId="632E8773" w14:textId="77777777" w:rsidR="00125016" w:rsidRDefault="00125016" w:rsidP="00125016"/>
    <w:p w14:paraId="61377E7A" w14:textId="11DCE153" w:rsidR="00125016" w:rsidRDefault="00125016" w:rsidP="00125016">
      <w:r>
        <w:t xml:space="preserve">Bates, D.W., Cullen, D.J., Laird, N., Petersen, L.A., Small, S.D., Servi, D., Laffel, G., Sweitzer, B., Shea, B., Hallisey, R. and </w:t>
      </w:r>
      <w:proofErr w:type="spellStart"/>
      <w:r>
        <w:t>Leape</w:t>
      </w:r>
      <w:proofErr w:type="spellEnd"/>
      <w:r>
        <w:t xml:space="preserve">, L.L. (1998) ‘Incidence of adverse drug events and potential adverse drug events’, Journal of the American Medical Association, 274(1), pp. 29–34. Available at: </w:t>
      </w:r>
      <w:hyperlink r:id="rId15" w:history="1">
        <w:r w:rsidR="00203579" w:rsidRPr="00035842">
          <w:rPr>
            <w:rStyle w:val="Hyperlink"/>
          </w:rPr>
          <w:t>https://jamanetwork.com</w:t>
        </w:r>
      </w:hyperlink>
      <w:r w:rsidR="00203579">
        <w:t xml:space="preserve"> </w:t>
      </w:r>
      <w:r>
        <w:t>(Accessed: 1 April 2026).</w:t>
      </w:r>
    </w:p>
    <w:p w14:paraId="503A58C3" w14:textId="77777777" w:rsidR="00BA593B" w:rsidRDefault="00BA593B" w:rsidP="00125016"/>
    <w:p w14:paraId="76E182AD" w14:textId="692F220E" w:rsidR="00125016" w:rsidRDefault="00125016" w:rsidP="00125016">
      <w:r>
        <w:t xml:space="preserve">Bass, B.M. and Riggio, R.E. (2006) Transformational Leadership. 2nd </w:t>
      </w:r>
      <w:proofErr w:type="spellStart"/>
      <w:r>
        <w:t>edn</w:t>
      </w:r>
      <w:proofErr w:type="spellEnd"/>
      <w:r>
        <w:t>. Mahwah, NJ: Lawrence Erlbaum Associates.</w:t>
      </w:r>
    </w:p>
    <w:p w14:paraId="73AE46AE" w14:textId="77777777" w:rsidR="00BA593B" w:rsidRDefault="00BA593B" w:rsidP="00125016"/>
    <w:p w14:paraId="0D50BEC0" w14:textId="5DAC94DF" w:rsidR="00125016" w:rsidRDefault="00125016" w:rsidP="00125016">
      <w:r>
        <w:t xml:space="preserve">Braithwaite, J., Wears, R.L. and Hollnagel, E. (2017) ‘Resilient health care: Turning patient safety on its head’, International Journal for Quality in Health Care, 27(5), pp. 418–420. Available at: </w:t>
      </w:r>
      <w:hyperlink r:id="rId16" w:history="1">
        <w:r w:rsidR="00BA593B" w:rsidRPr="00035842">
          <w:rPr>
            <w:rStyle w:val="Hyperlink"/>
          </w:rPr>
          <w:t>https://academic.oup.com/intqhc</w:t>
        </w:r>
      </w:hyperlink>
      <w:r w:rsidR="00BA593B">
        <w:t xml:space="preserve"> </w:t>
      </w:r>
      <w:r>
        <w:t>(Accessed: 10 February 2026).</w:t>
      </w:r>
    </w:p>
    <w:p w14:paraId="353A73E1" w14:textId="77777777" w:rsidR="00BA593B" w:rsidRDefault="00BA593B" w:rsidP="00125016"/>
    <w:p w14:paraId="7700A09F" w14:textId="1C0CE1AD" w:rsidR="00125016" w:rsidRDefault="00125016" w:rsidP="00125016">
      <w:r>
        <w:t>Burns, J.M. (1978) Leadership. New York: Harper &amp; Row.</w:t>
      </w:r>
    </w:p>
    <w:p w14:paraId="6E1EFA1B" w14:textId="77777777" w:rsidR="00125016" w:rsidRDefault="00125016" w:rsidP="00125016"/>
    <w:p w14:paraId="51193FC9" w14:textId="7DB2AEBB" w:rsidR="00125016" w:rsidRDefault="00125016" w:rsidP="00125016">
      <w:proofErr w:type="spellStart"/>
      <w:r>
        <w:t>Checkland</w:t>
      </w:r>
      <w:proofErr w:type="spellEnd"/>
      <w:r>
        <w:t xml:space="preserve">, K., Hammond, J., Allen, P., Coleman, A., Segar, J. and McDermott, I. (2019) ‘Road to nowhere? A critical consideration of the new NHS organisational form’, BMJ, 364, pp. 1–5. Available at: </w:t>
      </w:r>
      <w:hyperlink r:id="rId17" w:history="1">
        <w:r w:rsidR="00BA593B" w:rsidRPr="00035842">
          <w:rPr>
            <w:rStyle w:val="Hyperlink"/>
          </w:rPr>
          <w:t>https://www.bmj.com</w:t>
        </w:r>
      </w:hyperlink>
      <w:r w:rsidR="00BA593B">
        <w:t xml:space="preserve"> </w:t>
      </w:r>
      <w:r>
        <w:t xml:space="preserve"> (Accessed: 1 April 2026).</w:t>
      </w:r>
    </w:p>
    <w:p w14:paraId="50B0F1D0" w14:textId="77777777" w:rsidR="00125016" w:rsidRDefault="00125016" w:rsidP="00125016"/>
    <w:p w14:paraId="2F3992B4" w14:textId="0A2926DF" w:rsidR="00125016" w:rsidRDefault="00125016" w:rsidP="00125016">
      <w:r>
        <w:t xml:space="preserve">Elliott, R.A., Camacho, E., Campbell, F., Jankovic, D., Martyn-St James, M., </w:t>
      </w:r>
      <w:proofErr w:type="spellStart"/>
      <w:r>
        <w:t>Kaltenthaler</w:t>
      </w:r>
      <w:proofErr w:type="spellEnd"/>
      <w:r>
        <w:t xml:space="preserve">, E., Wong, R., </w:t>
      </w:r>
      <w:proofErr w:type="spellStart"/>
      <w:r>
        <w:t>Sculpher</w:t>
      </w:r>
      <w:proofErr w:type="spellEnd"/>
      <w:r>
        <w:t xml:space="preserve">, M. and Faria, R. (2018) Prevalence and Economic Burden of Medication Errors in the NHS in England. Sheffield: University of Sheffield. Available at: </w:t>
      </w:r>
      <w:hyperlink r:id="rId18" w:history="1">
        <w:r w:rsidR="00BA593B" w:rsidRPr="00035842">
          <w:rPr>
            <w:rStyle w:val="Hyperlink"/>
          </w:rPr>
          <w:t>https://www.sheffield.ac.uk/polopoly_fs/1.781393!/file/PREVENT-Medication-Errors-Report.pdf</w:t>
        </w:r>
      </w:hyperlink>
      <w:r w:rsidR="00BA593B">
        <w:t xml:space="preserve"> </w:t>
      </w:r>
    </w:p>
    <w:p w14:paraId="4EBDCA92" w14:textId="77777777" w:rsidR="00125016" w:rsidRDefault="00125016" w:rsidP="00125016">
      <w:r>
        <w:t xml:space="preserve"> (Accessed: 10 February 2026).</w:t>
      </w:r>
    </w:p>
    <w:p w14:paraId="6211324E" w14:textId="77777777" w:rsidR="00125016" w:rsidRDefault="00125016" w:rsidP="00125016"/>
    <w:p w14:paraId="1B1FA344" w14:textId="4B5E3745" w:rsidR="00125016" w:rsidRDefault="00125016" w:rsidP="00125016">
      <w:r>
        <w:t xml:space="preserve">Francis, R. (2013) Report of the Mid Staffordshire NHS Foundation Trust Public Inquiry. London: The Stationery Office. Available at: </w:t>
      </w:r>
      <w:hyperlink r:id="rId19" w:history="1">
        <w:r w:rsidR="00BA593B" w:rsidRPr="00035842">
          <w:rPr>
            <w:rStyle w:val="Hyperlink"/>
          </w:rPr>
          <w:t>https://www.gov.uk</w:t>
        </w:r>
      </w:hyperlink>
      <w:r w:rsidR="00BA593B">
        <w:t xml:space="preserve"> </w:t>
      </w:r>
      <w:r>
        <w:t xml:space="preserve"> (Accessed: 1 April 2026).</w:t>
      </w:r>
    </w:p>
    <w:p w14:paraId="27C72DFD" w14:textId="77777777" w:rsidR="00125016" w:rsidRDefault="00125016" w:rsidP="00125016"/>
    <w:p w14:paraId="5C95AC8C" w14:textId="79E71F08" w:rsidR="00125016" w:rsidRDefault="00125016" w:rsidP="00125016">
      <w:r>
        <w:lastRenderedPageBreak/>
        <w:t xml:space="preserve">Giltinane, C.L. (2013) ‘Leadership styles and theories’, Nursing Standard, 27(41), pp. 35–39. Available at: </w:t>
      </w:r>
      <w:hyperlink r:id="rId20" w:history="1">
        <w:r w:rsidR="005929B4" w:rsidRPr="00035842">
          <w:rPr>
            <w:rStyle w:val="Hyperlink"/>
          </w:rPr>
          <w:t>https://journals.rcni.com</w:t>
        </w:r>
      </w:hyperlink>
      <w:r w:rsidR="005929B4">
        <w:t xml:space="preserve"> </w:t>
      </w:r>
      <w:r>
        <w:t xml:space="preserve"> (Accessed: 10 February 2026).</w:t>
      </w:r>
    </w:p>
    <w:p w14:paraId="75095664" w14:textId="77777777" w:rsidR="00125016" w:rsidRDefault="00125016" w:rsidP="00125016"/>
    <w:p w14:paraId="0C2D8043" w14:textId="62FA4523" w:rsidR="00125016" w:rsidRDefault="00125016" w:rsidP="00125016">
      <w:r>
        <w:t xml:space="preserve">Greenhalgh, T., </w:t>
      </w:r>
      <w:proofErr w:type="spellStart"/>
      <w:r>
        <w:t>Wherton</w:t>
      </w:r>
      <w:proofErr w:type="spellEnd"/>
      <w:r>
        <w:t xml:space="preserve">, J., Papoutsi, C., Lynch, J., Hughes, G. and A’Court, C. (2018) ‘Beyond adoption: A new framework for theorizing and evaluating non-adoption and abandonment of health technologies’, Journal of Medical Internet Research, 20(11), pp. 1–16. Available at: </w:t>
      </w:r>
      <w:hyperlink r:id="rId21" w:history="1">
        <w:r w:rsidR="005929B4" w:rsidRPr="00035842">
          <w:rPr>
            <w:rStyle w:val="Hyperlink"/>
          </w:rPr>
          <w:t>https://www.jmir.org</w:t>
        </w:r>
      </w:hyperlink>
      <w:r w:rsidR="005929B4">
        <w:t xml:space="preserve"> </w:t>
      </w:r>
      <w:r>
        <w:t xml:space="preserve"> (Accessed: 1 April 2026).</w:t>
      </w:r>
    </w:p>
    <w:p w14:paraId="489E3640" w14:textId="77777777" w:rsidR="00125016" w:rsidRDefault="00125016" w:rsidP="00125016"/>
    <w:p w14:paraId="789410A6" w14:textId="77777777" w:rsidR="00125016" w:rsidRDefault="00125016" w:rsidP="00125016">
      <w:r>
        <w:t xml:space="preserve">Heifetz, R., </w:t>
      </w:r>
      <w:proofErr w:type="spellStart"/>
      <w:r>
        <w:t>Grashow</w:t>
      </w:r>
      <w:proofErr w:type="spellEnd"/>
      <w:r>
        <w:t>, A. and Linsky, M. (2009) The Practice of Adaptive Leadership. Boston: Harvard Business Press.</w:t>
      </w:r>
    </w:p>
    <w:p w14:paraId="634FB84C" w14:textId="77777777" w:rsidR="00125016" w:rsidRDefault="00125016" w:rsidP="00125016"/>
    <w:p w14:paraId="045E2F87" w14:textId="77777777" w:rsidR="00125016" w:rsidRDefault="00125016" w:rsidP="00125016">
      <w:r>
        <w:t xml:space="preserve">Hersey, P., Blanchard, K.H. and Johnson, D.E. (2013) Management of Organizational </w:t>
      </w:r>
      <w:proofErr w:type="spellStart"/>
      <w:r>
        <w:t>Behavior</w:t>
      </w:r>
      <w:proofErr w:type="spellEnd"/>
      <w:r>
        <w:t xml:space="preserve">: Leading Human Resources. 10th </w:t>
      </w:r>
      <w:proofErr w:type="spellStart"/>
      <w:r>
        <w:t>edn</w:t>
      </w:r>
      <w:proofErr w:type="spellEnd"/>
      <w:r>
        <w:t>. London: Pearson.</w:t>
      </w:r>
    </w:p>
    <w:p w14:paraId="2C520172" w14:textId="77777777" w:rsidR="00125016" w:rsidRDefault="00125016" w:rsidP="00125016"/>
    <w:p w14:paraId="7A4B8568" w14:textId="5D5AE15E" w:rsidR="00125016" w:rsidRDefault="00125016" w:rsidP="00125016">
      <w:r>
        <w:t xml:space="preserve">Institute for Healthcare Improvement (2020) Patient Safety Essentials Toolkit. Available at: </w:t>
      </w:r>
      <w:hyperlink r:id="rId22" w:history="1">
        <w:r w:rsidR="005929B4" w:rsidRPr="00035842">
          <w:rPr>
            <w:rStyle w:val="Hyperlink"/>
          </w:rPr>
          <w:t>https://www.ihi.org</w:t>
        </w:r>
      </w:hyperlink>
      <w:r w:rsidR="005929B4">
        <w:t xml:space="preserve"> </w:t>
      </w:r>
      <w:r>
        <w:t xml:space="preserve"> (Accessed: 10 February 2026).</w:t>
      </w:r>
    </w:p>
    <w:p w14:paraId="3E49DAFF" w14:textId="77777777" w:rsidR="00125016" w:rsidRDefault="00125016" w:rsidP="00125016"/>
    <w:p w14:paraId="2367A61A" w14:textId="56957234" w:rsidR="00125016" w:rsidRDefault="00125016" w:rsidP="00125016">
      <w:r>
        <w:t xml:space="preserve">Institute for Safe Medication Practices (2020) Medication Safety Guidelines. Available at: </w:t>
      </w:r>
      <w:hyperlink r:id="rId23" w:history="1">
        <w:r w:rsidR="00BC3087" w:rsidRPr="00035842">
          <w:rPr>
            <w:rStyle w:val="Hyperlink"/>
          </w:rPr>
          <w:t>https://www.ismp.org</w:t>
        </w:r>
      </w:hyperlink>
      <w:r w:rsidR="00BC3087">
        <w:t xml:space="preserve"> </w:t>
      </w:r>
      <w:r>
        <w:t xml:space="preserve"> (Accessed: 1 April 2026).</w:t>
      </w:r>
    </w:p>
    <w:p w14:paraId="5A5BE7F8" w14:textId="77777777" w:rsidR="00125016" w:rsidRDefault="00125016" w:rsidP="00125016"/>
    <w:p w14:paraId="0F66E2A5" w14:textId="3E512D18" w:rsidR="00125016" w:rsidRDefault="00125016" w:rsidP="00125016">
      <w:r>
        <w:t xml:space="preserve">Joint Commission (2015) Root Causes of Sentinel Events. Available at: </w:t>
      </w:r>
      <w:hyperlink r:id="rId24" w:history="1">
        <w:r w:rsidR="00BC3087" w:rsidRPr="00035842">
          <w:rPr>
            <w:rStyle w:val="Hyperlink"/>
          </w:rPr>
          <w:t>https://www.jointcommission.org</w:t>
        </w:r>
      </w:hyperlink>
      <w:r w:rsidR="00BC3087">
        <w:t xml:space="preserve"> </w:t>
      </w:r>
      <w:r>
        <w:t>(Accessed: 10 February 2026).</w:t>
      </w:r>
    </w:p>
    <w:p w14:paraId="7911810C" w14:textId="77777777" w:rsidR="00125016" w:rsidRDefault="00125016" w:rsidP="00125016"/>
    <w:p w14:paraId="5805B641" w14:textId="685C7C49" w:rsidR="00125016" w:rsidRDefault="00125016" w:rsidP="00125016">
      <w:r>
        <w:t xml:space="preserve">Kaushal, R., Bates, D.W., Landrigan, C., McKenna, K.J., Clapp, M.D., Federico, F. and Goldmann, D.A. (2001) ‘Medication errors and adverse drug events in paediatric inpatients’, JAMA, 285(16), pp. 2114–2120. Available at: </w:t>
      </w:r>
      <w:hyperlink r:id="rId25" w:history="1">
        <w:r w:rsidR="00BC3087" w:rsidRPr="00035842">
          <w:rPr>
            <w:rStyle w:val="Hyperlink"/>
          </w:rPr>
          <w:t>https://jamanetwork.com</w:t>
        </w:r>
      </w:hyperlink>
      <w:r w:rsidR="00BC3087">
        <w:t xml:space="preserve"> </w:t>
      </w:r>
      <w:r>
        <w:t xml:space="preserve"> (Accessed: 1 April 2026).</w:t>
      </w:r>
    </w:p>
    <w:p w14:paraId="6E2DB753" w14:textId="77777777" w:rsidR="00125016" w:rsidRDefault="00125016" w:rsidP="00125016"/>
    <w:p w14:paraId="011B004C" w14:textId="75719526" w:rsidR="00125016" w:rsidRDefault="00125016" w:rsidP="00125016">
      <w:r>
        <w:t xml:space="preserve">Kripalani, S., LeFevre, F., Phillips, C.O., Williams, M.V., Basaviah, P. and Baker, D.W. (2007) ‘Deficits in communication and information transfer between hospital-based and primary care physicians’, JAMA, 297(8), pp. 831–841. Available at: </w:t>
      </w:r>
      <w:hyperlink r:id="rId26" w:history="1">
        <w:r w:rsidR="00BC3087" w:rsidRPr="00035842">
          <w:rPr>
            <w:rStyle w:val="Hyperlink"/>
          </w:rPr>
          <w:t>https://jamanetwork.com</w:t>
        </w:r>
      </w:hyperlink>
      <w:r w:rsidR="00BC3087">
        <w:t xml:space="preserve"> </w:t>
      </w:r>
      <w:r>
        <w:t>(Accessed: 10 February 2026).</w:t>
      </w:r>
    </w:p>
    <w:p w14:paraId="03E71BE2" w14:textId="77777777" w:rsidR="00125016" w:rsidRDefault="00125016" w:rsidP="00125016"/>
    <w:p w14:paraId="54257063" w14:textId="77777777" w:rsidR="00125016" w:rsidRDefault="00125016" w:rsidP="00125016">
      <w:r>
        <w:t xml:space="preserve">Northouse, P.G. (2021) Leadership: Theory and Practice. 9th </w:t>
      </w:r>
      <w:proofErr w:type="spellStart"/>
      <w:r>
        <w:t>edn</w:t>
      </w:r>
      <w:proofErr w:type="spellEnd"/>
      <w:r>
        <w:t>. Thousand Oaks, CA: Sage Publications.</w:t>
      </w:r>
    </w:p>
    <w:p w14:paraId="3B556FA6" w14:textId="77777777" w:rsidR="00125016" w:rsidRDefault="00125016" w:rsidP="00125016"/>
    <w:p w14:paraId="0892D6D6" w14:textId="149A6828" w:rsidR="00125016" w:rsidRDefault="00125016" w:rsidP="00125016">
      <w:r>
        <w:t xml:space="preserve">NHS Digital (2023) NHS Workforce Statistics. Available at: </w:t>
      </w:r>
      <w:hyperlink r:id="rId27" w:history="1">
        <w:r w:rsidR="00BC3087" w:rsidRPr="00035842">
          <w:rPr>
            <w:rStyle w:val="Hyperlink"/>
          </w:rPr>
          <w:t>https://digital.nhs.uk</w:t>
        </w:r>
      </w:hyperlink>
      <w:r w:rsidR="00BC3087">
        <w:t xml:space="preserve"> </w:t>
      </w:r>
      <w:r>
        <w:t>(Accessed: 10 February 2026).</w:t>
      </w:r>
    </w:p>
    <w:p w14:paraId="04488997" w14:textId="77777777" w:rsidR="00125016" w:rsidRDefault="00125016" w:rsidP="00125016"/>
    <w:p w14:paraId="6DD32205" w14:textId="5B7CB54C" w:rsidR="00125016" w:rsidRDefault="00125016" w:rsidP="00125016">
      <w:r>
        <w:t xml:space="preserve">NHS England (2022) NHS Staff Survey Results. Available at: </w:t>
      </w:r>
      <w:hyperlink r:id="rId28" w:history="1">
        <w:r w:rsidR="00BC3087" w:rsidRPr="00035842">
          <w:rPr>
            <w:rStyle w:val="Hyperlink"/>
          </w:rPr>
          <w:t>https://www.nhsstaffsurveys.com</w:t>
        </w:r>
      </w:hyperlink>
      <w:r w:rsidR="00BC3087">
        <w:t xml:space="preserve"> </w:t>
      </w:r>
    </w:p>
    <w:p w14:paraId="57CD148C" w14:textId="48BA40E1" w:rsidR="00125016" w:rsidRDefault="00125016" w:rsidP="00125016">
      <w:r>
        <w:t>(Accessed: 1 April 2026).</w:t>
      </w:r>
    </w:p>
    <w:p w14:paraId="719A2D14" w14:textId="77777777" w:rsidR="00125016" w:rsidRDefault="00125016" w:rsidP="00125016"/>
    <w:p w14:paraId="636B9AD3" w14:textId="244FA8A7" w:rsidR="00125016" w:rsidRDefault="00125016" w:rsidP="00125016">
      <w:r>
        <w:t xml:space="preserve">NHS England (2023) Infant Morphine Overdose Case Study. Available at: </w:t>
      </w:r>
      <w:hyperlink r:id="rId29" w:history="1">
        <w:r w:rsidR="00BC3087" w:rsidRPr="00035842">
          <w:rPr>
            <w:rStyle w:val="Hyperlink"/>
          </w:rPr>
          <w:t>https://northyorkshireccg.nhs.uk/wp-content/uploads/2023/09/11.07.23-NHS-NEY-INFANT-MORPHINE-OVERDOSE-CASE-STUDY.pdf</w:t>
        </w:r>
      </w:hyperlink>
      <w:r w:rsidR="00BC3087">
        <w:t xml:space="preserve"> </w:t>
      </w:r>
      <w:r>
        <w:t xml:space="preserve"> (Accessed: 10 February 2026).</w:t>
      </w:r>
    </w:p>
    <w:p w14:paraId="321F85FE" w14:textId="77777777" w:rsidR="00125016" w:rsidRDefault="00125016" w:rsidP="00125016"/>
    <w:p w14:paraId="6311FDAD" w14:textId="75EE4F3E" w:rsidR="00125016" w:rsidRDefault="00125016" w:rsidP="00125016">
      <w:r>
        <w:t xml:space="preserve">OECD (2020) Health at a Glance: Europe. Paris: OECD Publishing. Available at: </w:t>
      </w:r>
      <w:hyperlink r:id="rId30" w:history="1">
        <w:r w:rsidR="00BC3087" w:rsidRPr="00035842">
          <w:rPr>
            <w:rStyle w:val="Hyperlink"/>
          </w:rPr>
          <w:t>https://www.oecd.org</w:t>
        </w:r>
      </w:hyperlink>
      <w:r w:rsidR="00BC3087">
        <w:t xml:space="preserve"> </w:t>
      </w:r>
      <w:r>
        <w:t xml:space="preserve"> (Accessed: 1 April 2026).</w:t>
      </w:r>
    </w:p>
    <w:p w14:paraId="443DBA7A" w14:textId="77777777" w:rsidR="00125016" w:rsidRDefault="00125016" w:rsidP="00125016"/>
    <w:p w14:paraId="00E3FE52" w14:textId="2241E800" w:rsidR="00125016" w:rsidRDefault="00125016" w:rsidP="00125016">
      <w:r>
        <w:t xml:space="preserve">Pronovost, P.J., Berenholtz, S.M., Goeschel, C.A., Needham, D.M., Sexton, J.B., Thompson, D.A., </w:t>
      </w:r>
      <w:proofErr w:type="spellStart"/>
      <w:r>
        <w:t>Lubomski</w:t>
      </w:r>
      <w:proofErr w:type="spellEnd"/>
      <w:r>
        <w:t xml:space="preserve">, L.H., Marsteller, J.A., Makary, M.A. and Hunt, E. (2006) ‘Creating high reliability in health care organizations’, Health Services Research, 41(4), pp. 1599–1617. Available at: </w:t>
      </w:r>
      <w:hyperlink r:id="rId31" w:history="1">
        <w:r w:rsidR="00BC3087" w:rsidRPr="00035842">
          <w:rPr>
            <w:rStyle w:val="Hyperlink"/>
          </w:rPr>
          <w:t>https://onlinelibrary.wiley.com</w:t>
        </w:r>
      </w:hyperlink>
      <w:r w:rsidR="00BC3087">
        <w:t xml:space="preserve"> </w:t>
      </w:r>
      <w:r>
        <w:t xml:space="preserve"> (Accessed: 10 February 2026).</w:t>
      </w:r>
    </w:p>
    <w:p w14:paraId="45A0473C" w14:textId="77777777" w:rsidR="00125016" w:rsidRDefault="00125016" w:rsidP="00125016"/>
    <w:p w14:paraId="2AA288EF" w14:textId="23EA5696" w:rsidR="00125016" w:rsidRDefault="00125016" w:rsidP="00125016">
      <w:r>
        <w:t xml:space="preserve">Reason, J. (2000) ‘Human error: Models and management’, BMJ, 320(7237), pp. 768–770. Available at: </w:t>
      </w:r>
      <w:hyperlink r:id="rId32" w:history="1">
        <w:r w:rsidR="00DC1ED1" w:rsidRPr="00035842">
          <w:rPr>
            <w:rStyle w:val="Hyperlink"/>
          </w:rPr>
          <w:t>https://www.bmj.com</w:t>
        </w:r>
      </w:hyperlink>
      <w:r w:rsidR="00DC1ED1">
        <w:t xml:space="preserve"> </w:t>
      </w:r>
      <w:r>
        <w:t xml:space="preserve"> (Accessed: 1 April 2026).</w:t>
      </w:r>
    </w:p>
    <w:p w14:paraId="386C12E4" w14:textId="77777777" w:rsidR="00125016" w:rsidRDefault="00125016" w:rsidP="00125016"/>
    <w:p w14:paraId="251D750B" w14:textId="77777777" w:rsidR="00125016" w:rsidRDefault="00125016" w:rsidP="00125016">
      <w:r>
        <w:t xml:space="preserve">Saltman, R.B., </w:t>
      </w:r>
      <w:proofErr w:type="spellStart"/>
      <w:r>
        <w:t>Bankauskaite</w:t>
      </w:r>
      <w:proofErr w:type="spellEnd"/>
      <w:r>
        <w:t xml:space="preserve">, V. and </w:t>
      </w:r>
      <w:proofErr w:type="spellStart"/>
      <w:r>
        <w:t>Vrangbaek</w:t>
      </w:r>
      <w:proofErr w:type="spellEnd"/>
      <w:r>
        <w:t>, K. (2007) Decentralization in Health Care. Maidenhead: Open University Press.</w:t>
      </w:r>
    </w:p>
    <w:p w14:paraId="761FF405" w14:textId="77777777" w:rsidR="00125016" w:rsidRDefault="00125016" w:rsidP="00125016"/>
    <w:p w14:paraId="5A3477AB" w14:textId="6D0DDB71" w:rsidR="00125016" w:rsidRDefault="00125016" w:rsidP="00125016">
      <w:r>
        <w:t xml:space="preserve">West, M., Eckert, R., Steward, K. and Pasmore, B. (2015) Developing Collective Leadership for Health Care. London: The King’s Fund. Available at: </w:t>
      </w:r>
      <w:hyperlink r:id="rId33" w:history="1">
        <w:r w:rsidR="00DC1ED1" w:rsidRPr="00035842">
          <w:rPr>
            <w:rStyle w:val="Hyperlink"/>
          </w:rPr>
          <w:t>https://www.kingsfund.org.uk</w:t>
        </w:r>
      </w:hyperlink>
      <w:r w:rsidR="00DC1ED1">
        <w:t xml:space="preserve"> </w:t>
      </w:r>
      <w:r>
        <w:t>(Accessed: 10 February 2026).</w:t>
      </w:r>
    </w:p>
    <w:p w14:paraId="29DFBCFB" w14:textId="77777777" w:rsidR="00125016" w:rsidRDefault="00125016" w:rsidP="00125016"/>
    <w:p w14:paraId="480B8253" w14:textId="1D0A4DD2" w:rsidR="00125016" w:rsidRDefault="00125016" w:rsidP="00125016">
      <w:r>
        <w:t xml:space="preserve">World Health Organization (2017) Medication Without Harm: Global Patient Safety Challenge. Available at: </w:t>
      </w:r>
      <w:hyperlink r:id="rId34" w:history="1">
        <w:r w:rsidR="00DC1ED1" w:rsidRPr="00035842">
          <w:rPr>
            <w:rStyle w:val="Hyperlink"/>
          </w:rPr>
          <w:t>https://www.who.int</w:t>
        </w:r>
      </w:hyperlink>
      <w:r w:rsidR="00DC1ED1">
        <w:t xml:space="preserve"> </w:t>
      </w:r>
      <w:r>
        <w:t xml:space="preserve"> (Accessed: 10 February 2026).</w:t>
      </w:r>
    </w:p>
    <w:p w14:paraId="7C937A19" w14:textId="77777777" w:rsidR="00125016" w:rsidRDefault="00125016" w:rsidP="00125016"/>
    <w:p w14:paraId="40C00A04" w14:textId="059DE181" w:rsidR="00125016" w:rsidRDefault="00125016" w:rsidP="00125016">
      <w:r>
        <w:t xml:space="preserve">World Health Organization (2019) Patient Safety in Primary Care. Available at: </w:t>
      </w:r>
      <w:hyperlink r:id="rId35" w:history="1">
        <w:r w:rsidR="00702182" w:rsidRPr="00035842">
          <w:rPr>
            <w:rStyle w:val="Hyperlink"/>
          </w:rPr>
          <w:t>https://www.who.int</w:t>
        </w:r>
      </w:hyperlink>
      <w:r w:rsidR="00702182">
        <w:t xml:space="preserve"> </w:t>
      </w:r>
    </w:p>
    <w:p w14:paraId="224D1BE3" w14:textId="77777777" w:rsidR="00125016" w:rsidRDefault="00125016" w:rsidP="00125016">
      <w:r>
        <w:t xml:space="preserve"> (Accessed: 1 April 2026).</w:t>
      </w:r>
    </w:p>
    <w:p w14:paraId="0333A48B" w14:textId="77777777" w:rsidR="00125016" w:rsidRDefault="00125016" w:rsidP="00125016"/>
    <w:p w14:paraId="6D5DCFE9" w14:textId="5CD689AE" w:rsidR="00125016" w:rsidRDefault="00125016" w:rsidP="00125016">
      <w:proofErr w:type="spellStart"/>
      <w:r>
        <w:t>Leape</w:t>
      </w:r>
      <w:proofErr w:type="spellEnd"/>
      <w:r>
        <w:t xml:space="preserve">, L.L. (1994) ‘Error in medicine’, JAMA, 272(23), pp. 1851–1857. Available at: </w:t>
      </w:r>
      <w:hyperlink r:id="rId36" w:history="1">
        <w:r w:rsidR="00702182" w:rsidRPr="00035842">
          <w:rPr>
            <w:rStyle w:val="Hyperlink"/>
          </w:rPr>
          <w:t>https://jamanetwork.com</w:t>
        </w:r>
      </w:hyperlink>
      <w:r w:rsidR="00702182">
        <w:t xml:space="preserve"> </w:t>
      </w:r>
      <w:r>
        <w:t>(Accessed: 10 February 2026).</w:t>
      </w:r>
    </w:p>
    <w:p w14:paraId="42FDFD7A" w14:textId="77777777" w:rsidR="00125016" w:rsidRDefault="00125016" w:rsidP="00125016"/>
    <w:p w14:paraId="767A605B" w14:textId="61AB7D8A" w:rsidR="00125016" w:rsidRDefault="00125016" w:rsidP="00125016">
      <w:r>
        <w:t xml:space="preserve">Donaldson, L. (2008) An Organisation with a Memory. London: Department of Health. Available at: </w:t>
      </w:r>
      <w:hyperlink r:id="rId37" w:history="1">
        <w:r w:rsidR="00702182" w:rsidRPr="00035842">
          <w:rPr>
            <w:rStyle w:val="Hyperlink"/>
          </w:rPr>
          <w:t>https://www.gov.uk</w:t>
        </w:r>
      </w:hyperlink>
      <w:r w:rsidR="00702182">
        <w:t xml:space="preserve"> </w:t>
      </w:r>
      <w:r>
        <w:t>(Accessed: 1 April 2026).</w:t>
      </w:r>
    </w:p>
    <w:p w14:paraId="4FCF6B22" w14:textId="77777777" w:rsidR="00125016" w:rsidRDefault="00125016" w:rsidP="00125016"/>
    <w:p w14:paraId="4E8F6FB1" w14:textId="490F3F87" w:rsidR="009B574C" w:rsidRPr="009B574C" w:rsidRDefault="00125016" w:rsidP="00125016">
      <w:r>
        <w:t xml:space="preserve">Institute of Medicine (2000) To Err is Human: Building a Safer Health System. Washington, DC: National Academies Press. Available at: </w:t>
      </w:r>
      <w:hyperlink r:id="rId38" w:history="1">
        <w:r w:rsidR="00702182" w:rsidRPr="00035842">
          <w:rPr>
            <w:rStyle w:val="Hyperlink"/>
          </w:rPr>
          <w:t>https://nap.nationalacademies.org</w:t>
        </w:r>
      </w:hyperlink>
      <w:r w:rsidR="00702182">
        <w:t xml:space="preserve"> </w:t>
      </w:r>
      <w:r>
        <w:t xml:space="preserve"> (Accessed: 10 February 2026).</w:t>
      </w:r>
    </w:p>
    <w:sectPr w:rsidR="009B574C" w:rsidRPr="009B574C" w:rsidSect="00C56D4E">
      <w:footerReference w:type="default" r:id="rId3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B5571" w14:textId="77777777" w:rsidR="00EA28FB" w:rsidRDefault="00EA28FB" w:rsidP="009F3C93">
      <w:pPr>
        <w:spacing w:line="240" w:lineRule="auto"/>
      </w:pPr>
      <w:r>
        <w:separator/>
      </w:r>
    </w:p>
  </w:endnote>
  <w:endnote w:type="continuationSeparator" w:id="0">
    <w:p w14:paraId="0EAFD15B" w14:textId="77777777" w:rsidR="00EA28FB" w:rsidRDefault="00EA28FB" w:rsidP="009F3C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4299490"/>
      <w:docPartObj>
        <w:docPartGallery w:val="Page Numbers (Bottom of Page)"/>
        <w:docPartUnique/>
      </w:docPartObj>
    </w:sdtPr>
    <w:sdtEndPr/>
    <w:sdtContent>
      <w:p w14:paraId="3D0E2B17" w14:textId="5421461D" w:rsidR="009F3C93" w:rsidRDefault="009F3C93">
        <w:pPr>
          <w:pStyle w:val="Footer"/>
          <w:jc w:val="right"/>
        </w:pPr>
        <w:r>
          <w:fldChar w:fldCharType="begin"/>
        </w:r>
        <w:r>
          <w:instrText>PAGE   \* MERGEFORMAT</w:instrText>
        </w:r>
        <w:r>
          <w:fldChar w:fldCharType="separate"/>
        </w:r>
        <w:r>
          <w:t>2</w:t>
        </w:r>
        <w:r>
          <w:fldChar w:fldCharType="end"/>
        </w:r>
      </w:p>
    </w:sdtContent>
  </w:sdt>
  <w:p w14:paraId="03D6E434" w14:textId="77777777" w:rsidR="009F3C93" w:rsidRDefault="009F3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F9A9B" w14:textId="77777777" w:rsidR="00EA28FB" w:rsidRDefault="00EA28FB" w:rsidP="009F3C93">
      <w:pPr>
        <w:spacing w:line="240" w:lineRule="auto"/>
      </w:pPr>
      <w:r>
        <w:separator/>
      </w:r>
    </w:p>
  </w:footnote>
  <w:footnote w:type="continuationSeparator" w:id="0">
    <w:p w14:paraId="0768AA3D" w14:textId="77777777" w:rsidR="00EA28FB" w:rsidRDefault="00EA28FB" w:rsidP="009F3C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2502D"/>
    <w:multiLevelType w:val="hybridMultilevel"/>
    <w:tmpl w:val="9D8C8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006DB"/>
    <w:multiLevelType w:val="hybridMultilevel"/>
    <w:tmpl w:val="6032B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F571A0"/>
    <w:multiLevelType w:val="hybridMultilevel"/>
    <w:tmpl w:val="F3024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37A39"/>
    <w:multiLevelType w:val="multilevel"/>
    <w:tmpl w:val="0C9E852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C562C73"/>
    <w:multiLevelType w:val="hybridMultilevel"/>
    <w:tmpl w:val="83ACD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9904A1"/>
    <w:multiLevelType w:val="hybridMultilevel"/>
    <w:tmpl w:val="07301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E752D6"/>
    <w:multiLevelType w:val="hybridMultilevel"/>
    <w:tmpl w:val="495E1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F53DA1"/>
    <w:multiLevelType w:val="hybridMultilevel"/>
    <w:tmpl w:val="400C6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FC6B3B"/>
    <w:multiLevelType w:val="hybridMultilevel"/>
    <w:tmpl w:val="F656EAF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2C284C"/>
    <w:multiLevelType w:val="hybridMultilevel"/>
    <w:tmpl w:val="DCCC2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4D6CE5"/>
    <w:multiLevelType w:val="hybridMultilevel"/>
    <w:tmpl w:val="94FC1AAE"/>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95411B2"/>
    <w:multiLevelType w:val="hybridMultilevel"/>
    <w:tmpl w:val="12A6B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1466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4D15544"/>
    <w:multiLevelType w:val="hybridMultilevel"/>
    <w:tmpl w:val="FF307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A11EA"/>
    <w:multiLevelType w:val="hybridMultilevel"/>
    <w:tmpl w:val="C68EB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211BD5"/>
    <w:multiLevelType w:val="hybridMultilevel"/>
    <w:tmpl w:val="56D8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589727">
    <w:abstractNumId w:val="8"/>
  </w:num>
  <w:num w:numId="2" w16cid:durableId="925114742">
    <w:abstractNumId w:val="10"/>
  </w:num>
  <w:num w:numId="3" w16cid:durableId="1425346252">
    <w:abstractNumId w:val="6"/>
  </w:num>
  <w:num w:numId="4" w16cid:durableId="1814831722">
    <w:abstractNumId w:val="13"/>
  </w:num>
  <w:num w:numId="5" w16cid:durableId="552618809">
    <w:abstractNumId w:val="0"/>
  </w:num>
  <w:num w:numId="6" w16cid:durableId="1625307288">
    <w:abstractNumId w:val="11"/>
  </w:num>
  <w:num w:numId="7" w16cid:durableId="1904490582">
    <w:abstractNumId w:val="15"/>
  </w:num>
  <w:num w:numId="8" w16cid:durableId="773790605">
    <w:abstractNumId w:val="5"/>
  </w:num>
  <w:num w:numId="9" w16cid:durableId="1462502293">
    <w:abstractNumId w:val="1"/>
  </w:num>
  <w:num w:numId="10" w16cid:durableId="1872262615">
    <w:abstractNumId w:val="3"/>
  </w:num>
  <w:num w:numId="11" w16cid:durableId="1584100944">
    <w:abstractNumId w:val="2"/>
  </w:num>
  <w:num w:numId="12" w16cid:durableId="1355378858">
    <w:abstractNumId w:val="14"/>
  </w:num>
  <w:num w:numId="13" w16cid:durableId="2095934652">
    <w:abstractNumId w:val="4"/>
  </w:num>
  <w:num w:numId="14" w16cid:durableId="1979647575">
    <w:abstractNumId w:val="12"/>
  </w:num>
  <w:num w:numId="15" w16cid:durableId="1817798788">
    <w:abstractNumId w:val="9"/>
  </w:num>
  <w:num w:numId="16" w16cid:durableId="4411524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5F2"/>
    <w:rsid w:val="00000E84"/>
    <w:rsid w:val="00003273"/>
    <w:rsid w:val="000131E6"/>
    <w:rsid w:val="0002355A"/>
    <w:rsid w:val="00043E9A"/>
    <w:rsid w:val="0005393A"/>
    <w:rsid w:val="00054BB9"/>
    <w:rsid w:val="00080D5F"/>
    <w:rsid w:val="000A0C4F"/>
    <w:rsid w:val="000A301F"/>
    <w:rsid w:val="000D65E2"/>
    <w:rsid w:val="001017C0"/>
    <w:rsid w:val="0010248C"/>
    <w:rsid w:val="00113938"/>
    <w:rsid w:val="00116141"/>
    <w:rsid w:val="00125016"/>
    <w:rsid w:val="001336E3"/>
    <w:rsid w:val="00137013"/>
    <w:rsid w:val="0016006F"/>
    <w:rsid w:val="001629B7"/>
    <w:rsid w:val="00165993"/>
    <w:rsid w:val="00176F7D"/>
    <w:rsid w:val="00190F62"/>
    <w:rsid w:val="001B063C"/>
    <w:rsid w:val="001C21D1"/>
    <w:rsid w:val="001D4F68"/>
    <w:rsid w:val="00200AD6"/>
    <w:rsid w:val="00203579"/>
    <w:rsid w:val="00207DD5"/>
    <w:rsid w:val="00212E09"/>
    <w:rsid w:val="00224BCD"/>
    <w:rsid w:val="00232F36"/>
    <w:rsid w:val="002611F4"/>
    <w:rsid w:val="00281EB9"/>
    <w:rsid w:val="002861B9"/>
    <w:rsid w:val="002976A1"/>
    <w:rsid w:val="002A1D4C"/>
    <w:rsid w:val="002B30AE"/>
    <w:rsid w:val="002C1811"/>
    <w:rsid w:val="002C3C1A"/>
    <w:rsid w:val="002D743B"/>
    <w:rsid w:val="002E51FB"/>
    <w:rsid w:val="002E7D14"/>
    <w:rsid w:val="0030041D"/>
    <w:rsid w:val="00312A75"/>
    <w:rsid w:val="00324786"/>
    <w:rsid w:val="00370E7C"/>
    <w:rsid w:val="003810AE"/>
    <w:rsid w:val="00383D9A"/>
    <w:rsid w:val="003867B9"/>
    <w:rsid w:val="003A42E3"/>
    <w:rsid w:val="003B161E"/>
    <w:rsid w:val="003D3A28"/>
    <w:rsid w:val="003E2C73"/>
    <w:rsid w:val="003E53D6"/>
    <w:rsid w:val="003E66C5"/>
    <w:rsid w:val="003E7630"/>
    <w:rsid w:val="003F7867"/>
    <w:rsid w:val="00411FF4"/>
    <w:rsid w:val="00413909"/>
    <w:rsid w:val="00437877"/>
    <w:rsid w:val="00456191"/>
    <w:rsid w:val="00461A24"/>
    <w:rsid w:val="00465464"/>
    <w:rsid w:val="00485B00"/>
    <w:rsid w:val="00495612"/>
    <w:rsid w:val="00495869"/>
    <w:rsid w:val="00496ABF"/>
    <w:rsid w:val="004A6C3A"/>
    <w:rsid w:val="004A7CC9"/>
    <w:rsid w:val="004C3722"/>
    <w:rsid w:val="004C6756"/>
    <w:rsid w:val="004D1352"/>
    <w:rsid w:val="004D5442"/>
    <w:rsid w:val="004F21CA"/>
    <w:rsid w:val="004F3054"/>
    <w:rsid w:val="00542CEA"/>
    <w:rsid w:val="005438AC"/>
    <w:rsid w:val="005563D5"/>
    <w:rsid w:val="00557EAF"/>
    <w:rsid w:val="00565882"/>
    <w:rsid w:val="00573494"/>
    <w:rsid w:val="005805C8"/>
    <w:rsid w:val="005929B4"/>
    <w:rsid w:val="005A56AD"/>
    <w:rsid w:val="005B3F12"/>
    <w:rsid w:val="005B7AF8"/>
    <w:rsid w:val="00604731"/>
    <w:rsid w:val="006124F6"/>
    <w:rsid w:val="00612948"/>
    <w:rsid w:val="00625FFB"/>
    <w:rsid w:val="00631033"/>
    <w:rsid w:val="006428ED"/>
    <w:rsid w:val="006529F1"/>
    <w:rsid w:val="00664716"/>
    <w:rsid w:val="006720F1"/>
    <w:rsid w:val="00673F27"/>
    <w:rsid w:val="00675741"/>
    <w:rsid w:val="00675B1C"/>
    <w:rsid w:val="006779B4"/>
    <w:rsid w:val="00680281"/>
    <w:rsid w:val="00687479"/>
    <w:rsid w:val="006B0A2C"/>
    <w:rsid w:val="006B2F32"/>
    <w:rsid w:val="006B3FFB"/>
    <w:rsid w:val="006C6C2A"/>
    <w:rsid w:val="006E06F9"/>
    <w:rsid w:val="006E1D6F"/>
    <w:rsid w:val="006E3D77"/>
    <w:rsid w:val="006F56BE"/>
    <w:rsid w:val="00702182"/>
    <w:rsid w:val="00713599"/>
    <w:rsid w:val="00725109"/>
    <w:rsid w:val="007277A4"/>
    <w:rsid w:val="00780270"/>
    <w:rsid w:val="00791369"/>
    <w:rsid w:val="007A47FB"/>
    <w:rsid w:val="007D3B06"/>
    <w:rsid w:val="007D641D"/>
    <w:rsid w:val="00805A96"/>
    <w:rsid w:val="00807F51"/>
    <w:rsid w:val="0081226B"/>
    <w:rsid w:val="00817DD2"/>
    <w:rsid w:val="00840F04"/>
    <w:rsid w:val="008566F4"/>
    <w:rsid w:val="00873CD7"/>
    <w:rsid w:val="00882ADE"/>
    <w:rsid w:val="008A38D3"/>
    <w:rsid w:val="008A75AE"/>
    <w:rsid w:val="008B2088"/>
    <w:rsid w:val="008B4CEC"/>
    <w:rsid w:val="008C73A8"/>
    <w:rsid w:val="008C7FB7"/>
    <w:rsid w:val="008D586B"/>
    <w:rsid w:val="008E04B3"/>
    <w:rsid w:val="008E5C64"/>
    <w:rsid w:val="008E768C"/>
    <w:rsid w:val="00901B1E"/>
    <w:rsid w:val="00904A5D"/>
    <w:rsid w:val="0091391E"/>
    <w:rsid w:val="00914182"/>
    <w:rsid w:val="00926D3E"/>
    <w:rsid w:val="009406C1"/>
    <w:rsid w:val="009466AE"/>
    <w:rsid w:val="00955314"/>
    <w:rsid w:val="00960CA3"/>
    <w:rsid w:val="0096696E"/>
    <w:rsid w:val="009A5B4F"/>
    <w:rsid w:val="009B261C"/>
    <w:rsid w:val="009B574C"/>
    <w:rsid w:val="009C352A"/>
    <w:rsid w:val="009D0AD1"/>
    <w:rsid w:val="009D3227"/>
    <w:rsid w:val="009D4581"/>
    <w:rsid w:val="009E42B0"/>
    <w:rsid w:val="009F3C93"/>
    <w:rsid w:val="00A102E5"/>
    <w:rsid w:val="00A14557"/>
    <w:rsid w:val="00A1784C"/>
    <w:rsid w:val="00A568BE"/>
    <w:rsid w:val="00A60769"/>
    <w:rsid w:val="00A61B2F"/>
    <w:rsid w:val="00A61BF8"/>
    <w:rsid w:val="00A71B7B"/>
    <w:rsid w:val="00A84EFB"/>
    <w:rsid w:val="00A94257"/>
    <w:rsid w:val="00AB4525"/>
    <w:rsid w:val="00AC4824"/>
    <w:rsid w:val="00B02C4F"/>
    <w:rsid w:val="00B1393F"/>
    <w:rsid w:val="00B2509E"/>
    <w:rsid w:val="00B25387"/>
    <w:rsid w:val="00B27AD7"/>
    <w:rsid w:val="00B36AAA"/>
    <w:rsid w:val="00B559BF"/>
    <w:rsid w:val="00B75A94"/>
    <w:rsid w:val="00B81D8E"/>
    <w:rsid w:val="00B84E67"/>
    <w:rsid w:val="00B91436"/>
    <w:rsid w:val="00BA4FD0"/>
    <w:rsid w:val="00BA593B"/>
    <w:rsid w:val="00BA7A75"/>
    <w:rsid w:val="00BC3087"/>
    <w:rsid w:val="00BC678C"/>
    <w:rsid w:val="00BD6A1A"/>
    <w:rsid w:val="00BD7C7A"/>
    <w:rsid w:val="00C1000B"/>
    <w:rsid w:val="00C320E3"/>
    <w:rsid w:val="00C446EF"/>
    <w:rsid w:val="00C44D4C"/>
    <w:rsid w:val="00C56D4E"/>
    <w:rsid w:val="00C60820"/>
    <w:rsid w:val="00C60AF3"/>
    <w:rsid w:val="00C911DD"/>
    <w:rsid w:val="00C96686"/>
    <w:rsid w:val="00C96B54"/>
    <w:rsid w:val="00CB7333"/>
    <w:rsid w:val="00CD15F2"/>
    <w:rsid w:val="00CD6BD4"/>
    <w:rsid w:val="00CE0D84"/>
    <w:rsid w:val="00CE459B"/>
    <w:rsid w:val="00D11C0F"/>
    <w:rsid w:val="00D229A4"/>
    <w:rsid w:val="00D22D1F"/>
    <w:rsid w:val="00D2424F"/>
    <w:rsid w:val="00D34CCD"/>
    <w:rsid w:val="00D7094E"/>
    <w:rsid w:val="00D71E4F"/>
    <w:rsid w:val="00D838B4"/>
    <w:rsid w:val="00D92E10"/>
    <w:rsid w:val="00DA22F5"/>
    <w:rsid w:val="00DA42BA"/>
    <w:rsid w:val="00DB18E8"/>
    <w:rsid w:val="00DC1ED1"/>
    <w:rsid w:val="00DD0F9D"/>
    <w:rsid w:val="00DE5CD4"/>
    <w:rsid w:val="00E11261"/>
    <w:rsid w:val="00E17586"/>
    <w:rsid w:val="00E372CD"/>
    <w:rsid w:val="00E41B85"/>
    <w:rsid w:val="00E467E0"/>
    <w:rsid w:val="00E50D44"/>
    <w:rsid w:val="00E5614A"/>
    <w:rsid w:val="00E80262"/>
    <w:rsid w:val="00E86600"/>
    <w:rsid w:val="00E92BAC"/>
    <w:rsid w:val="00E94C6A"/>
    <w:rsid w:val="00E95CAC"/>
    <w:rsid w:val="00EA28FB"/>
    <w:rsid w:val="00EA3FB0"/>
    <w:rsid w:val="00EA46AD"/>
    <w:rsid w:val="00EB5950"/>
    <w:rsid w:val="00EC1E96"/>
    <w:rsid w:val="00EC7613"/>
    <w:rsid w:val="00EF236A"/>
    <w:rsid w:val="00EF27CB"/>
    <w:rsid w:val="00EF6114"/>
    <w:rsid w:val="00F222D4"/>
    <w:rsid w:val="00F3082F"/>
    <w:rsid w:val="00F400B6"/>
    <w:rsid w:val="00F41DAD"/>
    <w:rsid w:val="00F5798A"/>
    <w:rsid w:val="00F61749"/>
    <w:rsid w:val="00F67283"/>
    <w:rsid w:val="00F70160"/>
    <w:rsid w:val="00F90F35"/>
    <w:rsid w:val="00FC1E5B"/>
    <w:rsid w:val="00FD0C9A"/>
    <w:rsid w:val="00FD23A2"/>
    <w:rsid w:val="00FF3746"/>
    <w:rsid w:val="00FF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B56D7"/>
  <w15:chartTrackingRefBased/>
  <w15:docId w15:val="{1780C436-1A69-4BA6-927C-8AE483820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5AE"/>
  </w:style>
  <w:style w:type="paragraph" w:styleId="Heading1">
    <w:name w:val="heading 1"/>
    <w:basedOn w:val="Normal"/>
    <w:next w:val="Normal"/>
    <w:link w:val="Heading1Char"/>
    <w:uiPriority w:val="9"/>
    <w:qFormat/>
    <w:rsid w:val="00C60AF3"/>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96696E"/>
    <w:pPr>
      <w:keepNext/>
      <w:keepLines/>
      <w:spacing w:before="160" w:after="80"/>
      <w:outlineLvl w:val="1"/>
    </w:pPr>
    <w:rPr>
      <w:rFonts w:eastAsiaTheme="majorEastAsia" w:cstheme="majorBidi"/>
      <w:b/>
      <w:color w:val="0F9ED5" w:themeColor="accent4"/>
      <w:sz w:val="32"/>
      <w:szCs w:val="32"/>
    </w:rPr>
  </w:style>
  <w:style w:type="paragraph" w:styleId="Heading3">
    <w:name w:val="heading 3"/>
    <w:basedOn w:val="Normal"/>
    <w:next w:val="Normal"/>
    <w:link w:val="Heading3Char"/>
    <w:uiPriority w:val="9"/>
    <w:unhideWhenUsed/>
    <w:qFormat/>
    <w:rsid w:val="009E42B0"/>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673F27"/>
    <w:pPr>
      <w:keepNext/>
      <w:keepLines/>
      <w:spacing w:before="80" w:after="40"/>
      <w:outlineLvl w:val="3"/>
    </w:pPr>
    <w:rPr>
      <w:rFonts w:eastAsiaTheme="majorEastAsia" w:cstheme="majorBidi"/>
      <w:b/>
      <w:i/>
      <w:iCs/>
      <w:color w:val="4C94D8" w:themeColor="text2" w:themeTint="80"/>
      <w:sz w:val="28"/>
    </w:rPr>
  </w:style>
  <w:style w:type="paragraph" w:styleId="Heading5">
    <w:name w:val="heading 5"/>
    <w:basedOn w:val="Normal"/>
    <w:next w:val="Normal"/>
    <w:link w:val="Heading5Char"/>
    <w:uiPriority w:val="9"/>
    <w:semiHidden/>
    <w:unhideWhenUsed/>
    <w:qFormat/>
    <w:rsid w:val="00CD15F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D15F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15F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15F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15F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AF3"/>
    <w:rPr>
      <w:rFonts w:eastAsiaTheme="majorEastAsia" w:cstheme="majorBidi"/>
      <w:b/>
      <w:color w:val="0F4761" w:themeColor="accent1" w:themeShade="BF"/>
      <w:sz w:val="40"/>
      <w:szCs w:val="40"/>
    </w:rPr>
  </w:style>
  <w:style w:type="character" w:customStyle="1" w:styleId="Heading2Char">
    <w:name w:val="Heading 2 Char"/>
    <w:basedOn w:val="DefaultParagraphFont"/>
    <w:link w:val="Heading2"/>
    <w:uiPriority w:val="9"/>
    <w:rsid w:val="0096696E"/>
    <w:rPr>
      <w:rFonts w:eastAsiaTheme="majorEastAsia" w:cstheme="majorBidi"/>
      <w:b/>
      <w:color w:val="0F9ED5" w:themeColor="accent4"/>
      <w:sz w:val="32"/>
      <w:szCs w:val="32"/>
    </w:rPr>
  </w:style>
  <w:style w:type="character" w:customStyle="1" w:styleId="Heading3Char">
    <w:name w:val="Heading 3 Char"/>
    <w:basedOn w:val="DefaultParagraphFont"/>
    <w:link w:val="Heading3"/>
    <w:uiPriority w:val="9"/>
    <w:rsid w:val="009E42B0"/>
    <w:rPr>
      <w:rFonts w:eastAsiaTheme="majorEastAsia" w:cstheme="majorBidi"/>
      <w:b/>
      <w:color w:val="000000" w:themeColor="text1"/>
      <w:sz w:val="28"/>
      <w:szCs w:val="28"/>
    </w:rPr>
  </w:style>
  <w:style w:type="character" w:customStyle="1" w:styleId="Heading4Char">
    <w:name w:val="Heading 4 Char"/>
    <w:basedOn w:val="DefaultParagraphFont"/>
    <w:link w:val="Heading4"/>
    <w:uiPriority w:val="9"/>
    <w:rsid w:val="00673F27"/>
    <w:rPr>
      <w:rFonts w:eastAsiaTheme="majorEastAsia" w:cstheme="majorBidi"/>
      <w:b/>
      <w:i/>
      <w:iCs/>
      <w:color w:val="4C94D8" w:themeColor="text2" w:themeTint="80"/>
      <w:sz w:val="28"/>
    </w:rPr>
  </w:style>
  <w:style w:type="character" w:customStyle="1" w:styleId="Heading5Char">
    <w:name w:val="Heading 5 Char"/>
    <w:basedOn w:val="DefaultParagraphFont"/>
    <w:link w:val="Heading5"/>
    <w:uiPriority w:val="9"/>
    <w:semiHidden/>
    <w:rsid w:val="00CD15F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D15F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D15F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D15F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D15F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467E0"/>
    <w:pPr>
      <w:spacing w:after="80" w:line="240" w:lineRule="auto"/>
      <w:contextualSpacing/>
    </w:pPr>
    <w:rPr>
      <w:rFonts w:eastAsiaTheme="majorEastAsia" w:cstheme="majorBidi"/>
      <w:b/>
      <w:color w:val="4C94D8" w:themeColor="text2" w:themeTint="80"/>
      <w:spacing w:val="-10"/>
      <w:kern w:val="28"/>
      <w:sz w:val="56"/>
      <w:szCs w:val="56"/>
    </w:rPr>
  </w:style>
  <w:style w:type="character" w:customStyle="1" w:styleId="TitleChar">
    <w:name w:val="Title Char"/>
    <w:basedOn w:val="DefaultParagraphFont"/>
    <w:link w:val="Title"/>
    <w:uiPriority w:val="10"/>
    <w:rsid w:val="00E467E0"/>
    <w:rPr>
      <w:rFonts w:eastAsiaTheme="majorEastAsia" w:cstheme="majorBidi"/>
      <w:b/>
      <w:color w:val="4C94D8" w:themeColor="text2" w:themeTint="80"/>
      <w:spacing w:val="-10"/>
      <w:kern w:val="28"/>
      <w:sz w:val="56"/>
      <w:szCs w:val="56"/>
    </w:rPr>
  </w:style>
  <w:style w:type="paragraph" w:styleId="Subtitle">
    <w:name w:val="Subtitle"/>
    <w:basedOn w:val="Normal"/>
    <w:next w:val="Normal"/>
    <w:link w:val="SubtitleChar"/>
    <w:uiPriority w:val="11"/>
    <w:qFormat/>
    <w:rsid w:val="00CD15F2"/>
    <w:pPr>
      <w:numPr>
        <w:ilvl w:val="1"/>
      </w:numPr>
      <w:ind w:left="782" w:hanging="357"/>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15F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D15F2"/>
    <w:pPr>
      <w:spacing w:before="160"/>
      <w:jc w:val="center"/>
    </w:pPr>
    <w:rPr>
      <w:i/>
      <w:iCs/>
      <w:color w:val="404040" w:themeColor="text1" w:themeTint="BF"/>
    </w:rPr>
  </w:style>
  <w:style w:type="character" w:customStyle="1" w:styleId="QuoteChar">
    <w:name w:val="Quote Char"/>
    <w:basedOn w:val="DefaultParagraphFont"/>
    <w:link w:val="Quote"/>
    <w:uiPriority w:val="29"/>
    <w:rsid w:val="00CD15F2"/>
    <w:rPr>
      <w:i/>
      <w:iCs/>
      <w:color w:val="404040" w:themeColor="text1" w:themeTint="BF"/>
    </w:rPr>
  </w:style>
  <w:style w:type="paragraph" w:styleId="ListParagraph">
    <w:name w:val="List Paragraph"/>
    <w:basedOn w:val="Normal"/>
    <w:uiPriority w:val="34"/>
    <w:qFormat/>
    <w:rsid w:val="00CD15F2"/>
    <w:pPr>
      <w:ind w:left="720"/>
      <w:contextualSpacing/>
    </w:pPr>
  </w:style>
  <w:style w:type="character" w:styleId="IntenseEmphasis">
    <w:name w:val="Intense Emphasis"/>
    <w:basedOn w:val="DefaultParagraphFont"/>
    <w:uiPriority w:val="21"/>
    <w:qFormat/>
    <w:rsid w:val="00CD15F2"/>
    <w:rPr>
      <w:i/>
      <w:iCs/>
      <w:color w:val="0F4761" w:themeColor="accent1" w:themeShade="BF"/>
    </w:rPr>
  </w:style>
  <w:style w:type="paragraph" w:styleId="IntenseQuote">
    <w:name w:val="Intense Quote"/>
    <w:basedOn w:val="Normal"/>
    <w:next w:val="Normal"/>
    <w:link w:val="IntenseQuoteChar"/>
    <w:uiPriority w:val="30"/>
    <w:qFormat/>
    <w:rsid w:val="00CD15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15F2"/>
    <w:rPr>
      <w:i/>
      <w:iCs/>
      <w:color w:val="0F4761" w:themeColor="accent1" w:themeShade="BF"/>
    </w:rPr>
  </w:style>
  <w:style w:type="character" w:styleId="IntenseReference">
    <w:name w:val="Intense Reference"/>
    <w:basedOn w:val="DefaultParagraphFont"/>
    <w:uiPriority w:val="32"/>
    <w:qFormat/>
    <w:rsid w:val="00CD15F2"/>
    <w:rPr>
      <w:b/>
      <w:bCs/>
      <w:smallCaps/>
      <w:color w:val="0F4761" w:themeColor="accent1" w:themeShade="BF"/>
      <w:spacing w:val="5"/>
    </w:rPr>
  </w:style>
  <w:style w:type="character" w:styleId="Hyperlink">
    <w:name w:val="Hyperlink"/>
    <w:basedOn w:val="DefaultParagraphFont"/>
    <w:uiPriority w:val="99"/>
    <w:unhideWhenUsed/>
    <w:rsid w:val="00DB18E8"/>
    <w:rPr>
      <w:color w:val="467886" w:themeColor="hyperlink"/>
      <w:u w:val="single"/>
    </w:rPr>
  </w:style>
  <w:style w:type="character" w:styleId="UnresolvedMention">
    <w:name w:val="Unresolved Mention"/>
    <w:basedOn w:val="DefaultParagraphFont"/>
    <w:uiPriority w:val="99"/>
    <w:semiHidden/>
    <w:unhideWhenUsed/>
    <w:rsid w:val="00DB18E8"/>
    <w:rPr>
      <w:color w:val="605E5C"/>
      <w:shd w:val="clear" w:color="auto" w:fill="E1DFDD"/>
    </w:rPr>
  </w:style>
  <w:style w:type="paragraph" w:styleId="Header">
    <w:name w:val="header"/>
    <w:basedOn w:val="Normal"/>
    <w:link w:val="HeaderChar"/>
    <w:uiPriority w:val="99"/>
    <w:unhideWhenUsed/>
    <w:rsid w:val="009F3C93"/>
    <w:pPr>
      <w:tabs>
        <w:tab w:val="center" w:pos="4513"/>
        <w:tab w:val="right" w:pos="9026"/>
      </w:tabs>
      <w:spacing w:line="240" w:lineRule="auto"/>
    </w:pPr>
  </w:style>
  <w:style w:type="character" w:customStyle="1" w:styleId="HeaderChar">
    <w:name w:val="Header Char"/>
    <w:basedOn w:val="DefaultParagraphFont"/>
    <w:link w:val="Header"/>
    <w:uiPriority w:val="99"/>
    <w:rsid w:val="009F3C93"/>
  </w:style>
  <w:style w:type="paragraph" w:styleId="Footer">
    <w:name w:val="footer"/>
    <w:basedOn w:val="Normal"/>
    <w:link w:val="FooterChar"/>
    <w:uiPriority w:val="99"/>
    <w:unhideWhenUsed/>
    <w:rsid w:val="009F3C93"/>
    <w:pPr>
      <w:tabs>
        <w:tab w:val="center" w:pos="4513"/>
        <w:tab w:val="right" w:pos="9026"/>
      </w:tabs>
      <w:spacing w:line="240" w:lineRule="auto"/>
    </w:pPr>
  </w:style>
  <w:style w:type="character" w:customStyle="1" w:styleId="FooterChar">
    <w:name w:val="Footer Char"/>
    <w:basedOn w:val="DefaultParagraphFont"/>
    <w:link w:val="Footer"/>
    <w:uiPriority w:val="99"/>
    <w:rsid w:val="009F3C93"/>
  </w:style>
  <w:style w:type="paragraph" w:styleId="NormalWeb">
    <w:name w:val="Normal (Web)"/>
    <w:basedOn w:val="Normal"/>
    <w:uiPriority w:val="99"/>
    <w:semiHidden/>
    <w:unhideWhenUsed/>
    <w:rsid w:val="002E51FB"/>
    <w:rPr>
      <w:rFonts w:ascii="Times New Roman" w:hAnsi="Times New Roman"/>
      <w:sz w:val="24"/>
      <w:szCs w:val="24"/>
    </w:rPr>
  </w:style>
  <w:style w:type="paragraph" w:styleId="TOCHeading">
    <w:name w:val="TOC Heading"/>
    <w:basedOn w:val="Heading1"/>
    <w:next w:val="Normal"/>
    <w:uiPriority w:val="39"/>
    <w:unhideWhenUsed/>
    <w:qFormat/>
    <w:rsid w:val="00E17586"/>
    <w:pPr>
      <w:spacing w:before="240" w:after="0" w:line="259" w:lineRule="auto"/>
      <w:outlineLvl w:val="9"/>
    </w:pPr>
    <w:rPr>
      <w:rFonts w:asciiTheme="majorHAnsi" w:hAnsiTheme="majorHAnsi"/>
      <w:b w:val="0"/>
      <w:kern w:val="0"/>
      <w:sz w:val="32"/>
      <w:szCs w:val="32"/>
      <w:lang w:eastAsia="en-GB"/>
      <w14:ligatures w14:val="none"/>
    </w:rPr>
  </w:style>
  <w:style w:type="paragraph" w:styleId="TOC1">
    <w:name w:val="toc 1"/>
    <w:basedOn w:val="Normal"/>
    <w:next w:val="Normal"/>
    <w:autoRedefine/>
    <w:uiPriority w:val="39"/>
    <w:unhideWhenUsed/>
    <w:rsid w:val="00E17586"/>
    <w:pPr>
      <w:spacing w:after="100"/>
    </w:pPr>
  </w:style>
  <w:style w:type="paragraph" w:styleId="TOC2">
    <w:name w:val="toc 2"/>
    <w:basedOn w:val="Normal"/>
    <w:next w:val="Normal"/>
    <w:autoRedefine/>
    <w:uiPriority w:val="39"/>
    <w:unhideWhenUsed/>
    <w:rsid w:val="00E17586"/>
    <w:pPr>
      <w:spacing w:after="100"/>
      <w:ind w:left="220"/>
    </w:pPr>
  </w:style>
  <w:style w:type="paragraph" w:styleId="TOC3">
    <w:name w:val="toc 3"/>
    <w:basedOn w:val="Normal"/>
    <w:next w:val="Normal"/>
    <w:autoRedefine/>
    <w:uiPriority w:val="39"/>
    <w:unhideWhenUsed/>
    <w:rsid w:val="00E1758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orthyorkshireccg.nhs.uk/wp-content/uploads/2023/09/11.07.23-NHS-NEY-INFANT-MORPHINE-OVERDOSE-CASE-STUDY.pdf?utm_source=chatgpt.com" TargetMode="External"/><Relationship Id="rId18" Type="http://schemas.openxmlformats.org/officeDocument/2006/relationships/hyperlink" Target="https://www.sheffield.ac.uk/polopoly_fs/1.781393!/file/PREVENT-Medication-Errors-Report.pdf" TargetMode="External"/><Relationship Id="rId26" Type="http://schemas.openxmlformats.org/officeDocument/2006/relationships/hyperlink" Target="https://jamanetwork.com" TargetMode="External"/><Relationship Id="rId39" Type="http://schemas.openxmlformats.org/officeDocument/2006/relationships/footer" Target="footer1.xml"/><Relationship Id="rId21" Type="http://schemas.openxmlformats.org/officeDocument/2006/relationships/hyperlink" Target="https://www.jmir.org" TargetMode="External"/><Relationship Id="rId34" Type="http://schemas.openxmlformats.org/officeDocument/2006/relationships/hyperlink" Target="https://www.who.i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ademic.oup.com/intqhc" TargetMode="External"/><Relationship Id="rId20" Type="http://schemas.openxmlformats.org/officeDocument/2006/relationships/hyperlink" Target="https://journals.rcni.com" TargetMode="External"/><Relationship Id="rId29" Type="http://schemas.openxmlformats.org/officeDocument/2006/relationships/hyperlink" Target="https://northyorkshireccg.nhs.uk/wp-content/uploads/2023/09/11.07.23-NHS-NEY-INFANT-MORPHINE-OVERDOSE-CASE-STUDY.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ointcommission.org" TargetMode="External"/><Relationship Id="rId32" Type="http://schemas.openxmlformats.org/officeDocument/2006/relationships/hyperlink" Target="https://www.bmj.com" TargetMode="External"/><Relationship Id="rId37" Type="http://schemas.openxmlformats.org/officeDocument/2006/relationships/hyperlink" Target="https://www.gov.uk"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jamanetwork.com" TargetMode="External"/><Relationship Id="rId23" Type="http://schemas.openxmlformats.org/officeDocument/2006/relationships/hyperlink" Target="https://www.ismp.org" TargetMode="External"/><Relationship Id="rId28" Type="http://schemas.openxmlformats.org/officeDocument/2006/relationships/hyperlink" Target="https://www.nhsstaffsurveys.com" TargetMode="External"/><Relationship Id="rId36" Type="http://schemas.openxmlformats.org/officeDocument/2006/relationships/hyperlink" Target="https://jamanetwork.com" TargetMode="External"/><Relationship Id="rId10" Type="http://schemas.openxmlformats.org/officeDocument/2006/relationships/endnotes" Target="endnotes.xml"/><Relationship Id="rId19" Type="http://schemas.openxmlformats.org/officeDocument/2006/relationships/hyperlink" Target="https://www.gov.uk" TargetMode="External"/><Relationship Id="rId31" Type="http://schemas.openxmlformats.org/officeDocument/2006/relationships/hyperlink" Target="https://onlinelibrary.wiley.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cpt.onlinelibrary.wiley.com/doi/10.1002/cpt.165" TargetMode="External"/><Relationship Id="rId22" Type="http://schemas.openxmlformats.org/officeDocument/2006/relationships/hyperlink" Target="https://www.ihi.org" TargetMode="External"/><Relationship Id="rId27" Type="http://schemas.openxmlformats.org/officeDocument/2006/relationships/hyperlink" Target="https://digital.nhs.uk" TargetMode="External"/><Relationship Id="rId30" Type="http://schemas.openxmlformats.org/officeDocument/2006/relationships/hyperlink" Target="https://www.oecd.org" TargetMode="External"/><Relationship Id="rId35" Type="http://schemas.openxmlformats.org/officeDocument/2006/relationships/hyperlink" Target="https://www.who.int"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ww.bmj.com" TargetMode="External"/><Relationship Id="rId25" Type="http://schemas.openxmlformats.org/officeDocument/2006/relationships/hyperlink" Target="https://jamanetwork.com" TargetMode="External"/><Relationship Id="rId33" Type="http://schemas.openxmlformats.org/officeDocument/2006/relationships/hyperlink" Target="https://www.kingsfund.org.uk" TargetMode="External"/><Relationship Id="rId38" Type="http://schemas.openxmlformats.org/officeDocument/2006/relationships/hyperlink" Target="https://nap.nationalacademi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4c2d44543864d33d5ae424bbd8791f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35bc93f2d0aa29775d5c7e2f16e780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E0F7CF1-4C31-4DDB-850E-65C165F60035}">
  <ds:schemaRefs>
    <ds:schemaRef ds:uri="http://schemas.microsoft.com/sharepoint/v3/contenttype/forms"/>
  </ds:schemaRefs>
</ds:datastoreItem>
</file>

<file path=customXml/itemProps2.xml><?xml version="1.0" encoding="utf-8"?>
<ds:datastoreItem xmlns:ds="http://schemas.openxmlformats.org/officeDocument/2006/customXml" ds:itemID="{38E250F7-2B74-4A1C-BAAA-5AC08FA090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839E5C-74BD-4275-B217-A009FAA96EE1}">
  <ds:schemaRefs>
    <ds:schemaRef ds:uri="http://schemas.openxmlformats.org/officeDocument/2006/bibliography"/>
  </ds:schemaRefs>
</ds:datastoreItem>
</file>

<file path=customXml/itemProps4.xml><?xml version="1.0" encoding="utf-8"?>
<ds:datastoreItem xmlns:ds="http://schemas.openxmlformats.org/officeDocument/2006/customXml" ds:itemID="{15367B47-8E51-4C17-AC55-2C4D7BA714C9}">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23</Pages>
  <Words>7267</Words>
  <Characters>41425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Andrea Latorre Restrepo (2231782)</dc:creator>
  <cp:keywords/>
  <dc:description/>
  <cp:lastModifiedBy>Paula Andrea Latorre Restrepo (2231782)</cp:lastModifiedBy>
  <cp:revision>234</cp:revision>
  <dcterms:created xsi:type="dcterms:W3CDTF">2026-03-25T15:11:00Z</dcterms:created>
  <dcterms:modified xsi:type="dcterms:W3CDTF">2026-04-20T22:45:00Z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