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58264" w14:textId="77777777" w:rsidR="00CF6268" w:rsidRPr="00047704" w:rsidRDefault="00CF6268" w:rsidP="00047704">
      <w:pPr>
        <w:pStyle w:val="TOCHeading"/>
        <w:spacing w:line="276" w:lineRule="auto"/>
        <w:rPr>
          <w:rFonts w:ascii="Arial" w:hAnsi="Arial" w:cs="Arial"/>
          <w:sz w:val="24"/>
          <w:szCs w:val="24"/>
        </w:rPr>
      </w:pPr>
    </w:p>
    <w:p w14:paraId="2A30E144" w14:textId="7DAEC336" w:rsidR="00CF6268" w:rsidRPr="00CF6268" w:rsidRDefault="00CF6268" w:rsidP="00047704">
      <w:pPr>
        <w:spacing w:line="276" w:lineRule="auto"/>
        <w:rPr>
          <w:rFonts w:ascii="Arial" w:hAnsi="Arial" w:cs="Arial"/>
          <w:lang w:val="en-US"/>
        </w:rPr>
      </w:pPr>
      <w:r w:rsidRPr="00047704">
        <w:rPr>
          <w:rFonts w:ascii="Arial" w:hAnsi="Arial" w:cs="Arial"/>
          <w:noProof/>
          <w:lang w:val="en-US"/>
        </w:rPr>
        <w:drawing>
          <wp:inline distT="0" distB="0" distL="0" distR="0" wp14:anchorId="570D0976" wp14:editId="5EABBE42">
            <wp:extent cx="5727700" cy="2362200"/>
            <wp:effectExtent l="0" t="0" r="6350" b="0"/>
            <wp:docPr id="161453958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2362200"/>
                    </a:xfrm>
                    <a:prstGeom prst="rect">
                      <a:avLst/>
                    </a:prstGeom>
                    <a:noFill/>
                    <a:ln>
                      <a:noFill/>
                    </a:ln>
                  </pic:spPr>
                </pic:pic>
              </a:graphicData>
            </a:graphic>
          </wp:inline>
        </w:drawing>
      </w:r>
    </w:p>
    <w:p w14:paraId="303EA8AC" w14:textId="77777777" w:rsidR="00CF6268" w:rsidRPr="00CF6268" w:rsidRDefault="00CF6268" w:rsidP="00047704">
      <w:pPr>
        <w:spacing w:line="276" w:lineRule="auto"/>
        <w:rPr>
          <w:rFonts w:ascii="Arial" w:hAnsi="Arial" w:cs="Arial"/>
          <w:lang w:val="en-US"/>
        </w:rPr>
      </w:pPr>
    </w:p>
    <w:tbl>
      <w:tblPr>
        <w:tblStyle w:val="TableGrid"/>
        <w:tblW w:w="11834" w:type="dxa"/>
        <w:tblInd w:w="-1423" w:type="dxa"/>
        <w:tblLook w:val="04A0" w:firstRow="1" w:lastRow="0" w:firstColumn="1" w:lastColumn="0" w:noHBand="0" w:noVBand="1"/>
      </w:tblPr>
      <w:tblGrid>
        <w:gridCol w:w="6628"/>
        <w:gridCol w:w="5206"/>
      </w:tblGrid>
      <w:tr w:rsidR="00CF6268" w:rsidRPr="00CF6268" w14:paraId="000BA5DB" w14:textId="77777777" w:rsidTr="00C318B1">
        <w:trPr>
          <w:trHeight w:val="655"/>
        </w:trPr>
        <w:tc>
          <w:tcPr>
            <w:tcW w:w="6628" w:type="dxa"/>
            <w:tcBorders>
              <w:top w:val="single" w:sz="4" w:space="0" w:color="auto"/>
              <w:left w:val="single" w:sz="4" w:space="0" w:color="auto"/>
              <w:bottom w:val="single" w:sz="4" w:space="0" w:color="auto"/>
              <w:right w:val="single" w:sz="4" w:space="0" w:color="auto"/>
            </w:tcBorders>
            <w:hideMark/>
          </w:tcPr>
          <w:p w14:paraId="6ED9A673" w14:textId="77777777" w:rsidR="00CF6268" w:rsidRPr="00CF6268" w:rsidRDefault="00CF6268" w:rsidP="00047704">
            <w:pPr>
              <w:spacing w:after="160" w:line="276" w:lineRule="auto"/>
              <w:rPr>
                <w:rFonts w:ascii="Arial" w:hAnsi="Arial" w:cs="Arial"/>
                <w:lang w:val="en-IN"/>
              </w:rPr>
            </w:pPr>
            <w:r w:rsidRPr="00CF6268">
              <w:rPr>
                <w:rFonts w:ascii="Arial" w:hAnsi="Arial" w:cs="Arial"/>
                <w:lang w:val="en-IN"/>
              </w:rPr>
              <w:t xml:space="preserve">Program Name </w:t>
            </w:r>
          </w:p>
        </w:tc>
        <w:tc>
          <w:tcPr>
            <w:tcW w:w="5206" w:type="dxa"/>
            <w:tcBorders>
              <w:top w:val="single" w:sz="4" w:space="0" w:color="auto"/>
              <w:left w:val="single" w:sz="4" w:space="0" w:color="auto"/>
              <w:bottom w:val="single" w:sz="4" w:space="0" w:color="auto"/>
              <w:right w:val="single" w:sz="4" w:space="0" w:color="auto"/>
            </w:tcBorders>
            <w:hideMark/>
          </w:tcPr>
          <w:p w14:paraId="2ED36D0F" w14:textId="77777777" w:rsidR="00CF6268" w:rsidRPr="00CF6268" w:rsidRDefault="00CF6268" w:rsidP="00047704">
            <w:pPr>
              <w:spacing w:after="160" w:line="276" w:lineRule="auto"/>
              <w:rPr>
                <w:rFonts w:ascii="Arial" w:hAnsi="Arial" w:cs="Arial"/>
                <w:lang w:val="en-IN"/>
              </w:rPr>
            </w:pPr>
            <w:r w:rsidRPr="00CF6268">
              <w:rPr>
                <w:rFonts w:ascii="Arial" w:hAnsi="Arial" w:cs="Arial"/>
                <w:lang w:val="en-IN"/>
              </w:rPr>
              <w:t>MBA</w:t>
            </w:r>
          </w:p>
        </w:tc>
      </w:tr>
      <w:tr w:rsidR="00CF6268" w:rsidRPr="00CF6268" w14:paraId="41339306" w14:textId="77777777" w:rsidTr="00C318B1">
        <w:trPr>
          <w:trHeight w:val="641"/>
        </w:trPr>
        <w:tc>
          <w:tcPr>
            <w:tcW w:w="6628" w:type="dxa"/>
            <w:tcBorders>
              <w:top w:val="single" w:sz="4" w:space="0" w:color="auto"/>
              <w:left w:val="single" w:sz="4" w:space="0" w:color="auto"/>
              <w:bottom w:val="single" w:sz="4" w:space="0" w:color="auto"/>
              <w:right w:val="single" w:sz="4" w:space="0" w:color="auto"/>
            </w:tcBorders>
            <w:hideMark/>
          </w:tcPr>
          <w:p w14:paraId="59E66806" w14:textId="77777777" w:rsidR="00CF6268" w:rsidRPr="00CF6268" w:rsidRDefault="00CF6268" w:rsidP="00047704">
            <w:pPr>
              <w:spacing w:after="160" w:line="276" w:lineRule="auto"/>
              <w:rPr>
                <w:rFonts w:ascii="Arial" w:hAnsi="Arial" w:cs="Arial"/>
                <w:lang w:val="en-IN"/>
              </w:rPr>
            </w:pPr>
            <w:r w:rsidRPr="00CF6268">
              <w:rPr>
                <w:rFonts w:ascii="Arial" w:hAnsi="Arial" w:cs="Arial"/>
                <w:lang w:val="en-IN"/>
              </w:rPr>
              <w:t>Module Name</w:t>
            </w:r>
          </w:p>
        </w:tc>
        <w:tc>
          <w:tcPr>
            <w:tcW w:w="5206" w:type="dxa"/>
            <w:tcBorders>
              <w:top w:val="single" w:sz="4" w:space="0" w:color="auto"/>
              <w:left w:val="single" w:sz="4" w:space="0" w:color="auto"/>
              <w:bottom w:val="single" w:sz="4" w:space="0" w:color="auto"/>
              <w:right w:val="single" w:sz="4" w:space="0" w:color="auto"/>
            </w:tcBorders>
            <w:hideMark/>
          </w:tcPr>
          <w:p w14:paraId="77318120" w14:textId="07221E68" w:rsidR="00CF6268" w:rsidRPr="00CF6268" w:rsidRDefault="00CF6268" w:rsidP="00047704">
            <w:pPr>
              <w:spacing w:after="160" w:line="276" w:lineRule="auto"/>
              <w:rPr>
                <w:rFonts w:ascii="Arial" w:hAnsi="Arial" w:cs="Arial"/>
                <w:lang w:val="en-IN"/>
              </w:rPr>
            </w:pPr>
            <w:r w:rsidRPr="00047704">
              <w:rPr>
                <w:rFonts w:ascii="Arial" w:hAnsi="Arial" w:cs="Arial"/>
              </w:rPr>
              <w:t>International Marketing: Principles and Practices</w:t>
            </w:r>
          </w:p>
        </w:tc>
      </w:tr>
      <w:tr w:rsidR="00CF6268" w:rsidRPr="00CF6268" w14:paraId="4F11FCE3" w14:textId="77777777" w:rsidTr="00C318B1">
        <w:trPr>
          <w:trHeight w:val="655"/>
        </w:trPr>
        <w:tc>
          <w:tcPr>
            <w:tcW w:w="6628" w:type="dxa"/>
            <w:tcBorders>
              <w:top w:val="single" w:sz="4" w:space="0" w:color="auto"/>
              <w:left w:val="single" w:sz="4" w:space="0" w:color="auto"/>
              <w:bottom w:val="single" w:sz="4" w:space="0" w:color="auto"/>
              <w:right w:val="single" w:sz="4" w:space="0" w:color="auto"/>
            </w:tcBorders>
            <w:hideMark/>
          </w:tcPr>
          <w:p w14:paraId="729C2452" w14:textId="77777777" w:rsidR="00CF6268" w:rsidRPr="00CF6268" w:rsidRDefault="00CF6268" w:rsidP="00047704">
            <w:pPr>
              <w:spacing w:after="160" w:line="276" w:lineRule="auto"/>
              <w:rPr>
                <w:rFonts w:ascii="Arial" w:hAnsi="Arial" w:cs="Arial"/>
                <w:lang w:val="en-IN"/>
              </w:rPr>
            </w:pPr>
            <w:r w:rsidRPr="00CF6268">
              <w:rPr>
                <w:rFonts w:ascii="Arial" w:hAnsi="Arial" w:cs="Arial"/>
                <w:lang w:val="en-IN"/>
              </w:rPr>
              <w:t>Module Code</w:t>
            </w:r>
          </w:p>
        </w:tc>
        <w:tc>
          <w:tcPr>
            <w:tcW w:w="5206" w:type="dxa"/>
            <w:tcBorders>
              <w:top w:val="single" w:sz="4" w:space="0" w:color="auto"/>
              <w:left w:val="single" w:sz="4" w:space="0" w:color="auto"/>
              <w:bottom w:val="single" w:sz="4" w:space="0" w:color="auto"/>
              <w:right w:val="single" w:sz="4" w:space="0" w:color="auto"/>
            </w:tcBorders>
            <w:hideMark/>
          </w:tcPr>
          <w:p w14:paraId="6B2A4124" w14:textId="2DE3273B" w:rsidR="00CF6268" w:rsidRPr="00CF6268" w:rsidRDefault="00CF6268" w:rsidP="00047704">
            <w:pPr>
              <w:spacing w:after="160" w:line="276" w:lineRule="auto"/>
              <w:rPr>
                <w:rFonts w:ascii="Arial" w:hAnsi="Arial" w:cs="Arial"/>
                <w:lang w:val="en-IN"/>
              </w:rPr>
            </w:pPr>
            <w:r w:rsidRPr="00CF6268">
              <w:rPr>
                <w:rFonts w:ascii="Arial" w:hAnsi="Arial" w:cs="Arial"/>
                <w:lang w:val="en-IN"/>
              </w:rPr>
              <w:t>LCMB7024</w:t>
            </w:r>
            <w:r w:rsidR="00B420F0">
              <w:rPr>
                <w:rFonts w:ascii="Arial" w:hAnsi="Arial" w:cs="Arial"/>
                <w:lang w:val="en-IN"/>
              </w:rPr>
              <w:t>6</w:t>
            </w:r>
          </w:p>
        </w:tc>
      </w:tr>
      <w:tr w:rsidR="00CF6268" w:rsidRPr="00CF6268" w14:paraId="3577624D" w14:textId="77777777" w:rsidTr="00C318B1">
        <w:trPr>
          <w:trHeight w:val="641"/>
        </w:trPr>
        <w:tc>
          <w:tcPr>
            <w:tcW w:w="6628" w:type="dxa"/>
            <w:tcBorders>
              <w:top w:val="single" w:sz="4" w:space="0" w:color="auto"/>
              <w:left w:val="single" w:sz="4" w:space="0" w:color="auto"/>
              <w:bottom w:val="single" w:sz="4" w:space="0" w:color="auto"/>
              <w:right w:val="single" w:sz="4" w:space="0" w:color="auto"/>
            </w:tcBorders>
            <w:hideMark/>
          </w:tcPr>
          <w:p w14:paraId="001F5F38" w14:textId="5619E5D9" w:rsidR="00CF6268" w:rsidRPr="00CF6268" w:rsidRDefault="00CF6268" w:rsidP="00047704">
            <w:pPr>
              <w:spacing w:after="160" w:line="276" w:lineRule="auto"/>
              <w:rPr>
                <w:rFonts w:ascii="Arial" w:hAnsi="Arial" w:cs="Arial"/>
                <w:lang w:val="en-IN"/>
              </w:rPr>
            </w:pPr>
            <w:r w:rsidRPr="00CF6268">
              <w:rPr>
                <w:rFonts w:ascii="Arial" w:hAnsi="Arial" w:cs="Arial"/>
                <w:lang w:val="en-IN"/>
              </w:rPr>
              <w:t>Title</w:t>
            </w:r>
          </w:p>
        </w:tc>
        <w:tc>
          <w:tcPr>
            <w:tcW w:w="5206" w:type="dxa"/>
            <w:tcBorders>
              <w:top w:val="single" w:sz="4" w:space="0" w:color="auto"/>
              <w:left w:val="single" w:sz="4" w:space="0" w:color="auto"/>
              <w:bottom w:val="single" w:sz="4" w:space="0" w:color="auto"/>
              <w:right w:val="single" w:sz="4" w:space="0" w:color="auto"/>
            </w:tcBorders>
            <w:hideMark/>
          </w:tcPr>
          <w:p w14:paraId="49F5CB6A" w14:textId="77777777" w:rsidR="00CF6268" w:rsidRPr="00CF6268" w:rsidRDefault="00CF6268" w:rsidP="00047704">
            <w:pPr>
              <w:spacing w:after="160" w:line="276" w:lineRule="auto"/>
              <w:rPr>
                <w:rFonts w:ascii="Arial" w:hAnsi="Arial" w:cs="Arial"/>
                <w:lang w:val="en-IN"/>
              </w:rPr>
            </w:pPr>
            <w:r w:rsidRPr="00047704">
              <w:rPr>
                <w:rFonts w:ascii="Arial" w:hAnsi="Arial" w:cs="Arial"/>
              </w:rPr>
              <w:t>International Marketing: Principles and Practices</w:t>
            </w:r>
          </w:p>
          <w:p w14:paraId="4E949726" w14:textId="19060749" w:rsidR="00CF6268" w:rsidRPr="00CF6268" w:rsidRDefault="00CF6268" w:rsidP="00047704">
            <w:pPr>
              <w:spacing w:after="160" w:line="276" w:lineRule="auto"/>
              <w:rPr>
                <w:rFonts w:ascii="Arial" w:hAnsi="Arial" w:cs="Arial"/>
                <w:lang w:val="en-IN"/>
              </w:rPr>
            </w:pPr>
          </w:p>
        </w:tc>
      </w:tr>
      <w:tr w:rsidR="00CF6268" w:rsidRPr="00CF6268" w14:paraId="46E3861B" w14:textId="77777777" w:rsidTr="00C318B1">
        <w:trPr>
          <w:trHeight w:val="1299"/>
        </w:trPr>
        <w:tc>
          <w:tcPr>
            <w:tcW w:w="6628" w:type="dxa"/>
            <w:tcBorders>
              <w:top w:val="single" w:sz="4" w:space="0" w:color="auto"/>
              <w:left w:val="single" w:sz="4" w:space="0" w:color="auto"/>
              <w:bottom w:val="single" w:sz="4" w:space="0" w:color="auto"/>
              <w:right w:val="single" w:sz="4" w:space="0" w:color="auto"/>
            </w:tcBorders>
            <w:hideMark/>
          </w:tcPr>
          <w:p w14:paraId="4BAADEEF" w14:textId="77777777" w:rsidR="00CF6268" w:rsidRPr="00CF6268" w:rsidRDefault="00CF6268" w:rsidP="00047704">
            <w:pPr>
              <w:spacing w:after="160" w:line="276" w:lineRule="auto"/>
              <w:rPr>
                <w:rFonts w:ascii="Arial" w:hAnsi="Arial" w:cs="Arial"/>
                <w:lang w:val="en-IN"/>
              </w:rPr>
            </w:pPr>
            <w:r w:rsidRPr="00CF6268">
              <w:rPr>
                <w:rFonts w:ascii="Arial" w:hAnsi="Arial" w:cs="Arial"/>
                <w:lang w:val="en-IN"/>
              </w:rPr>
              <w:t xml:space="preserve">Company Name </w:t>
            </w:r>
          </w:p>
        </w:tc>
        <w:tc>
          <w:tcPr>
            <w:tcW w:w="5206" w:type="dxa"/>
            <w:tcBorders>
              <w:top w:val="single" w:sz="4" w:space="0" w:color="auto"/>
              <w:left w:val="single" w:sz="4" w:space="0" w:color="auto"/>
              <w:bottom w:val="single" w:sz="4" w:space="0" w:color="auto"/>
              <w:right w:val="single" w:sz="4" w:space="0" w:color="auto"/>
            </w:tcBorders>
            <w:hideMark/>
          </w:tcPr>
          <w:p w14:paraId="6906D9EF" w14:textId="761155F4" w:rsidR="00CF6268" w:rsidRPr="00CF6268" w:rsidRDefault="00CF6268" w:rsidP="00047704">
            <w:pPr>
              <w:spacing w:after="160" w:line="276" w:lineRule="auto"/>
              <w:rPr>
                <w:rFonts w:ascii="Arial" w:hAnsi="Arial" w:cs="Arial"/>
                <w:lang w:val="en-IN"/>
              </w:rPr>
            </w:pPr>
            <w:r w:rsidRPr="00047704">
              <w:rPr>
                <w:rFonts w:ascii="Arial" w:hAnsi="Arial" w:cs="Arial"/>
                <w:lang w:val="en-IN"/>
              </w:rPr>
              <w:t>BMW</w:t>
            </w:r>
          </w:p>
        </w:tc>
      </w:tr>
      <w:tr w:rsidR="00CF6268" w:rsidRPr="00CF6268" w14:paraId="411C7B5C" w14:textId="77777777" w:rsidTr="00C318B1">
        <w:trPr>
          <w:trHeight w:val="655"/>
        </w:trPr>
        <w:tc>
          <w:tcPr>
            <w:tcW w:w="6628" w:type="dxa"/>
            <w:tcBorders>
              <w:top w:val="single" w:sz="4" w:space="0" w:color="auto"/>
              <w:left w:val="single" w:sz="4" w:space="0" w:color="auto"/>
              <w:bottom w:val="single" w:sz="4" w:space="0" w:color="auto"/>
              <w:right w:val="single" w:sz="4" w:space="0" w:color="auto"/>
            </w:tcBorders>
            <w:hideMark/>
          </w:tcPr>
          <w:p w14:paraId="219CA34F" w14:textId="77777777" w:rsidR="00CF6268" w:rsidRPr="00CF6268" w:rsidRDefault="00CF6268" w:rsidP="00047704">
            <w:pPr>
              <w:spacing w:after="160" w:line="276" w:lineRule="auto"/>
              <w:rPr>
                <w:rFonts w:ascii="Arial" w:hAnsi="Arial" w:cs="Arial"/>
                <w:lang w:val="en-IN"/>
              </w:rPr>
            </w:pPr>
            <w:r w:rsidRPr="00CF6268">
              <w:rPr>
                <w:rFonts w:ascii="Arial" w:hAnsi="Arial" w:cs="Arial"/>
                <w:lang w:val="en-IN"/>
              </w:rPr>
              <w:t>Lecturer</w:t>
            </w:r>
          </w:p>
        </w:tc>
        <w:tc>
          <w:tcPr>
            <w:tcW w:w="5206" w:type="dxa"/>
            <w:tcBorders>
              <w:top w:val="single" w:sz="4" w:space="0" w:color="auto"/>
              <w:left w:val="single" w:sz="4" w:space="0" w:color="auto"/>
              <w:bottom w:val="single" w:sz="4" w:space="0" w:color="auto"/>
              <w:right w:val="single" w:sz="4" w:space="0" w:color="auto"/>
            </w:tcBorders>
            <w:hideMark/>
          </w:tcPr>
          <w:p w14:paraId="1131DDF3" w14:textId="79BA9FE2" w:rsidR="00CF6268" w:rsidRPr="00CF6268" w:rsidRDefault="00CF6268" w:rsidP="00047704">
            <w:pPr>
              <w:spacing w:after="160" w:line="276" w:lineRule="auto"/>
              <w:rPr>
                <w:rFonts w:ascii="Arial" w:hAnsi="Arial" w:cs="Arial"/>
                <w:lang w:val="en-IN"/>
              </w:rPr>
            </w:pPr>
            <w:r w:rsidRPr="00047704">
              <w:rPr>
                <w:rFonts w:ascii="Arial" w:hAnsi="Arial" w:cs="Arial"/>
                <w:lang w:val="en-IN"/>
              </w:rPr>
              <w:t>Muhammad Tariq</w:t>
            </w:r>
          </w:p>
        </w:tc>
      </w:tr>
      <w:tr w:rsidR="00CF6268" w:rsidRPr="00CF6268" w14:paraId="140F2D22" w14:textId="77777777" w:rsidTr="00C318B1">
        <w:trPr>
          <w:trHeight w:val="655"/>
        </w:trPr>
        <w:tc>
          <w:tcPr>
            <w:tcW w:w="6628" w:type="dxa"/>
            <w:tcBorders>
              <w:top w:val="single" w:sz="4" w:space="0" w:color="auto"/>
              <w:left w:val="single" w:sz="4" w:space="0" w:color="auto"/>
              <w:bottom w:val="single" w:sz="4" w:space="0" w:color="auto"/>
              <w:right w:val="single" w:sz="4" w:space="0" w:color="auto"/>
            </w:tcBorders>
            <w:hideMark/>
          </w:tcPr>
          <w:p w14:paraId="7CB54838" w14:textId="77777777" w:rsidR="00CF6268" w:rsidRPr="00CF6268" w:rsidRDefault="00CF6268" w:rsidP="00047704">
            <w:pPr>
              <w:spacing w:after="160" w:line="276" w:lineRule="auto"/>
              <w:rPr>
                <w:rFonts w:ascii="Arial" w:hAnsi="Arial" w:cs="Arial"/>
                <w:lang w:val="en-IN"/>
              </w:rPr>
            </w:pPr>
            <w:r w:rsidRPr="00CF6268">
              <w:rPr>
                <w:rFonts w:ascii="Arial" w:hAnsi="Arial" w:cs="Arial"/>
                <w:lang w:val="en-IN"/>
              </w:rPr>
              <w:t>Student Name</w:t>
            </w:r>
          </w:p>
        </w:tc>
        <w:tc>
          <w:tcPr>
            <w:tcW w:w="5206" w:type="dxa"/>
            <w:tcBorders>
              <w:top w:val="single" w:sz="4" w:space="0" w:color="auto"/>
              <w:left w:val="single" w:sz="4" w:space="0" w:color="auto"/>
              <w:bottom w:val="single" w:sz="4" w:space="0" w:color="auto"/>
              <w:right w:val="single" w:sz="4" w:space="0" w:color="auto"/>
            </w:tcBorders>
            <w:hideMark/>
          </w:tcPr>
          <w:p w14:paraId="51A07757" w14:textId="77777777" w:rsidR="00CF6268" w:rsidRPr="00CF6268" w:rsidRDefault="00CF6268" w:rsidP="00047704">
            <w:pPr>
              <w:spacing w:after="160" w:line="276" w:lineRule="auto"/>
              <w:rPr>
                <w:rFonts w:ascii="Arial" w:hAnsi="Arial" w:cs="Arial"/>
                <w:lang w:val="en-IN"/>
              </w:rPr>
            </w:pPr>
            <w:r w:rsidRPr="00CF6268">
              <w:rPr>
                <w:rFonts w:ascii="Arial" w:hAnsi="Arial" w:cs="Arial"/>
                <w:lang w:val="en-IN"/>
              </w:rPr>
              <w:t>Divyesh Sureshbhai Rokad</w:t>
            </w:r>
          </w:p>
        </w:tc>
      </w:tr>
      <w:tr w:rsidR="00CF6268" w:rsidRPr="00CF6268" w14:paraId="00A54B93" w14:textId="77777777" w:rsidTr="00C318B1">
        <w:trPr>
          <w:trHeight w:val="641"/>
        </w:trPr>
        <w:tc>
          <w:tcPr>
            <w:tcW w:w="6628" w:type="dxa"/>
            <w:tcBorders>
              <w:top w:val="single" w:sz="4" w:space="0" w:color="auto"/>
              <w:left w:val="single" w:sz="4" w:space="0" w:color="auto"/>
              <w:bottom w:val="single" w:sz="4" w:space="0" w:color="auto"/>
              <w:right w:val="single" w:sz="4" w:space="0" w:color="auto"/>
            </w:tcBorders>
            <w:hideMark/>
          </w:tcPr>
          <w:p w14:paraId="254333BD" w14:textId="77777777" w:rsidR="00CF6268" w:rsidRPr="00CF6268" w:rsidRDefault="00CF6268" w:rsidP="00047704">
            <w:pPr>
              <w:spacing w:after="160" w:line="276" w:lineRule="auto"/>
              <w:rPr>
                <w:rFonts w:ascii="Arial" w:hAnsi="Arial" w:cs="Arial"/>
                <w:lang w:val="en-IN"/>
              </w:rPr>
            </w:pPr>
            <w:r w:rsidRPr="00CF6268">
              <w:rPr>
                <w:rFonts w:ascii="Arial" w:hAnsi="Arial" w:cs="Arial"/>
                <w:lang w:val="en-IN"/>
              </w:rPr>
              <w:t>Student ID</w:t>
            </w:r>
          </w:p>
        </w:tc>
        <w:tc>
          <w:tcPr>
            <w:tcW w:w="5206" w:type="dxa"/>
            <w:tcBorders>
              <w:top w:val="single" w:sz="4" w:space="0" w:color="auto"/>
              <w:left w:val="single" w:sz="4" w:space="0" w:color="auto"/>
              <w:bottom w:val="single" w:sz="4" w:space="0" w:color="auto"/>
              <w:right w:val="single" w:sz="4" w:space="0" w:color="auto"/>
            </w:tcBorders>
            <w:hideMark/>
          </w:tcPr>
          <w:p w14:paraId="1E24B0F4" w14:textId="77777777" w:rsidR="00CF6268" w:rsidRPr="00CF6268" w:rsidRDefault="00CF6268" w:rsidP="00047704">
            <w:pPr>
              <w:spacing w:after="160" w:line="276" w:lineRule="auto"/>
              <w:rPr>
                <w:rFonts w:ascii="Arial" w:hAnsi="Arial" w:cs="Arial"/>
                <w:lang w:val="en-IN"/>
              </w:rPr>
            </w:pPr>
            <w:r w:rsidRPr="00CF6268">
              <w:rPr>
                <w:rFonts w:ascii="Arial" w:hAnsi="Arial" w:cs="Arial"/>
                <w:lang w:val="en-IN"/>
              </w:rPr>
              <w:t>2430637</w:t>
            </w:r>
          </w:p>
        </w:tc>
      </w:tr>
    </w:tbl>
    <w:p w14:paraId="6050EC17" w14:textId="77777777" w:rsidR="00CF6268" w:rsidRPr="00CF6268" w:rsidRDefault="00CF6268" w:rsidP="00047704">
      <w:pPr>
        <w:spacing w:line="276" w:lineRule="auto"/>
        <w:rPr>
          <w:rFonts w:ascii="Arial" w:hAnsi="Arial" w:cs="Arial"/>
          <w:lang w:val="en-IN"/>
        </w:rPr>
      </w:pPr>
    </w:p>
    <w:p w14:paraId="1B7E1636" w14:textId="77777777" w:rsidR="00CF6268" w:rsidRPr="00CF6268" w:rsidRDefault="00CF6268" w:rsidP="00047704">
      <w:pPr>
        <w:spacing w:line="276" w:lineRule="auto"/>
        <w:rPr>
          <w:rFonts w:ascii="Arial" w:hAnsi="Arial" w:cs="Arial"/>
          <w:lang w:val="en-US"/>
        </w:rPr>
      </w:pPr>
    </w:p>
    <w:p w14:paraId="075A5065" w14:textId="77777777" w:rsidR="00CF6268" w:rsidRPr="00047704" w:rsidRDefault="00CF6268" w:rsidP="00047704">
      <w:pPr>
        <w:spacing w:line="276" w:lineRule="auto"/>
        <w:rPr>
          <w:rFonts w:ascii="Arial" w:eastAsiaTheme="majorEastAsia" w:hAnsi="Arial" w:cs="Arial"/>
          <w:color w:val="0F4761" w:themeColor="accent1" w:themeShade="BF"/>
          <w:kern w:val="0"/>
          <w:lang w:val="en-US"/>
          <w14:ligatures w14:val="none"/>
        </w:rPr>
      </w:pPr>
      <w:r w:rsidRPr="00047704">
        <w:rPr>
          <w:rFonts w:ascii="Arial" w:hAnsi="Arial" w:cs="Arial"/>
        </w:rPr>
        <w:br w:type="page"/>
      </w:r>
    </w:p>
    <w:sdt>
      <w:sdtPr>
        <w:rPr>
          <w:rFonts w:ascii="Arial" w:eastAsiaTheme="minorHAnsi" w:hAnsi="Arial" w:cs="Arial"/>
          <w:color w:val="auto"/>
          <w:kern w:val="2"/>
          <w:sz w:val="24"/>
          <w:szCs w:val="24"/>
          <w:lang w:val="en-GB"/>
          <w14:ligatures w14:val="standardContextual"/>
        </w:rPr>
        <w:id w:val="-31578429"/>
        <w:docPartObj>
          <w:docPartGallery w:val="Table of Contents"/>
          <w:docPartUnique/>
        </w:docPartObj>
      </w:sdtPr>
      <w:sdtEndPr>
        <w:rPr>
          <w:b/>
          <w:bCs/>
          <w:noProof/>
        </w:rPr>
      </w:sdtEndPr>
      <w:sdtContent>
        <w:p w14:paraId="4B961947" w14:textId="0787FF50" w:rsidR="00CF6268" w:rsidRPr="00047704" w:rsidRDefault="00CF6268" w:rsidP="00047704">
          <w:pPr>
            <w:pStyle w:val="TOCHeading"/>
            <w:spacing w:line="276" w:lineRule="auto"/>
            <w:rPr>
              <w:rFonts w:ascii="Arial" w:hAnsi="Arial" w:cs="Arial"/>
              <w:sz w:val="24"/>
              <w:szCs w:val="24"/>
            </w:rPr>
          </w:pPr>
          <w:r w:rsidRPr="00047704">
            <w:rPr>
              <w:rFonts w:ascii="Arial" w:hAnsi="Arial" w:cs="Arial"/>
              <w:sz w:val="24"/>
              <w:szCs w:val="24"/>
            </w:rPr>
            <w:t>Table of Contents</w:t>
          </w:r>
        </w:p>
        <w:p w14:paraId="4063E5F4" w14:textId="7149308F" w:rsidR="002B57E4" w:rsidRDefault="00CF6268">
          <w:pPr>
            <w:pStyle w:val="TOC1"/>
            <w:tabs>
              <w:tab w:val="right" w:leader="dot" w:pos="9016"/>
            </w:tabs>
            <w:rPr>
              <w:rFonts w:eastAsiaTheme="minorEastAsia"/>
              <w:noProof/>
              <w:lang w:val="en-IN" w:eastAsia="en-IN"/>
            </w:rPr>
          </w:pPr>
          <w:r w:rsidRPr="00047704">
            <w:rPr>
              <w:rFonts w:ascii="Arial" w:hAnsi="Arial" w:cs="Arial"/>
            </w:rPr>
            <w:fldChar w:fldCharType="begin"/>
          </w:r>
          <w:r w:rsidRPr="00047704">
            <w:rPr>
              <w:rFonts w:ascii="Arial" w:hAnsi="Arial" w:cs="Arial"/>
            </w:rPr>
            <w:instrText xml:space="preserve"> TOC \o "1-3" \h \z \u </w:instrText>
          </w:r>
          <w:r w:rsidRPr="00047704">
            <w:rPr>
              <w:rFonts w:ascii="Arial" w:hAnsi="Arial" w:cs="Arial"/>
            </w:rPr>
            <w:fldChar w:fldCharType="separate"/>
          </w:r>
          <w:hyperlink w:anchor="_Toc217033595" w:history="1">
            <w:r w:rsidR="002B57E4" w:rsidRPr="00007E99">
              <w:rPr>
                <w:rStyle w:val="Hyperlink"/>
                <w:noProof/>
              </w:rPr>
              <w:t>1.Introduction</w:t>
            </w:r>
            <w:r w:rsidR="002B57E4">
              <w:rPr>
                <w:noProof/>
                <w:webHidden/>
              </w:rPr>
              <w:tab/>
            </w:r>
            <w:r w:rsidR="002B57E4">
              <w:rPr>
                <w:noProof/>
                <w:webHidden/>
              </w:rPr>
              <w:fldChar w:fldCharType="begin"/>
            </w:r>
            <w:r w:rsidR="002B57E4">
              <w:rPr>
                <w:noProof/>
                <w:webHidden/>
              </w:rPr>
              <w:instrText xml:space="preserve"> PAGEREF _Toc217033595 \h </w:instrText>
            </w:r>
            <w:r w:rsidR="002B57E4">
              <w:rPr>
                <w:noProof/>
                <w:webHidden/>
              </w:rPr>
            </w:r>
            <w:r w:rsidR="002B57E4">
              <w:rPr>
                <w:noProof/>
                <w:webHidden/>
              </w:rPr>
              <w:fldChar w:fldCharType="separate"/>
            </w:r>
            <w:r w:rsidR="004F40CC">
              <w:rPr>
                <w:noProof/>
                <w:webHidden/>
              </w:rPr>
              <w:t>3</w:t>
            </w:r>
            <w:r w:rsidR="002B57E4">
              <w:rPr>
                <w:noProof/>
                <w:webHidden/>
              </w:rPr>
              <w:fldChar w:fldCharType="end"/>
            </w:r>
          </w:hyperlink>
        </w:p>
        <w:p w14:paraId="53798620" w14:textId="7FE540DC" w:rsidR="002B57E4" w:rsidRDefault="002B57E4">
          <w:pPr>
            <w:pStyle w:val="TOC1"/>
            <w:tabs>
              <w:tab w:val="right" w:leader="dot" w:pos="9016"/>
            </w:tabs>
            <w:rPr>
              <w:rFonts w:eastAsiaTheme="minorEastAsia"/>
              <w:noProof/>
              <w:lang w:val="en-IN" w:eastAsia="en-IN"/>
            </w:rPr>
          </w:pPr>
          <w:hyperlink w:anchor="_Toc217033596" w:history="1">
            <w:r w:rsidRPr="00007E99">
              <w:rPr>
                <w:rStyle w:val="Hyperlink"/>
                <w:rFonts w:ascii="Arial" w:hAnsi="Arial" w:cs="Arial"/>
                <w:b/>
                <w:bCs/>
                <w:noProof/>
              </w:rPr>
              <w:t>2.Brand overview</w:t>
            </w:r>
            <w:r>
              <w:rPr>
                <w:noProof/>
                <w:webHidden/>
              </w:rPr>
              <w:tab/>
            </w:r>
            <w:r>
              <w:rPr>
                <w:noProof/>
                <w:webHidden/>
              </w:rPr>
              <w:fldChar w:fldCharType="begin"/>
            </w:r>
            <w:r>
              <w:rPr>
                <w:noProof/>
                <w:webHidden/>
              </w:rPr>
              <w:instrText xml:space="preserve"> PAGEREF _Toc217033596 \h </w:instrText>
            </w:r>
            <w:r>
              <w:rPr>
                <w:noProof/>
                <w:webHidden/>
              </w:rPr>
            </w:r>
            <w:r>
              <w:rPr>
                <w:noProof/>
                <w:webHidden/>
              </w:rPr>
              <w:fldChar w:fldCharType="separate"/>
            </w:r>
            <w:r w:rsidR="004F40CC">
              <w:rPr>
                <w:noProof/>
                <w:webHidden/>
              </w:rPr>
              <w:t>3</w:t>
            </w:r>
            <w:r>
              <w:rPr>
                <w:noProof/>
                <w:webHidden/>
              </w:rPr>
              <w:fldChar w:fldCharType="end"/>
            </w:r>
          </w:hyperlink>
        </w:p>
        <w:p w14:paraId="781B5436" w14:textId="3835DC69" w:rsidR="002B57E4" w:rsidRDefault="002B57E4">
          <w:pPr>
            <w:pStyle w:val="TOC1"/>
            <w:tabs>
              <w:tab w:val="right" w:leader="dot" w:pos="9016"/>
            </w:tabs>
            <w:rPr>
              <w:rFonts w:eastAsiaTheme="minorEastAsia"/>
              <w:noProof/>
              <w:lang w:val="en-IN" w:eastAsia="en-IN"/>
            </w:rPr>
          </w:pPr>
          <w:hyperlink w:anchor="_Toc217033597" w:history="1">
            <w:r w:rsidRPr="00007E99">
              <w:rPr>
                <w:rStyle w:val="Hyperlink"/>
                <w:rFonts w:ascii="Arial" w:hAnsi="Arial" w:cs="Arial"/>
                <w:b/>
                <w:bCs/>
                <w:noProof/>
              </w:rPr>
              <w:t>3. Comparison of the socio-cultural context of South Africa and Germany (BMW)</w:t>
            </w:r>
            <w:r>
              <w:rPr>
                <w:noProof/>
                <w:webHidden/>
              </w:rPr>
              <w:tab/>
            </w:r>
            <w:r>
              <w:rPr>
                <w:noProof/>
                <w:webHidden/>
              </w:rPr>
              <w:fldChar w:fldCharType="begin"/>
            </w:r>
            <w:r>
              <w:rPr>
                <w:noProof/>
                <w:webHidden/>
              </w:rPr>
              <w:instrText xml:space="preserve"> PAGEREF _Toc217033597 \h </w:instrText>
            </w:r>
            <w:r>
              <w:rPr>
                <w:noProof/>
                <w:webHidden/>
              </w:rPr>
            </w:r>
            <w:r>
              <w:rPr>
                <w:noProof/>
                <w:webHidden/>
              </w:rPr>
              <w:fldChar w:fldCharType="separate"/>
            </w:r>
            <w:r w:rsidR="004F40CC">
              <w:rPr>
                <w:noProof/>
                <w:webHidden/>
              </w:rPr>
              <w:t>4</w:t>
            </w:r>
            <w:r>
              <w:rPr>
                <w:noProof/>
                <w:webHidden/>
              </w:rPr>
              <w:fldChar w:fldCharType="end"/>
            </w:r>
          </w:hyperlink>
        </w:p>
        <w:p w14:paraId="4B7A8C9C" w14:textId="3BD01913" w:rsidR="002B57E4" w:rsidRDefault="002B57E4">
          <w:pPr>
            <w:pStyle w:val="TOC1"/>
            <w:tabs>
              <w:tab w:val="right" w:leader="dot" w:pos="9016"/>
            </w:tabs>
            <w:rPr>
              <w:rFonts w:eastAsiaTheme="minorEastAsia"/>
              <w:noProof/>
              <w:lang w:val="en-IN" w:eastAsia="en-IN"/>
            </w:rPr>
          </w:pPr>
          <w:hyperlink w:anchor="_Toc217033598" w:history="1">
            <w:r w:rsidRPr="00007E99">
              <w:rPr>
                <w:rStyle w:val="Hyperlink"/>
                <w:rFonts w:ascii="Arial" w:hAnsi="Arial" w:cs="Arial"/>
                <w:b/>
                <w:bCs/>
                <w:noProof/>
              </w:rPr>
              <w:t>4. STP comparison for BMW in Germany vs South Africa</w:t>
            </w:r>
            <w:r>
              <w:rPr>
                <w:noProof/>
                <w:webHidden/>
              </w:rPr>
              <w:tab/>
            </w:r>
            <w:r>
              <w:rPr>
                <w:noProof/>
                <w:webHidden/>
              </w:rPr>
              <w:fldChar w:fldCharType="begin"/>
            </w:r>
            <w:r>
              <w:rPr>
                <w:noProof/>
                <w:webHidden/>
              </w:rPr>
              <w:instrText xml:space="preserve"> PAGEREF _Toc217033598 \h </w:instrText>
            </w:r>
            <w:r>
              <w:rPr>
                <w:noProof/>
                <w:webHidden/>
              </w:rPr>
            </w:r>
            <w:r>
              <w:rPr>
                <w:noProof/>
                <w:webHidden/>
              </w:rPr>
              <w:fldChar w:fldCharType="separate"/>
            </w:r>
            <w:r w:rsidR="004F40CC">
              <w:rPr>
                <w:noProof/>
                <w:webHidden/>
              </w:rPr>
              <w:t>6</w:t>
            </w:r>
            <w:r>
              <w:rPr>
                <w:noProof/>
                <w:webHidden/>
              </w:rPr>
              <w:fldChar w:fldCharType="end"/>
            </w:r>
          </w:hyperlink>
        </w:p>
        <w:p w14:paraId="37711337" w14:textId="024D0AC8" w:rsidR="002B57E4" w:rsidRDefault="002B57E4">
          <w:pPr>
            <w:pStyle w:val="TOC1"/>
            <w:tabs>
              <w:tab w:val="right" w:leader="dot" w:pos="9016"/>
            </w:tabs>
            <w:rPr>
              <w:rFonts w:eastAsiaTheme="minorEastAsia"/>
              <w:noProof/>
              <w:lang w:val="en-IN" w:eastAsia="en-IN"/>
            </w:rPr>
          </w:pPr>
          <w:hyperlink w:anchor="_Toc217033599" w:history="1">
            <w:r w:rsidRPr="00007E99">
              <w:rPr>
                <w:rStyle w:val="Hyperlink"/>
                <w:rFonts w:ascii="Arial" w:hAnsi="Arial" w:cs="Arial"/>
                <w:b/>
                <w:bCs/>
                <w:noProof/>
              </w:rPr>
              <w:t>5. Marketing mix comparison for BMW in Germany vs South Africa (7Ps)</w:t>
            </w:r>
            <w:r>
              <w:rPr>
                <w:noProof/>
                <w:webHidden/>
              </w:rPr>
              <w:tab/>
            </w:r>
            <w:r>
              <w:rPr>
                <w:noProof/>
                <w:webHidden/>
              </w:rPr>
              <w:fldChar w:fldCharType="begin"/>
            </w:r>
            <w:r>
              <w:rPr>
                <w:noProof/>
                <w:webHidden/>
              </w:rPr>
              <w:instrText xml:space="preserve"> PAGEREF _Toc217033599 \h </w:instrText>
            </w:r>
            <w:r>
              <w:rPr>
                <w:noProof/>
                <w:webHidden/>
              </w:rPr>
            </w:r>
            <w:r>
              <w:rPr>
                <w:noProof/>
                <w:webHidden/>
              </w:rPr>
              <w:fldChar w:fldCharType="separate"/>
            </w:r>
            <w:r w:rsidR="004F40CC">
              <w:rPr>
                <w:noProof/>
                <w:webHidden/>
              </w:rPr>
              <w:t>9</w:t>
            </w:r>
            <w:r>
              <w:rPr>
                <w:noProof/>
                <w:webHidden/>
              </w:rPr>
              <w:fldChar w:fldCharType="end"/>
            </w:r>
          </w:hyperlink>
        </w:p>
        <w:p w14:paraId="07FAF6F5" w14:textId="71168143" w:rsidR="002B57E4" w:rsidRDefault="002B57E4">
          <w:pPr>
            <w:pStyle w:val="TOC1"/>
            <w:tabs>
              <w:tab w:val="right" w:leader="dot" w:pos="9016"/>
            </w:tabs>
            <w:rPr>
              <w:rFonts w:eastAsiaTheme="minorEastAsia"/>
              <w:noProof/>
              <w:lang w:val="en-IN" w:eastAsia="en-IN"/>
            </w:rPr>
          </w:pPr>
          <w:hyperlink w:anchor="_Toc217033600" w:history="1">
            <w:r w:rsidRPr="00007E99">
              <w:rPr>
                <w:rStyle w:val="Hyperlink"/>
                <w:rFonts w:ascii="Arial" w:hAnsi="Arial" w:cs="Arial"/>
                <w:b/>
                <w:bCs/>
                <w:noProof/>
              </w:rPr>
              <w:t>6. Performance evaluation of BMW in Germany vs South Africa</w:t>
            </w:r>
            <w:r>
              <w:rPr>
                <w:noProof/>
                <w:webHidden/>
              </w:rPr>
              <w:tab/>
            </w:r>
            <w:r>
              <w:rPr>
                <w:noProof/>
                <w:webHidden/>
              </w:rPr>
              <w:fldChar w:fldCharType="begin"/>
            </w:r>
            <w:r>
              <w:rPr>
                <w:noProof/>
                <w:webHidden/>
              </w:rPr>
              <w:instrText xml:space="preserve"> PAGEREF _Toc217033600 \h </w:instrText>
            </w:r>
            <w:r>
              <w:rPr>
                <w:noProof/>
                <w:webHidden/>
              </w:rPr>
            </w:r>
            <w:r>
              <w:rPr>
                <w:noProof/>
                <w:webHidden/>
              </w:rPr>
              <w:fldChar w:fldCharType="separate"/>
            </w:r>
            <w:r w:rsidR="004F40CC">
              <w:rPr>
                <w:noProof/>
                <w:webHidden/>
              </w:rPr>
              <w:t>11</w:t>
            </w:r>
            <w:r>
              <w:rPr>
                <w:noProof/>
                <w:webHidden/>
              </w:rPr>
              <w:fldChar w:fldCharType="end"/>
            </w:r>
          </w:hyperlink>
        </w:p>
        <w:p w14:paraId="41E0BD8A" w14:textId="00444688" w:rsidR="002B57E4" w:rsidRDefault="002B57E4">
          <w:pPr>
            <w:pStyle w:val="TOC1"/>
            <w:tabs>
              <w:tab w:val="right" w:leader="dot" w:pos="9016"/>
            </w:tabs>
            <w:rPr>
              <w:rFonts w:eastAsiaTheme="minorEastAsia"/>
              <w:noProof/>
              <w:lang w:val="en-IN" w:eastAsia="en-IN"/>
            </w:rPr>
          </w:pPr>
          <w:hyperlink w:anchor="_Toc217033601" w:history="1">
            <w:r w:rsidRPr="00007E99">
              <w:rPr>
                <w:rStyle w:val="Hyperlink"/>
                <w:rFonts w:ascii="Arial" w:hAnsi="Arial" w:cs="Arial"/>
                <w:b/>
                <w:bCs/>
                <w:noProof/>
              </w:rPr>
              <w:t>7. Marketing ethics evaluation for BMW in Germany vs South Africa</w:t>
            </w:r>
            <w:r>
              <w:rPr>
                <w:noProof/>
                <w:webHidden/>
              </w:rPr>
              <w:tab/>
            </w:r>
            <w:r>
              <w:rPr>
                <w:noProof/>
                <w:webHidden/>
              </w:rPr>
              <w:fldChar w:fldCharType="begin"/>
            </w:r>
            <w:r>
              <w:rPr>
                <w:noProof/>
                <w:webHidden/>
              </w:rPr>
              <w:instrText xml:space="preserve"> PAGEREF _Toc217033601 \h </w:instrText>
            </w:r>
            <w:r>
              <w:rPr>
                <w:noProof/>
                <w:webHidden/>
              </w:rPr>
            </w:r>
            <w:r>
              <w:rPr>
                <w:noProof/>
                <w:webHidden/>
              </w:rPr>
              <w:fldChar w:fldCharType="separate"/>
            </w:r>
            <w:r w:rsidR="004F40CC">
              <w:rPr>
                <w:noProof/>
                <w:webHidden/>
              </w:rPr>
              <w:t>13</w:t>
            </w:r>
            <w:r>
              <w:rPr>
                <w:noProof/>
                <w:webHidden/>
              </w:rPr>
              <w:fldChar w:fldCharType="end"/>
            </w:r>
          </w:hyperlink>
        </w:p>
        <w:p w14:paraId="65D43B3C" w14:textId="3329AFAB" w:rsidR="002B57E4" w:rsidRDefault="002B57E4">
          <w:pPr>
            <w:pStyle w:val="TOC1"/>
            <w:tabs>
              <w:tab w:val="right" w:leader="dot" w:pos="9016"/>
            </w:tabs>
            <w:rPr>
              <w:rFonts w:eastAsiaTheme="minorEastAsia"/>
              <w:noProof/>
              <w:lang w:val="en-IN" w:eastAsia="en-IN"/>
            </w:rPr>
          </w:pPr>
          <w:hyperlink w:anchor="_Toc217033602" w:history="1">
            <w:r w:rsidRPr="00007E99">
              <w:rPr>
                <w:rStyle w:val="Hyperlink"/>
                <w:rFonts w:ascii="Arial" w:hAnsi="Arial" w:cs="Arial"/>
                <w:b/>
                <w:bCs/>
                <w:noProof/>
              </w:rPr>
              <w:t>8. Recommendations and conclusion</w:t>
            </w:r>
            <w:r>
              <w:rPr>
                <w:noProof/>
                <w:webHidden/>
              </w:rPr>
              <w:tab/>
            </w:r>
            <w:r>
              <w:rPr>
                <w:noProof/>
                <w:webHidden/>
              </w:rPr>
              <w:fldChar w:fldCharType="begin"/>
            </w:r>
            <w:r>
              <w:rPr>
                <w:noProof/>
                <w:webHidden/>
              </w:rPr>
              <w:instrText xml:space="preserve"> PAGEREF _Toc217033602 \h </w:instrText>
            </w:r>
            <w:r>
              <w:rPr>
                <w:noProof/>
                <w:webHidden/>
              </w:rPr>
            </w:r>
            <w:r>
              <w:rPr>
                <w:noProof/>
                <w:webHidden/>
              </w:rPr>
              <w:fldChar w:fldCharType="separate"/>
            </w:r>
            <w:r w:rsidR="004F40CC">
              <w:rPr>
                <w:noProof/>
                <w:webHidden/>
              </w:rPr>
              <w:t>16</w:t>
            </w:r>
            <w:r>
              <w:rPr>
                <w:noProof/>
                <w:webHidden/>
              </w:rPr>
              <w:fldChar w:fldCharType="end"/>
            </w:r>
          </w:hyperlink>
        </w:p>
        <w:p w14:paraId="19F1606A" w14:textId="302075C6" w:rsidR="002B57E4" w:rsidRDefault="002B57E4">
          <w:pPr>
            <w:pStyle w:val="TOC2"/>
            <w:tabs>
              <w:tab w:val="right" w:leader="dot" w:pos="9016"/>
            </w:tabs>
            <w:rPr>
              <w:rFonts w:eastAsiaTheme="minorEastAsia"/>
              <w:noProof/>
              <w:lang w:val="en-IN" w:eastAsia="en-IN"/>
            </w:rPr>
          </w:pPr>
          <w:hyperlink w:anchor="_Toc217033603" w:history="1">
            <w:r w:rsidRPr="00007E99">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_Toc217033603 \h </w:instrText>
            </w:r>
            <w:r>
              <w:rPr>
                <w:noProof/>
                <w:webHidden/>
              </w:rPr>
            </w:r>
            <w:r>
              <w:rPr>
                <w:noProof/>
                <w:webHidden/>
              </w:rPr>
              <w:fldChar w:fldCharType="separate"/>
            </w:r>
            <w:r w:rsidR="004F40CC">
              <w:rPr>
                <w:noProof/>
                <w:webHidden/>
              </w:rPr>
              <w:t>16</w:t>
            </w:r>
            <w:r>
              <w:rPr>
                <w:noProof/>
                <w:webHidden/>
              </w:rPr>
              <w:fldChar w:fldCharType="end"/>
            </w:r>
          </w:hyperlink>
        </w:p>
        <w:p w14:paraId="5C0C8066" w14:textId="53AAAB93" w:rsidR="002B57E4" w:rsidRDefault="002B57E4">
          <w:pPr>
            <w:pStyle w:val="TOC2"/>
            <w:tabs>
              <w:tab w:val="right" w:leader="dot" w:pos="9016"/>
            </w:tabs>
            <w:rPr>
              <w:rFonts w:eastAsiaTheme="minorEastAsia"/>
              <w:noProof/>
              <w:lang w:val="en-IN" w:eastAsia="en-IN"/>
            </w:rPr>
          </w:pPr>
          <w:hyperlink w:anchor="_Toc217033604" w:history="1">
            <w:r w:rsidRPr="00007E99">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_Toc217033604 \h </w:instrText>
            </w:r>
            <w:r>
              <w:rPr>
                <w:noProof/>
                <w:webHidden/>
              </w:rPr>
            </w:r>
            <w:r>
              <w:rPr>
                <w:noProof/>
                <w:webHidden/>
              </w:rPr>
              <w:fldChar w:fldCharType="separate"/>
            </w:r>
            <w:r w:rsidR="004F40CC">
              <w:rPr>
                <w:noProof/>
                <w:webHidden/>
              </w:rPr>
              <w:t>17</w:t>
            </w:r>
            <w:r>
              <w:rPr>
                <w:noProof/>
                <w:webHidden/>
              </w:rPr>
              <w:fldChar w:fldCharType="end"/>
            </w:r>
          </w:hyperlink>
        </w:p>
        <w:p w14:paraId="66A6A43E" w14:textId="6BD9EB83" w:rsidR="002B57E4" w:rsidRDefault="002B57E4">
          <w:pPr>
            <w:pStyle w:val="TOC1"/>
            <w:tabs>
              <w:tab w:val="right" w:leader="dot" w:pos="9016"/>
            </w:tabs>
            <w:rPr>
              <w:rFonts w:eastAsiaTheme="minorEastAsia"/>
              <w:noProof/>
              <w:lang w:val="en-IN" w:eastAsia="en-IN"/>
            </w:rPr>
          </w:pPr>
          <w:hyperlink w:anchor="_Toc217033605" w:history="1">
            <w:r w:rsidRPr="00007E99">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_Toc217033605 \h </w:instrText>
            </w:r>
            <w:r>
              <w:rPr>
                <w:noProof/>
                <w:webHidden/>
              </w:rPr>
            </w:r>
            <w:r>
              <w:rPr>
                <w:noProof/>
                <w:webHidden/>
              </w:rPr>
              <w:fldChar w:fldCharType="separate"/>
            </w:r>
            <w:r w:rsidR="004F40CC">
              <w:rPr>
                <w:noProof/>
                <w:webHidden/>
              </w:rPr>
              <w:t>17</w:t>
            </w:r>
            <w:r>
              <w:rPr>
                <w:noProof/>
                <w:webHidden/>
              </w:rPr>
              <w:fldChar w:fldCharType="end"/>
            </w:r>
          </w:hyperlink>
        </w:p>
        <w:p w14:paraId="30ED15ED" w14:textId="21F7BA8A" w:rsidR="00CF6268" w:rsidRPr="00047704" w:rsidRDefault="00CF6268" w:rsidP="00047704">
          <w:pPr>
            <w:tabs>
              <w:tab w:val="right" w:pos="9026"/>
            </w:tabs>
            <w:spacing w:line="276" w:lineRule="auto"/>
            <w:rPr>
              <w:rFonts w:ascii="Arial" w:hAnsi="Arial" w:cs="Arial"/>
              <w:b/>
              <w:bCs/>
              <w:noProof/>
            </w:rPr>
          </w:pPr>
          <w:r w:rsidRPr="00047704">
            <w:rPr>
              <w:rFonts w:ascii="Arial" w:hAnsi="Arial" w:cs="Arial"/>
              <w:b/>
              <w:bCs/>
              <w:noProof/>
            </w:rPr>
            <w:fldChar w:fldCharType="end"/>
          </w:r>
        </w:p>
      </w:sdtContent>
    </w:sdt>
    <w:p w14:paraId="3535FF0A" w14:textId="77777777" w:rsidR="00CF6268" w:rsidRPr="00047704" w:rsidRDefault="00CF6268" w:rsidP="00047704">
      <w:pPr>
        <w:spacing w:line="276" w:lineRule="auto"/>
        <w:rPr>
          <w:rFonts w:ascii="Arial" w:hAnsi="Arial" w:cs="Arial"/>
        </w:rPr>
      </w:pPr>
    </w:p>
    <w:p w14:paraId="732882AC" w14:textId="77777777" w:rsidR="00CF6268" w:rsidRPr="00047704" w:rsidRDefault="00CF6268" w:rsidP="00047704">
      <w:pPr>
        <w:spacing w:line="276" w:lineRule="auto"/>
        <w:rPr>
          <w:rFonts w:ascii="Arial" w:hAnsi="Arial" w:cs="Arial"/>
        </w:rPr>
      </w:pPr>
    </w:p>
    <w:p w14:paraId="0AFEAAF7" w14:textId="77777777" w:rsidR="00CF6268" w:rsidRPr="00047704" w:rsidRDefault="00CF6268" w:rsidP="00047704">
      <w:pPr>
        <w:spacing w:line="276" w:lineRule="auto"/>
        <w:rPr>
          <w:rFonts w:ascii="Arial" w:hAnsi="Arial" w:cs="Arial"/>
        </w:rPr>
      </w:pPr>
    </w:p>
    <w:p w14:paraId="56625357" w14:textId="77777777" w:rsidR="00CF6268" w:rsidRPr="00047704" w:rsidRDefault="00CF6268" w:rsidP="00047704">
      <w:pPr>
        <w:spacing w:line="276" w:lineRule="auto"/>
        <w:rPr>
          <w:rFonts w:ascii="Arial" w:hAnsi="Arial" w:cs="Arial"/>
        </w:rPr>
      </w:pPr>
    </w:p>
    <w:p w14:paraId="271296A7" w14:textId="77777777" w:rsidR="00CF6268" w:rsidRPr="00047704" w:rsidRDefault="00CF6268" w:rsidP="00047704">
      <w:pPr>
        <w:spacing w:line="276" w:lineRule="auto"/>
        <w:rPr>
          <w:rFonts w:ascii="Arial" w:hAnsi="Arial" w:cs="Arial"/>
        </w:rPr>
      </w:pPr>
    </w:p>
    <w:p w14:paraId="6242AEE7" w14:textId="77777777" w:rsidR="00CF6268" w:rsidRPr="00047704" w:rsidRDefault="00CF6268" w:rsidP="00047704">
      <w:pPr>
        <w:spacing w:line="276" w:lineRule="auto"/>
        <w:rPr>
          <w:rFonts w:ascii="Arial" w:hAnsi="Arial" w:cs="Arial"/>
        </w:rPr>
      </w:pPr>
    </w:p>
    <w:p w14:paraId="3EAB460E" w14:textId="77777777" w:rsidR="00CF6268" w:rsidRPr="00047704" w:rsidRDefault="00CF6268" w:rsidP="00047704">
      <w:pPr>
        <w:spacing w:line="276" w:lineRule="auto"/>
        <w:rPr>
          <w:rFonts w:ascii="Arial" w:hAnsi="Arial" w:cs="Arial"/>
        </w:rPr>
      </w:pPr>
    </w:p>
    <w:p w14:paraId="09FFA6C5" w14:textId="77777777" w:rsidR="00CF6268" w:rsidRPr="00047704" w:rsidRDefault="00CF6268" w:rsidP="00047704">
      <w:pPr>
        <w:spacing w:line="276" w:lineRule="auto"/>
        <w:rPr>
          <w:rFonts w:ascii="Arial" w:hAnsi="Arial" w:cs="Arial"/>
        </w:rPr>
      </w:pPr>
    </w:p>
    <w:p w14:paraId="322A9FC0" w14:textId="77777777" w:rsidR="00CF6268" w:rsidRPr="00047704" w:rsidRDefault="00CF6268" w:rsidP="00047704">
      <w:pPr>
        <w:spacing w:line="276" w:lineRule="auto"/>
        <w:rPr>
          <w:rFonts w:ascii="Arial" w:hAnsi="Arial" w:cs="Arial"/>
        </w:rPr>
      </w:pPr>
    </w:p>
    <w:p w14:paraId="229F0D90" w14:textId="77777777" w:rsidR="00CF6268" w:rsidRPr="00047704" w:rsidRDefault="00CF6268" w:rsidP="00047704">
      <w:pPr>
        <w:spacing w:line="276" w:lineRule="auto"/>
        <w:rPr>
          <w:rFonts w:ascii="Arial" w:hAnsi="Arial" w:cs="Arial"/>
        </w:rPr>
      </w:pPr>
    </w:p>
    <w:p w14:paraId="60829EED" w14:textId="77777777" w:rsidR="00CF6268" w:rsidRPr="00047704" w:rsidRDefault="00CF6268" w:rsidP="00047704">
      <w:pPr>
        <w:spacing w:line="276" w:lineRule="auto"/>
        <w:rPr>
          <w:rFonts w:ascii="Arial" w:hAnsi="Arial" w:cs="Arial"/>
        </w:rPr>
      </w:pPr>
    </w:p>
    <w:p w14:paraId="42E1078C" w14:textId="77777777" w:rsidR="00CF6268" w:rsidRPr="00047704" w:rsidRDefault="00CF6268" w:rsidP="00047704">
      <w:pPr>
        <w:spacing w:line="276" w:lineRule="auto"/>
        <w:rPr>
          <w:rFonts w:ascii="Arial" w:hAnsi="Arial" w:cs="Arial"/>
        </w:rPr>
      </w:pPr>
    </w:p>
    <w:p w14:paraId="58927568" w14:textId="77777777" w:rsidR="00CF6268" w:rsidRPr="00047704" w:rsidRDefault="00CF6268" w:rsidP="00047704">
      <w:pPr>
        <w:spacing w:line="276" w:lineRule="auto"/>
        <w:rPr>
          <w:rFonts w:ascii="Arial" w:hAnsi="Arial" w:cs="Arial"/>
        </w:rPr>
      </w:pPr>
    </w:p>
    <w:p w14:paraId="2579BC9B" w14:textId="77777777" w:rsidR="00CF6268" w:rsidRPr="00047704" w:rsidRDefault="00CF6268" w:rsidP="00047704">
      <w:pPr>
        <w:spacing w:line="276" w:lineRule="auto"/>
        <w:rPr>
          <w:rFonts w:ascii="Arial" w:hAnsi="Arial" w:cs="Arial"/>
        </w:rPr>
      </w:pPr>
    </w:p>
    <w:p w14:paraId="5EDD4DA3" w14:textId="77777777" w:rsidR="00CF6268" w:rsidRPr="00047704" w:rsidRDefault="00CF6268" w:rsidP="00047704">
      <w:pPr>
        <w:spacing w:line="276" w:lineRule="auto"/>
        <w:rPr>
          <w:rFonts w:ascii="Arial" w:hAnsi="Arial" w:cs="Arial"/>
        </w:rPr>
      </w:pPr>
    </w:p>
    <w:p w14:paraId="50C9AA3D" w14:textId="77777777" w:rsidR="00CF6268" w:rsidRPr="00047704" w:rsidRDefault="00CF6268" w:rsidP="00047704">
      <w:pPr>
        <w:spacing w:line="276" w:lineRule="auto"/>
        <w:rPr>
          <w:rFonts w:ascii="Arial" w:hAnsi="Arial" w:cs="Arial"/>
        </w:rPr>
      </w:pPr>
    </w:p>
    <w:p w14:paraId="1156FDAE" w14:textId="77777777" w:rsidR="00047704" w:rsidRDefault="00047704" w:rsidP="00047704">
      <w:pPr>
        <w:spacing w:line="276" w:lineRule="auto"/>
        <w:rPr>
          <w:rFonts w:ascii="Arial" w:hAnsi="Arial" w:cs="Arial"/>
        </w:rPr>
      </w:pPr>
    </w:p>
    <w:p w14:paraId="5493EF24" w14:textId="77777777" w:rsidR="00047704" w:rsidRDefault="00047704" w:rsidP="00047704">
      <w:pPr>
        <w:spacing w:line="276" w:lineRule="auto"/>
        <w:rPr>
          <w:rFonts w:ascii="Arial" w:hAnsi="Arial" w:cs="Arial"/>
        </w:rPr>
      </w:pPr>
    </w:p>
    <w:p w14:paraId="497000D4" w14:textId="514EBC20" w:rsidR="001F6442" w:rsidRPr="00C318B1" w:rsidRDefault="00780D9A" w:rsidP="00C318B1">
      <w:pPr>
        <w:pStyle w:val="Heading1"/>
        <w:rPr>
          <w:rFonts w:hint="eastAsia"/>
          <w:u w:val="single"/>
        </w:rPr>
      </w:pPr>
      <w:bookmarkStart w:id="0" w:name="_Toc217033595"/>
      <w:r w:rsidRPr="00C318B1">
        <w:rPr>
          <w:u w:val="single"/>
        </w:rPr>
        <w:t>1.</w:t>
      </w:r>
      <w:r w:rsidR="001F6442" w:rsidRPr="00C318B1">
        <w:rPr>
          <w:u w:val="single"/>
        </w:rPr>
        <w:t>Introduction</w:t>
      </w:r>
      <w:bookmarkEnd w:id="0"/>
    </w:p>
    <w:p w14:paraId="68DC938A" w14:textId="0CADE663" w:rsidR="001F6442" w:rsidRPr="001F6442" w:rsidRDefault="001F6442" w:rsidP="00047704">
      <w:pPr>
        <w:spacing w:line="276" w:lineRule="auto"/>
        <w:jc w:val="both"/>
        <w:rPr>
          <w:rFonts w:ascii="Arial" w:hAnsi="Arial" w:cs="Arial"/>
        </w:rPr>
      </w:pPr>
      <w:r w:rsidRPr="001F6442">
        <w:rPr>
          <w:rFonts w:ascii="Arial" w:hAnsi="Arial" w:cs="Arial"/>
        </w:rPr>
        <w:t xml:space="preserve">BMW is a premium automotive brand headquartered in Munich, Germany, and its home-market identity is closely linked to German engineering and performance expectations (BMW.com, 2025). Comparing BMW’s marketing in </w:t>
      </w:r>
      <w:r w:rsidRPr="001F6442">
        <w:rPr>
          <w:rFonts w:ascii="Arial" w:hAnsi="Arial" w:cs="Arial"/>
          <w:b/>
          <w:bCs/>
        </w:rPr>
        <w:t>Germany</w:t>
      </w:r>
      <w:r w:rsidRPr="001F6442">
        <w:rPr>
          <w:rFonts w:ascii="Arial" w:hAnsi="Arial" w:cs="Arial"/>
        </w:rPr>
        <w:t xml:space="preserve"> and </w:t>
      </w:r>
      <w:r w:rsidRPr="001F6442">
        <w:rPr>
          <w:rFonts w:ascii="Arial" w:hAnsi="Arial" w:cs="Arial"/>
          <w:b/>
          <w:bCs/>
        </w:rPr>
        <w:t>South Africa</w:t>
      </w:r>
      <w:r w:rsidRPr="001F6442">
        <w:rPr>
          <w:rFonts w:ascii="Arial" w:hAnsi="Arial" w:cs="Arial"/>
        </w:rPr>
        <w:t xml:space="preserve"> is useful because the brand is operating in two markets with very different economic conditions, consumer priorities, infrastructure realities, and policy pressures, all of which shape segmentation, positioning, and the marketing mix.</w:t>
      </w:r>
    </w:p>
    <w:p w14:paraId="7114FCC2" w14:textId="6A6A578F" w:rsidR="001F6442" w:rsidRPr="001F6442" w:rsidRDefault="001F6442" w:rsidP="00047704">
      <w:pPr>
        <w:spacing w:line="276" w:lineRule="auto"/>
        <w:jc w:val="both"/>
        <w:rPr>
          <w:rFonts w:ascii="Arial" w:hAnsi="Arial" w:cs="Arial"/>
        </w:rPr>
      </w:pPr>
      <w:r w:rsidRPr="001F6442">
        <w:rPr>
          <w:rFonts w:ascii="Arial" w:hAnsi="Arial" w:cs="Arial"/>
        </w:rPr>
        <w:t>In Germany, BMW competes in a mature car market where consumers have high expectations for innovation, quality, and sustainability, and where the industry is navigating a fast-moving shift toward electrification. For example, Germany’s battery electric vehicle (BEV) registrations reached an 18.8% share of new registrations in April 2025, based on official KBA data reported by the European Alternative Fuels Observatory (European Alternative Fuels Observatory, 2025). This context raises the importance of how BMW communicates technology leadership, manages its electrified product portfolio, and aligns pricing and promotions with changing incentives and buyer attitudes.</w:t>
      </w:r>
    </w:p>
    <w:p w14:paraId="4D318055" w14:textId="6171EBA7" w:rsidR="001F6442" w:rsidRPr="001F6442" w:rsidRDefault="001F6442" w:rsidP="00047704">
      <w:pPr>
        <w:spacing w:line="276" w:lineRule="auto"/>
        <w:jc w:val="both"/>
        <w:rPr>
          <w:rFonts w:ascii="Arial" w:hAnsi="Arial" w:cs="Arial"/>
        </w:rPr>
      </w:pPr>
      <w:r w:rsidRPr="001F6442">
        <w:rPr>
          <w:rFonts w:ascii="Arial" w:hAnsi="Arial" w:cs="Arial"/>
        </w:rPr>
        <w:t>South Africa presents a different set of strategic choices. The automotive industry is economically significant, contributing 5.3% of South Africa’s GDP in 2023 (naamsa, 2025), and the new-vehicle market is strongly shaped by affordability, with a large share of sales concentrated below the R500,000 price point (naamsa, 2025). At the same time, BMW has a long-standing operational presence: BMW Group Plant Rosslyn has been central to BMW’s South African operations since 1973 and is described by BMW as the first BMW Group plant built outside Germany (BMW Group, n.d.). This makes South Africa not only a sales market for BMW, but also a market where local production, exports, and broader stakeholder expectations can influence branding, distribution, and relationship marketing.</w:t>
      </w:r>
    </w:p>
    <w:p w14:paraId="7F151F68" w14:textId="77777777" w:rsidR="001F6442" w:rsidRPr="001F6442" w:rsidRDefault="001F6442" w:rsidP="00047704">
      <w:pPr>
        <w:spacing w:line="276" w:lineRule="auto"/>
        <w:jc w:val="both"/>
        <w:rPr>
          <w:rFonts w:ascii="Arial" w:hAnsi="Arial" w:cs="Arial"/>
        </w:rPr>
      </w:pPr>
      <w:r w:rsidRPr="001F6442">
        <w:rPr>
          <w:rFonts w:ascii="Arial" w:hAnsi="Arial" w:cs="Arial"/>
        </w:rPr>
        <w:t>This report will therefore evaluate BMW’s international marketing approach across Germany and South Africa by linking each market’s macro-environment and socio-cultural context to BMW’s STP choices and 7Ps execution, before assessing performance and drawing evidence-based recommendations for improving effectiveness in both countries.</w:t>
      </w:r>
    </w:p>
    <w:p w14:paraId="5FF0E697" w14:textId="0DF8DD69" w:rsidR="001F6442" w:rsidRPr="00C318B1" w:rsidRDefault="00780D9A" w:rsidP="00047704">
      <w:pPr>
        <w:pStyle w:val="Heading1"/>
        <w:spacing w:line="276" w:lineRule="auto"/>
        <w:jc w:val="both"/>
        <w:rPr>
          <w:rFonts w:ascii="Arial" w:hAnsi="Arial" w:cs="Arial"/>
          <w:b/>
          <w:bCs/>
          <w:sz w:val="24"/>
          <w:szCs w:val="24"/>
          <w:u w:val="single"/>
        </w:rPr>
      </w:pPr>
      <w:bookmarkStart w:id="1" w:name="_Toc217033596"/>
      <w:r w:rsidRPr="00C318B1">
        <w:rPr>
          <w:rFonts w:ascii="Arial" w:hAnsi="Arial" w:cs="Arial"/>
          <w:b/>
          <w:bCs/>
          <w:sz w:val="24"/>
          <w:szCs w:val="24"/>
          <w:u w:val="single"/>
        </w:rPr>
        <w:t>2.</w:t>
      </w:r>
      <w:r w:rsidR="001F6442" w:rsidRPr="00C318B1">
        <w:rPr>
          <w:rFonts w:ascii="Arial" w:hAnsi="Arial" w:cs="Arial"/>
          <w:b/>
          <w:bCs/>
          <w:sz w:val="24"/>
          <w:szCs w:val="24"/>
          <w:u w:val="single"/>
        </w:rPr>
        <w:t>Brand overview</w:t>
      </w:r>
      <w:bookmarkEnd w:id="1"/>
    </w:p>
    <w:p w14:paraId="37CB24CB" w14:textId="3B1247E7" w:rsidR="001F6442" w:rsidRPr="001F6442" w:rsidRDefault="001F6442" w:rsidP="00047704">
      <w:pPr>
        <w:spacing w:line="276" w:lineRule="auto"/>
        <w:jc w:val="both"/>
        <w:rPr>
          <w:rFonts w:ascii="Arial" w:hAnsi="Arial" w:cs="Arial"/>
        </w:rPr>
      </w:pPr>
      <w:r w:rsidRPr="001F6442">
        <w:rPr>
          <w:rFonts w:ascii="Arial" w:hAnsi="Arial" w:cs="Arial"/>
        </w:rPr>
        <w:t xml:space="preserve">BMW operates as part of the BMW Group, a premium mobility company whose brand portfolio includes </w:t>
      </w:r>
      <w:r w:rsidRPr="001F6442">
        <w:rPr>
          <w:rFonts w:ascii="Arial" w:hAnsi="Arial" w:cs="Arial"/>
          <w:b/>
          <w:bCs/>
        </w:rPr>
        <w:t>BMW</w:t>
      </w:r>
      <w:r w:rsidRPr="001F6442">
        <w:rPr>
          <w:rFonts w:ascii="Arial" w:hAnsi="Arial" w:cs="Arial"/>
        </w:rPr>
        <w:t xml:space="preserve">, </w:t>
      </w:r>
      <w:r w:rsidRPr="001F6442">
        <w:rPr>
          <w:rFonts w:ascii="Arial" w:hAnsi="Arial" w:cs="Arial"/>
          <w:b/>
          <w:bCs/>
        </w:rPr>
        <w:t>MINI</w:t>
      </w:r>
      <w:r w:rsidRPr="001F6442">
        <w:rPr>
          <w:rFonts w:ascii="Arial" w:hAnsi="Arial" w:cs="Arial"/>
        </w:rPr>
        <w:t xml:space="preserve">, </w:t>
      </w:r>
      <w:r w:rsidRPr="001F6442">
        <w:rPr>
          <w:rFonts w:ascii="Arial" w:hAnsi="Arial" w:cs="Arial"/>
          <w:b/>
          <w:bCs/>
        </w:rPr>
        <w:t>Rolls-Royce</w:t>
      </w:r>
      <w:r w:rsidRPr="001F6442">
        <w:rPr>
          <w:rFonts w:ascii="Arial" w:hAnsi="Arial" w:cs="Arial"/>
        </w:rPr>
        <w:t xml:space="preserve">, and </w:t>
      </w:r>
      <w:r w:rsidRPr="001F6442">
        <w:rPr>
          <w:rFonts w:ascii="Arial" w:hAnsi="Arial" w:cs="Arial"/>
          <w:b/>
          <w:bCs/>
        </w:rPr>
        <w:t>BMW Motorrad</w:t>
      </w:r>
      <w:r w:rsidRPr="001F6442">
        <w:rPr>
          <w:rFonts w:ascii="Arial" w:hAnsi="Arial" w:cs="Arial"/>
        </w:rPr>
        <w:t xml:space="preserve"> (BMW Group, n.d.). In international marketing terms, this matters because BMW’s “core brand” has to stay consistent worldwide, while the group portfolio allows different value propositions across price tiers and lifestyles, from premium motorcycles to ultra-luxury cars (BMW Group, n.d.). </w:t>
      </w:r>
    </w:p>
    <w:p w14:paraId="074F55D8" w14:textId="2778A409" w:rsidR="001F6442" w:rsidRPr="001F6442" w:rsidRDefault="001F6442" w:rsidP="00047704">
      <w:pPr>
        <w:spacing w:line="276" w:lineRule="auto"/>
        <w:jc w:val="both"/>
        <w:rPr>
          <w:rFonts w:ascii="Arial" w:hAnsi="Arial" w:cs="Arial"/>
        </w:rPr>
      </w:pPr>
      <w:r w:rsidRPr="001F6442">
        <w:rPr>
          <w:rFonts w:ascii="Arial" w:hAnsi="Arial" w:cs="Arial"/>
        </w:rPr>
        <w:t xml:space="preserve">The BMW brand’s value proposition is typically built around </w:t>
      </w:r>
      <w:r w:rsidRPr="001F6442">
        <w:rPr>
          <w:rFonts w:ascii="Arial" w:hAnsi="Arial" w:cs="Arial"/>
          <w:b/>
          <w:bCs/>
        </w:rPr>
        <w:t>premium performance</w:t>
      </w:r>
      <w:r w:rsidRPr="001F6442">
        <w:rPr>
          <w:rFonts w:ascii="Arial" w:hAnsi="Arial" w:cs="Arial"/>
        </w:rPr>
        <w:t xml:space="preserve">, </w:t>
      </w:r>
      <w:r w:rsidRPr="001F6442">
        <w:rPr>
          <w:rFonts w:ascii="Arial" w:hAnsi="Arial" w:cs="Arial"/>
          <w:b/>
          <w:bCs/>
        </w:rPr>
        <w:t>advanced engineering</w:t>
      </w:r>
      <w:r w:rsidRPr="001F6442">
        <w:rPr>
          <w:rFonts w:ascii="Arial" w:hAnsi="Arial" w:cs="Arial"/>
        </w:rPr>
        <w:t xml:space="preserve">, and an ownership experience supported by product design, technology features, and brand-led retail standards (BMW Group, n.d.). At the same time, BMW frames its future competitiveness around </w:t>
      </w:r>
      <w:r w:rsidRPr="001F6442">
        <w:rPr>
          <w:rFonts w:ascii="Arial" w:hAnsi="Arial" w:cs="Arial"/>
          <w:b/>
          <w:bCs/>
        </w:rPr>
        <w:t>sustainability and resource conservation</w:t>
      </w:r>
      <w:r w:rsidRPr="001F6442">
        <w:rPr>
          <w:rFonts w:ascii="Arial" w:hAnsi="Arial" w:cs="Arial"/>
        </w:rPr>
        <w:t xml:space="preserve"> across the value chain, which increasingly shapes how the brand talks about innovation, materials, and product development (BMW Group, n.d.). </w:t>
      </w:r>
    </w:p>
    <w:p w14:paraId="099CE7A2" w14:textId="0D263F65" w:rsidR="001F6442" w:rsidRPr="001F6442" w:rsidRDefault="001F6442" w:rsidP="00047704">
      <w:pPr>
        <w:spacing w:line="276" w:lineRule="auto"/>
        <w:jc w:val="both"/>
        <w:rPr>
          <w:rFonts w:ascii="Arial" w:hAnsi="Arial" w:cs="Arial"/>
        </w:rPr>
      </w:pPr>
      <w:r w:rsidRPr="001F6442">
        <w:rPr>
          <w:rFonts w:ascii="Arial" w:hAnsi="Arial" w:cs="Arial"/>
        </w:rPr>
        <w:t xml:space="preserve">Electrification is now a central element of BMW’s global strategy and communications. In its BMW Group Report 2024, the company reports delivering </w:t>
      </w:r>
      <w:r w:rsidRPr="001F6442">
        <w:rPr>
          <w:rFonts w:ascii="Arial" w:hAnsi="Arial" w:cs="Arial"/>
          <w:b/>
          <w:bCs/>
        </w:rPr>
        <w:t>426,594 all-electric vehicles</w:t>
      </w:r>
      <w:r w:rsidRPr="001F6442">
        <w:rPr>
          <w:rFonts w:ascii="Arial" w:hAnsi="Arial" w:cs="Arial"/>
        </w:rPr>
        <w:t xml:space="preserve"> in 2024, with both BMW and MINI posting double-digit BEV growth (BMW Group, 2024). This is important context for a Germany vs South Africa comparison because the “product” and “promotion” decisions (model range, features, messaging, and proof points) are increasingly anchored in EV transition narratives, even if the pace of EV adoption differs by market.</w:t>
      </w:r>
    </w:p>
    <w:p w14:paraId="64374D1E" w14:textId="3169E8A2" w:rsidR="00211AF9" w:rsidRPr="00047704" w:rsidRDefault="001F6442" w:rsidP="00047704">
      <w:pPr>
        <w:spacing w:line="276" w:lineRule="auto"/>
        <w:jc w:val="both"/>
        <w:rPr>
          <w:rFonts w:ascii="Arial" w:hAnsi="Arial" w:cs="Arial"/>
        </w:rPr>
      </w:pPr>
      <w:r w:rsidRPr="001F6442">
        <w:rPr>
          <w:rFonts w:ascii="Arial" w:hAnsi="Arial" w:cs="Arial"/>
        </w:rPr>
        <w:t xml:space="preserve">South Africa is also strategically relevant beyond being a sales market because BMW has a long-standing manufacturing footprint there. BMW Group Plant Rosslyn has been at the heart of BMW Group South Africa’s operations since </w:t>
      </w:r>
      <w:r w:rsidRPr="001F6442">
        <w:rPr>
          <w:rFonts w:ascii="Arial" w:hAnsi="Arial" w:cs="Arial"/>
          <w:b/>
          <w:bCs/>
        </w:rPr>
        <w:t>1973</w:t>
      </w:r>
      <w:r w:rsidRPr="001F6442">
        <w:rPr>
          <w:rFonts w:ascii="Arial" w:hAnsi="Arial" w:cs="Arial"/>
        </w:rPr>
        <w:t xml:space="preserve"> and is described by BMW as the </w:t>
      </w:r>
      <w:r w:rsidRPr="001F6442">
        <w:rPr>
          <w:rFonts w:ascii="Arial" w:hAnsi="Arial" w:cs="Arial"/>
          <w:b/>
          <w:bCs/>
        </w:rPr>
        <w:t>first BMW Group plant built outside of Germany</w:t>
      </w:r>
      <w:r w:rsidRPr="001F6442">
        <w:rPr>
          <w:rFonts w:ascii="Arial" w:hAnsi="Arial" w:cs="Arial"/>
        </w:rPr>
        <w:t xml:space="preserve"> (BMW Group, n.d.). For your report, this gives you a strong angle to connect BMW’s brand positioning with “place” and stakeholder expectations in South Africa (dealer network, aftersales standards, corporate reputation, and local relevance), while Germany can be analysed as the home market where brand heritage and innovation leadership are most tightly scrutinised.</w:t>
      </w:r>
    </w:p>
    <w:p w14:paraId="0B783ABB" w14:textId="729C1128" w:rsidR="0086695C" w:rsidRPr="00E91519" w:rsidRDefault="00780D9A" w:rsidP="00E91519">
      <w:pPr>
        <w:pStyle w:val="Heading1"/>
        <w:spacing w:line="276" w:lineRule="auto"/>
        <w:jc w:val="both"/>
        <w:rPr>
          <w:rFonts w:ascii="Arial" w:hAnsi="Arial" w:cs="Arial"/>
          <w:b/>
          <w:bCs/>
          <w:sz w:val="24"/>
          <w:szCs w:val="24"/>
          <w:u w:val="single"/>
        </w:rPr>
      </w:pPr>
      <w:bookmarkStart w:id="2" w:name="_Toc217033597"/>
      <w:r w:rsidRPr="00C318B1">
        <w:rPr>
          <w:rFonts w:ascii="Arial" w:hAnsi="Arial" w:cs="Arial"/>
          <w:b/>
          <w:bCs/>
          <w:sz w:val="24"/>
          <w:szCs w:val="24"/>
          <w:u w:val="single"/>
        </w:rPr>
        <w:t>3.</w:t>
      </w:r>
      <w:r w:rsidR="00211AF9" w:rsidRPr="00C318B1">
        <w:rPr>
          <w:rFonts w:ascii="Arial" w:hAnsi="Arial" w:cs="Arial"/>
          <w:b/>
          <w:bCs/>
          <w:sz w:val="24"/>
          <w:szCs w:val="24"/>
          <w:u w:val="single"/>
        </w:rPr>
        <w:t xml:space="preserve"> Comparison of the socio-cultural context of South Africa and Germany (BMW)</w:t>
      </w:r>
      <w:bookmarkEnd w:id="2"/>
    </w:p>
    <w:p w14:paraId="0FE2BDD1" w14:textId="684B1D6C" w:rsidR="0086695C" w:rsidRPr="002B57E4" w:rsidRDefault="0086695C" w:rsidP="002B57E4">
      <w:pPr>
        <w:rPr>
          <w:b/>
          <w:bCs/>
        </w:rPr>
      </w:pPr>
      <w:r w:rsidRPr="002B57E4">
        <w:rPr>
          <w:b/>
          <w:bCs/>
        </w:rPr>
        <w:t>Political Factors</w:t>
      </w:r>
    </w:p>
    <w:p w14:paraId="0898C2A3" w14:textId="77777777" w:rsidR="0086695C" w:rsidRPr="002B57E4" w:rsidRDefault="0086695C" w:rsidP="002B57E4">
      <w:pPr>
        <w:spacing w:line="276" w:lineRule="auto"/>
        <w:jc w:val="both"/>
        <w:rPr>
          <w:rFonts w:ascii="Arial" w:hAnsi="Arial" w:cs="Arial"/>
        </w:rPr>
      </w:pPr>
      <w:r w:rsidRPr="002B57E4">
        <w:rPr>
          <w:rFonts w:ascii="Arial" w:hAnsi="Arial" w:cs="Arial"/>
        </w:rPr>
        <w:t>BMW operates under different political priorities in South Africa and Germany.</w:t>
      </w:r>
    </w:p>
    <w:p w14:paraId="3E943539" w14:textId="24B495AC" w:rsidR="0086695C" w:rsidRPr="002B57E4" w:rsidRDefault="0086695C" w:rsidP="002B57E4">
      <w:pPr>
        <w:spacing w:line="276" w:lineRule="auto"/>
        <w:jc w:val="both"/>
        <w:rPr>
          <w:rFonts w:ascii="Arial" w:hAnsi="Arial" w:cs="Arial"/>
        </w:rPr>
      </w:pPr>
      <w:r w:rsidRPr="002B57E4">
        <w:rPr>
          <w:rFonts w:ascii="Arial" w:hAnsi="Arial" w:cs="Arial"/>
        </w:rPr>
        <w:t>In South Africa, the government actively supports automotive manufacturing through industrial incentive schemes aimed at exports, employment creation, and localisation. This makes the country strategically important for BMW’s production and export operations. However, political uncertainty, policy changes, and infrastructure challenges increase operational risk.</w:t>
      </w:r>
    </w:p>
    <w:p w14:paraId="7B43EDEC" w14:textId="6C733510" w:rsidR="00E91519" w:rsidRPr="002B57E4" w:rsidRDefault="0086695C" w:rsidP="002B57E4">
      <w:pPr>
        <w:spacing w:line="276" w:lineRule="auto"/>
        <w:jc w:val="both"/>
        <w:rPr>
          <w:rFonts w:ascii="Arial" w:hAnsi="Arial" w:cs="Arial"/>
        </w:rPr>
      </w:pPr>
      <w:r w:rsidRPr="002B57E4">
        <w:rPr>
          <w:rFonts w:ascii="Arial" w:hAnsi="Arial" w:cs="Arial"/>
        </w:rPr>
        <w:t>In Germany, BMW benefits from strong political stability and close alignment with EU industrial policy. At the same time, EU-wide climate regulations and trade policies significantly influence BMW’s strategic decisions, especially regarding electrification and global exports. Political debates around emissions standards and international trade tensions add regulatory pressure.</w:t>
      </w:r>
    </w:p>
    <w:p w14:paraId="48753F2A" w14:textId="77777777" w:rsidR="00325DC4" w:rsidRDefault="00325DC4" w:rsidP="002B57E4">
      <w:pPr>
        <w:rPr>
          <w:b/>
          <w:bCs/>
        </w:rPr>
      </w:pPr>
    </w:p>
    <w:p w14:paraId="108D96ED" w14:textId="1A4C46C7" w:rsidR="00E91519" w:rsidRPr="002B57E4" w:rsidRDefault="0086695C" w:rsidP="002B57E4">
      <w:pPr>
        <w:rPr>
          <w:b/>
          <w:bCs/>
        </w:rPr>
      </w:pPr>
      <w:r w:rsidRPr="002B57E4">
        <w:rPr>
          <w:b/>
          <w:bCs/>
        </w:rPr>
        <w:t>Economic Factors</w:t>
      </w:r>
    </w:p>
    <w:p w14:paraId="7603987C" w14:textId="780B6853" w:rsidR="0086695C" w:rsidRPr="002B57E4" w:rsidRDefault="0086695C" w:rsidP="002B57E4">
      <w:pPr>
        <w:spacing w:line="276" w:lineRule="auto"/>
        <w:jc w:val="both"/>
        <w:rPr>
          <w:rFonts w:ascii="Arial" w:hAnsi="Arial" w:cs="Arial"/>
        </w:rPr>
      </w:pPr>
      <w:r w:rsidRPr="002B57E4">
        <w:rPr>
          <w:rFonts w:ascii="Arial" w:hAnsi="Arial" w:cs="Arial"/>
        </w:rPr>
        <w:t>From an economic perspective, Germany represents a mature, high-income market, while South Africa functions primarily as a cost-competitive manufacturing and export base.</w:t>
      </w:r>
    </w:p>
    <w:p w14:paraId="5A6AC804" w14:textId="68AE2013" w:rsidR="0086695C" w:rsidRPr="002B57E4" w:rsidRDefault="0086695C" w:rsidP="002B57E4">
      <w:pPr>
        <w:spacing w:line="276" w:lineRule="auto"/>
        <w:jc w:val="both"/>
        <w:rPr>
          <w:rFonts w:ascii="Arial" w:hAnsi="Arial" w:cs="Arial"/>
        </w:rPr>
      </w:pPr>
      <w:r w:rsidRPr="002B57E4">
        <w:rPr>
          <w:rFonts w:ascii="Arial" w:hAnsi="Arial" w:cs="Arial"/>
        </w:rPr>
        <w:t>Germany offers BMW strong domestic demand for premium vehicles, advanced supplier networks, and high purchasing power. However, high labour costs, energy prices, and economic slowdowns can affect profitability.</w:t>
      </w:r>
    </w:p>
    <w:p w14:paraId="7DDEA321" w14:textId="7B1176B4" w:rsidR="0086695C" w:rsidRPr="002B57E4" w:rsidRDefault="0086695C" w:rsidP="002B57E4">
      <w:pPr>
        <w:spacing w:line="276" w:lineRule="auto"/>
        <w:jc w:val="both"/>
        <w:rPr>
          <w:rFonts w:ascii="Arial" w:hAnsi="Arial" w:cs="Arial"/>
        </w:rPr>
      </w:pPr>
      <w:r w:rsidRPr="002B57E4">
        <w:rPr>
          <w:rFonts w:ascii="Arial" w:hAnsi="Arial" w:cs="Arial"/>
        </w:rPr>
        <w:t>South Africa provides lower production costs and export advantages, but domestic demand for premium vehicles is limited due to income inequality, inflation, and currency volatility. BMW’s economic success in South Africa is therefore highly dependent on global export performance and logistics efficiency.</w:t>
      </w:r>
    </w:p>
    <w:p w14:paraId="662EF6A3" w14:textId="6803D69E" w:rsidR="0086695C" w:rsidRPr="002B57E4" w:rsidRDefault="0086695C" w:rsidP="002B57E4">
      <w:pPr>
        <w:rPr>
          <w:b/>
          <w:bCs/>
        </w:rPr>
      </w:pPr>
      <w:r w:rsidRPr="002B57E4">
        <w:rPr>
          <w:b/>
          <w:bCs/>
        </w:rPr>
        <w:t>Social Factors</w:t>
      </w:r>
    </w:p>
    <w:p w14:paraId="73559C96" w14:textId="764D5592" w:rsidR="0086695C" w:rsidRPr="002B57E4" w:rsidRDefault="0086695C" w:rsidP="002B57E4">
      <w:pPr>
        <w:spacing w:line="276" w:lineRule="auto"/>
        <w:jc w:val="both"/>
        <w:rPr>
          <w:rFonts w:ascii="Arial" w:hAnsi="Arial" w:cs="Arial"/>
        </w:rPr>
      </w:pPr>
      <w:r w:rsidRPr="002B57E4">
        <w:rPr>
          <w:rFonts w:ascii="Arial" w:hAnsi="Arial" w:cs="Arial"/>
        </w:rPr>
        <w:t>Social conditions in both countries shape BMW’s workforce strategy and brand positioning.</w:t>
      </w:r>
    </w:p>
    <w:p w14:paraId="621CE5BD" w14:textId="0FD8AAA4" w:rsidR="0086695C" w:rsidRPr="002B57E4" w:rsidRDefault="0086695C" w:rsidP="002B57E4">
      <w:pPr>
        <w:spacing w:line="276" w:lineRule="auto"/>
        <w:jc w:val="both"/>
        <w:rPr>
          <w:rFonts w:ascii="Arial" w:hAnsi="Arial" w:cs="Arial"/>
        </w:rPr>
      </w:pPr>
      <w:r w:rsidRPr="002B57E4">
        <w:rPr>
          <w:rFonts w:ascii="Arial" w:hAnsi="Arial" w:cs="Arial"/>
        </w:rPr>
        <w:t>In South Africa, BMW plays a visible role in employment creation, skills development, and social upliftment. The company faces pressure to support transformation, local skills development, and job security during the transition to electric vehicles.</w:t>
      </w:r>
    </w:p>
    <w:p w14:paraId="70C66764" w14:textId="37E86DFD" w:rsidR="002B57E4" w:rsidRPr="00325DC4" w:rsidRDefault="0086695C" w:rsidP="00325DC4">
      <w:pPr>
        <w:spacing w:line="276" w:lineRule="auto"/>
        <w:jc w:val="both"/>
        <w:rPr>
          <w:rFonts w:ascii="Arial" w:hAnsi="Arial" w:cs="Arial"/>
        </w:rPr>
      </w:pPr>
      <w:r w:rsidRPr="002B57E4">
        <w:rPr>
          <w:rFonts w:ascii="Arial" w:hAnsi="Arial" w:cs="Arial"/>
        </w:rPr>
        <w:t>In Germany, strong labour unions, works councils, and co-determination laws influence organisational flexibility and restructuring decisions. Social expectations around sustainability, ethical sourcing, and environmental responsibility are also significantly higher among German consumers and employees.</w:t>
      </w:r>
    </w:p>
    <w:p w14:paraId="6CC6D405" w14:textId="6B532BDB" w:rsidR="0086695C" w:rsidRPr="002B57E4" w:rsidRDefault="0086695C" w:rsidP="002B57E4">
      <w:pPr>
        <w:rPr>
          <w:b/>
          <w:bCs/>
        </w:rPr>
      </w:pPr>
      <w:r w:rsidRPr="002B57E4">
        <w:rPr>
          <w:b/>
          <w:bCs/>
        </w:rPr>
        <w:t>Technological Factors</w:t>
      </w:r>
    </w:p>
    <w:p w14:paraId="564F9B08" w14:textId="4580F9D0" w:rsidR="0086695C" w:rsidRPr="002B57E4" w:rsidRDefault="0086695C" w:rsidP="002B57E4">
      <w:pPr>
        <w:spacing w:line="276" w:lineRule="auto"/>
        <w:jc w:val="both"/>
        <w:rPr>
          <w:rFonts w:ascii="Arial" w:hAnsi="Arial" w:cs="Arial"/>
        </w:rPr>
      </w:pPr>
      <w:r w:rsidRPr="002B57E4">
        <w:rPr>
          <w:rFonts w:ascii="Arial" w:hAnsi="Arial" w:cs="Arial"/>
        </w:rPr>
        <w:t>Technology is a critical differentiator between the two markets.</w:t>
      </w:r>
    </w:p>
    <w:p w14:paraId="33FE5FEE" w14:textId="7FFC68A4" w:rsidR="0086695C" w:rsidRPr="002B57E4" w:rsidRDefault="0086695C" w:rsidP="002B57E4">
      <w:pPr>
        <w:spacing w:line="276" w:lineRule="auto"/>
        <w:jc w:val="both"/>
        <w:rPr>
          <w:rFonts w:ascii="Arial" w:hAnsi="Arial" w:cs="Arial"/>
        </w:rPr>
      </w:pPr>
      <w:r w:rsidRPr="002B57E4">
        <w:rPr>
          <w:rFonts w:ascii="Arial" w:hAnsi="Arial" w:cs="Arial"/>
        </w:rPr>
        <w:t>Germany is BMW’s innovation hub, leading in electric vehicle development, battery technology, software integration, and advanced manufacturing. Heavy investment in research and development supports BMW’s global competitiveness.</w:t>
      </w:r>
    </w:p>
    <w:p w14:paraId="42430734" w14:textId="06796AD5" w:rsidR="002B57E4" w:rsidRDefault="0086695C" w:rsidP="002B57E4">
      <w:pPr>
        <w:spacing w:line="276" w:lineRule="auto"/>
        <w:jc w:val="both"/>
        <w:rPr>
          <w:rFonts w:ascii="Arial" w:hAnsi="Arial" w:cs="Arial"/>
        </w:rPr>
      </w:pPr>
      <w:r w:rsidRPr="002B57E4">
        <w:rPr>
          <w:rFonts w:ascii="Arial" w:hAnsi="Arial" w:cs="Arial"/>
        </w:rPr>
        <w:t>South Africa has adopted selected advanced manufacturing technologies, including electrified vehicle production, but remains more limited in EV infrastructure, supplier readiness, and charging networks. Continued technological progress depends on policy support and investment in energy and digital infrastructure.</w:t>
      </w:r>
    </w:p>
    <w:p w14:paraId="08B10A8D" w14:textId="124A2A3C" w:rsidR="007E1CA5" w:rsidRPr="002B57E4" w:rsidRDefault="0086695C" w:rsidP="002B57E4">
      <w:pPr>
        <w:rPr>
          <w:b/>
          <w:bCs/>
        </w:rPr>
      </w:pPr>
      <w:r w:rsidRPr="002B57E4">
        <w:rPr>
          <w:b/>
          <w:bCs/>
        </w:rPr>
        <w:t>Legal Fact</w:t>
      </w:r>
      <w:r w:rsidR="0069209C" w:rsidRPr="002B57E4">
        <w:rPr>
          <w:b/>
          <w:bCs/>
        </w:rPr>
        <w:t>or</w:t>
      </w:r>
      <w:r w:rsidR="002315DA" w:rsidRPr="002B57E4">
        <w:rPr>
          <w:b/>
          <w:bCs/>
        </w:rPr>
        <w:t xml:space="preserve">s </w:t>
      </w:r>
    </w:p>
    <w:p w14:paraId="7F7131DD" w14:textId="403A8EC1" w:rsidR="0086695C" w:rsidRPr="002B57E4" w:rsidRDefault="0086695C" w:rsidP="002B57E4">
      <w:pPr>
        <w:spacing w:line="276" w:lineRule="auto"/>
        <w:jc w:val="both"/>
        <w:rPr>
          <w:rFonts w:ascii="Arial" w:hAnsi="Arial" w:cs="Arial"/>
        </w:rPr>
      </w:pPr>
      <w:r w:rsidRPr="002B57E4">
        <w:rPr>
          <w:rFonts w:ascii="Arial" w:hAnsi="Arial" w:cs="Arial"/>
        </w:rPr>
        <w:t>BMW faces distinct legal environments in each country.</w:t>
      </w:r>
    </w:p>
    <w:p w14:paraId="3492EF3C" w14:textId="77777777" w:rsidR="0086695C" w:rsidRPr="002B57E4" w:rsidRDefault="0086695C" w:rsidP="002B57E4">
      <w:pPr>
        <w:spacing w:line="276" w:lineRule="auto"/>
        <w:jc w:val="both"/>
        <w:rPr>
          <w:rFonts w:ascii="Arial" w:hAnsi="Arial" w:cs="Arial"/>
        </w:rPr>
      </w:pPr>
      <w:r w:rsidRPr="002B57E4">
        <w:rPr>
          <w:rFonts w:ascii="Arial" w:hAnsi="Arial" w:cs="Arial"/>
        </w:rPr>
        <w:t>In Germany, BMW operates under strict EU and national regulations covering emissions standards, supply chain transparency, labour laws, and product compliance. These regulations increase compliance costs but also reinforce quality and sustainability standards.</w:t>
      </w:r>
    </w:p>
    <w:p w14:paraId="03F0A5B2" w14:textId="77777777" w:rsidR="0086695C" w:rsidRPr="002B57E4" w:rsidRDefault="0086695C" w:rsidP="002B57E4">
      <w:pPr>
        <w:spacing w:line="276" w:lineRule="auto"/>
        <w:jc w:val="both"/>
        <w:rPr>
          <w:rFonts w:ascii="Arial" w:hAnsi="Arial" w:cs="Arial"/>
        </w:rPr>
      </w:pPr>
    </w:p>
    <w:p w14:paraId="2C3A9112" w14:textId="21834A92" w:rsidR="0086695C" w:rsidRPr="002B57E4" w:rsidRDefault="0086695C" w:rsidP="002B57E4">
      <w:pPr>
        <w:spacing w:line="276" w:lineRule="auto"/>
        <w:jc w:val="both"/>
        <w:rPr>
          <w:rFonts w:ascii="Arial" w:hAnsi="Arial" w:cs="Arial"/>
        </w:rPr>
      </w:pPr>
      <w:r w:rsidRPr="002B57E4">
        <w:rPr>
          <w:rFonts w:ascii="Arial" w:hAnsi="Arial" w:cs="Arial"/>
        </w:rPr>
        <w:t>In South Africa, legal requirements are closely linked to automotive incentive schemes, customs regulations, labour law, and localisation targets. While the regulatory environment is less complex than in the EU, policy uncertainty and evolving EV legislation pose compliance challenges.</w:t>
      </w:r>
    </w:p>
    <w:p w14:paraId="64DFAC6B" w14:textId="44D08F51" w:rsidR="0086695C" w:rsidRPr="002B57E4" w:rsidRDefault="0086695C" w:rsidP="002B57E4">
      <w:pPr>
        <w:rPr>
          <w:b/>
          <w:bCs/>
        </w:rPr>
      </w:pPr>
      <w:r w:rsidRPr="002B57E4">
        <w:rPr>
          <w:b/>
          <w:bCs/>
        </w:rPr>
        <w:t>Environmental Factors</w:t>
      </w:r>
    </w:p>
    <w:p w14:paraId="684D97F8" w14:textId="1016ECD2" w:rsidR="0086695C" w:rsidRPr="002B57E4" w:rsidRDefault="0086695C" w:rsidP="002B57E4">
      <w:pPr>
        <w:spacing w:line="276" w:lineRule="auto"/>
        <w:jc w:val="both"/>
        <w:rPr>
          <w:rFonts w:ascii="Arial" w:hAnsi="Arial" w:cs="Arial"/>
        </w:rPr>
      </w:pPr>
      <w:r w:rsidRPr="002B57E4">
        <w:rPr>
          <w:rFonts w:ascii="Arial" w:hAnsi="Arial" w:cs="Arial"/>
        </w:rPr>
        <w:t>Environmental pressures affect BMW strongly in both contexts, but in different ways.</w:t>
      </w:r>
    </w:p>
    <w:p w14:paraId="401A3E26" w14:textId="5A87F853" w:rsidR="0086695C" w:rsidRPr="002B57E4" w:rsidRDefault="0086695C" w:rsidP="002B57E4">
      <w:pPr>
        <w:spacing w:line="276" w:lineRule="auto"/>
        <w:jc w:val="both"/>
        <w:rPr>
          <w:rFonts w:ascii="Arial" w:hAnsi="Arial" w:cs="Arial"/>
        </w:rPr>
      </w:pPr>
      <w:r w:rsidRPr="002B57E4">
        <w:rPr>
          <w:rFonts w:ascii="Arial" w:hAnsi="Arial" w:cs="Arial"/>
        </w:rPr>
        <w:t>Germany imposes strict environmental and carbon reduction targets, forcing BMW to accelerate electrification, reduce lifecycle emissions, and ensure sustainable sourcing across its supply chain.</w:t>
      </w:r>
    </w:p>
    <w:p w14:paraId="071AE822" w14:textId="2D4E5F4C" w:rsidR="0086695C" w:rsidRPr="002B57E4" w:rsidRDefault="0086695C" w:rsidP="002B57E4">
      <w:pPr>
        <w:spacing w:line="276" w:lineRule="auto"/>
        <w:jc w:val="both"/>
        <w:rPr>
          <w:rFonts w:ascii="Arial" w:hAnsi="Arial" w:cs="Arial"/>
        </w:rPr>
      </w:pPr>
      <w:r w:rsidRPr="002B57E4">
        <w:rPr>
          <w:rFonts w:ascii="Arial" w:hAnsi="Arial" w:cs="Arial"/>
        </w:rPr>
        <w:t>South Africa presents environmental challenges related to energy reliability, carbon intensity, and infrastructure limitations. BMW must align its South African production with global sustainability standards, particularly because vehicles are exported to environmentally regulated markets.</w:t>
      </w:r>
    </w:p>
    <w:p w14:paraId="055414D4" w14:textId="2E482091" w:rsidR="00211AF9" w:rsidRPr="00C318B1" w:rsidRDefault="0086695C" w:rsidP="00047704">
      <w:pPr>
        <w:pStyle w:val="Heading1"/>
        <w:spacing w:line="276" w:lineRule="auto"/>
        <w:jc w:val="both"/>
        <w:rPr>
          <w:rFonts w:ascii="Arial" w:hAnsi="Arial" w:cs="Arial"/>
          <w:b/>
          <w:bCs/>
          <w:sz w:val="24"/>
          <w:szCs w:val="24"/>
          <w:u w:val="single"/>
        </w:rPr>
      </w:pPr>
      <w:bookmarkStart w:id="3" w:name="_Toc217033598"/>
      <w:r w:rsidRPr="00C318B1">
        <w:rPr>
          <w:rFonts w:ascii="Arial" w:hAnsi="Arial" w:cs="Arial"/>
          <w:b/>
          <w:bCs/>
          <w:sz w:val="24"/>
          <w:szCs w:val="24"/>
          <w:u w:val="single"/>
        </w:rPr>
        <w:t>4. STP comparison for BMW in Germany vs South Africa</w:t>
      </w:r>
      <w:bookmarkEnd w:id="3"/>
    </w:p>
    <w:p w14:paraId="05AFBA06" w14:textId="77777777" w:rsidR="00211AF9" w:rsidRPr="00211AF9" w:rsidRDefault="00211AF9" w:rsidP="00047704">
      <w:pPr>
        <w:spacing w:line="276" w:lineRule="auto"/>
        <w:jc w:val="both"/>
        <w:rPr>
          <w:rFonts w:ascii="Arial" w:hAnsi="Arial" w:cs="Arial"/>
          <w:b/>
          <w:bCs/>
        </w:rPr>
      </w:pPr>
      <w:r w:rsidRPr="00211AF9">
        <w:rPr>
          <w:rFonts w:ascii="Arial" w:hAnsi="Arial" w:cs="Arial"/>
          <w:b/>
          <w:bCs/>
        </w:rPr>
        <w:t>Segmentation</w:t>
      </w:r>
    </w:p>
    <w:p w14:paraId="418023B7" w14:textId="777924A4" w:rsidR="00211AF9" w:rsidRPr="00211AF9" w:rsidRDefault="00211AF9" w:rsidP="00047704">
      <w:pPr>
        <w:spacing w:line="276" w:lineRule="auto"/>
        <w:jc w:val="both"/>
        <w:rPr>
          <w:rFonts w:ascii="Arial" w:hAnsi="Arial" w:cs="Arial"/>
        </w:rPr>
      </w:pPr>
      <w:r w:rsidRPr="00211AF9">
        <w:rPr>
          <w:rFonts w:ascii="Arial" w:hAnsi="Arial" w:cs="Arial"/>
        </w:rPr>
        <w:t>BMW’s global brand idea is built around performance-led premium mobility, captured in the long-running slogan “Sheer Driving Pleasure” and its standardised international use across export markets (BMW.com, 2025). That core idea can be segmented differently in each country depending on who can afford premium vehicles, what “premium” means culturally, and what practical constraints shape ownership.</w:t>
      </w:r>
    </w:p>
    <w:p w14:paraId="6BE6EB69" w14:textId="77777777" w:rsidR="00211AF9" w:rsidRPr="00211AF9" w:rsidRDefault="00211AF9" w:rsidP="00C43608">
      <w:pPr>
        <w:spacing w:line="276" w:lineRule="auto"/>
        <w:rPr>
          <w:rFonts w:ascii="Arial" w:hAnsi="Arial" w:cs="Arial"/>
        </w:rPr>
      </w:pPr>
      <w:r w:rsidRPr="00211AF9">
        <w:rPr>
          <w:rFonts w:ascii="Arial" w:hAnsi="Arial" w:cs="Arial"/>
          <w:b/>
          <w:bCs/>
        </w:rPr>
        <w:t>Germany (Segmentation):</w:t>
      </w:r>
      <w:r w:rsidRPr="00211AF9">
        <w:rPr>
          <w:rFonts w:ascii="Arial" w:hAnsi="Arial" w:cs="Arial"/>
        </w:rPr>
        <w:br/>
        <w:t>In Germany, BMW can segment the market into multiple premium sub-groups because the premium category is relatively broad and mature. Typical segments include:</w:t>
      </w:r>
    </w:p>
    <w:p w14:paraId="14E2035F" w14:textId="5A43D617" w:rsidR="00211AF9" w:rsidRPr="00211AF9" w:rsidRDefault="00211AF9" w:rsidP="00047704">
      <w:pPr>
        <w:numPr>
          <w:ilvl w:val="0"/>
          <w:numId w:val="2"/>
        </w:numPr>
        <w:spacing w:line="276" w:lineRule="auto"/>
        <w:jc w:val="both"/>
        <w:rPr>
          <w:rFonts w:ascii="Arial" w:hAnsi="Arial" w:cs="Arial"/>
        </w:rPr>
      </w:pPr>
      <w:r w:rsidRPr="00211AF9">
        <w:rPr>
          <w:rFonts w:ascii="Arial" w:hAnsi="Arial" w:cs="Arial"/>
          <w:b/>
          <w:bCs/>
        </w:rPr>
        <w:t>Driving enthusiasts</w:t>
      </w:r>
      <w:r w:rsidRPr="00211AF9">
        <w:rPr>
          <w:rFonts w:ascii="Arial" w:hAnsi="Arial" w:cs="Arial"/>
        </w:rPr>
        <w:t xml:space="preserve"> who value handling, performance derivatives (M and M Performance), and brand heritage (BMW.com, 2025). </w:t>
      </w:r>
    </w:p>
    <w:p w14:paraId="3DA82077" w14:textId="61537888" w:rsidR="00211AF9" w:rsidRPr="00211AF9" w:rsidRDefault="00211AF9" w:rsidP="00047704">
      <w:pPr>
        <w:numPr>
          <w:ilvl w:val="0"/>
          <w:numId w:val="2"/>
        </w:numPr>
        <w:spacing w:line="276" w:lineRule="auto"/>
        <w:jc w:val="both"/>
        <w:rPr>
          <w:rFonts w:ascii="Arial" w:hAnsi="Arial" w:cs="Arial"/>
        </w:rPr>
      </w:pPr>
      <w:r w:rsidRPr="00211AF9">
        <w:rPr>
          <w:rFonts w:ascii="Arial" w:hAnsi="Arial" w:cs="Arial"/>
          <w:b/>
          <w:bCs/>
        </w:rPr>
        <w:t>Premium professionals and families</w:t>
      </w:r>
      <w:r w:rsidRPr="00211AF9">
        <w:rPr>
          <w:rFonts w:ascii="Arial" w:hAnsi="Arial" w:cs="Arial"/>
        </w:rPr>
        <w:t xml:space="preserve"> who want a prestige badge plus comfort, safety, and technology in 3 Series/5 Series and X models (inference aligned to BMW’s “innovation + performance” framing). </w:t>
      </w:r>
    </w:p>
    <w:p w14:paraId="75F23D9C" w14:textId="463B059F" w:rsidR="00211AF9" w:rsidRPr="00211AF9" w:rsidRDefault="00211AF9" w:rsidP="00047704">
      <w:pPr>
        <w:numPr>
          <w:ilvl w:val="0"/>
          <w:numId w:val="2"/>
        </w:numPr>
        <w:spacing w:line="276" w:lineRule="auto"/>
        <w:jc w:val="both"/>
        <w:rPr>
          <w:rFonts w:ascii="Arial" w:hAnsi="Arial" w:cs="Arial"/>
        </w:rPr>
      </w:pPr>
      <w:r w:rsidRPr="00211AF9">
        <w:rPr>
          <w:rFonts w:ascii="Arial" w:hAnsi="Arial" w:cs="Arial"/>
          <w:b/>
          <w:bCs/>
        </w:rPr>
        <w:t>Electrification adopters</w:t>
      </w:r>
      <w:r w:rsidRPr="00211AF9">
        <w:rPr>
          <w:rFonts w:ascii="Arial" w:hAnsi="Arial" w:cs="Arial"/>
        </w:rPr>
        <w:t xml:space="preserve"> interested in BEVs and advanced digital driving experiences, especially as BMW positions NEUE KLASSE as “a blend of innovation and performance” that will benefit future models (BMW Group, 2024). </w:t>
      </w:r>
    </w:p>
    <w:p w14:paraId="69327557" w14:textId="77777777" w:rsidR="00211AF9" w:rsidRPr="00211AF9" w:rsidRDefault="00211AF9" w:rsidP="00047704">
      <w:pPr>
        <w:numPr>
          <w:ilvl w:val="0"/>
          <w:numId w:val="2"/>
        </w:numPr>
        <w:spacing w:line="276" w:lineRule="auto"/>
        <w:jc w:val="both"/>
        <w:rPr>
          <w:rFonts w:ascii="Arial" w:hAnsi="Arial" w:cs="Arial"/>
        </w:rPr>
      </w:pPr>
      <w:r w:rsidRPr="00211AF9">
        <w:rPr>
          <w:rFonts w:ascii="Arial" w:hAnsi="Arial" w:cs="Arial"/>
          <w:b/>
          <w:bCs/>
        </w:rPr>
        <w:t>Corporate and fleet users</w:t>
      </w:r>
      <w:r w:rsidRPr="00211AF9">
        <w:rPr>
          <w:rFonts w:ascii="Arial" w:hAnsi="Arial" w:cs="Arial"/>
        </w:rPr>
        <w:t xml:space="preserve"> who prioritise lifecycle cost, service quality, and brand signalling (inference; common in mature European car markets).</w:t>
      </w:r>
    </w:p>
    <w:p w14:paraId="4FCC8B8E" w14:textId="77777777" w:rsidR="00211AF9" w:rsidRPr="00211AF9" w:rsidRDefault="00211AF9" w:rsidP="00C43608">
      <w:pPr>
        <w:spacing w:line="276" w:lineRule="auto"/>
        <w:rPr>
          <w:rFonts w:ascii="Arial" w:hAnsi="Arial" w:cs="Arial"/>
        </w:rPr>
      </w:pPr>
      <w:r w:rsidRPr="00211AF9">
        <w:rPr>
          <w:rFonts w:ascii="Arial" w:hAnsi="Arial" w:cs="Arial"/>
          <w:b/>
          <w:bCs/>
        </w:rPr>
        <w:t>South Africa (Segmentation):</w:t>
      </w:r>
      <w:r w:rsidRPr="00211AF9">
        <w:rPr>
          <w:rFonts w:ascii="Arial" w:hAnsi="Arial" w:cs="Arial"/>
        </w:rPr>
        <w:br/>
        <w:t>South Africa’s market is more polarised, and premium buyers are a smaller share of total demand. Segmentation tends to concentrate around:</w:t>
      </w:r>
    </w:p>
    <w:p w14:paraId="7512B793" w14:textId="77777777" w:rsidR="00211AF9" w:rsidRPr="00211AF9" w:rsidRDefault="00211AF9" w:rsidP="00047704">
      <w:pPr>
        <w:numPr>
          <w:ilvl w:val="0"/>
          <w:numId w:val="3"/>
        </w:numPr>
        <w:spacing w:line="276" w:lineRule="auto"/>
        <w:jc w:val="both"/>
        <w:rPr>
          <w:rFonts w:ascii="Arial" w:hAnsi="Arial" w:cs="Arial"/>
        </w:rPr>
      </w:pPr>
      <w:r w:rsidRPr="00211AF9">
        <w:rPr>
          <w:rFonts w:ascii="Arial" w:hAnsi="Arial" w:cs="Arial"/>
          <w:b/>
          <w:bCs/>
        </w:rPr>
        <w:t>High-income urban professionals and executives</w:t>
      </w:r>
      <w:r w:rsidRPr="00211AF9">
        <w:rPr>
          <w:rFonts w:ascii="Arial" w:hAnsi="Arial" w:cs="Arial"/>
        </w:rPr>
        <w:t xml:space="preserve"> in major metros, where brand status and ownership experience are central (inference, consistent with inequality-driven market concentration).</w:t>
      </w:r>
    </w:p>
    <w:p w14:paraId="6A197F4E" w14:textId="77777777" w:rsidR="00211AF9" w:rsidRPr="00211AF9" w:rsidRDefault="00211AF9" w:rsidP="00047704">
      <w:pPr>
        <w:numPr>
          <w:ilvl w:val="0"/>
          <w:numId w:val="3"/>
        </w:numPr>
        <w:spacing w:line="276" w:lineRule="auto"/>
        <w:jc w:val="both"/>
        <w:rPr>
          <w:rFonts w:ascii="Arial" w:hAnsi="Arial" w:cs="Arial"/>
        </w:rPr>
      </w:pPr>
      <w:r w:rsidRPr="00211AF9">
        <w:rPr>
          <w:rFonts w:ascii="Arial" w:hAnsi="Arial" w:cs="Arial"/>
          <w:b/>
          <w:bCs/>
        </w:rPr>
        <w:t>Entrepreneurs and business owners</w:t>
      </w:r>
      <w:r w:rsidRPr="00211AF9">
        <w:rPr>
          <w:rFonts w:ascii="Arial" w:hAnsi="Arial" w:cs="Arial"/>
        </w:rPr>
        <w:t xml:space="preserve"> who value visible success signalling plus reliability and service support (inference).</w:t>
      </w:r>
    </w:p>
    <w:p w14:paraId="6F35CBBE" w14:textId="7B9E8C05" w:rsidR="00211AF9" w:rsidRPr="00211AF9" w:rsidRDefault="00211AF9" w:rsidP="00047704">
      <w:pPr>
        <w:numPr>
          <w:ilvl w:val="0"/>
          <w:numId w:val="3"/>
        </w:numPr>
        <w:spacing w:line="276" w:lineRule="auto"/>
        <w:jc w:val="both"/>
        <w:rPr>
          <w:rFonts w:ascii="Arial" w:hAnsi="Arial" w:cs="Arial"/>
        </w:rPr>
      </w:pPr>
      <w:r w:rsidRPr="00211AF9">
        <w:rPr>
          <w:rFonts w:ascii="Arial" w:hAnsi="Arial" w:cs="Arial"/>
          <w:b/>
          <w:bCs/>
        </w:rPr>
        <w:t>Corporate fleets and rentals</w:t>
      </w:r>
      <w:r w:rsidRPr="00211AF9">
        <w:rPr>
          <w:rFonts w:ascii="Arial" w:hAnsi="Arial" w:cs="Arial"/>
        </w:rPr>
        <w:t xml:space="preserve"> as meaningful volume channels in the overall new-vehicle market; NAAMSA’s November 2025 release notes that of total industry sales, dealer sales dominated but rental and corporate fleet channels were material proportions (naamsa, 2025). </w:t>
      </w:r>
    </w:p>
    <w:p w14:paraId="66A71515" w14:textId="6A4F59CA" w:rsidR="00780D9A" w:rsidRPr="00047704" w:rsidRDefault="00211AF9" w:rsidP="00047704">
      <w:pPr>
        <w:numPr>
          <w:ilvl w:val="0"/>
          <w:numId w:val="3"/>
        </w:numPr>
        <w:spacing w:line="276" w:lineRule="auto"/>
        <w:jc w:val="both"/>
        <w:rPr>
          <w:rFonts w:ascii="Arial" w:hAnsi="Arial" w:cs="Arial"/>
        </w:rPr>
      </w:pPr>
      <w:r w:rsidRPr="00211AF9">
        <w:rPr>
          <w:rFonts w:ascii="Arial" w:hAnsi="Arial" w:cs="Arial"/>
          <w:b/>
          <w:bCs/>
        </w:rPr>
        <w:t>Finance-structured “aspirational premium” customers</w:t>
      </w:r>
      <w:r w:rsidRPr="00211AF9">
        <w:rPr>
          <w:rFonts w:ascii="Arial" w:hAnsi="Arial" w:cs="Arial"/>
        </w:rPr>
        <w:t xml:space="preserve"> who can enter the brand through tailored monthly payments and end-of-term options, which BMW actively promotes through products like Select Finance (BMW South Africa, n.d.). </w:t>
      </w:r>
    </w:p>
    <w:p w14:paraId="64DABDA3" w14:textId="4E09BD11" w:rsidR="00211AF9" w:rsidRPr="00211AF9" w:rsidRDefault="00211AF9" w:rsidP="00047704">
      <w:pPr>
        <w:spacing w:line="276" w:lineRule="auto"/>
        <w:jc w:val="both"/>
        <w:rPr>
          <w:rFonts w:ascii="Arial" w:hAnsi="Arial" w:cs="Arial"/>
          <w:b/>
          <w:bCs/>
        </w:rPr>
      </w:pPr>
      <w:r w:rsidRPr="00211AF9">
        <w:rPr>
          <w:rFonts w:ascii="Arial" w:hAnsi="Arial" w:cs="Arial"/>
          <w:b/>
          <w:bCs/>
        </w:rPr>
        <w:t>Targeting</w:t>
      </w:r>
    </w:p>
    <w:p w14:paraId="36A9FFCA" w14:textId="6FA89F76" w:rsidR="00211AF9" w:rsidRPr="00211AF9" w:rsidRDefault="00211AF9" w:rsidP="00C43608">
      <w:pPr>
        <w:spacing w:line="276" w:lineRule="auto"/>
        <w:rPr>
          <w:rFonts w:ascii="Arial" w:hAnsi="Arial" w:cs="Arial"/>
        </w:rPr>
      </w:pPr>
      <w:r w:rsidRPr="00211AF9">
        <w:rPr>
          <w:rFonts w:ascii="Arial" w:hAnsi="Arial" w:cs="Arial"/>
          <w:b/>
          <w:bCs/>
        </w:rPr>
        <w:t>Germany (Targeting):</w:t>
      </w:r>
      <w:r w:rsidRPr="00211AF9">
        <w:rPr>
          <w:rFonts w:ascii="Arial" w:hAnsi="Arial" w:cs="Arial"/>
        </w:rPr>
        <w:br/>
        <w:t xml:space="preserve">BMW can target </w:t>
      </w:r>
      <w:r w:rsidRPr="00211AF9">
        <w:rPr>
          <w:rFonts w:ascii="Arial" w:hAnsi="Arial" w:cs="Arial"/>
          <w:b/>
          <w:bCs/>
        </w:rPr>
        <w:t>multiple premium tiers</w:t>
      </w:r>
      <w:r w:rsidRPr="00211AF9">
        <w:rPr>
          <w:rFonts w:ascii="Arial" w:hAnsi="Arial" w:cs="Arial"/>
        </w:rPr>
        <w:t xml:space="preserve"> more aggressively, from premium compact entry points to high-margin performance and luxury trims, because the addressable audience is larger and more stable. In addition, BMW’s own reporting emphasises a strategic push into “next-level driving experience” and digital-first driver interfaces (BMW Group, 2024). That supports targeting tech-forward customers who want innovation without abandoning performance identity. </w:t>
      </w:r>
    </w:p>
    <w:p w14:paraId="32C6BF9A" w14:textId="77777777" w:rsidR="00211AF9" w:rsidRPr="00211AF9" w:rsidRDefault="00211AF9" w:rsidP="00047704">
      <w:pPr>
        <w:spacing w:line="276" w:lineRule="auto"/>
        <w:jc w:val="both"/>
        <w:rPr>
          <w:rFonts w:ascii="Arial" w:hAnsi="Arial" w:cs="Arial"/>
        </w:rPr>
      </w:pPr>
      <w:r w:rsidRPr="00211AF9">
        <w:rPr>
          <w:rFonts w:ascii="Arial" w:hAnsi="Arial" w:cs="Arial"/>
        </w:rPr>
        <w:t>Practically, this means BMW Germany can run differentiated targeting across:</w:t>
      </w:r>
    </w:p>
    <w:p w14:paraId="0DB13AE9" w14:textId="77777777" w:rsidR="00211AF9" w:rsidRPr="00211AF9" w:rsidRDefault="00211AF9" w:rsidP="00047704">
      <w:pPr>
        <w:numPr>
          <w:ilvl w:val="0"/>
          <w:numId w:val="4"/>
        </w:numPr>
        <w:spacing w:line="276" w:lineRule="auto"/>
        <w:jc w:val="both"/>
        <w:rPr>
          <w:rFonts w:ascii="Arial" w:hAnsi="Arial" w:cs="Arial"/>
        </w:rPr>
      </w:pPr>
      <w:r w:rsidRPr="00211AF9">
        <w:rPr>
          <w:rFonts w:ascii="Arial" w:hAnsi="Arial" w:cs="Arial"/>
          <w:b/>
          <w:bCs/>
        </w:rPr>
        <w:t>Performance-oriented buyers</w:t>
      </w:r>
      <w:r w:rsidRPr="00211AF9">
        <w:rPr>
          <w:rFonts w:ascii="Arial" w:hAnsi="Arial" w:cs="Arial"/>
        </w:rPr>
        <w:t xml:space="preserve"> (M sub-brand halo)</w:t>
      </w:r>
    </w:p>
    <w:p w14:paraId="632DA674" w14:textId="310C4FE1" w:rsidR="00211AF9" w:rsidRPr="00211AF9" w:rsidRDefault="00211AF9" w:rsidP="00047704">
      <w:pPr>
        <w:numPr>
          <w:ilvl w:val="0"/>
          <w:numId w:val="4"/>
        </w:numPr>
        <w:spacing w:line="276" w:lineRule="auto"/>
        <w:jc w:val="both"/>
        <w:rPr>
          <w:rFonts w:ascii="Arial" w:hAnsi="Arial" w:cs="Arial"/>
        </w:rPr>
      </w:pPr>
      <w:r w:rsidRPr="00211AF9">
        <w:rPr>
          <w:rFonts w:ascii="Arial" w:hAnsi="Arial" w:cs="Arial"/>
          <w:b/>
          <w:bCs/>
        </w:rPr>
        <w:t>EV-curious premium households</w:t>
      </w:r>
      <w:r w:rsidRPr="00211AF9">
        <w:rPr>
          <w:rFonts w:ascii="Arial" w:hAnsi="Arial" w:cs="Arial"/>
        </w:rPr>
        <w:t xml:space="preserve"> (</w:t>
      </w:r>
      <w:r w:rsidR="007E770F" w:rsidRPr="00047704">
        <w:rPr>
          <w:rFonts w:ascii="Arial" w:hAnsi="Arial" w:cs="Arial"/>
        </w:rPr>
        <w:t>I</w:t>
      </w:r>
      <w:r w:rsidRPr="00211AF9">
        <w:rPr>
          <w:rFonts w:ascii="Arial" w:hAnsi="Arial" w:cs="Arial"/>
        </w:rPr>
        <w:t xml:space="preserve"> models and “future models” narrative)</w:t>
      </w:r>
    </w:p>
    <w:p w14:paraId="6957979D" w14:textId="77777777" w:rsidR="00211AF9" w:rsidRPr="00211AF9" w:rsidRDefault="00211AF9" w:rsidP="00047704">
      <w:pPr>
        <w:numPr>
          <w:ilvl w:val="0"/>
          <w:numId w:val="4"/>
        </w:numPr>
        <w:spacing w:line="276" w:lineRule="auto"/>
        <w:jc w:val="both"/>
        <w:rPr>
          <w:rFonts w:ascii="Arial" w:hAnsi="Arial" w:cs="Arial"/>
        </w:rPr>
      </w:pPr>
      <w:r w:rsidRPr="00211AF9">
        <w:rPr>
          <w:rFonts w:ascii="Arial" w:hAnsi="Arial" w:cs="Arial"/>
          <w:b/>
          <w:bCs/>
        </w:rPr>
        <w:t>Image-conscious professionals</w:t>
      </w:r>
      <w:r w:rsidRPr="00211AF9">
        <w:rPr>
          <w:rFonts w:ascii="Arial" w:hAnsi="Arial" w:cs="Arial"/>
        </w:rPr>
        <w:t xml:space="preserve"> who want a premium badge but also efficiency and compliance with tightening expectations (inference)</w:t>
      </w:r>
    </w:p>
    <w:p w14:paraId="60605C51" w14:textId="77777777" w:rsidR="00211AF9" w:rsidRPr="00211AF9" w:rsidRDefault="00211AF9" w:rsidP="00C43608">
      <w:pPr>
        <w:spacing w:line="276" w:lineRule="auto"/>
        <w:rPr>
          <w:rFonts w:ascii="Arial" w:hAnsi="Arial" w:cs="Arial"/>
        </w:rPr>
      </w:pPr>
      <w:r w:rsidRPr="00211AF9">
        <w:rPr>
          <w:rFonts w:ascii="Arial" w:hAnsi="Arial" w:cs="Arial"/>
          <w:b/>
          <w:bCs/>
        </w:rPr>
        <w:t>South Africa (Targeting):</w:t>
      </w:r>
      <w:r w:rsidRPr="00211AF9">
        <w:rPr>
          <w:rFonts w:ascii="Arial" w:hAnsi="Arial" w:cs="Arial"/>
        </w:rPr>
        <w:br/>
        <w:t xml:space="preserve">BMW South Africa’s targeting needs to be </w:t>
      </w:r>
      <w:r w:rsidRPr="00211AF9">
        <w:rPr>
          <w:rFonts w:ascii="Arial" w:hAnsi="Arial" w:cs="Arial"/>
          <w:b/>
          <w:bCs/>
        </w:rPr>
        <w:t>tighter and more risk-aware</w:t>
      </w:r>
      <w:r w:rsidRPr="00211AF9">
        <w:rPr>
          <w:rFonts w:ascii="Arial" w:hAnsi="Arial" w:cs="Arial"/>
        </w:rPr>
        <w:t>. Two targeting priorities usually stand out:</w:t>
      </w:r>
    </w:p>
    <w:p w14:paraId="6BC27A0C" w14:textId="77777777" w:rsidR="00211AF9" w:rsidRPr="00211AF9" w:rsidRDefault="00211AF9" w:rsidP="00047704">
      <w:pPr>
        <w:numPr>
          <w:ilvl w:val="0"/>
          <w:numId w:val="5"/>
        </w:numPr>
        <w:spacing w:line="276" w:lineRule="auto"/>
        <w:jc w:val="both"/>
        <w:rPr>
          <w:rFonts w:ascii="Arial" w:hAnsi="Arial" w:cs="Arial"/>
        </w:rPr>
      </w:pPr>
      <w:r w:rsidRPr="00211AF9">
        <w:rPr>
          <w:rFonts w:ascii="Arial" w:hAnsi="Arial" w:cs="Arial"/>
          <w:b/>
          <w:bCs/>
        </w:rPr>
        <w:t>High-income private buyers</w:t>
      </w:r>
      <w:r w:rsidRPr="00211AF9">
        <w:rPr>
          <w:rFonts w:ascii="Arial" w:hAnsi="Arial" w:cs="Arial"/>
        </w:rPr>
        <w:t xml:space="preserve"> who can purchase or finance premium vehicles without extreme affordability constraints. This group is sensitive to service quality, security of parts supply, and resale value (inference).</w:t>
      </w:r>
    </w:p>
    <w:p w14:paraId="1ED10A69" w14:textId="2CFC8C8C" w:rsidR="00211AF9" w:rsidRPr="00211AF9" w:rsidRDefault="00211AF9" w:rsidP="00047704">
      <w:pPr>
        <w:numPr>
          <w:ilvl w:val="0"/>
          <w:numId w:val="5"/>
        </w:numPr>
        <w:spacing w:line="276" w:lineRule="auto"/>
        <w:jc w:val="both"/>
        <w:rPr>
          <w:rFonts w:ascii="Arial" w:hAnsi="Arial" w:cs="Arial"/>
        </w:rPr>
      </w:pPr>
      <w:r w:rsidRPr="00211AF9">
        <w:rPr>
          <w:rFonts w:ascii="Arial" w:hAnsi="Arial" w:cs="Arial"/>
          <w:b/>
          <w:bCs/>
        </w:rPr>
        <w:t>Finance-led and business customers</w:t>
      </w:r>
      <w:r w:rsidRPr="00211AF9">
        <w:rPr>
          <w:rFonts w:ascii="Arial" w:hAnsi="Arial" w:cs="Arial"/>
        </w:rPr>
        <w:t xml:space="preserve"> who want premium mobility with predictable monthly costs and flexible end-of-term choices. BMW explicitly markets “Select Finance” to individuals who value end-of-term flexibility and want to drive a new BMW more often, using a Guaranteed Future Value approach to reduce monthly payments (BMW South Africa, n.d.). </w:t>
      </w:r>
    </w:p>
    <w:p w14:paraId="54890EEC" w14:textId="38EE6745" w:rsidR="00211AF9" w:rsidRPr="00211AF9" w:rsidRDefault="00211AF9" w:rsidP="00047704">
      <w:pPr>
        <w:spacing w:line="276" w:lineRule="auto"/>
        <w:jc w:val="both"/>
        <w:rPr>
          <w:rFonts w:ascii="Arial" w:hAnsi="Arial" w:cs="Arial"/>
        </w:rPr>
      </w:pPr>
      <w:r w:rsidRPr="00211AF9">
        <w:rPr>
          <w:rFonts w:ascii="Arial" w:hAnsi="Arial" w:cs="Arial"/>
        </w:rPr>
        <w:t xml:space="preserve">Targeting in South Africa is also shaped by the competitive landscape. Reuters reporting highlights expansion and momentum from newer entrants, including Chinese brands competing strongly on value (Reuters, 2025). BMW’s targeting therefore has to defend premium differentiation and protect brand desirability while lowering perceived ownership risk through finance, service packages, and strong retailer experience. </w:t>
      </w:r>
    </w:p>
    <w:p w14:paraId="290E5717" w14:textId="77777777" w:rsidR="00211AF9" w:rsidRPr="00211AF9" w:rsidRDefault="0013308A" w:rsidP="00047704">
      <w:pPr>
        <w:spacing w:line="276" w:lineRule="auto"/>
        <w:jc w:val="both"/>
        <w:rPr>
          <w:rFonts w:ascii="Arial" w:hAnsi="Arial" w:cs="Arial"/>
        </w:rPr>
      </w:pPr>
      <w:r>
        <w:rPr>
          <w:rFonts w:ascii="Arial" w:hAnsi="Arial" w:cs="Arial"/>
          <w:noProof/>
        </w:rPr>
        <w:pict w14:anchorId="3006861F">
          <v:rect id="_x0000_i1025" style="width:0;height:1.5pt" o:hrstd="t" o:hr="t" fillcolor="#a0a0a0" stroked="f"/>
        </w:pict>
      </w:r>
    </w:p>
    <w:p w14:paraId="262FE1A7" w14:textId="77777777" w:rsidR="00211AF9" w:rsidRPr="00211AF9" w:rsidRDefault="00211AF9" w:rsidP="00047704">
      <w:pPr>
        <w:spacing w:line="276" w:lineRule="auto"/>
        <w:jc w:val="both"/>
        <w:rPr>
          <w:rFonts w:ascii="Arial" w:hAnsi="Arial" w:cs="Arial"/>
          <w:b/>
          <w:bCs/>
        </w:rPr>
      </w:pPr>
      <w:r w:rsidRPr="00211AF9">
        <w:rPr>
          <w:rFonts w:ascii="Arial" w:hAnsi="Arial" w:cs="Arial"/>
          <w:b/>
          <w:bCs/>
        </w:rPr>
        <w:t>Positioning</w:t>
      </w:r>
    </w:p>
    <w:p w14:paraId="15F08469" w14:textId="4D0D6DA6" w:rsidR="00211AF9" w:rsidRPr="00211AF9" w:rsidRDefault="00211AF9" w:rsidP="00C43608">
      <w:pPr>
        <w:spacing w:line="276" w:lineRule="auto"/>
        <w:rPr>
          <w:rFonts w:ascii="Arial" w:hAnsi="Arial" w:cs="Arial"/>
        </w:rPr>
      </w:pPr>
      <w:r w:rsidRPr="00211AF9">
        <w:rPr>
          <w:rFonts w:ascii="Arial" w:hAnsi="Arial" w:cs="Arial"/>
          <w:b/>
          <w:bCs/>
        </w:rPr>
        <w:t>Germany</w:t>
      </w:r>
      <w:r w:rsidR="00C43608">
        <w:rPr>
          <w:rFonts w:ascii="Arial" w:hAnsi="Arial" w:cs="Arial"/>
          <w:b/>
          <w:bCs/>
        </w:rPr>
        <w:t xml:space="preserve"> (</w:t>
      </w:r>
      <w:r w:rsidRPr="00211AF9">
        <w:rPr>
          <w:rFonts w:ascii="Arial" w:hAnsi="Arial" w:cs="Arial"/>
          <w:b/>
          <w:bCs/>
        </w:rPr>
        <w:t>Positioning):</w:t>
      </w:r>
      <w:r w:rsidRPr="00211AF9">
        <w:rPr>
          <w:rFonts w:ascii="Arial" w:hAnsi="Arial" w:cs="Arial"/>
        </w:rPr>
        <w:br/>
        <w:t xml:space="preserve">BMW’s positioning in Germany can lean more heavily into </w:t>
      </w:r>
      <w:r w:rsidRPr="00211AF9">
        <w:rPr>
          <w:rFonts w:ascii="Arial" w:hAnsi="Arial" w:cs="Arial"/>
          <w:b/>
          <w:bCs/>
        </w:rPr>
        <w:t>authentic brand heritage + innovation leadership</w:t>
      </w:r>
      <w:r w:rsidRPr="00211AF9">
        <w:rPr>
          <w:rFonts w:ascii="Arial" w:hAnsi="Arial" w:cs="Arial"/>
        </w:rPr>
        <w:t xml:space="preserve">, because Germany is the home context where “engineering credibility” is scrutinised. BMW’s own brand content describes “Sheer Driving Pleasure” as the brand essence and explains how it was standardised internationally, with “The Ultimate Driving Machine” used in some English-speaking contexts (BMW.com, 2025). </w:t>
      </w:r>
    </w:p>
    <w:p w14:paraId="7733C3B5" w14:textId="77777777" w:rsidR="00211AF9" w:rsidRPr="00047704" w:rsidRDefault="00211AF9" w:rsidP="00047704">
      <w:pPr>
        <w:spacing w:line="276" w:lineRule="auto"/>
        <w:jc w:val="both"/>
        <w:rPr>
          <w:rFonts w:ascii="Arial" w:hAnsi="Arial" w:cs="Arial"/>
        </w:rPr>
      </w:pPr>
      <w:r w:rsidRPr="00211AF9">
        <w:rPr>
          <w:rFonts w:ascii="Arial" w:hAnsi="Arial" w:cs="Arial"/>
        </w:rPr>
        <w:t xml:space="preserve">The BMW Group’s 2024 report reinforces this positioning through the “Joy of Driving” framing and the claim that NEUE KLASSE represents a “seamlessly integrated blend of innovation and performance” (BMW Group, 2024). </w:t>
      </w:r>
    </w:p>
    <w:p w14:paraId="73E2A092" w14:textId="6C2C3680" w:rsidR="00211AF9" w:rsidRPr="00211AF9" w:rsidRDefault="00211AF9" w:rsidP="00C43608">
      <w:pPr>
        <w:spacing w:line="276" w:lineRule="auto"/>
        <w:rPr>
          <w:rFonts w:ascii="Arial" w:hAnsi="Arial" w:cs="Arial"/>
        </w:rPr>
      </w:pPr>
      <w:r w:rsidRPr="00211AF9">
        <w:rPr>
          <w:rFonts w:ascii="Arial" w:hAnsi="Arial" w:cs="Arial"/>
        </w:rPr>
        <w:t>So the Germany positioning can be summarised as:</w:t>
      </w:r>
      <w:r w:rsidRPr="00211AF9">
        <w:rPr>
          <w:rFonts w:ascii="Arial" w:hAnsi="Arial" w:cs="Arial"/>
        </w:rPr>
        <w:br/>
      </w:r>
      <w:r w:rsidRPr="00211AF9">
        <w:rPr>
          <w:rFonts w:ascii="Arial" w:hAnsi="Arial" w:cs="Arial"/>
          <w:b/>
          <w:bCs/>
        </w:rPr>
        <w:t>Premium performance, engineered innovation, and a future-ready driving experience</w:t>
      </w:r>
      <w:r w:rsidRPr="00211AF9">
        <w:rPr>
          <w:rFonts w:ascii="Arial" w:hAnsi="Arial" w:cs="Arial"/>
        </w:rPr>
        <w:t xml:space="preserve"> (BMW.com, 2025; BMW Group, 2024). </w:t>
      </w:r>
    </w:p>
    <w:p w14:paraId="5836EB36" w14:textId="77777777" w:rsidR="00211AF9" w:rsidRPr="00211AF9" w:rsidRDefault="00211AF9" w:rsidP="00C43608">
      <w:pPr>
        <w:spacing w:line="276" w:lineRule="auto"/>
        <w:rPr>
          <w:rFonts w:ascii="Arial" w:hAnsi="Arial" w:cs="Arial"/>
        </w:rPr>
      </w:pPr>
      <w:r w:rsidRPr="00211AF9">
        <w:rPr>
          <w:rFonts w:ascii="Arial" w:hAnsi="Arial" w:cs="Arial"/>
          <w:b/>
          <w:bCs/>
        </w:rPr>
        <w:t>South Africa (Positioning):</w:t>
      </w:r>
      <w:r w:rsidRPr="00211AF9">
        <w:rPr>
          <w:rFonts w:ascii="Arial" w:hAnsi="Arial" w:cs="Arial"/>
        </w:rPr>
        <w:br/>
        <w:t xml:space="preserve">BMW’s positioning in South Africa must keep the same premium promise, but it typically needs a clearer emphasis on </w:t>
      </w:r>
      <w:r w:rsidRPr="00211AF9">
        <w:rPr>
          <w:rFonts w:ascii="Arial" w:hAnsi="Arial" w:cs="Arial"/>
          <w:b/>
          <w:bCs/>
        </w:rPr>
        <w:t>status + trust + total ownership confidence</w:t>
      </w:r>
      <w:r w:rsidRPr="00211AF9">
        <w:rPr>
          <w:rFonts w:ascii="Arial" w:hAnsi="Arial" w:cs="Arial"/>
        </w:rPr>
        <w:t>. This is where “how you buy and own the car” becomes part of the positioning, not just the car itself.</w:t>
      </w:r>
    </w:p>
    <w:p w14:paraId="4DEA5F4B" w14:textId="0DB574EC" w:rsidR="00211AF9" w:rsidRPr="00211AF9" w:rsidRDefault="00211AF9" w:rsidP="00047704">
      <w:pPr>
        <w:spacing w:line="276" w:lineRule="auto"/>
        <w:jc w:val="both"/>
        <w:rPr>
          <w:rFonts w:ascii="Arial" w:hAnsi="Arial" w:cs="Arial"/>
        </w:rPr>
      </w:pPr>
      <w:r w:rsidRPr="00211AF9">
        <w:rPr>
          <w:rFonts w:ascii="Arial" w:hAnsi="Arial" w:cs="Arial"/>
        </w:rPr>
        <w:t>BMW South Africa’s financial services messaging supports this directly: it highlights leasing and finance options, insurance, and service-related products, and it explains structured solutions designed to reduce uncertainty about future value and trade-in shortfalls (BMW South Africa, n.d.).</w:t>
      </w:r>
    </w:p>
    <w:p w14:paraId="33569092" w14:textId="7DD994F7" w:rsidR="00211AF9" w:rsidRPr="00047704" w:rsidRDefault="00211AF9" w:rsidP="00C43608">
      <w:pPr>
        <w:spacing w:line="276" w:lineRule="auto"/>
        <w:rPr>
          <w:rFonts w:ascii="Arial" w:hAnsi="Arial" w:cs="Arial"/>
        </w:rPr>
      </w:pPr>
      <w:r w:rsidRPr="00211AF9">
        <w:rPr>
          <w:rFonts w:ascii="Arial" w:hAnsi="Arial" w:cs="Arial"/>
        </w:rPr>
        <w:t xml:space="preserve">Given the broader affordability pressure in the market and the visible competition from value-focused brands (Reuters, 2025), BMW’s South African positioning works best when it </w:t>
      </w:r>
      <w:r w:rsidR="00C318B1" w:rsidRPr="00211AF9">
        <w:rPr>
          <w:rFonts w:ascii="Arial" w:hAnsi="Arial" w:cs="Arial"/>
        </w:rPr>
        <w:t>combines:</w:t>
      </w:r>
      <w:r w:rsidR="00C318B1" w:rsidRPr="00211AF9">
        <w:rPr>
          <w:rFonts w:ascii="Arial" w:hAnsi="Arial" w:cs="Arial"/>
          <w:b/>
          <w:bCs/>
        </w:rPr>
        <w:t xml:space="preserve"> Aspirational</w:t>
      </w:r>
      <w:r w:rsidRPr="00211AF9">
        <w:rPr>
          <w:rFonts w:ascii="Arial" w:hAnsi="Arial" w:cs="Arial"/>
          <w:b/>
          <w:bCs/>
        </w:rPr>
        <w:t xml:space="preserve"> premium identity + predictable monthly affordability tools + strong </w:t>
      </w:r>
      <w:r w:rsidRPr="00047704">
        <w:rPr>
          <w:rFonts w:ascii="Arial" w:hAnsi="Arial" w:cs="Arial"/>
          <w:b/>
          <w:bCs/>
        </w:rPr>
        <w:t>after sales</w:t>
      </w:r>
      <w:r w:rsidRPr="00211AF9">
        <w:rPr>
          <w:rFonts w:ascii="Arial" w:hAnsi="Arial" w:cs="Arial"/>
          <w:b/>
          <w:bCs/>
        </w:rPr>
        <w:t xml:space="preserve"> and service reassurance</w:t>
      </w:r>
      <w:r w:rsidRPr="00211AF9">
        <w:rPr>
          <w:rFonts w:ascii="Arial" w:hAnsi="Arial" w:cs="Arial"/>
        </w:rPr>
        <w:t xml:space="preserve"> (BMW South Africa, n.d.; Reuters, 2025).</w:t>
      </w:r>
    </w:p>
    <w:p w14:paraId="6AB8C8DC" w14:textId="599573D8" w:rsidR="00211AF9" w:rsidRPr="005571C7" w:rsidRDefault="00780D9A" w:rsidP="00047704">
      <w:pPr>
        <w:pStyle w:val="Heading1"/>
        <w:spacing w:line="276" w:lineRule="auto"/>
        <w:jc w:val="both"/>
        <w:rPr>
          <w:rFonts w:ascii="Arial" w:hAnsi="Arial" w:cs="Arial"/>
          <w:b/>
          <w:bCs/>
          <w:sz w:val="24"/>
          <w:szCs w:val="24"/>
          <w:u w:val="single"/>
        </w:rPr>
      </w:pPr>
      <w:bookmarkStart w:id="4" w:name="_Toc217033599"/>
      <w:r w:rsidRPr="005571C7">
        <w:rPr>
          <w:rFonts w:ascii="Arial" w:hAnsi="Arial" w:cs="Arial"/>
          <w:b/>
          <w:bCs/>
          <w:sz w:val="24"/>
          <w:szCs w:val="24"/>
          <w:u w:val="single"/>
        </w:rPr>
        <w:t>5</w:t>
      </w:r>
      <w:r w:rsidR="00211AF9" w:rsidRPr="005571C7">
        <w:rPr>
          <w:rFonts w:ascii="Arial" w:hAnsi="Arial" w:cs="Arial"/>
          <w:b/>
          <w:bCs/>
          <w:sz w:val="24"/>
          <w:szCs w:val="24"/>
          <w:u w:val="single"/>
        </w:rPr>
        <w:t>. Marketing mix comparison for BMW in Germany vs South Africa (7Ps)</w:t>
      </w:r>
      <w:bookmarkEnd w:id="4"/>
    </w:p>
    <w:p w14:paraId="4DFE9CD4" w14:textId="58CFE90A" w:rsidR="00211AF9" w:rsidRPr="00211AF9" w:rsidRDefault="00780D9A" w:rsidP="00047704">
      <w:pPr>
        <w:spacing w:line="276" w:lineRule="auto"/>
        <w:jc w:val="both"/>
        <w:rPr>
          <w:rFonts w:ascii="Arial" w:hAnsi="Arial" w:cs="Arial"/>
          <w:b/>
          <w:bCs/>
        </w:rPr>
      </w:pPr>
      <w:r w:rsidRPr="00047704">
        <w:rPr>
          <w:rFonts w:ascii="Arial" w:hAnsi="Arial" w:cs="Arial"/>
          <w:b/>
          <w:bCs/>
        </w:rPr>
        <w:t>5</w:t>
      </w:r>
      <w:r w:rsidR="00211AF9" w:rsidRPr="00211AF9">
        <w:rPr>
          <w:rFonts w:ascii="Arial" w:hAnsi="Arial" w:cs="Arial"/>
          <w:b/>
          <w:bCs/>
        </w:rPr>
        <w:t>.1 Product</w:t>
      </w:r>
    </w:p>
    <w:p w14:paraId="3BD342FD" w14:textId="3FF1903D" w:rsidR="00211AF9" w:rsidRPr="00211AF9" w:rsidRDefault="00211AF9" w:rsidP="00047704">
      <w:pPr>
        <w:spacing w:line="276" w:lineRule="auto"/>
        <w:jc w:val="both"/>
        <w:rPr>
          <w:rFonts w:ascii="Arial" w:hAnsi="Arial" w:cs="Arial"/>
        </w:rPr>
      </w:pPr>
      <w:r w:rsidRPr="00211AF9">
        <w:rPr>
          <w:rFonts w:ascii="Arial" w:hAnsi="Arial" w:cs="Arial"/>
          <w:b/>
          <w:bCs/>
        </w:rPr>
        <w:t>What stays consistent:</w:t>
      </w:r>
      <w:r w:rsidRPr="00211AF9">
        <w:rPr>
          <w:rFonts w:ascii="Arial" w:hAnsi="Arial" w:cs="Arial"/>
        </w:rPr>
        <w:t xml:space="preserve"> In both countries BMW is selling a premium product system, not just a car: model choice, options, connected services, and a branded ownership experience delivered through BMW channels (BMW.de, 2025; BMW.co.za, 2025). </w:t>
      </w:r>
    </w:p>
    <w:p w14:paraId="32BDB2D0" w14:textId="17DE2301" w:rsidR="00211AF9" w:rsidRPr="00211AF9" w:rsidRDefault="00211AF9" w:rsidP="00047704">
      <w:pPr>
        <w:spacing w:line="276" w:lineRule="auto"/>
        <w:jc w:val="both"/>
        <w:rPr>
          <w:rFonts w:ascii="Arial" w:hAnsi="Arial" w:cs="Arial"/>
        </w:rPr>
      </w:pPr>
      <w:r w:rsidRPr="00211AF9">
        <w:rPr>
          <w:rFonts w:ascii="Arial" w:hAnsi="Arial" w:cs="Arial"/>
          <w:b/>
          <w:bCs/>
        </w:rPr>
        <w:t>Germany (product emphasis):</w:t>
      </w:r>
      <w:r w:rsidRPr="00211AF9">
        <w:rPr>
          <w:rFonts w:ascii="Arial" w:hAnsi="Arial" w:cs="Arial"/>
        </w:rPr>
        <w:t xml:space="preserve"> BMW Germany makes it easy to explore a broad range of body types and drivetrains, including fully electric and plug-in hybrid options, via the configurator (BMW.de, 2025). That supports a “spec-led” premium experience where customers expect detailed technical differentiation and personalisation.</w:t>
      </w:r>
    </w:p>
    <w:p w14:paraId="2FFCE497" w14:textId="11D4F8A1" w:rsidR="00211AF9" w:rsidRPr="00211AF9" w:rsidRDefault="00211AF9" w:rsidP="00047704">
      <w:pPr>
        <w:spacing w:line="276" w:lineRule="auto"/>
        <w:jc w:val="both"/>
        <w:rPr>
          <w:rFonts w:ascii="Arial" w:hAnsi="Arial" w:cs="Arial"/>
        </w:rPr>
      </w:pPr>
      <w:r w:rsidRPr="00211AF9">
        <w:rPr>
          <w:rFonts w:ascii="Arial" w:hAnsi="Arial" w:cs="Arial"/>
          <w:b/>
          <w:bCs/>
        </w:rPr>
        <w:t>South Africa (product emphasis):</w:t>
      </w:r>
      <w:r w:rsidRPr="00211AF9">
        <w:rPr>
          <w:rFonts w:ascii="Arial" w:hAnsi="Arial" w:cs="Arial"/>
        </w:rPr>
        <w:t xml:space="preserve"> The product is still premium, but BMW South Africa pairs it more visibly with packaged ownership benefits (for example </w:t>
      </w:r>
      <w:r w:rsidRPr="00047704">
        <w:rPr>
          <w:rFonts w:ascii="Arial" w:hAnsi="Arial" w:cs="Arial"/>
        </w:rPr>
        <w:t>Motor plan</w:t>
      </w:r>
      <w:r w:rsidRPr="00211AF9">
        <w:rPr>
          <w:rFonts w:ascii="Arial" w:hAnsi="Arial" w:cs="Arial"/>
        </w:rPr>
        <w:t xml:space="preserve"> maintenance and wear-and-tear coverage at a fixed price over a defined period/kilometres), which makes the </w:t>
      </w:r>
      <w:r w:rsidRPr="00211AF9">
        <w:rPr>
          <w:rFonts w:ascii="Arial" w:hAnsi="Arial" w:cs="Arial"/>
          <w:i/>
          <w:iCs/>
        </w:rPr>
        <w:t>product</w:t>
      </w:r>
      <w:r w:rsidRPr="00211AF9">
        <w:rPr>
          <w:rFonts w:ascii="Arial" w:hAnsi="Arial" w:cs="Arial"/>
        </w:rPr>
        <w:t xml:space="preserve"> feel like “vehicle + predictable ownership” (BMW.co.za, 2025). </w:t>
      </w:r>
    </w:p>
    <w:p w14:paraId="13DA32C0" w14:textId="21979C17" w:rsidR="00211AF9" w:rsidRPr="00211AF9" w:rsidRDefault="00780D9A" w:rsidP="00047704">
      <w:pPr>
        <w:spacing w:line="276" w:lineRule="auto"/>
        <w:jc w:val="both"/>
        <w:rPr>
          <w:rFonts w:ascii="Arial" w:hAnsi="Arial" w:cs="Arial"/>
          <w:b/>
          <w:bCs/>
        </w:rPr>
      </w:pPr>
      <w:r w:rsidRPr="00047704">
        <w:rPr>
          <w:rFonts w:ascii="Arial" w:hAnsi="Arial" w:cs="Arial"/>
          <w:b/>
          <w:bCs/>
        </w:rPr>
        <w:t>5</w:t>
      </w:r>
      <w:r w:rsidR="00211AF9" w:rsidRPr="00211AF9">
        <w:rPr>
          <w:rFonts w:ascii="Arial" w:hAnsi="Arial" w:cs="Arial"/>
          <w:b/>
          <w:bCs/>
        </w:rPr>
        <w:t>.2 Price</w:t>
      </w:r>
    </w:p>
    <w:p w14:paraId="34D9A493" w14:textId="3C0689C4" w:rsidR="00211AF9" w:rsidRPr="00211AF9" w:rsidRDefault="00211AF9" w:rsidP="00047704">
      <w:pPr>
        <w:spacing w:line="276" w:lineRule="auto"/>
        <w:jc w:val="both"/>
        <w:rPr>
          <w:rFonts w:ascii="Arial" w:hAnsi="Arial" w:cs="Arial"/>
        </w:rPr>
      </w:pPr>
      <w:r w:rsidRPr="00211AF9">
        <w:rPr>
          <w:rFonts w:ascii="Arial" w:hAnsi="Arial" w:cs="Arial"/>
          <w:b/>
          <w:bCs/>
        </w:rPr>
        <w:t>Germany (pricing logic):</w:t>
      </w:r>
      <w:r w:rsidRPr="00211AF9">
        <w:rPr>
          <w:rFonts w:ascii="Arial" w:hAnsi="Arial" w:cs="Arial"/>
        </w:rPr>
        <w:t xml:space="preserve"> BMW Germany’s digital journey encourages customers to build and compare by series, category, and drivetrain, then move into pricing and offers through BMW partners (BMW.de, 2025). This fits a mature market where price is often expressed through transparent configuration choices, trims, and leasing/finance packages promoted on official channels.</w:t>
      </w:r>
    </w:p>
    <w:p w14:paraId="2D70F972" w14:textId="3252E047" w:rsidR="00211AF9" w:rsidRPr="00211AF9" w:rsidRDefault="00211AF9" w:rsidP="00047704">
      <w:pPr>
        <w:spacing w:line="276" w:lineRule="auto"/>
        <w:jc w:val="both"/>
        <w:rPr>
          <w:rFonts w:ascii="Arial" w:hAnsi="Arial" w:cs="Arial"/>
        </w:rPr>
      </w:pPr>
      <w:r w:rsidRPr="00211AF9">
        <w:rPr>
          <w:rFonts w:ascii="Arial" w:hAnsi="Arial" w:cs="Arial"/>
          <w:b/>
          <w:bCs/>
        </w:rPr>
        <w:t>South Africa (pricing logic):</w:t>
      </w:r>
      <w:r w:rsidRPr="00211AF9">
        <w:rPr>
          <w:rFonts w:ascii="Arial" w:hAnsi="Arial" w:cs="Arial"/>
        </w:rPr>
        <w:t xml:space="preserve"> BMW South Africa’s pricing communication leans heavily into </w:t>
      </w:r>
      <w:r w:rsidRPr="00211AF9">
        <w:rPr>
          <w:rFonts w:ascii="Arial" w:hAnsi="Arial" w:cs="Arial"/>
          <w:i/>
          <w:iCs/>
        </w:rPr>
        <w:t>monthly affordability and residual value certainty</w:t>
      </w:r>
      <w:r w:rsidRPr="00211AF9">
        <w:rPr>
          <w:rFonts w:ascii="Arial" w:hAnsi="Arial" w:cs="Arial"/>
        </w:rPr>
        <w:t xml:space="preserve">. BMW Select Finance is explicitly framed around a Guaranteed Future Value (GFV), where instalments are calculated on purchase price minus deposit minus GFV, reducing the monthly payment compared with financing the full vehicle price (BMW.co.za, 2025). The offers pages also present vehicles in “starting from R… per month” terms, reinforcing that monthly payment is a key decision anchor (BMW.co.za, 2025). </w:t>
      </w:r>
    </w:p>
    <w:p w14:paraId="621E5F62" w14:textId="07E8C81D" w:rsidR="00211AF9" w:rsidRPr="00211AF9" w:rsidRDefault="00780D9A" w:rsidP="00047704">
      <w:pPr>
        <w:spacing w:line="276" w:lineRule="auto"/>
        <w:jc w:val="both"/>
        <w:rPr>
          <w:rFonts w:ascii="Arial" w:hAnsi="Arial" w:cs="Arial"/>
          <w:b/>
          <w:bCs/>
        </w:rPr>
      </w:pPr>
      <w:r w:rsidRPr="00047704">
        <w:rPr>
          <w:rFonts w:ascii="Arial" w:hAnsi="Arial" w:cs="Arial"/>
          <w:b/>
          <w:bCs/>
        </w:rPr>
        <w:t>5</w:t>
      </w:r>
      <w:r w:rsidR="00211AF9" w:rsidRPr="00211AF9">
        <w:rPr>
          <w:rFonts w:ascii="Arial" w:hAnsi="Arial" w:cs="Arial"/>
          <w:b/>
          <w:bCs/>
        </w:rPr>
        <w:t>.3 Place</w:t>
      </w:r>
    </w:p>
    <w:p w14:paraId="423E0BB1" w14:textId="7655DA0C" w:rsidR="00211AF9" w:rsidRPr="00211AF9" w:rsidRDefault="00211AF9" w:rsidP="00047704">
      <w:pPr>
        <w:spacing w:line="276" w:lineRule="auto"/>
        <w:jc w:val="both"/>
        <w:rPr>
          <w:rFonts w:ascii="Arial" w:hAnsi="Arial" w:cs="Arial"/>
        </w:rPr>
      </w:pPr>
      <w:r w:rsidRPr="00211AF9">
        <w:rPr>
          <w:rFonts w:ascii="Arial" w:hAnsi="Arial" w:cs="Arial"/>
          <w:b/>
          <w:bCs/>
        </w:rPr>
        <w:t>Germany (distribution):</w:t>
      </w:r>
      <w:r w:rsidRPr="00211AF9">
        <w:rPr>
          <w:rFonts w:ascii="Arial" w:hAnsi="Arial" w:cs="Arial"/>
        </w:rPr>
        <w:t xml:space="preserve"> BMW Germany’s online experience is structured around finding available new vehicles, getting offers through BMW partners, and using the configurator to create a specific build (BMW.de, 2025). This supports a hybrid place strategy: strong digital discovery and lead capture, with fulfilment, advice, and test drives flowing through the partner network.</w:t>
      </w:r>
    </w:p>
    <w:p w14:paraId="564A9BB0" w14:textId="3072C894" w:rsidR="00211AF9" w:rsidRPr="00211AF9" w:rsidRDefault="00211AF9" w:rsidP="00047704">
      <w:pPr>
        <w:spacing w:line="276" w:lineRule="auto"/>
        <w:jc w:val="both"/>
        <w:rPr>
          <w:rFonts w:ascii="Arial" w:hAnsi="Arial" w:cs="Arial"/>
        </w:rPr>
      </w:pPr>
      <w:r w:rsidRPr="00211AF9">
        <w:rPr>
          <w:rFonts w:ascii="Arial" w:hAnsi="Arial" w:cs="Arial"/>
          <w:b/>
          <w:bCs/>
        </w:rPr>
        <w:t>South Africa (distribution):</w:t>
      </w:r>
      <w:r w:rsidRPr="00211AF9">
        <w:rPr>
          <w:rFonts w:ascii="Arial" w:hAnsi="Arial" w:cs="Arial"/>
        </w:rPr>
        <w:t xml:space="preserve"> South Africa is also dealer-led for most premium buyers, but BMW’s footprint is reinforced by its long-standing operational base, with Plant Rosslyn positioned as central to BMW Group South Africa’s operations (BMW Group Werke, 2025). Even when the customer buys through retailers, local presence can strengthen perceived legitimacy, parts confidence, and brand trust.</w:t>
      </w:r>
    </w:p>
    <w:p w14:paraId="07439FC9" w14:textId="439E6FCD" w:rsidR="00211AF9" w:rsidRPr="00211AF9" w:rsidRDefault="00780D9A" w:rsidP="00047704">
      <w:pPr>
        <w:spacing w:line="276" w:lineRule="auto"/>
        <w:jc w:val="both"/>
        <w:rPr>
          <w:rFonts w:ascii="Arial" w:hAnsi="Arial" w:cs="Arial"/>
          <w:b/>
          <w:bCs/>
        </w:rPr>
      </w:pPr>
      <w:r w:rsidRPr="00047704">
        <w:rPr>
          <w:rFonts w:ascii="Arial" w:hAnsi="Arial" w:cs="Arial"/>
          <w:b/>
          <w:bCs/>
        </w:rPr>
        <w:t>5</w:t>
      </w:r>
      <w:r w:rsidR="00211AF9" w:rsidRPr="00211AF9">
        <w:rPr>
          <w:rFonts w:ascii="Arial" w:hAnsi="Arial" w:cs="Arial"/>
          <w:b/>
          <w:bCs/>
        </w:rPr>
        <w:t>.4 Promotion</w:t>
      </w:r>
    </w:p>
    <w:p w14:paraId="48558443" w14:textId="4C63C3A3" w:rsidR="00211AF9" w:rsidRPr="00211AF9" w:rsidRDefault="00211AF9" w:rsidP="00047704">
      <w:pPr>
        <w:spacing w:line="276" w:lineRule="auto"/>
        <w:jc w:val="both"/>
        <w:rPr>
          <w:rFonts w:ascii="Arial" w:hAnsi="Arial" w:cs="Arial"/>
        </w:rPr>
      </w:pPr>
      <w:r w:rsidRPr="00211AF9">
        <w:rPr>
          <w:rFonts w:ascii="Arial" w:hAnsi="Arial" w:cs="Arial"/>
          <w:b/>
          <w:bCs/>
        </w:rPr>
        <w:t>Germany (promotion style):</w:t>
      </w:r>
      <w:r w:rsidRPr="00211AF9">
        <w:rPr>
          <w:rFonts w:ascii="Arial" w:hAnsi="Arial" w:cs="Arial"/>
        </w:rPr>
        <w:t xml:space="preserve"> On BMW Germany’s official site, prominent promotion includes leasing at attractive monthly conditions and emphasis on the electric fleet, which signals a strong push around electrification and finance-led accessibility into premium mobility (BMW.de, 2025). This fits a market where EV transition and technological leadership are central themes.</w:t>
      </w:r>
    </w:p>
    <w:p w14:paraId="13BFD88E" w14:textId="77777777" w:rsidR="00211AF9" w:rsidRPr="00211AF9" w:rsidRDefault="00211AF9" w:rsidP="00047704">
      <w:pPr>
        <w:spacing w:line="276" w:lineRule="auto"/>
        <w:jc w:val="both"/>
        <w:rPr>
          <w:rFonts w:ascii="Arial" w:hAnsi="Arial" w:cs="Arial"/>
        </w:rPr>
      </w:pPr>
      <w:r w:rsidRPr="00211AF9">
        <w:rPr>
          <w:rFonts w:ascii="Arial" w:hAnsi="Arial" w:cs="Arial"/>
          <w:b/>
          <w:bCs/>
        </w:rPr>
        <w:t>South Africa (promotion style):</w:t>
      </w:r>
      <w:r w:rsidRPr="00211AF9">
        <w:rPr>
          <w:rFonts w:ascii="Arial" w:hAnsi="Arial" w:cs="Arial"/>
        </w:rPr>
        <w:t xml:space="preserve"> BMW South Africa’s promotional emphasis is strongly offer-driven and finance-led. Official pages promote Select offers, display specific models with monthly starting figures, and include terms tied to prime rate, contract duration, kilometre limits, and GFV applicability, framing value through “what you pay per month” and “what happens at the end” (BMW.co.za, 2025).</w:t>
      </w:r>
    </w:p>
    <w:p w14:paraId="4D9E3888" w14:textId="53698ECB" w:rsidR="00211AF9" w:rsidRPr="00211AF9" w:rsidRDefault="00780D9A" w:rsidP="00047704">
      <w:pPr>
        <w:spacing w:line="276" w:lineRule="auto"/>
        <w:jc w:val="both"/>
        <w:rPr>
          <w:rFonts w:ascii="Arial" w:hAnsi="Arial" w:cs="Arial"/>
          <w:b/>
          <w:bCs/>
        </w:rPr>
      </w:pPr>
      <w:r w:rsidRPr="00047704">
        <w:rPr>
          <w:rFonts w:ascii="Arial" w:hAnsi="Arial" w:cs="Arial"/>
          <w:b/>
          <w:bCs/>
        </w:rPr>
        <w:t>5</w:t>
      </w:r>
      <w:r w:rsidR="00211AF9" w:rsidRPr="00211AF9">
        <w:rPr>
          <w:rFonts w:ascii="Arial" w:hAnsi="Arial" w:cs="Arial"/>
          <w:b/>
          <w:bCs/>
        </w:rPr>
        <w:t>.5 People</w:t>
      </w:r>
    </w:p>
    <w:p w14:paraId="49EB8F33" w14:textId="51D751A3" w:rsidR="00211AF9" w:rsidRPr="00211AF9" w:rsidRDefault="00211AF9" w:rsidP="00047704">
      <w:pPr>
        <w:spacing w:line="276" w:lineRule="auto"/>
        <w:jc w:val="both"/>
        <w:rPr>
          <w:rFonts w:ascii="Arial" w:hAnsi="Arial" w:cs="Arial"/>
        </w:rPr>
      </w:pPr>
      <w:r w:rsidRPr="00211AF9">
        <w:rPr>
          <w:rFonts w:ascii="Arial" w:hAnsi="Arial" w:cs="Arial"/>
          <w:b/>
          <w:bCs/>
        </w:rPr>
        <w:t>Germany (people element):</w:t>
      </w:r>
      <w:r w:rsidRPr="00211AF9">
        <w:rPr>
          <w:rFonts w:ascii="Arial" w:hAnsi="Arial" w:cs="Arial"/>
        </w:rPr>
        <w:t xml:space="preserve"> BMW’s “people” dimension shows up through BMW Partner support in the new car search journey and customer support options integrated into the online experience (BMW.de, 2025). The brand promise is delivered by the quality of consultation, test-drive handling, and aftersales professionalism typical of premium retail.</w:t>
      </w:r>
    </w:p>
    <w:p w14:paraId="1FA7563F" w14:textId="3E85A5DD" w:rsidR="00211AF9" w:rsidRPr="00211AF9" w:rsidRDefault="00211AF9" w:rsidP="00047704">
      <w:pPr>
        <w:spacing w:line="276" w:lineRule="auto"/>
        <w:jc w:val="both"/>
        <w:rPr>
          <w:rFonts w:ascii="Arial" w:hAnsi="Arial" w:cs="Arial"/>
        </w:rPr>
      </w:pPr>
      <w:r w:rsidRPr="00211AF9">
        <w:rPr>
          <w:rFonts w:ascii="Arial" w:hAnsi="Arial" w:cs="Arial"/>
          <w:b/>
          <w:bCs/>
        </w:rPr>
        <w:t>South Africa (people element):</w:t>
      </w:r>
      <w:r w:rsidRPr="00211AF9">
        <w:rPr>
          <w:rFonts w:ascii="Arial" w:hAnsi="Arial" w:cs="Arial"/>
        </w:rPr>
        <w:t xml:space="preserve"> BMW’s people element leans strongly into aftersales credibility and service reassurance. The service portal positions “expert care” and clearly communicates benefits, coverage and savings compared to individual services, which relies on trained dealer/service staff to deliver the promise consistently (BMW.co.za, 2025). </w:t>
      </w:r>
    </w:p>
    <w:p w14:paraId="71A468F4" w14:textId="435440BA" w:rsidR="00211AF9" w:rsidRPr="00211AF9" w:rsidRDefault="00780D9A" w:rsidP="00047704">
      <w:pPr>
        <w:spacing w:line="276" w:lineRule="auto"/>
        <w:jc w:val="both"/>
        <w:rPr>
          <w:rFonts w:ascii="Arial" w:hAnsi="Arial" w:cs="Arial"/>
          <w:b/>
          <w:bCs/>
        </w:rPr>
      </w:pPr>
      <w:r w:rsidRPr="00047704">
        <w:rPr>
          <w:rFonts w:ascii="Arial" w:hAnsi="Arial" w:cs="Arial"/>
          <w:b/>
          <w:bCs/>
        </w:rPr>
        <w:t>5</w:t>
      </w:r>
      <w:r w:rsidR="00211AF9" w:rsidRPr="00211AF9">
        <w:rPr>
          <w:rFonts w:ascii="Arial" w:hAnsi="Arial" w:cs="Arial"/>
          <w:b/>
          <w:bCs/>
        </w:rPr>
        <w:t>.6 Process</w:t>
      </w:r>
    </w:p>
    <w:p w14:paraId="4B5B5013" w14:textId="1FE33FE7" w:rsidR="00211AF9" w:rsidRPr="00211AF9" w:rsidRDefault="00211AF9" w:rsidP="00047704">
      <w:pPr>
        <w:spacing w:line="276" w:lineRule="auto"/>
        <w:jc w:val="both"/>
        <w:rPr>
          <w:rFonts w:ascii="Arial" w:hAnsi="Arial" w:cs="Arial"/>
        </w:rPr>
      </w:pPr>
      <w:r w:rsidRPr="00211AF9">
        <w:rPr>
          <w:rFonts w:ascii="Arial" w:hAnsi="Arial" w:cs="Arial"/>
          <w:b/>
          <w:bCs/>
        </w:rPr>
        <w:t>Germany (process):</w:t>
      </w:r>
      <w:r w:rsidRPr="00211AF9">
        <w:rPr>
          <w:rFonts w:ascii="Arial" w:hAnsi="Arial" w:cs="Arial"/>
        </w:rPr>
        <w:t xml:space="preserve"> BMW Germany supports a streamlined digital buying process through configuration, filters, and embedded help tools (including a site AI assistant and live chat options surfaced in the configurator support area) (BMW.de, 2025). This reduces friction for customers who want to self-educate and progress quickly to a shortlist.</w:t>
      </w:r>
    </w:p>
    <w:p w14:paraId="0C242101" w14:textId="2838EFCB" w:rsidR="00211AF9" w:rsidRPr="00211AF9" w:rsidRDefault="00211AF9" w:rsidP="00047704">
      <w:pPr>
        <w:spacing w:line="276" w:lineRule="auto"/>
        <w:jc w:val="both"/>
        <w:rPr>
          <w:rFonts w:ascii="Arial" w:hAnsi="Arial" w:cs="Arial"/>
        </w:rPr>
      </w:pPr>
      <w:r w:rsidRPr="00211AF9">
        <w:rPr>
          <w:rFonts w:ascii="Arial" w:hAnsi="Arial" w:cs="Arial"/>
          <w:b/>
          <w:bCs/>
        </w:rPr>
        <w:t>South Africa (process):</w:t>
      </w:r>
      <w:r w:rsidRPr="00211AF9">
        <w:rPr>
          <w:rFonts w:ascii="Arial" w:hAnsi="Arial" w:cs="Arial"/>
        </w:rPr>
        <w:t xml:space="preserve"> BMW South Africa’s process messaging prioritises predictable servicing and structured financial journeys. </w:t>
      </w:r>
      <w:r w:rsidRPr="00047704">
        <w:rPr>
          <w:rFonts w:ascii="Arial" w:hAnsi="Arial" w:cs="Arial"/>
        </w:rPr>
        <w:t>Motor plan</w:t>
      </w:r>
      <w:r w:rsidRPr="00211AF9">
        <w:rPr>
          <w:rFonts w:ascii="Arial" w:hAnsi="Arial" w:cs="Arial"/>
        </w:rPr>
        <w:t xml:space="preserve"> provides a defined coverage period and extension options, while Select Finance defines contract term and mileage options that shape the customer lifecycle from acquisition to end-of-term decision (BMW.co.za, 2025). </w:t>
      </w:r>
    </w:p>
    <w:p w14:paraId="6112E3E0" w14:textId="52823CCF" w:rsidR="00211AF9" w:rsidRPr="00211AF9" w:rsidRDefault="00780D9A" w:rsidP="00047704">
      <w:pPr>
        <w:spacing w:line="276" w:lineRule="auto"/>
        <w:jc w:val="both"/>
        <w:rPr>
          <w:rFonts w:ascii="Arial" w:hAnsi="Arial" w:cs="Arial"/>
          <w:b/>
          <w:bCs/>
        </w:rPr>
      </w:pPr>
      <w:r w:rsidRPr="00047704">
        <w:rPr>
          <w:rFonts w:ascii="Arial" w:hAnsi="Arial" w:cs="Arial"/>
          <w:b/>
          <w:bCs/>
        </w:rPr>
        <w:t>5</w:t>
      </w:r>
      <w:r w:rsidR="00211AF9" w:rsidRPr="00211AF9">
        <w:rPr>
          <w:rFonts w:ascii="Arial" w:hAnsi="Arial" w:cs="Arial"/>
          <w:b/>
          <w:bCs/>
        </w:rPr>
        <w:t>.7 Physical evidence</w:t>
      </w:r>
    </w:p>
    <w:p w14:paraId="781023E7" w14:textId="77777777" w:rsidR="00211AF9" w:rsidRPr="00047704" w:rsidRDefault="00211AF9" w:rsidP="00047704">
      <w:pPr>
        <w:spacing w:line="276" w:lineRule="auto"/>
        <w:jc w:val="both"/>
        <w:rPr>
          <w:rFonts w:ascii="Arial" w:hAnsi="Arial" w:cs="Arial"/>
        </w:rPr>
      </w:pPr>
      <w:r w:rsidRPr="00211AF9">
        <w:rPr>
          <w:rFonts w:ascii="Arial" w:hAnsi="Arial" w:cs="Arial"/>
          <w:b/>
          <w:bCs/>
        </w:rPr>
        <w:t>Germany (physical evidence):</w:t>
      </w:r>
      <w:r w:rsidRPr="00211AF9">
        <w:rPr>
          <w:rFonts w:ascii="Arial" w:hAnsi="Arial" w:cs="Arial"/>
        </w:rPr>
        <w:t xml:space="preserve"> Physical evidence is expressed through premium digital touchpoints (high-quality configurator experience, clear product categorisation, and supported online assistance) plus the expected showroom and handover standards delivered through BMW partners (BMW.de, 2025). </w:t>
      </w:r>
    </w:p>
    <w:p w14:paraId="4D054D90" w14:textId="18A7CA7F" w:rsidR="00211AF9" w:rsidRPr="00047704" w:rsidRDefault="00211AF9" w:rsidP="00047704">
      <w:pPr>
        <w:spacing w:line="276" w:lineRule="auto"/>
        <w:jc w:val="both"/>
        <w:rPr>
          <w:rFonts w:ascii="Arial" w:hAnsi="Arial" w:cs="Arial"/>
        </w:rPr>
      </w:pPr>
      <w:r w:rsidRPr="00211AF9">
        <w:rPr>
          <w:rFonts w:ascii="Arial" w:hAnsi="Arial" w:cs="Arial"/>
          <w:b/>
          <w:bCs/>
        </w:rPr>
        <w:t>South Africa (physical evidence):</w:t>
      </w:r>
      <w:r w:rsidRPr="00211AF9">
        <w:rPr>
          <w:rFonts w:ascii="Arial" w:hAnsi="Arial" w:cs="Arial"/>
        </w:rPr>
        <w:t xml:space="preserve"> Physical evidence is reinforced by visible ownership infrastructure: branded service programmes, maintenance plan products, and official communications focused on “fixed price coverage” and “significant savings compared to individual services” (BMW.co.za, 2025). </w:t>
      </w:r>
    </w:p>
    <w:p w14:paraId="4505277F" w14:textId="3AA59C52" w:rsidR="007E770F" w:rsidRPr="00C318B1" w:rsidRDefault="00780D9A" w:rsidP="00047704">
      <w:pPr>
        <w:pStyle w:val="Heading1"/>
        <w:spacing w:line="276" w:lineRule="auto"/>
        <w:jc w:val="both"/>
        <w:rPr>
          <w:rFonts w:ascii="Arial" w:hAnsi="Arial" w:cs="Arial"/>
          <w:b/>
          <w:bCs/>
          <w:sz w:val="24"/>
          <w:szCs w:val="24"/>
          <w:u w:val="single"/>
        </w:rPr>
      </w:pPr>
      <w:bookmarkStart w:id="5" w:name="_Toc217033600"/>
      <w:r w:rsidRPr="00C318B1">
        <w:rPr>
          <w:rFonts w:ascii="Arial" w:hAnsi="Arial" w:cs="Arial"/>
          <w:b/>
          <w:bCs/>
          <w:sz w:val="24"/>
          <w:szCs w:val="24"/>
          <w:u w:val="single"/>
        </w:rPr>
        <w:t>6</w:t>
      </w:r>
      <w:r w:rsidR="007E770F" w:rsidRPr="00C318B1">
        <w:rPr>
          <w:rFonts w:ascii="Arial" w:hAnsi="Arial" w:cs="Arial"/>
          <w:b/>
          <w:bCs/>
          <w:sz w:val="24"/>
          <w:szCs w:val="24"/>
          <w:u w:val="single"/>
        </w:rPr>
        <w:t>. Performance evaluation of BMW in Germany vs South Africa</w:t>
      </w:r>
      <w:bookmarkEnd w:id="5"/>
    </w:p>
    <w:p w14:paraId="71C91A76" w14:textId="77777777" w:rsidR="007E770F" w:rsidRPr="007E770F" w:rsidRDefault="007E770F" w:rsidP="00047704">
      <w:pPr>
        <w:spacing w:line="276" w:lineRule="auto"/>
        <w:jc w:val="both"/>
        <w:rPr>
          <w:rFonts w:ascii="Arial" w:hAnsi="Arial" w:cs="Arial"/>
          <w:b/>
          <w:bCs/>
        </w:rPr>
      </w:pPr>
      <w:r w:rsidRPr="007E770F">
        <w:rPr>
          <w:rFonts w:ascii="Arial" w:hAnsi="Arial" w:cs="Arial"/>
          <w:b/>
          <w:bCs/>
        </w:rPr>
        <w:t>How “success” is judged in this report</w:t>
      </w:r>
    </w:p>
    <w:p w14:paraId="4B090D37" w14:textId="01052033" w:rsidR="007E770F" w:rsidRPr="007E770F" w:rsidRDefault="007E770F" w:rsidP="00047704">
      <w:pPr>
        <w:spacing w:line="276" w:lineRule="auto"/>
        <w:jc w:val="both"/>
        <w:rPr>
          <w:rFonts w:ascii="Arial" w:hAnsi="Arial" w:cs="Arial"/>
        </w:rPr>
      </w:pPr>
      <w:r w:rsidRPr="007E770F">
        <w:rPr>
          <w:rFonts w:ascii="Arial" w:hAnsi="Arial" w:cs="Arial"/>
        </w:rPr>
        <w:t xml:space="preserve">Because BMW is a premium brand, performance should not be measured only by raw volume. A fair evaluation uses a small set of indicators that connect back to STP and the 7Ps: (1) market share and competitive standing, (2) momentum in strategic priorities like electrification, (3) strength of the ownership proposition (finance, service, aftersales), and (4) resilience to local market pressures (economic constraints, new entrants, regulation). (BMW Group, 2025). </w:t>
      </w:r>
    </w:p>
    <w:p w14:paraId="354CC3A2" w14:textId="77777777" w:rsidR="007E770F" w:rsidRPr="007E770F" w:rsidRDefault="007E770F" w:rsidP="00047704">
      <w:pPr>
        <w:spacing w:line="276" w:lineRule="auto"/>
        <w:jc w:val="both"/>
        <w:rPr>
          <w:rFonts w:ascii="Arial" w:hAnsi="Arial" w:cs="Arial"/>
          <w:b/>
          <w:bCs/>
        </w:rPr>
      </w:pPr>
      <w:r w:rsidRPr="007E770F">
        <w:rPr>
          <w:rFonts w:ascii="Arial" w:hAnsi="Arial" w:cs="Arial"/>
          <w:b/>
          <w:bCs/>
        </w:rPr>
        <w:t>Germany: strong mainstream premium position, but success depends on winning the transition</w:t>
      </w:r>
    </w:p>
    <w:p w14:paraId="5CF9F0B9" w14:textId="5A59E88B" w:rsidR="007E770F" w:rsidRPr="007E770F" w:rsidRDefault="007E770F" w:rsidP="00C43608">
      <w:pPr>
        <w:spacing w:line="276" w:lineRule="auto"/>
        <w:rPr>
          <w:rFonts w:ascii="Arial" w:hAnsi="Arial" w:cs="Arial"/>
        </w:rPr>
      </w:pPr>
      <w:r w:rsidRPr="007E770F">
        <w:rPr>
          <w:rFonts w:ascii="Arial" w:hAnsi="Arial" w:cs="Arial"/>
          <w:b/>
          <w:bCs/>
        </w:rPr>
        <w:t>Market standing and sales performance (brand competitiveness):</w:t>
      </w:r>
      <w:r w:rsidRPr="007E770F">
        <w:rPr>
          <w:rFonts w:ascii="Arial" w:hAnsi="Arial" w:cs="Arial"/>
        </w:rPr>
        <w:br/>
        <w:t xml:space="preserve">In Germany’s 2024 new-car market, BMW recorded </w:t>
      </w:r>
      <w:r w:rsidRPr="007E770F">
        <w:rPr>
          <w:rFonts w:ascii="Arial" w:hAnsi="Arial" w:cs="Arial"/>
          <w:b/>
          <w:bCs/>
        </w:rPr>
        <w:t>232,886 registrations</w:t>
      </w:r>
      <w:r w:rsidRPr="007E770F">
        <w:rPr>
          <w:rFonts w:ascii="Arial" w:hAnsi="Arial" w:cs="Arial"/>
        </w:rPr>
        <w:t xml:space="preserve">, representing about </w:t>
      </w:r>
      <w:r w:rsidRPr="007E770F">
        <w:rPr>
          <w:rFonts w:ascii="Arial" w:hAnsi="Arial" w:cs="Arial"/>
          <w:b/>
          <w:bCs/>
        </w:rPr>
        <w:t>8.3% market share</w:t>
      </w:r>
      <w:r w:rsidRPr="007E770F">
        <w:rPr>
          <w:rFonts w:ascii="Arial" w:hAnsi="Arial" w:cs="Arial"/>
        </w:rPr>
        <w:t xml:space="preserve">, with a very small decline of </w:t>
      </w:r>
      <w:r w:rsidRPr="007E770F">
        <w:rPr>
          <w:rFonts w:ascii="Arial" w:hAnsi="Arial" w:cs="Arial"/>
          <w:b/>
          <w:bCs/>
        </w:rPr>
        <w:t>0.1%</w:t>
      </w:r>
      <w:r w:rsidRPr="007E770F">
        <w:rPr>
          <w:rFonts w:ascii="Arial" w:hAnsi="Arial" w:cs="Arial"/>
        </w:rPr>
        <w:t xml:space="preserve"> versus the prior year, according to industry registration statistics compiled by </w:t>
      </w:r>
      <w:r w:rsidR="00721069" w:rsidRPr="00047704">
        <w:rPr>
          <w:rFonts w:ascii="Arial" w:hAnsi="Arial" w:cs="Arial"/>
        </w:rPr>
        <w:t>Marlines</w:t>
      </w:r>
      <w:r w:rsidRPr="007E770F">
        <w:rPr>
          <w:rFonts w:ascii="Arial" w:hAnsi="Arial" w:cs="Arial"/>
        </w:rPr>
        <w:t xml:space="preserve"> (</w:t>
      </w:r>
      <w:r w:rsidR="00721069" w:rsidRPr="00047704">
        <w:rPr>
          <w:rFonts w:ascii="Arial" w:hAnsi="Arial" w:cs="Arial"/>
        </w:rPr>
        <w:t>Marlines</w:t>
      </w:r>
      <w:r w:rsidRPr="007E770F">
        <w:rPr>
          <w:rFonts w:ascii="Arial" w:hAnsi="Arial" w:cs="Arial"/>
        </w:rPr>
        <w:t xml:space="preserve">, 2025). In the same 2024 summary, Mercedes was higher at </w:t>
      </w:r>
      <w:r w:rsidRPr="007E770F">
        <w:rPr>
          <w:rFonts w:ascii="Arial" w:hAnsi="Arial" w:cs="Arial"/>
          <w:b/>
          <w:bCs/>
        </w:rPr>
        <w:t>257,888</w:t>
      </w:r>
      <w:r w:rsidRPr="007E770F">
        <w:rPr>
          <w:rFonts w:ascii="Arial" w:hAnsi="Arial" w:cs="Arial"/>
        </w:rPr>
        <w:t xml:space="preserve"> registrations (about </w:t>
      </w:r>
      <w:r w:rsidRPr="007E770F">
        <w:rPr>
          <w:rFonts w:ascii="Arial" w:hAnsi="Arial" w:cs="Arial"/>
          <w:b/>
          <w:bCs/>
        </w:rPr>
        <w:t>9.2% share</w:t>
      </w:r>
      <w:r w:rsidRPr="007E770F">
        <w:rPr>
          <w:rFonts w:ascii="Arial" w:hAnsi="Arial" w:cs="Arial"/>
        </w:rPr>
        <w:t>), showing that BMW is performing strongly but in a tight competitive set where small shifts matter (</w:t>
      </w:r>
      <w:r w:rsidR="00721069" w:rsidRPr="00047704">
        <w:rPr>
          <w:rFonts w:ascii="Arial" w:hAnsi="Arial" w:cs="Arial"/>
        </w:rPr>
        <w:t>Marlines</w:t>
      </w:r>
      <w:r w:rsidRPr="007E770F">
        <w:rPr>
          <w:rFonts w:ascii="Arial" w:hAnsi="Arial" w:cs="Arial"/>
        </w:rPr>
        <w:t xml:space="preserve">, 2025). </w:t>
      </w:r>
    </w:p>
    <w:p w14:paraId="7B94BEFF" w14:textId="04B59E9D" w:rsidR="007E770F" w:rsidRPr="007E770F" w:rsidRDefault="007E770F" w:rsidP="00047704">
      <w:pPr>
        <w:spacing w:line="276" w:lineRule="auto"/>
        <w:jc w:val="both"/>
        <w:rPr>
          <w:rFonts w:ascii="Arial" w:hAnsi="Arial" w:cs="Arial"/>
        </w:rPr>
      </w:pPr>
      <w:r w:rsidRPr="007E770F">
        <w:rPr>
          <w:rFonts w:ascii="Arial" w:hAnsi="Arial" w:cs="Arial"/>
        </w:rPr>
        <w:t xml:space="preserve">Monthly brand snapshots show BMW continuing to hold a high share. For example, KBA’s December 2024 brand table lists BMW at </w:t>
      </w:r>
      <w:r w:rsidRPr="007E770F">
        <w:rPr>
          <w:rFonts w:ascii="Arial" w:hAnsi="Arial" w:cs="Arial"/>
          <w:b/>
          <w:bCs/>
        </w:rPr>
        <w:t>21,607 registrations</w:t>
      </w:r>
      <w:r w:rsidRPr="007E770F">
        <w:rPr>
          <w:rFonts w:ascii="Arial" w:hAnsi="Arial" w:cs="Arial"/>
        </w:rPr>
        <w:t xml:space="preserve"> and </w:t>
      </w:r>
      <w:r w:rsidRPr="007E770F">
        <w:rPr>
          <w:rFonts w:ascii="Arial" w:hAnsi="Arial" w:cs="Arial"/>
          <w:b/>
          <w:bCs/>
        </w:rPr>
        <w:t>9.6% share</w:t>
      </w:r>
      <w:r w:rsidRPr="007E770F">
        <w:rPr>
          <w:rFonts w:ascii="Arial" w:hAnsi="Arial" w:cs="Arial"/>
        </w:rPr>
        <w:t xml:space="preserve"> for that month (KBA, 2025). KBA reporting for </w:t>
      </w:r>
      <w:r w:rsidRPr="007E770F">
        <w:rPr>
          <w:rFonts w:ascii="Arial" w:hAnsi="Arial" w:cs="Arial"/>
          <w:b/>
          <w:bCs/>
        </w:rPr>
        <w:t>November 2025</w:t>
      </w:r>
      <w:r w:rsidRPr="007E770F">
        <w:rPr>
          <w:rFonts w:ascii="Arial" w:hAnsi="Arial" w:cs="Arial"/>
        </w:rPr>
        <w:t xml:space="preserve"> also shows BMW with a </w:t>
      </w:r>
      <w:r w:rsidRPr="007E770F">
        <w:rPr>
          <w:rFonts w:ascii="Arial" w:hAnsi="Arial" w:cs="Arial"/>
          <w:b/>
          <w:bCs/>
        </w:rPr>
        <w:t>9.7% share</w:t>
      </w:r>
      <w:r w:rsidRPr="007E770F">
        <w:rPr>
          <w:rFonts w:ascii="Arial" w:hAnsi="Arial" w:cs="Arial"/>
        </w:rPr>
        <w:t xml:space="preserve"> and positive year-on-year change (KBA, 2025). Taken together, this suggests BMW’s Germany position is consistently “top-tier mainstream premium”, with stable volume and strong share in a mature market.</w:t>
      </w:r>
    </w:p>
    <w:p w14:paraId="14703C05" w14:textId="53361643" w:rsidR="007E770F" w:rsidRPr="007E770F" w:rsidRDefault="007E770F" w:rsidP="00047704">
      <w:pPr>
        <w:spacing w:line="276" w:lineRule="auto"/>
        <w:rPr>
          <w:rFonts w:ascii="Arial" w:hAnsi="Arial" w:cs="Arial"/>
        </w:rPr>
      </w:pPr>
      <w:r w:rsidRPr="007E770F">
        <w:rPr>
          <w:rFonts w:ascii="Arial" w:hAnsi="Arial" w:cs="Arial"/>
          <w:b/>
          <w:bCs/>
        </w:rPr>
        <w:t>Strategic fit with the market direction (electrification and regulation):</w:t>
      </w:r>
      <w:r w:rsidRPr="007E770F">
        <w:rPr>
          <w:rFonts w:ascii="Arial" w:hAnsi="Arial" w:cs="Arial"/>
        </w:rPr>
        <w:br/>
        <w:t xml:space="preserve">Germany is moving rapidly in electrified powertrains, and that directly affects how BMW’s performance should be interpreted. In April 2025, BEVs reached </w:t>
      </w:r>
      <w:r w:rsidRPr="007E770F">
        <w:rPr>
          <w:rFonts w:ascii="Arial" w:hAnsi="Arial" w:cs="Arial"/>
          <w:b/>
          <w:bCs/>
        </w:rPr>
        <w:t>18.8%</w:t>
      </w:r>
      <w:r w:rsidRPr="007E770F">
        <w:rPr>
          <w:rFonts w:ascii="Arial" w:hAnsi="Arial" w:cs="Arial"/>
        </w:rPr>
        <w:t xml:space="preserve"> of new registrations in Germany (EAFO, 2025, based on KBA data). Even though BEV adoption can be volatile month-to-month, the direction of travel is clear: buyers are increasingly comparing premium brands on EV credibility, software experience, charging convenience, and total cost of ownership.</w:t>
      </w:r>
    </w:p>
    <w:p w14:paraId="30BB3733" w14:textId="6DC5F0BF" w:rsidR="007E770F" w:rsidRPr="007E770F" w:rsidRDefault="007E770F" w:rsidP="00047704">
      <w:pPr>
        <w:spacing w:line="276" w:lineRule="auto"/>
        <w:jc w:val="both"/>
        <w:rPr>
          <w:rFonts w:ascii="Arial" w:hAnsi="Arial" w:cs="Arial"/>
        </w:rPr>
      </w:pPr>
      <w:r w:rsidRPr="007E770F">
        <w:rPr>
          <w:rFonts w:ascii="Arial" w:hAnsi="Arial" w:cs="Arial"/>
        </w:rPr>
        <w:t xml:space="preserve">BMW’s own reporting shows it is increasing electrified penetration globally: in the </w:t>
      </w:r>
      <w:r w:rsidRPr="007E770F">
        <w:rPr>
          <w:rFonts w:ascii="Arial" w:hAnsi="Arial" w:cs="Arial"/>
          <w:b/>
          <w:bCs/>
        </w:rPr>
        <w:t>first half of 2025</w:t>
      </w:r>
      <w:r w:rsidRPr="007E770F">
        <w:rPr>
          <w:rFonts w:ascii="Arial" w:hAnsi="Arial" w:cs="Arial"/>
        </w:rPr>
        <w:t xml:space="preserve">, BEVs were </w:t>
      </w:r>
      <w:r w:rsidRPr="007E770F">
        <w:rPr>
          <w:rFonts w:ascii="Arial" w:hAnsi="Arial" w:cs="Arial"/>
          <w:b/>
          <w:bCs/>
        </w:rPr>
        <w:t>18.3%</w:t>
      </w:r>
      <w:r w:rsidRPr="007E770F">
        <w:rPr>
          <w:rFonts w:ascii="Arial" w:hAnsi="Arial" w:cs="Arial"/>
        </w:rPr>
        <w:t xml:space="preserve"> of BMW Group deliveries, and BEV+PHEV together reached </w:t>
      </w:r>
      <w:r w:rsidRPr="007E770F">
        <w:rPr>
          <w:rFonts w:ascii="Arial" w:hAnsi="Arial" w:cs="Arial"/>
          <w:b/>
          <w:bCs/>
        </w:rPr>
        <w:t>26.4%</w:t>
      </w:r>
      <w:r w:rsidRPr="007E770F">
        <w:rPr>
          <w:rFonts w:ascii="Arial" w:hAnsi="Arial" w:cs="Arial"/>
        </w:rPr>
        <w:t xml:space="preserve"> (BMW Group, 2025). This supports a performance narrative in Germany that is less about “can BMW sell cars?” and more about “can BMW grow premium share while the drivetrain mix flips?”</w:t>
      </w:r>
    </w:p>
    <w:p w14:paraId="19417FE3" w14:textId="1C2FB881" w:rsidR="007E770F" w:rsidRPr="007E770F" w:rsidRDefault="007E770F" w:rsidP="00047704">
      <w:pPr>
        <w:spacing w:line="276" w:lineRule="auto"/>
        <w:jc w:val="both"/>
        <w:rPr>
          <w:rFonts w:ascii="Arial" w:hAnsi="Arial" w:cs="Arial"/>
        </w:rPr>
      </w:pPr>
      <w:r w:rsidRPr="007E770F">
        <w:rPr>
          <w:rFonts w:ascii="Arial" w:hAnsi="Arial" w:cs="Arial"/>
        </w:rPr>
        <w:t>A realistic risk factor is that EV demand signals can be distorted. Reuters reported that Germany’s motor trade association highlighted unusually high self-registrations in 2025, suggesting headline EV growth may not always equal genuine retail pull (Reuters, 2025). For BMW Germany, this means success is not just EV volume, but maintaining pricing power and loyalty without relying on tactical registrations that weaken brand equity.</w:t>
      </w:r>
    </w:p>
    <w:p w14:paraId="00D3F193" w14:textId="3BDCAEEE" w:rsidR="007E770F" w:rsidRPr="007E770F" w:rsidRDefault="007E770F" w:rsidP="00047704">
      <w:pPr>
        <w:spacing w:line="276" w:lineRule="auto"/>
        <w:rPr>
          <w:rFonts w:ascii="Arial" w:hAnsi="Arial" w:cs="Arial"/>
        </w:rPr>
      </w:pPr>
      <w:r w:rsidRPr="007E770F">
        <w:rPr>
          <w:rFonts w:ascii="Arial" w:hAnsi="Arial" w:cs="Arial"/>
          <w:b/>
          <w:bCs/>
        </w:rPr>
        <w:t>Evidence of momentum in 2025:</w:t>
      </w:r>
      <w:r w:rsidRPr="007E770F">
        <w:rPr>
          <w:rFonts w:ascii="Arial" w:hAnsi="Arial" w:cs="Arial"/>
        </w:rPr>
        <w:br/>
        <w:t>Germany-specific growth signals in 2025 appear positive. A German business press summary of BMW’s Q3 2025 performance reported that BMW’s sales rose in Germany (and across Europe), alongside strong results in the United States, with weaker performance in China noted as a drag (Welt, 2025). This supports the view that BMW’s European base, including Germany, remains a relative strength.</w:t>
      </w:r>
    </w:p>
    <w:p w14:paraId="024E5345" w14:textId="77777777" w:rsidR="007E770F" w:rsidRPr="007E770F" w:rsidRDefault="007E770F" w:rsidP="00047704">
      <w:pPr>
        <w:spacing w:line="276" w:lineRule="auto"/>
        <w:jc w:val="both"/>
        <w:rPr>
          <w:rFonts w:ascii="Arial" w:hAnsi="Arial" w:cs="Arial"/>
          <w:b/>
          <w:bCs/>
        </w:rPr>
      </w:pPr>
      <w:r w:rsidRPr="007E770F">
        <w:rPr>
          <w:rFonts w:ascii="Arial" w:hAnsi="Arial" w:cs="Arial"/>
          <w:b/>
          <w:bCs/>
        </w:rPr>
        <w:t>South Africa: clear premium-segment leadership, with success strengthened by local manufacturing credibility</w:t>
      </w:r>
    </w:p>
    <w:p w14:paraId="11DD20C3" w14:textId="7EC04482" w:rsidR="007E770F" w:rsidRPr="007E770F" w:rsidRDefault="007E770F" w:rsidP="00047704">
      <w:pPr>
        <w:spacing w:line="276" w:lineRule="auto"/>
        <w:rPr>
          <w:rFonts w:ascii="Arial" w:hAnsi="Arial" w:cs="Arial"/>
        </w:rPr>
      </w:pPr>
      <w:r w:rsidRPr="007E770F">
        <w:rPr>
          <w:rFonts w:ascii="Arial" w:hAnsi="Arial" w:cs="Arial"/>
          <w:b/>
          <w:bCs/>
        </w:rPr>
        <w:t>Premium segment leadership (share and positioning proof):</w:t>
      </w:r>
      <w:r w:rsidRPr="007E770F">
        <w:rPr>
          <w:rFonts w:ascii="Arial" w:hAnsi="Arial" w:cs="Arial"/>
        </w:rPr>
        <w:br/>
        <w:t xml:space="preserve">BMW’s performance in South Africa is unusually clear-cut at the premium level. BMW Group South Africa reported that the </w:t>
      </w:r>
      <w:r w:rsidRPr="007E770F">
        <w:rPr>
          <w:rFonts w:ascii="Arial" w:hAnsi="Arial" w:cs="Arial"/>
          <w:b/>
          <w:bCs/>
        </w:rPr>
        <w:t>BMW brand achieved a 40.6% share</w:t>
      </w:r>
      <w:r w:rsidRPr="007E770F">
        <w:rPr>
          <w:rFonts w:ascii="Arial" w:hAnsi="Arial" w:cs="Arial"/>
        </w:rPr>
        <w:t xml:space="preserve"> of the premium segment in </w:t>
      </w:r>
      <w:r w:rsidRPr="007E770F">
        <w:rPr>
          <w:rFonts w:ascii="Arial" w:hAnsi="Arial" w:cs="Arial"/>
          <w:b/>
          <w:bCs/>
        </w:rPr>
        <w:t>Q1 2025</w:t>
      </w:r>
      <w:r w:rsidRPr="007E770F">
        <w:rPr>
          <w:rFonts w:ascii="Arial" w:hAnsi="Arial" w:cs="Arial"/>
        </w:rPr>
        <w:t>, outperforming traditional competitors (BMW Group South Africa, 2025). That is strong evidence that BMW’s positioning and offer structure (especially finance and ownership reassurance) is working with the country’s premium buyer base.</w:t>
      </w:r>
    </w:p>
    <w:p w14:paraId="6B3E9023" w14:textId="260A9343" w:rsidR="007E770F" w:rsidRPr="007E770F" w:rsidRDefault="007E770F" w:rsidP="00047704">
      <w:pPr>
        <w:spacing w:line="276" w:lineRule="auto"/>
        <w:rPr>
          <w:rFonts w:ascii="Arial" w:hAnsi="Arial" w:cs="Arial"/>
        </w:rPr>
      </w:pPr>
      <w:r w:rsidRPr="007E770F">
        <w:rPr>
          <w:rFonts w:ascii="Arial" w:hAnsi="Arial" w:cs="Arial"/>
          <w:b/>
          <w:bCs/>
        </w:rPr>
        <w:t>Ownership proposition as a performance lever (finance and total cost confidence):</w:t>
      </w:r>
      <w:r w:rsidRPr="007E770F">
        <w:rPr>
          <w:rFonts w:ascii="Arial" w:hAnsi="Arial" w:cs="Arial"/>
        </w:rPr>
        <w:br/>
        <w:t xml:space="preserve">South Africa’s market context makes “ownership confidence” central to premium success. Reuters reported that South Africa’s sales recovery in 2025 has been driven heavily by affordability trends and rising imports of lower-cost models, alongside a broader consumer shift toward value (Reuters, 2025).In this environment, BMW’s ability to lead the premium segment suggests it is not competing head-on with mass affordability. Instead, it is winning by making premium ownership feel more controllable and lower-risk through the overall bundle (vehicle choice plus finance plus service and support), which aligns with the marketing-mix emphasis you outlined earlier (BMW South Africa, 2025). </w:t>
      </w:r>
    </w:p>
    <w:p w14:paraId="5A2C8181" w14:textId="51754EC9" w:rsidR="007E770F" w:rsidRPr="007E770F" w:rsidRDefault="007E770F" w:rsidP="00047704">
      <w:pPr>
        <w:spacing w:line="276" w:lineRule="auto"/>
        <w:jc w:val="both"/>
        <w:rPr>
          <w:rFonts w:ascii="Arial" w:hAnsi="Arial" w:cs="Arial"/>
        </w:rPr>
      </w:pPr>
      <w:r w:rsidRPr="007E770F">
        <w:rPr>
          <w:rFonts w:ascii="Arial" w:hAnsi="Arial" w:cs="Arial"/>
          <w:b/>
          <w:bCs/>
        </w:rPr>
        <w:t>Local production and credibility effects (place and reputation benefits):</w:t>
      </w:r>
      <w:r w:rsidRPr="007E770F">
        <w:rPr>
          <w:rFonts w:ascii="Arial" w:hAnsi="Arial" w:cs="Arial"/>
        </w:rPr>
        <w:br/>
        <w:t xml:space="preserve">BMW’s South African footprint also supports performance beyond sales. BMW’s Rosslyn operation is repeatedly positioned as strategically important, especially with the new X3: BMW states that since production started in </w:t>
      </w:r>
      <w:r w:rsidRPr="007E770F">
        <w:rPr>
          <w:rFonts w:ascii="Arial" w:hAnsi="Arial" w:cs="Arial"/>
          <w:b/>
          <w:bCs/>
        </w:rPr>
        <w:t>October 2024</w:t>
      </w:r>
      <w:r w:rsidRPr="007E770F">
        <w:rPr>
          <w:rFonts w:ascii="Arial" w:hAnsi="Arial" w:cs="Arial"/>
        </w:rPr>
        <w:t xml:space="preserve">, the new BMW X3 “strongly resonated” with local customers and that available stock was sold or on order (BMW Group South Africa, 2025). The same BMW statement notes around </w:t>
      </w:r>
      <w:r w:rsidRPr="007E770F">
        <w:rPr>
          <w:rFonts w:ascii="Arial" w:hAnsi="Arial" w:cs="Arial"/>
          <w:b/>
          <w:bCs/>
        </w:rPr>
        <w:t>10%</w:t>
      </w:r>
      <w:r w:rsidRPr="007E770F">
        <w:rPr>
          <w:rFonts w:ascii="Arial" w:hAnsi="Arial" w:cs="Arial"/>
        </w:rPr>
        <w:t xml:space="preserve"> of those X3 sales were for the plug-in hybrid variant, indicating real interest in electrified options even in a market where EV infrastructure and affordability constraints are more pronounced (BMW Group South Africa, 2025). </w:t>
      </w:r>
    </w:p>
    <w:p w14:paraId="79A0EAB6" w14:textId="77777777" w:rsidR="007E770F" w:rsidRPr="00047704" w:rsidRDefault="007E770F" w:rsidP="00047704">
      <w:pPr>
        <w:spacing w:line="276" w:lineRule="auto"/>
        <w:jc w:val="both"/>
        <w:rPr>
          <w:rFonts w:ascii="Arial" w:hAnsi="Arial" w:cs="Arial"/>
        </w:rPr>
      </w:pPr>
      <w:r w:rsidRPr="007E770F">
        <w:rPr>
          <w:rFonts w:ascii="Arial" w:hAnsi="Arial" w:cs="Arial"/>
        </w:rPr>
        <w:t xml:space="preserve">This “local manufacturing + premium sales leadership” combination matters because it supports brand legitimacy and trust. It also gives BMW an extra lever in stakeholder relationships and in reinforcing the physical evidence of the brand (jobs, industrial capability, long-term presence), which many purely imported premium brands cannot match as strongly (BMW Group Werke, 2024). </w:t>
      </w:r>
    </w:p>
    <w:p w14:paraId="76CA6BD9" w14:textId="4EBD6F6A" w:rsidR="007E770F" w:rsidRPr="00047704" w:rsidRDefault="007E770F" w:rsidP="00C43608">
      <w:pPr>
        <w:spacing w:line="276" w:lineRule="auto"/>
        <w:rPr>
          <w:rFonts w:ascii="Arial" w:hAnsi="Arial" w:cs="Arial"/>
        </w:rPr>
      </w:pPr>
      <w:r w:rsidRPr="007E770F">
        <w:rPr>
          <w:rFonts w:ascii="Arial" w:hAnsi="Arial" w:cs="Arial"/>
          <w:b/>
          <w:bCs/>
        </w:rPr>
        <w:t>Overall market tailwinds and headwinds:</w:t>
      </w:r>
      <w:r w:rsidRPr="007E770F">
        <w:rPr>
          <w:rFonts w:ascii="Arial" w:hAnsi="Arial" w:cs="Arial"/>
        </w:rPr>
        <w:br/>
        <w:t>South Africa’s total new-vehicle market has been growing in 2025, with NAAMSA reporting stronger year-on-year monthly results and a meaningful passenger-car base (NAAMSA, 2025). However, Reuters also highlighted structural pressures: rising import penetration and local-industry strain, which can influence pricing, parts supply, and consumer sentiment over time (Reuters, 2025). BMW’s premium leadership in early 2025 therefore looks like a genuine success, but one that still needs protection through consistent service delivery, careful pricing strategy, and ongoing reinforcement of value versus newer value-focused entrants.</w:t>
      </w:r>
    </w:p>
    <w:p w14:paraId="6C5B4ED6" w14:textId="644CF268" w:rsidR="007E770F" w:rsidRPr="00C318B1" w:rsidRDefault="00780D9A" w:rsidP="00047704">
      <w:pPr>
        <w:pStyle w:val="Heading1"/>
        <w:spacing w:line="276" w:lineRule="auto"/>
        <w:jc w:val="both"/>
        <w:rPr>
          <w:rFonts w:ascii="Arial" w:hAnsi="Arial" w:cs="Arial"/>
          <w:b/>
          <w:bCs/>
          <w:sz w:val="24"/>
          <w:szCs w:val="24"/>
          <w:u w:val="single"/>
        </w:rPr>
      </w:pPr>
      <w:bookmarkStart w:id="6" w:name="_Toc217033601"/>
      <w:r w:rsidRPr="00C318B1">
        <w:rPr>
          <w:rFonts w:ascii="Arial" w:hAnsi="Arial" w:cs="Arial"/>
          <w:b/>
          <w:bCs/>
          <w:sz w:val="24"/>
          <w:szCs w:val="24"/>
          <w:u w:val="single"/>
        </w:rPr>
        <w:t>7</w:t>
      </w:r>
      <w:r w:rsidR="007E770F" w:rsidRPr="00C318B1">
        <w:rPr>
          <w:rFonts w:ascii="Arial" w:hAnsi="Arial" w:cs="Arial"/>
          <w:b/>
          <w:bCs/>
          <w:sz w:val="24"/>
          <w:szCs w:val="24"/>
          <w:u w:val="single"/>
        </w:rPr>
        <w:t>. Marketing ethics evaluation for BMW in Germany vs South Africa</w:t>
      </w:r>
      <w:bookmarkEnd w:id="6"/>
    </w:p>
    <w:p w14:paraId="05EC62B4" w14:textId="69299D94" w:rsidR="007E770F" w:rsidRPr="007E770F" w:rsidRDefault="007E770F" w:rsidP="00047704">
      <w:pPr>
        <w:spacing w:line="276" w:lineRule="auto"/>
        <w:ind w:left="720"/>
        <w:jc w:val="both"/>
        <w:rPr>
          <w:rFonts w:ascii="Arial" w:hAnsi="Arial" w:cs="Arial"/>
        </w:rPr>
      </w:pPr>
      <w:r w:rsidRPr="007E770F">
        <w:rPr>
          <w:rFonts w:ascii="Arial" w:hAnsi="Arial" w:cs="Arial"/>
        </w:rPr>
        <w:t xml:space="preserve">Marketing ethics in this context is mainly about whether BMW’s marketing is truthful, fair, and respectful of consumers and wider stakeholders. For a premium brand, the biggest recurring ethical pressure points are (1) environmental and “green” claims, (2) responsible sourcing narratives (especially battery minerals), (3) consumer data and digital services, and (4) the fairness and transparency of price and finance messaging. (BMW Group, 2024). </w:t>
      </w:r>
    </w:p>
    <w:p w14:paraId="589349B6" w14:textId="7DBFF04B" w:rsidR="007E770F" w:rsidRPr="007E770F" w:rsidRDefault="00780D9A" w:rsidP="00047704">
      <w:pPr>
        <w:spacing w:line="276" w:lineRule="auto"/>
        <w:ind w:left="720"/>
        <w:jc w:val="both"/>
        <w:rPr>
          <w:rFonts w:ascii="Arial" w:hAnsi="Arial" w:cs="Arial"/>
          <w:b/>
          <w:bCs/>
        </w:rPr>
      </w:pPr>
      <w:r w:rsidRPr="00047704">
        <w:rPr>
          <w:rFonts w:ascii="Arial" w:hAnsi="Arial" w:cs="Arial"/>
          <w:b/>
          <w:bCs/>
        </w:rPr>
        <w:t>7</w:t>
      </w:r>
      <w:r w:rsidR="007E770F" w:rsidRPr="007E770F">
        <w:rPr>
          <w:rFonts w:ascii="Arial" w:hAnsi="Arial" w:cs="Arial"/>
          <w:b/>
          <w:bCs/>
        </w:rPr>
        <w:t>.1 Environmental claims and the risk of greenwashing</w:t>
      </w:r>
    </w:p>
    <w:p w14:paraId="257FBF68" w14:textId="7A2499B5" w:rsidR="007E770F" w:rsidRPr="007E770F" w:rsidRDefault="007E770F" w:rsidP="00047704">
      <w:pPr>
        <w:spacing w:line="276" w:lineRule="auto"/>
        <w:ind w:left="720"/>
        <w:jc w:val="both"/>
        <w:rPr>
          <w:rFonts w:ascii="Arial" w:hAnsi="Arial" w:cs="Arial"/>
        </w:rPr>
      </w:pPr>
      <w:r w:rsidRPr="007E770F">
        <w:rPr>
          <w:rFonts w:ascii="Arial" w:hAnsi="Arial" w:cs="Arial"/>
          <w:b/>
          <w:bCs/>
        </w:rPr>
        <w:t>Germany:</w:t>
      </w:r>
      <w:r w:rsidRPr="007E770F">
        <w:rPr>
          <w:rFonts w:ascii="Arial" w:hAnsi="Arial" w:cs="Arial"/>
        </w:rPr>
        <w:t xml:space="preserve"> In Germany, the reputational and regulatory risk of “greenwashing” is high because buyers, media, and regulators scrutinise sustainability language closely. BMW’s corporate reporting and brand communications increasingly connect innovation, product strategy, and sustainability positioning (BMW Group, 2024). Ethically, BMW’s Germany marketing needs to keep sustainability claims specific and evidence-led (for example, clearly stating what is being improved and what trade-offs remain), rather than implying “zero impact” or “fully clean” mobility.</w:t>
      </w:r>
    </w:p>
    <w:p w14:paraId="30DECF06" w14:textId="6CF124FB" w:rsidR="007E770F" w:rsidRPr="007E770F" w:rsidRDefault="007E770F" w:rsidP="00047704">
      <w:pPr>
        <w:spacing w:line="276" w:lineRule="auto"/>
        <w:ind w:left="720"/>
        <w:jc w:val="both"/>
        <w:rPr>
          <w:rFonts w:ascii="Arial" w:hAnsi="Arial" w:cs="Arial"/>
        </w:rPr>
      </w:pPr>
      <w:r w:rsidRPr="007E770F">
        <w:rPr>
          <w:rFonts w:ascii="Arial" w:hAnsi="Arial" w:cs="Arial"/>
        </w:rPr>
        <w:t>A key point for your analysis is that in Germany, sustainability is also shaped by due diligence expectations across the supply chain. The German Supply Chain Act (LkSG) sets out due diligence obligations that reach beyond the factory gate into suppliers, and it applies to large companies above an employee threshold (German Federal Government CSR portal, n.d.). Even though the German government has considered easing documentation burdens for parts of the law, the core concept remains that firms must identify and address human-rights and environmental risks (Reuters, 2025). The ethical implication is simple: in Germany, BMW cannot ethically market “sustainable premium mobility” without being able to demonstrate meaningful action in the upstream value chain.</w:t>
      </w:r>
    </w:p>
    <w:p w14:paraId="6EB8F5A4" w14:textId="77777777" w:rsidR="007E770F" w:rsidRPr="007E770F" w:rsidRDefault="007E770F" w:rsidP="00047704">
      <w:pPr>
        <w:spacing w:line="276" w:lineRule="auto"/>
        <w:ind w:left="720"/>
        <w:jc w:val="both"/>
        <w:rPr>
          <w:rFonts w:ascii="Arial" w:hAnsi="Arial" w:cs="Arial"/>
        </w:rPr>
      </w:pPr>
      <w:r w:rsidRPr="007E770F">
        <w:rPr>
          <w:rFonts w:ascii="Arial" w:hAnsi="Arial" w:cs="Arial"/>
          <w:b/>
          <w:bCs/>
        </w:rPr>
        <w:t>South Africa:</w:t>
      </w:r>
      <w:r w:rsidRPr="007E770F">
        <w:rPr>
          <w:rFonts w:ascii="Arial" w:hAnsi="Arial" w:cs="Arial"/>
        </w:rPr>
        <w:t xml:space="preserve"> In South Africa, the environmental marketing risk looks different. BMW still benefits from global sustainability narratives, but ethically it must avoid “copy-pasting” electrification messaging in a way that ignores local constraints (charging availability, grid reliability concerns, and affordability pressures). A practical ethical test is whether BMW’s EV and hybrid promotions clearly communicate real-world running requirements and the customer’s responsibility for charging access, instead of selling an idealised experience.</w:t>
      </w:r>
    </w:p>
    <w:p w14:paraId="48B473F6" w14:textId="0AB593C6" w:rsidR="007E770F" w:rsidRPr="007E770F" w:rsidRDefault="00780D9A" w:rsidP="00047704">
      <w:pPr>
        <w:spacing w:line="276" w:lineRule="auto"/>
        <w:ind w:left="720"/>
        <w:jc w:val="both"/>
        <w:rPr>
          <w:rFonts w:ascii="Arial" w:hAnsi="Arial" w:cs="Arial"/>
          <w:b/>
          <w:bCs/>
        </w:rPr>
      </w:pPr>
      <w:r w:rsidRPr="00047704">
        <w:rPr>
          <w:rFonts w:ascii="Arial" w:hAnsi="Arial" w:cs="Arial"/>
          <w:b/>
          <w:bCs/>
        </w:rPr>
        <w:t>7</w:t>
      </w:r>
      <w:r w:rsidR="007E770F" w:rsidRPr="007E770F">
        <w:rPr>
          <w:rFonts w:ascii="Arial" w:hAnsi="Arial" w:cs="Arial"/>
          <w:b/>
          <w:bCs/>
        </w:rPr>
        <w:t>.2 Responsible sourcing and supply chain storytelling</w:t>
      </w:r>
    </w:p>
    <w:p w14:paraId="4DD1870C" w14:textId="77777777" w:rsidR="007E770F" w:rsidRPr="007E770F" w:rsidRDefault="007E770F" w:rsidP="00047704">
      <w:pPr>
        <w:spacing w:line="276" w:lineRule="auto"/>
        <w:ind w:left="720"/>
        <w:jc w:val="both"/>
        <w:rPr>
          <w:rFonts w:ascii="Arial" w:hAnsi="Arial" w:cs="Arial"/>
        </w:rPr>
      </w:pPr>
      <w:r w:rsidRPr="007E770F">
        <w:rPr>
          <w:rFonts w:ascii="Arial" w:hAnsi="Arial" w:cs="Arial"/>
        </w:rPr>
        <w:t>Across both countries, the biggest ethical vulnerability is the gap between customer-facing “clean future” messages and the reality that modern vehicles (especially electrified ones) depend on complex mineral supply chains.</w:t>
      </w:r>
    </w:p>
    <w:p w14:paraId="7A36B9A9" w14:textId="3E745964" w:rsidR="007E770F" w:rsidRPr="007E770F" w:rsidRDefault="007E770F" w:rsidP="00047704">
      <w:pPr>
        <w:spacing w:line="276" w:lineRule="auto"/>
        <w:ind w:left="720"/>
        <w:jc w:val="both"/>
        <w:rPr>
          <w:rFonts w:ascii="Arial" w:hAnsi="Arial" w:cs="Arial"/>
        </w:rPr>
      </w:pPr>
      <w:r w:rsidRPr="007E770F">
        <w:rPr>
          <w:rFonts w:ascii="Arial" w:hAnsi="Arial" w:cs="Arial"/>
        </w:rPr>
        <w:t xml:space="preserve">BMW publicly describes a multi-stage due diligence process for environmental and social standards in its supply chain (BMW Group, n.d.). At the same time, external stakeholders continue to pressure automakers for clarity on mineral sourcing and risk management. For instance, the 2024 inquiry document from the Climate Rights International network illustrates the kind of scrutiny companies face around nickel, lithium, cobalt, and related minerals (Climate Rights International, 2024). </w:t>
      </w:r>
    </w:p>
    <w:p w14:paraId="207D9496" w14:textId="77777777" w:rsidR="007E770F" w:rsidRPr="007E770F" w:rsidRDefault="007E770F" w:rsidP="00047704">
      <w:pPr>
        <w:spacing w:line="276" w:lineRule="auto"/>
        <w:ind w:left="720"/>
        <w:jc w:val="both"/>
        <w:rPr>
          <w:rFonts w:ascii="Arial" w:hAnsi="Arial" w:cs="Arial"/>
        </w:rPr>
      </w:pPr>
      <w:r w:rsidRPr="007E770F">
        <w:rPr>
          <w:rFonts w:ascii="Arial" w:hAnsi="Arial" w:cs="Arial"/>
          <w:b/>
          <w:bCs/>
        </w:rPr>
        <w:t>Germany:</w:t>
      </w:r>
      <w:r w:rsidRPr="007E770F">
        <w:rPr>
          <w:rFonts w:ascii="Arial" w:hAnsi="Arial" w:cs="Arial"/>
        </w:rPr>
        <w:t xml:space="preserve"> Because Germany is BMW’s home market, any mismatch between sustainability storytelling and credible supply-chain practice carries a larger reputational penalty. Ethically, Germany-facing marketing should be careful with broad claims like “responsibly sourced” unless BMW can back it with clear definitions, verification mechanisms, and scope boundaries.</w:t>
      </w:r>
    </w:p>
    <w:p w14:paraId="0CBA12A4" w14:textId="14F8AF50" w:rsidR="007E770F" w:rsidRPr="007E770F" w:rsidRDefault="007E770F" w:rsidP="00047704">
      <w:pPr>
        <w:spacing w:line="276" w:lineRule="auto"/>
        <w:ind w:left="720"/>
        <w:jc w:val="both"/>
        <w:rPr>
          <w:rFonts w:ascii="Arial" w:hAnsi="Arial" w:cs="Arial"/>
        </w:rPr>
      </w:pPr>
      <w:r w:rsidRPr="007E770F">
        <w:rPr>
          <w:rFonts w:ascii="Arial" w:hAnsi="Arial" w:cs="Arial"/>
          <w:b/>
          <w:bCs/>
        </w:rPr>
        <w:t>South Africa:</w:t>
      </w:r>
      <w:r w:rsidRPr="007E770F">
        <w:rPr>
          <w:rFonts w:ascii="Arial" w:hAnsi="Arial" w:cs="Arial"/>
        </w:rPr>
        <w:t xml:space="preserve"> South Africa adds a second ethical layer: BMW’s brand legitimacy can be tied to local industrial presence and jobs. When BMW marketing leans on “local contribution” themes, it should be accurate, measurable, and not exaggerated. Using plant milestones and workforce-related facts is safer than vague “nation-building” language (BMW Group South Africa, 2024). </w:t>
      </w:r>
    </w:p>
    <w:p w14:paraId="5969D061" w14:textId="66FFF1F6" w:rsidR="007E770F" w:rsidRPr="007E770F" w:rsidRDefault="00780D9A" w:rsidP="00047704">
      <w:pPr>
        <w:spacing w:line="276" w:lineRule="auto"/>
        <w:ind w:left="720"/>
        <w:jc w:val="both"/>
        <w:rPr>
          <w:rFonts w:ascii="Arial" w:hAnsi="Arial" w:cs="Arial"/>
          <w:b/>
          <w:bCs/>
        </w:rPr>
      </w:pPr>
      <w:r w:rsidRPr="00047704">
        <w:rPr>
          <w:rFonts w:ascii="Arial" w:hAnsi="Arial" w:cs="Arial"/>
          <w:b/>
          <w:bCs/>
        </w:rPr>
        <w:t>7</w:t>
      </w:r>
      <w:r w:rsidR="007E770F" w:rsidRPr="007E770F">
        <w:rPr>
          <w:rFonts w:ascii="Arial" w:hAnsi="Arial" w:cs="Arial"/>
          <w:b/>
          <w:bCs/>
        </w:rPr>
        <w:t>.3 Consumer data ethics: Connected services, profiling, and consent</w:t>
      </w:r>
    </w:p>
    <w:p w14:paraId="4B6BF8EC" w14:textId="77777777" w:rsidR="007E770F" w:rsidRPr="007E770F" w:rsidRDefault="007E770F" w:rsidP="00047704">
      <w:pPr>
        <w:spacing w:line="276" w:lineRule="auto"/>
        <w:ind w:left="720"/>
        <w:jc w:val="both"/>
        <w:rPr>
          <w:rFonts w:ascii="Arial" w:hAnsi="Arial" w:cs="Arial"/>
        </w:rPr>
      </w:pPr>
      <w:r w:rsidRPr="007E770F">
        <w:rPr>
          <w:rFonts w:ascii="Arial" w:hAnsi="Arial" w:cs="Arial"/>
        </w:rPr>
        <w:t>Digital marketing and connected-car ecosystems raise ethics questions in both countries: what data is collected, what it is used for, and whether customers truly understand the trade-off between convenience and privacy.</w:t>
      </w:r>
    </w:p>
    <w:p w14:paraId="08394DDB" w14:textId="6A4BDE0F" w:rsidR="007E770F" w:rsidRPr="007E770F" w:rsidRDefault="007E770F" w:rsidP="00047704">
      <w:pPr>
        <w:spacing w:line="276" w:lineRule="auto"/>
        <w:ind w:left="720"/>
        <w:jc w:val="both"/>
        <w:rPr>
          <w:rFonts w:ascii="Arial" w:hAnsi="Arial" w:cs="Arial"/>
        </w:rPr>
      </w:pPr>
      <w:r w:rsidRPr="007E770F">
        <w:rPr>
          <w:rFonts w:ascii="Arial" w:hAnsi="Arial" w:cs="Arial"/>
        </w:rPr>
        <w:t xml:space="preserve">BMW’s ConnectedDrive privacy documentation explains that different ConnectedDrive services involve different data processing activities and identifies relevant data controllers (BMW, 2022). BMW also describes sensor-based data collection for connected and automated test vehicles, including recordings of vehicle surroundings and interior audio in certain contexts (BMW.com, 2022). </w:t>
      </w:r>
    </w:p>
    <w:p w14:paraId="196C6F0D" w14:textId="77777777" w:rsidR="007E770F" w:rsidRPr="007E770F" w:rsidRDefault="007E770F" w:rsidP="00047704">
      <w:pPr>
        <w:spacing w:line="276" w:lineRule="auto"/>
        <w:ind w:left="720"/>
        <w:jc w:val="both"/>
        <w:rPr>
          <w:rFonts w:ascii="Arial" w:hAnsi="Arial" w:cs="Arial"/>
        </w:rPr>
      </w:pPr>
      <w:r w:rsidRPr="007E770F">
        <w:rPr>
          <w:rFonts w:ascii="Arial" w:hAnsi="Arial" w:cs="Arial"/>
          <w:b/>
          <w:bCs/>
        </w:rPr>
        <w:t>Germany:</w:t>
      </w:r>
      <w:r w:rsidRPr="007E770F">
        <w:rPr>
          <w:rFonts w:ascii="Arial" w:hAnsi="Arial" w:cs="Arial"/>
        </w:rPr>
        <w:t xml:space="preserve"> In Germany, where GDPR expectations are strong, the ethical “minimum” is not just legal compliance. The ethical benchmark is “no surprises”: customers should be able to understand what they are opting into, what is optional vs essential for service delivery, and how to switch off or limit non-essential processing without losing core vehicle functionality. Connected features can be marketed ethically when the privacy trade-offs are communicated as clearly as the convenience benefits.</w:t>
      </w:r>
    </w:p>
    <w:p w14:paraId="6FED0ACE" w14:textId="46E483DD" w:rsidR="007E770F" w:rsidRPr="007E770F" w:rsidRDefault="007E770F" w:rsidP="00047704">
      <w:pPr>
        <w:spacing w:line="276" w:lineRule="auto"/>
        <w:ind w:left="720"/>
        <w:jc w:val="both"/>
        <w:rPr>
          <w:rFonts w:ascii="Arial" w:hAnsi="Arial" w:cs="Arial"/>
        </w:rPr>
      </w:pPr>
      <w:r w:rsidRPr="007E770F">
        <w:rPr>
          <w:rFonts w:ascii="Arial" w:hAnsi="Arial" w:cs="Arial"/>
          <w:b/>
          <w:bCs/>
        </w:rPr>
        <w:t>South Africa:</w:t>
      </w:r>
      <w:r w:rsidRPr="007E770F">
        <w:rPr>
          <w:rFonts w:ascii="Arial" w:hAnsi="Arial" w:cs="Arial"/>
        </w:rPr>
        <w:t xml:space="preserve"> South Africa’s POPIA framework similarly emphasises lawful processing, accountability, and conditions for direct marketing practices, including rules that connect consent and unsolicited electronic communications (Information Regulator, POPIA Act, 2013; POPIA Act guidance, n.d.). The ethical challenge in South Africa is often practical: ensuring customers are not “default-enrolled” into marketing communications because a finance or service journey is paperwork-heavy. The cleaner approach is explicit opt-in for marketing, separate from essential service communications.</w:t>
      </w:r>
    </w:p>
    <w:p w14:paraId="73C46CCE" w14:textId="00B3B0FB" w:rsidR="007E770F" w:rsidRPr="007E770F" w:rsidRDefault="00780D9A" w:rsidP="00047704">
      <w:pPr>
        <w:spacing w:line="276" w:lineRule="auto"/>
        <w:ind w:left="720"/>
        <w:jc w:val="both"/>
        <w:rPr>
          <w:rFonts w:ascii="Arial" w:hAnsi="Arial" w:cs="Arial"/>
          <w:b/>
          <w:bCs/>
        </w:rPr>
      </w:pPr>
      <w:r w:rsidRPr="00047704">
        <w:rPr>
          <w:rFonts w:ascii="Arial" w:hAnsi="Arial" w:cs="Arial"/>
          <w:b/>
          <w:bCs/>
        </w:rPr>
        <w:t>7</w:t>
      </w:r>
      <w:r w:rsidR="007E770F" w:rsidRPr="007E770F">
        <w:rPr>
          <w:rFonts w:ascii="Arial" w:hAnsi="Arial" w:cs="Arial"/>
          <w:b/>
          <w:bCs/>
        </w:rPr>
        <w:t>.4 Pricing and finance ethics: transparency, affordability framing, and vulnerability</w:t>
      </w:r>
    </w:p>
    <w:p w14:paraId="518F114C" w14:textId="77777777" w:rsidR="007E770F" w:rsidRPr="007E770F" w:rsidRDefault="007E770F" w:rsidP="00047704">
      <w:pPr>
        <w:spacing w:line="276" w:lineRule="auto"/>
        <w:ind w:left="720"/>
        <w:jc w:val="both"/>
        <w:rPr>
          <w:rFonts w:ascii="Arial" w:hAnsi="Arial" w:cs="Arial"/>
        </w:rPr>
      </w:pPr>
      <w:r w:rsidRPr="007E770F">
        <w:rPr>
          <w:rFonts w:ascii="Arial" w:hAnsi="Arial" w:cs="Arial"/>
        </w:rPr>
        <w:t>Premium brands can ethically promote finance and “from X per month” offers, but the moral hazard is pushing a lifestyle narrative that encourages over-commitment or disguises the full cost of ownership.</w:t>
      </w:r>
    </w:p>
    <w:p w14:paraId="78977130" w14:textId="5B682F1E" w:rsidR="007E770F" w:rsidRPr="007E770F" w:rsidRDefault="007E770F" w:rsidP="00047704">
      <w:pPr>
        <w:spacing w:line="276" w:lineRule="auto"/>
        <w:ind w:left="720"/>
        <w:jc w:val="both"/>
        <w:rPr>
          <w:rFonts w:ascii="Arial" w:hAnsi="Arial" w:cs="Arial"/>
        </w:rPr>
      </w:pPr>
      <w:r w:rsidRPr="007E770F">
        <w:rPr>
          <w:rFonts w:ascii="Arial" w:hAnsi="Arial" w:cs="Arial"/>
          <w:b/>
          <w:bCs/>
        </w:rPr>
        <w:t>South Africa:</w:t>
      </w:r>
      <w:r w:rsidRPr="007E770F">
        <w:rPr>
          <w:rFonts w:ascii="Arial" w:hAnsi="Arial" w:cs="Arial"/>
        </w:rPr>
        <w:t xml:space="preserve"> Finance-led messaging is clearly central. BMW explains that Select Finance instalments are based on purchase price minus deposit minus Guaranteed Future Value (GFV), and highlights flexibility at the end of term (BMW South Africa, 2025). Ethically, this is strongest when BMW (and its retailers) keep the offer presentation balanced: the monthly payment benefit should be presented alongside clear conditions (term, mileage, customer obligations, and what triggers extra charges). Where this is handled well, finance marketing can be seen as enabling access while maintaining transparency rather than manipulating affordability perceptions.</w:t>
      </w:r>
    </w:p>
    <w:p w14:paraId="64DE43CF" w14:textId="1C0A8A4B" w:rsidR="007E770F" w:rsidRPr="007E770F" w:rsidRDefault="007E770F" w:rsidP="00047704">
      <w:pPr>
        <w:spacing w:line="276" w:lineRule="auto"/>
        <w:ind w:left="720"/>
        <w:jc w:val="both"/>
        <w:rPr>
          <w:rFonts w:ascii="Arial" w:hAnsi="Arial" w:cs="Arial"/>
        </w:rPr>
      </w:pPr>
      <w:r w:rsidRPr="007E770F">
        <w:rPr>
          <w:rFonts w:ascii="Arial" w:hAnsi="Arial" w:cs="Arial"/>
        </w:rPr>
        <w:t>BMW’s service offering also reinforces ethical ownership messaging by emphasising fixed-price coverage and defined limits for maintenance and wear-and-tear items (BMW South Africa, 2025). This supports fair marketing because it reduces the risk that customers underestimate aftersales costs.</w:t>
      </w:r>
    </w:p>
    <w:p w14:paraId="3DDC4254" w14:textId="77777777" w:rsidR="007E770F" w:rsidRPr="007E770F" w:rsidRDefault="007E770F" w:rsidP="00047704">
      <w:pPr>
        <w:spacing w:line="276" w:lineRule="auto"/>
        <w:ind w:left="720"/>
        <w:jc w:val="both"/>
        <w:rPr>
          <w:rFonts w:ascii="Arial" w:hAnsi="Arial" w:cs="Arial"/>
        </w:rPr>
      </w:pPr>
      <w:r w:rsidRPr="007E770F">
        <w:rPr>
          <w:rFonts w:ascii="Arial" w:hAnsi="Arial" w:cs="Arial"/>
          <w:b/>
          <w:bCs/>
        </w:rPr>
        <w:t>Germany:</w:t>
      </w:r>
      <w:r w:rsidRPr="007E770F">
        <w:rPr>
          <w:rFonts w:ascii="Arial" w:hAnsi="Arial" w:cs="Arial"/>
        </w:rPr>
        <w:t xml:space="preserve"> Germany also has strong leasing and finance culture, but the ethical focus is slightly different: making sure complex offers do not obscure total cost, and ensuring digital-first journeys do not steer consumers through “choice architecture” that nudges them into higher trims or add-ons without clarity. The general principle is the same as South Africa: if monthly affordability is the headline, the terms must be equally easy to find and understand.</w:t>
      </w:r>
    </w:p>
    <w:p w14:paraId="45E95A18" w14:textId="7A9761F6" w:rsidR="007E770F" w:rsidRPr="007E770F" w:rsidRDefault="00780D9A" w:rsidP="00047704">
      <w:pPr>
        <w:spacing w:line="276" w:lineRule="auto"/>
        <w:ind w:left="720"/>
        <w:jc w:val="both"/>
        <w:rPr>
          <w:rFonts w:ascii="Arial" w:hAnsi="Arial" w:cs="Arial"/>
          <w:b/>
          <w:bCs/>
        </w:rPr>
      </w:pPr>
      <w:r w:rsidRPr="00047704">
        <w:rPr>
          <w:rFonts w:ascii="Arial" w:hAnsi="Arial" w:cs="Arial"/>
          <w:b/>
          <w:bCs/>
        </w:rPr>
        <w:t>7</w:t>
      </w:r>
      <w:r w:rsidR="007E770F" w:rsidRPr="007E770F">
        <w:rPr>
          <w:rFonts w:ascii="Arial" w:hAnsi="Arial" w:cs="Arial"/>
          <w:b/>
          <w:bCs/>
        </w:rPr>
        <w:t>.5 Labour and stakeholder trust as part of “ethical brand” perception in South Africa</w:t>
      </w:r>
    </w:p>
    <w:p w14:paraId="243232CC" w14:textId="77777777" w:rsidR="007E770F" w:rsidRPr="007E770F" w:rsidRDefault="007E770F" w:rsidP="00047704">
      <w:pPr>
        <w:spacing w:line="276" w:lineRule="auto"/>
        <w:ind w:left="720"/>
        <w:jc w:val="both"/>
        <w:rPr>
          <w:rFonts w:ascii="Arial" w:hAnsi="Arial" w:cs="Arial"/>
        </w:rPr>
      </w:pPr>
      <w:r w:rsidRPr="007E770F">
        <w:rPr>
          <w:rFonts w:ascii="Arial" w:hAnsi="Arial" w:cs="Arial"/>
        </w:rPr>
        <w:t>Even though labour relations are not “marketing” in a narrow sense, they directly affect brand trust in a market where local industrial presence is a visible part of the brand story.</w:t>
      </w:r>
    </w:p>
    <w:p w14:paraId="07919862" w14:textId="5A236C9C" w:rsidR="007E770F" w:rsidRPr="00047704" w:rsidRDefault="007E770F" w:rsidP="00047704">
      <w:pPr>
        <w:spacing w:line="276" w:lineRule="auto"/>
        <w:ind w:left="720"/>
        <w:jc w:val="both"/>
        <w:rPr>
          <w:rFonts w:ascii="Arial" w:hAnsi="Arial" w:cs="Arial"/>
        </w:rPr>
      </w:pPr>
      <w:r w:rsidRPr="007E770F">
        <w:rPr>
          <w:rFonts w:ascii="Arial" w:hAnsi="Arial" w:cs="Arial"/>
        </w:rPr>
        <w:t xml:space="preserve">In September 2024 there was public reporting of labour disruption at BMW’s Rosslyn plant linked to workplace disputes and an internal investigation context, with both union and company statements appearing in the media (Business Day, 2024; NUMSA, 2024). There is also a public court record referencing disciplinary processes at BMW during 2024 (SAFLII, 2024). More </w:t>
      </w:r>
    </w:p>
    <w:p w14:paraId="34D37B0D" w14:textId="02CB1482" w:rsidR="007E770F" w:rsidRPr="007E770F" w:rsidRDefault="007E770F" w:rsidP="00047704">
      <w:pPr>
        <w:spacing w:line="276" w:lineRule="auto"/>
        <w:ind w:left="720"/>
        <w:jc w:val="both"/>
        <w:rPr>
          <w:rFonts w:ascii="Arial" w:hAnsi="Arial" w:cs="Arial"/>
        </w:rPr>
      </w:pPr>
      <w:r w:rsidRPr="007E770F">
        <w:rPr>
          <w:rFonts w:ascii="Arial" w:hAnsi="Arial" w:cs="Arial"/>
        </w:rPr>
        <w:t>broadly, the motor sector reached a wage agreement reported in late 2025, illustrating ongoing labour negotiation pressure in the industry (</w:t>
      </w:r>
      <w:r w:rsidR="00047704" w:rsidRPr="00047704">
        <w:rPr>
          <w:rFonts w:ascii="Arial" w:hAnsi="Arial" w:cs="Arial"/>
        </w:rPr>
        <w:t>Industrial</w:t>
      </w:r>
      <w:r w:rsidRPr="007E770F">
        <w:rPr>
          <w:rFonts w:ascii="Arial" w:hAnsi="Arial" w:cs="Arial"/>
        </w:rPr>
        <w:t xml:space="preserve">, 2025). </w:t>
      </w:r>
    </w:p>
    <w:p w14:paraId="30246B61" w14:textId="77777777" w:rsidR="007E770F" w:rsidRPr="007E770F" w:rsidRDefault="007E770F" w:rsidP="00047704">
      <w:pPr>
        <w:spacing w:line="276" w:lineRule="auto"/>
        <w:ind w:left="720"/>
        <w:jc w:val="both"/>
        <w:rPr>
          <w:rFonts w:ascii="Arial" w:hAnsi="Arial" w:cs="Arial"/>
        </w:rPr>
      </w:pPr>
      <w:r w:rsidRPr="007E770F">
        <w:rPr>
          <w:rFonts w:ascii="Arial" w:hAnsi="Arial" w:cs="Arial"/>
          <w:b/>
          <w:bCs/>
        </w:rPr>
        <w:t>Ethical implication for BMW South Africa marketing:</w:t>
      </w:r>
      <w:r w:rsidRPr="007E770F">
        <w:rPr>
          <w:rFonts w:ascii="Arial" w:hAnsi="Arial" w:cs="Arial"/>
        </w:rPr>
        <w:t xml:space="preserve"> if BMW leans on “local jobs” or “local contribution” positioning, the brand needs consistent stakeholder behaviour behind it. Otherwise, marketing claims can look performative, even if they are factually true in isolation.</w:t>
      </w:r>
    </w:p>
    <w:p w14:paraId="467C2804" w14:textId="688DE3B0" w:rsidR="007E770F" w:rsidRPr="00047704" w:rsidRDefault="007E770F" w:rsidP="00047704">
      <w:pPr>
        <w:spacing w:line="276" w:lineRule="auto"/>
        <w:ind w:left="720"/>
        <w:jc w:val="both"/>
        <w:rPr>
          <w:rFonts w:ascii="Arial" w:hAnsi="Arial" w:cs="Arial"/>
        </w:rPr>
      </w:pPr>
    </w:p>
    <w:p w14:paraId="4C4D7217" w14:textId="4E67168C" w:rsidR="007E770F" w:rsidRPr="00C318B1" w:rsidRDefault="00780D9A" w:rsidP="00047704">
      <w:pPr>
        <w:pStyle w:val="Heading1"/>
        <w:spacing w:line="276" w:lineRule="auto"/>
        <w:jc w:val="both"/>
        <w:rPr>
          <w:rFonts w:ascii="Arial" w:hAnsi="Arial" w:cs="Arial"/>
          <w:b/>
          <w:bCs/>
          <w:sz w:val="24"/>
          <w:szCs w:val="24"/>
          <w:u w:val="single"/>
        </w:rPr>
      </w:pPr>
      <w:bookmarkStart w:id="7" w:name="_Toc217033602"/>
      <w:r w:rsidRPr="00C318B1">
        <w:rPr>
          <w:rFonts w:ascii="Arial" w:hAnsi="Arial" w:cs="Arial"/>
          <w:b/>
          <w:bCs/>
          <w:sz w:val="24"/>
          <w:szCs w:val="24"/>
          <w:u w:val="single"/>
        </w:rPr>
        <w:t>8</w:t>
      </w:r>
      <w:r w:rsidR="007E770F" w:rsidRPr="00C318B1">
        <w:rPr>
          <w:rFonts w:ascii="Arial" w:hAnsi="Arial" w:cs="Arial"/>
          <w:b/>
          <w:bCs/>
          <w:sz w:val="24"/>
          <w:szCs w:val="24"/>
          <w:u w:val="single"/>
        </w:rPr>
        <w:t>. Recommendations and conclusion</w:t>
      </w:r>
      <w:bookmarkEnd w:id="7"/>
    </w:p>
    <w:p w14:paraId="379969EC" w14:textId="77777777" w:rsidR="00721069" w:rsidRPr="00C318B1" w:rsidRDefault="00721069" w:rsidP="00047704">
      <w:pPr>
        <w:pStyle w:val="Heading2"/>
        <w:spacing w:line="276" w:lineRule="auto"/>
        <w:jc w:val="both"/>
        <w:rPr>
          <w:rFonts w:ascii="Arial" w:hAnsi="Arial" w:cs="Arial"/>
          <w:b/>
          <w:bCs/>
          <w:sz w:val="24"/>
          <w:szCs w:val="24"/>
        </w:rPr>
      </w:pPr>
      <w:bookmarkStart w:id="8" w:name="_Toc217033603"/>
      <w:r w:rsidRPr="00C318B1">
        <w:rPr>
          <w:rFonts w:ascii="Arial" w:hAnsi="Arial" w:cs="Arial"/>
          <w:b/>
          <w:bCs/>
          <w:sz w:val="24"/>
          <w:szCs w:val="24"/>
        </w:rPr>
        <w:t>Recommendations</w:t>
      </w:r>
      <w:bookmarkEnd w:id="8"/>
    </w:p>
    <w:p w14:paraId="138151F0" w14:textId="77777777" w:rsidR="00721069" w:rsidRPr="00721069" w:rsidRDefault="00721069" w:rsidP="00047704">
      <w:pPr>
        <w:numPr>
          <w:ilvl w:val="0"/>
          <w:numId w:val="17"/>
        </w:numPr>
        <w:spacing w:line="276" w:lineRule="auto"/>
        <w:jc w:val="both"/>
        <w:rPr>
          <w:rFonts w:ascii="Arial" w:hAnsi="Arial" w:cs="Arial"/>
        </w:rPr>
      </w:pPr>
      <w:r w:rsidRPr="00721069">
        <w:rPr>
          <w:rFonts w:ascii="Arial" w:hAnsi="Arial" w:cs="Arial"/>
        </w:rPr>
        <w:t>Keep one global BMW promise, but localise the “reasons to believe”. In Germany, lead with EV performance, software quality and long-term value as electrification becomes a bigger part of new registrations (BMW Group, 2024; BMW Group, 2025; KBA, 2025). In South Africa, lead with ownership confidence: predictable running costs, service coverage and premium support that lowers perceived risk (BMW South Africa, 2025; NAAMSA, 2025; Reuters, 2025).</w:t>
      </w:r>
    </w:p>
    <w:p w14:paraId="63311770" w14:textId="77777777" w:rsidR="00721069" w:rsidRPr="00721069" w:rsidRDefault="00721069" w:rsidP="00047704">
      <w:pPr>
        <w:numPr>
          <w:ilvl w:val="0"/>
          <w:numId w:val="17"/>
        </w:numPr>
        <w:spacing w:line="276" w:lineRule="auto"/>
        <w:jc w:val="both"/>
        <w:rPr>
          <w:rFonts w:ascii="Arial" w:hAnsi="Arial" w:cs="Arial"/>
        </w:rPr>
      </w:pPr>
      <w:r w:rsidRPr="00721069">
        <w:rPr>
          <w:rFonts w:ascii="Arial" w:hAnsi="Arial" w:cs="Arial"/>
        </w:rPr>
        <w:t>Germany: make the EV story unmistakably BMW. Shift from generic “green” language to driving feel, engineering proof and practical ownership guidance (charging routines, real range factors and total cost) to protect trust while the drivetrain mix changes (BMW Group, 2024; BMW Group, 2025).</w:t>
      </w:r>
    </w:p>
    <w:p w14:paraId="6D5D06D1" w14:textId="77777777" w:rsidR="00721069" w:rsidRPr="00721069" w:rsidRDefault="00721069" w:rsidP="00047704">
      <w:pPr>
        <w:numPr>
          <w:ilvl w:val="0"/>
          <w:numId w:val="17"/>
        </w:numPr>
        <w:spacing w:line="276" w:lineRule="auto"/>
        <w:jc w:val="both"/>
        <w:rPr>
          <w:rFonts w:ascii="Arial" w:hAnsi="Arial" w:cs="Arial"/>
        </w:rPr>
      </w:pPr>
      <w:r w:rsidRPr="00721069">
        <w:rPr>
          <w:rFonts w:ascii="Arial" w:hAnsi="Arial" w:cs="Arial"/>
        </w:rPr>
        <w:t>Germany: tighten sustainability claims to what can be evidenced. Use precise wording and clear scope boundaries, aligned to supply-chain due diligence expectations, so marketing does not over-promise (BMW Group, 2024; German Federal Government CSR portal, n.d.).</w:t>
      </w:r>
    </w:p>
    <w:p w14:paraId="24DB65AE" w14:textId="77777777" w:rsidR="00721069" w:rsidRPr="00721069" w:rsidRDefault="00721069" w:rsidP="00047704">
      <w:pPr>
        <w:numPr>
          <w:ilvl w:val="0"/>
          <w:numId w:val="17"/>
        </w:numPr>
        <w:spacing w:line="276" w:lineRule="auto"/>
        <w:jc w:val="both"/>
        <w:rPr>
          <w:rFonts w:ascii="Arial" w:hAnsi="Arial" w:cs="Arial"/>
        </w:rPr>
      </w:pPr>
      <w:r w:rsidRPr="00721069">
        <w:rPr>
          <w:rFonts w:ascii="Arial" w:hAnsi="Arial" w:cs="Arial"/>
        </w:rPr>
        <w:t>South Africa: strengthen “total ownership value” as the core differentiator. Keep aspiration, but make it tangible through plan-based maintenance predictability, service convenience and resale confidence, not only design and performance cues (BMW South Africa, 2025).</w:t>
      </w:r>
    </w:p>
    <w:p w14:paraId="0FD89177" w14:textId="77777777" w:rsidR="00721069" w:rsidRPr="00721069" w:rsidRDefault="00721069" w:rsidP="00047704">
      <w:pPr>
        <w:numPr>
          <w:ilvl w:val="0"/>
          <w:numId w:val="17"/>
        </w:numPr>
        <w:spacing w:line="276" w:lineRule="auto"/>
        <w:jc w:val="both"/>
        <w:rPr>
          <w:rFonts w:ascii="Arial" w:hAnsi="Arial" w:cs="Arial"/>
        </w:rPr>
      </w:pPr>
      <w:r w:rsidRPr="00721069">
        <w:rPr>
          <w:rFonts w:ascii="Arial" w:hAnsi="Arial" w:cs="Arial"/>
        </w:rPr>
        <w:t>South Africa: raise the transparency bar on finance-led marketing. Monthly affordability can be ethical and effective if GFV, mileage limits, end-of-term outcomes and key exclusions are presented as clearly as the headline payment figure (BMW South Africa, 2025). Train retailers to explain the same points consistently.</w:t>
      </w:r>
    </w:p>
    <w:p w14:paraId="0E5D6CAD" w14:textId="6304C4D3" w:rsidR="005571C7" w:rsidRPr="002B57E4" w:rsidRDefault="00721069" w:rsidP="005571C7">
      <w:pPr>
        <w:numPr>
          <w:ilvl w:val="0"/>
          <w:numId w:val="17"/>
        </w:numPr>
        <w:spacing w:line="276" w:lineRule="auto"/>
        <w:jc w:val="both"/>
        <w:rPr>
          <w:rFonts w:ascii="Arial" w:hAnsi="Arial" w:cs="Arial"/>
        </w:rPr>
      </w:pPr>
      <w:r w:rsidRPr="00721069">
        <w:rPr>
          <w:rFonts w:ascii="Arial" w:hAnsi="Arial" w:cs="Arial"/>
        </w:rPr>
        <w:t>Cross-market: treat privacy as part of premium quality. Connected services should follow “no surprises” consent design, plain language and easy controls for optional processing, consistent with BMW’s privacy information and local privacy expectations (BMW, 2022; Information Regulator, 2013).</w:t>
      </w:r>
    </w:p>
    <w:p w14:paraId="0215C074" w14:textId="77777777" w:rsidR="00721069" w:rsidRPr="00C318B1" w:rsidRDefault="00721069" w:rsidP="00047704">
      <w:pPr>
        <w:pStyle w:val="Heading2"/>
        <w:spacing w:line="276" w:lineRule="auto"/>
        <w:jc w:val="both"/>
        <w:rPr>
          <w:rFonts w:ascii="Arial" w:hAnsi="Arial" w:cs="Arial"/>
          <w:b/>
          <w:bCs/>
          <w:sz w:val="24"/>
          <w:szCs w:val="24"/>
          <w:u w:val="single"/>
        </w:rPr>
      </w:pPr>
      <w:bookmarkStart w:id="9" w:name="_Toc217033604"/>
      <w:r w:rsidRPr="00C318B1">
        <w:rPr>
          <w:rFonts w:ascii="Arial" w:hAnsi="Arial" w:cs="Arial"/>
          <w:b/>
          <w:bCs/>
          <w:sz w:val="24"/>
          <w:szCs w:val="24"/>
          <w:u w:val="single"/>
        </w:rPr>
        <w:t>Conclusion</w:t>
      </w:r>
      <w:bookmarkEnd w:id="9"/>
    </w:p>
    <w:p w14:paraId="1784D7CB" w14:textId="77777777" w:rsidR="00721069" w:rsidRPr="00047704" w:rsidRDefault="00721069" w:rsidP="00047704">
      <w:pPr>
        <w:spacing w:line="276" w:lineRule="auto"/>
        <w:jc w:val="both"/>
        <w:rPr>
          <w:rFonts w:ascii="Arial" w:hAnsi="Arial" w:cs="Arial"/>
        </w:rPr>
      </w:pPr>
      <w:r w:rsidRPr="00721069">
        <w:rPr>
          <w:rFonts w:ascii="Arial" w:hAnsi="Arial" w:cs="Arial"/>
        </w:rPr>
        <w:t>BMW can succeed in both countries, but the performance test differs. In Germany, BMW must defend premium share in a highly competitive home market while proving that electrification and digital experience strengthen, rather than dilute, the brand’s driving identity (BMW Group, 2025; KBA, 2025). In South Africa, premium leadership is best protected by pairing aspiration with practical reassurance: clear finance terms, dependable aftersales and an ownership proposition that stands up in a market where affordability pressures are real and lower-cost competitors are gaining share (Reuters, 2025). Operationally, BMW should track BEV order mix, incentive spend, residual values, service-plan attachment, and end-of-term outcomes, then review quarterly across markets by segment and channel to spot slippage early and correct retailer execution (BMW Group, 2025). Measure via retention and complaint rates.</w:t>
      </w:r>
    </w:p>
    <w:p w14:paraId="37760BED" w14:textId="77777777" w:rsidR="00C43608" w:rsidRDefault="00C43608" w:rsidP="00047704">
      <w:pPr>
        <w:spacing w:line="276" w:lineRule="auto"/>
        <w:rPr>
          <w:rStyle w:val="Heading1Char"/>
          <w:rFonts w:ascii="Arial" w:hAnsi="Arial" w:cs="Arial"/>
          <w:sz w:val="24"/>
          <w:szCs w:val="24"/>
        </w:rPr>
      </w:pPr>
    </w:p>
    <w:p w14:paraId="14DC6030" w14:textId="77777777" w:rsidR="002B57E4" w:rsidRDefault="002B57E4" w:rsidP="00047704">
      <w:pPr>
        <w:spacing w:line="276" w:lineRule="auto"/>
        <w:rPr>
          <w:rStyle w:val="Heading1Char"/>
          <w:rFonts w:ascii="Arial" w:hAnsi="Arial" w:cs="Arial"/>
          <w:sz w:val="24"/>
          <w:szCs w:val="24"/>
        </w:rPr>
      </w:pPr>
    </w:p>
    <w:p w14:paraId="4A57A6E8" w14:textId="48FFB555" w:rsidR="00780D9A" w:rsidRPr="00C318B1" w:rsidRDefault="00780D9A" w:rsidP="00047704">
      <w:pPr>
        <w:spacing w:line="276" w:lineRule="auto"/>
        <w:rPr>
          <w:rFonts w:ascii="Arial" w:hAnsi="Arial" w:cs="Arial"/>
          <w:b/>
          <w:bCs/>
          <w:u w:val="single"/>
        </w:rPr>
      </w:pPr>
      <w:bookmarkStart w:id="10" w:name="_Toc217033605"/>
      <w:r w:rsidRPr="00C318B1">
        <w:rPr>
          <w:rStyle w:val="Heading1Char"/>
          <w:rFonts w:ascii="Arial" w:hAnsi="Arial" w:cs="Arial"/>
          <w:b/>
          <w:bCs/>
          <w:sz w:val="24"/>
          <w:szCs w:val="24"/>
          <w:u w:val="single"/>
        </w:rPr>
        <w:t>Reference list</w:t>
      </w:r>
      <w:bookmarkEnd w:id="10"/>
      <w:r w:rsidRPr="00C318B1">
        <w:rPr>
          <w:rFonts w:ascii="Arial" w:hAnsi="Arial" w:cs="Arial"/>
          <w:b/>
          <w:bCs/>
          <w:u w:val="single"/>
        </w:rPr>
        <w:t xml:space="preserve"> </w:t>
      </w:r>
    </w:p>
    <w:p w14:paraId="2D84500F" w14:textId="4E83A947"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Alternative Fuels Observatory (EAFO) (2025) </w:t>
      </w:r>
      <w:r w:rsidRPr="00047704">
        <w:rPr>
          <w:rFonts w:ascii="Arial" w:hAnsi="Arial" w:cs="Arial"/>
          <w:i/>
          <w:iCs/>
        </w:rPr>
        <w:t>Germany: BEV registrations surge by 54% in April 2025</w:t>
      </w:r>
      <w:r w:rsidRPr="00047704">
        <w:rPr>
          <w:rFonts w:ascii="Arial" w:hAnsi="Arial" w:cs="Arial"/>
        </w:rPr>
        <w:t xml:space="preserve">. Available at: </w:t>
      </w:r>
      <w:hyperlink r:id="rId8" w:history="1">
        <w:r w:rsidRPr="00047704">
          <w:rPr>
            <w:rStyle w:val="Hyperlink"/>
            <w:rFonts w:ascii="Arial" w:hAnsi="Arial" w:cs="Arial"/>
          </w:rPr>
          <w:t>https://alternative-fuels-observatory.ec.europa.eu/general-information/news/germany-bev-registrations-surge-54-april-2025</w:t>
        </w:r>
      </w:hyperlink>
      <w:r w:rsidRPr="00047704">
        <w:rPr>
          <w:rFonts w:ascii="Arial" w:hAnsi="Arial" w:cs="Arial"/>
        </w:rPr>
        <w:t xml:space="preserve">  (Accessed: 18 December 2025).</w:t>
      </w:r>
    </w:p>
    <w:p w14:paraId="48001D4D" w14:textId="1D2E5EC2"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Bayerisches Bundesamt für Wirtschaft und Ausfuhrkontrolle (BAFA) (2024) </w:t>
      </w:r>
      <w:r w:rsidRPr="00047704">
        <w:rPr>
          <w:rFonts w:ascii="Arial" w:hAnsi="Arial" w:cs="Arial"/>
          <w:i/>
          <w:iCs/>
        </w:rPr>
        <w:t>Guidance: Cooperation in the supply chain (Supply Chain Act)</w:t>
      </w:r>
      <w:r w:rsidRPr="00047704">
        <w:rPr>
          <w:rFonts w:ascii="Arial" w:hAnsi="Arial" w:cs="Arial"/>
        </w:rPr>
        <w:t xml:space="preserve"> [PDF]. Available at: </w:t>
      </w:r>
      <w:hyperlink r:id="rId9" w:history="1">
        <w:r w:rsidRPr="00047704">
          <w:rPr>
            <w:rStyle w:val="Hyperlink"/>
            <w:rFonts w:ascii="Arial" w:hAnsi="Arial" w:cs="Arial"/>
          </w:rPr>
          <w:t>https://www.bafa.de/SharedDocs/Downloads/EN/Supply_Chain_Act/guidance_cooperation_supply_chain.pdf?__blob=publicationFile&amp;v=6</w:t>
        </w:r>
      </w:hyperlink>
      <w:r w:rsidRPr="00047704">
        <w:rPr>
          <w:rFonts w:ascii="Arial" w:hAnsi="Arial" w:cs="Arial"/>
        </w:rPr>
        <w:t xml:space="preserve">  (Accessed: 18 December 2025).</w:t>
      </w:r>
    </w:p>
    <w:p w14:paraId="4770E23F" w14:textId="6A63ACAD"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BMW AG (2025) </w:t>
      </w:r>
      <w:r w:rsidRPr="00047704">
        <w:rPr>
          <w:rFonts w:ascii="Arial" w:hAnsi="Arial" w:cs="Arial"/>
          <w:i/>
          <w:iCs/>
        </w:rPr>
        <w:t>The history of the BMW slogan “Sheer Driving Pleasure”</w:t>
      </w:r>
      <w:r w:rsidRPr="00047704">
        <w:rPr>
          <w:rFonts w:ascii="Arial" w:hAnsi="Arial" w:cs="Arial"/>
        </w:rPr>
        <w:t xml:space="preserve">. Available at: </w:t>
      </w:r>
      <w:hyperlink r:id="rId10" w:history="1">
        <w:r w:rsidRPr="00047704">
          <w:rPr>
            <w:rStyle w:val="Hyperlink"/>
            <w:rFonts w:ascii="Arial" w:hAnsi="Arial" w:cs="Arial"/>
          </w:rPr>
          <w:t>https://www.bmw.com/en/automotive-life/bmw-slogan.html</w:t>
        </w:r>
      </w:hyperlink>
      <w:r w:rsidRPr="00047704">
        <w:rPr>
          <w:rFonts w:ascii="Arial" w:hAnsi="Arial" w:cs="Arial"/>
        </w:rPr>
        <w:t xml:space="preserve">  (Accessed: 18 December 2025).</w:t>
      </w:r>
    </w:p>
    <w:p w14:paraId="50A46B78" w14:textId="5BF5016A"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BMW (UK) Ltd (2022) </w:t>
      </w:r>
      <w:r w:rsidRPr="00047704">
        <w:rPr>
          <w:rFonts w:ascii="Arial" w:hAnsi="Arial" w:cs="Arial"/>
          <w:i/>
          <w:iCs/>
        </w:rPr>
        <w:t>BMW ConnectedDrive Privacy Policy</w:t>
      </w:r>
      <w:r w:rsidRPr="00047704">
        <w:rPr>
          <w:rFonts w:ascii="Arial" w:hAnsi="Arial" w:cs="Arial"/>
        </w:rPr>
        <w:t xml:space="preserve"> [PDF]. Available at: </w:t>
      </w:r>
      <w:hyperlink r:id="rId11" w:history="1">
        <w:r w:rsidRPr="00047704">
          <w:rPr>
            <w:rStyle w:val="Hyperlink"/>
            <w:rFonts w:ascii="Arial" w:hAnsi="Arial" w:cs="Arial"/>
          </w:rPr>
          <w:t>https://www.bmw.co.uk/content/dam/bmw/marketGB/bmw_co_uk/owners/bmw-connecteddrive/legal-information/BMW_CD_PP_GB-EN_2022.07_Final.pdf.asset.1666694485342.pdf</w:t>
        </w:r>
      </w:hyperlink>
      <w:r w:rsidRPr="00047704">
        <w:rPr>
          <w:rFonts w:ascii="Arial" w:hAnsi="Arial" w:cs="Arial"/>
        </w:rPr>
        <w:t xml:space="preserve"> (Accessed: 18 December 2025).</w:t>
      </w:r>
    </w:p>
    <w:p w14:paraId="4EBBB99A" w14:textId="73533EFE"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BMW Group (2023) </w:t>
      </w:r>
      <w:r w:rsidRPr="00047704">
        <w:rPr>
          <w:rFonts w:ascii="Arial" w:hAnsi="Arial" w:cs="Arial"/>
          <w:i/>
          <w:iCs/>
        </w:rPr>
        <w:t>BMW Group South Africa – 50 years of success</w:t>
      </w:r>
      <w:r w:rsidRPr="00047704">
        <w:rPr>
          <w:rFonts w:ascii="Arial" w:hAnsi="Arial" w:cs="Arial"/>
        </w:rPr>
        <w:t xml:space="preserve">. Available at: </w:t>
      </w:r>
      <w:hyperlink r:id="rId12" w:history="1">
        <w:r w:rsidRPr="00047704">
          <w:rPr>
            <w:rStyle w:val="Hyperlink"/>
            <w:rFonts w:ascii="Arial" w:hAnsi="Arial" w:cs="Arial"/>
          </w:rPr>
          <w:t>https://www.bmwgroup.com/en/news/general/2023/responsibility-sa.html</w:t>
        </w:r>
      </w:hyperlink>
      <w:r w:rsidRPr="00047704">
        <w:rPr>
          <w:rFonts w:ascii="Arial" w:hAnsi="Arial" w:cs="Arial"/>
        </w:rPr>
        <w:t xml:space="preserve"> (Accessed: 18 December 2025).</w:t>
      </w:r>
    </w:p>
    <w:p w14:paraId="12CC2F13" w14:textId="28A9D0C4"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BMW Group (2024) </w:t>
      </w:r>
      <w:r w:rsidRPr="00047704">
        <w:rPr>
          <w:rFonts w:ascii="Arial" w:hAnsi="Arial" w:cs="Arial"/>
          <w:i/>
          <w:iCs/>
        </w:rPr>
        <w:t>BMW Group South Africa’s electrifying start of production of the new BMW X3</w:t>
      </w:r>
      <w:r w:rsidRPr="00047704">
        <w:rPr>
          <w:rFonts w:ascii="Arial" w:hAnsi="Arial" w:cs="Arial"/>
        </w:rPr>
        <w:t xml:space="preserve">. Available at: </w:t>
      </w:r>
      <w:hyperlink r:id="rId13" w:history="1">
        <w:r w:rsidRPr="00047704">
          <w:rPr>
            <w:rStyle w:val="Hyperlink"/>
            <w:rFonts w:ascii="Arial" w:hAnsi="Arial" w:cs="Arial"/>
          </w:rPr>
          <w:t>https://www.press.bmwgroup.com/south-africa/article/detail/T0445392EN/bmw-group-south-africa%E2%80%99s-electrifying-start-of-production-of-the-new-bmw-x3?language=en</w:t>
        </w:r>
      </w:hyperlink>
      <w:r w:rsidRPr="00047704">
        <w:rPr>
          <w:rFonts w:ascii="Arial" w:hAnsi="Arial" w:cs="Arial"/>
        </w:rPr>
        <w:t xml:space="preserve">  (Accessed: 18 December 2025).</w:t>
      </w:r>
    </w:p>
    <w:p w14:paraId="3E36B57B" w14:textId="469D1F50"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BMW Group (2025a) </w:t>
      </w:r>
      <w:r w:rsidRPr="00047704">
        <w:rPr>
          <w:rFonts w:ascii="Arial" w:hAnsi="Arial" w:cs="Arial"/>
          <w:i/>
          <w:iCs/>
        </w:rPr>
        <w:t>BMW Group Report 2024</w:t>
      </w:r>
      <w:r w:rsidRPr="00047704">
        <w:rPr>
          <w:rFonts w:ascii="Arial" w:hAnsi="Arial" w:cs="Arial"/>
        </w:rPr>
        <w:t xml:space="preserve"> [PDF]. Available at: https://www.bmwgroup.com/en/report/2024/downloads/BMW-Group-Report-2024-en.pdf  (Accessed: 18 December 2025).</w:t>
      </w:r>
    </w:p>
    <w:p w14:paraId="53DD17C2" w14:textId="1188D833"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BMW Group (2025b) </w:t>
      </w:r>
      <w:r w:rsidRPr="00047704">
        <w:rPr>
          <w:rFonts w:ascii="Arial" w:hAnsi="Arial" w:cs="Arial"/>
          <w:i/>
          <w:iCs/>
        </w:rPr>
        <w:t>Half-Year Report / Q2 2025</w:t>
      </w:r>
      <w:r w:rsidRPr="00047704">
        <w:rPr>
          <w:rFonts w:ascii="Arial" w:hAnsi="Arial" w:cs="Arial"/>
        </w:rPr>
        <w:t xml:space="preserve"> [PDF]. Available at: </w:t>
      </w:r>
      <w:hyperlink r:id="rId14" w:history="1">
        <w:r w:rsidRPr="00047704">
          <w:rPr>
            <w:rStyle w:val="Hyperlink"/>
            <w:rFonts w:ascii="Arial" w:hAnsi="Arial" w:cs="Arial"/>
          </w:rPr>
          <w:t>https://www.bmwgroup.com/content/dam/grpw/websites/bmwgroup_com/ir/downloads/en/2025/q2/BMW_Q2-2025_EN.pdf</w:t>
        </w:r>
      </w:hyperlink>
      <w:r w:rsidRPr="00047704">
        <w:rPr>
          <w:rFonts w:ascii="Arial" w:hAnsi="Arial" w:cs="Arial"/>
        </w:rPr>
        <w:t xml:space="preserve">  (Accessed: 18 December 2025).</w:t>
      </w:r>
    </w:p>
    <w:p w14:paraId="63E552C7" w14:textId="39D779EB"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BMW Group (2025c) </w:t>
      </w:r>
      <w:r w:rsidRPr="00047704">
        <w:rPr>
          <w:rFonts w:ascii="Arial" w:hAnsi="Arial" w:cs="Arial"/>
          <w:i/>
          <w:iCs/>
        </w:rPr>
        <w:t>BMW Group shows positive sales development in second quarter of 2025</w:t>
      </w:r>
      <w:r w:rsidRPr="00047704">
        <w:rPr>
          <w:rFonts w:ascii="Arial" w:hAnsi="Arial" w:cs="Arial"/>
        </w:rPr>
        <w:t xml:space="preserve">. Available at: </w:t>
      </w:r>
      <w:hyperlink r:id="rId15" w:history="1">
        <w:r w:rsidRPr="00047704">
          <w:rPr>
            <w:rStyle w:val="Hyperlink"/>
            <w:rFonts w:ascii="Arial" w:hAnsi="Arial" w:cs="Arial"/>
          </w:rPr>
          <w:t>https://www.press.bmwgroup.com/global/article/detail/T0451321EN/bmw-group-shows-positive-sales-development-in-second-quarter-of-2025?language=en</w:t>
        </w:r>
      </w:hyperlink>
      <w:r w:rsidRPr="00047704">
        <w:rPr>
          <w:rFonts w:ascii="Arial" w:hAnsi="Arial" w:cs="Arial"/>
        </w:rPr>
        <w:t xml:space="preserve"> (Accessed: 18 December 2025).</w:t>
      </w:r>
    </w:p>
    <w:p w14:paraId="6FA58C4F" w14:textId="2FE6CA5B"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BMW Group (2025d) </w:t>
      </w:r>
      <w:r w:rsidRPr="00047704">
        <w:rPr>
          <w:rFonts w:ascii="Arial" w:hAnsi="Arial" w:cs="Arial"/>
          <w:i/>
          <w:iCs/>
        </w:rPr>
        <w:t>Our due diligence process</w:t>
      </w:r>
      <w:r w:rsidRPr="00047704">
        <w:rPr>
          <w:rFonts w:ascii="Arial" w:hAnsi="Arial" w:cs="Arial"/>
        </w:rPr>
        <w:t xml:space="preserve"> [PDF]. Available at: </w:t>
      </w:r>
      <w:hyperlink r:id="rId16" w:history="1">
        <w:r w:rsidRPr="00047704">
          <w:rPr>
            <w:rStyle w:val="Hyperlink"/>
            <w:rFonts w:ascii="Arial" w:hAnsi="Arial" w:cs="Arial"/>
          </w:rPr>
          <w:t>https://www.bmwgroup.com/content/dam/grpw/websites/bmwgroup_com/responsibility/downloads/en/2025/Sorgfaltspflichten_EN.pdf</w:t>
        </w:r>
      </w:hyperlink>
      <w:r w:rsidRPr="00047704">
        <w:rPr>
          <w:rFonts w:ascii="Arial" w:hAnsi="Arial" w:cs="Arial"/>
        </w:rPr>
        <w:t xml:space="preserve">  (Accessed: 18 December 2025).</w:t>
      </w:r>
    </w:p>
    <w:p w14:paraId="3D04A1BE" w14:textId="5660E540"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BMW Group (2025e) </w:t>
      </w:r>
      <w:r w:rsidRPr="00047704">
        <w:rPr>
          <w:rFonts w:ascii="Arial" w:hAnsi="Arial" w:cs="Arial"/>
          <w:i/>
          <w:iCs/>
        </w:rPr>
        <w:t>Policy statement on respect for human rights</w:t>
      </w:r>
      <w:r w:rsidRPr="00047704">
        <w:rPr>
          <w:rFonts w:ascii="Arial" w:hAnsi="Arial" w:cs="Arial"/>
        </w:rPr>
        <w:t xml:space="preserve"> [PDF]. Available at: </w:t>
      </w:r>
      <w:hyperlink r:id="rId17" w:history="1">
        <w:r w:rsidRPr="00047704">
          <w:rPr>
            <w:rStyle w:val="Hyperlink"/>
            <w:rFonts w:ascii="Arial" w:hAnsi="Arial" w:cs="Arial"/>
          </w:rPr>
          <w:t>https://www.bmwgroup.com/content/dam/grpw/websites/bmwgroup_com/company/downloads/en/2025/BMW_Group_Compliance_Menschenrechte_Grundsatz_EN.pdf</w:t>
        </w:r>
      </w:hyperlink>
      <w:r w:rsidRPr="00047704">
        <w:rPr>
          <w:rFonts w:ascii="Arial" w:hAnsi="Arial" w:cs="Arial"/>
        </w:rPr>
        <w:t xml:space="preserve"> (Accessed: 18 December 2025).</w:t>
      </w:r>
    </w:p>
    <w:p w14:paraId="75BDD75A" w14:textId="2CAF14F7"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BMW Group (n.d.) </w:t>
      </w:r>
      <w:r w:rsidRPr="00047704">
        <w:rPr>
          <w:rFonts w:ascii="Arial" w:hAnsi="Arial" w:cs="Arial"/>
          <w:i/>
          <w:iCs/>
        </w:rPr>
        <w:t>Supplier network &amp; raw material management</w:t>
      </w:r>
      <w:r w:rsidRPr="00047704">
        <w:rPr>
          <w:rFonts w:ascii="Arial" w:hAnsi="Arial" w:cs="Arial"/>
        </w:rPr>
        <w:t xml:space="preserve">. Available at: </w:t>
      </w:r>
      <w:hyperlink r:id="rId18" w:history="1">
        <w:r w:rsidRPr="00047704">
          <w:rPr>
            <w:rStyle w:val="Hyperlink"/>
            <w:rFonts w:ascii="Arial" w:hAnsi="Arial" w:cs="Arial"/>
          </w:rPr>
          <w:t>https://www.bmwgroup.com/en/sustainability/supply-chain.htm</w:t>
        </w:r>
      </w:hyperlink>
      <w:r w:rsidRPr="00047704">
        <w:rPr>
          <w:rFonts w:ascii="Arial" w:hAnsi="Arial" w:cs="Arial"/>
        </w:rPr>
        <w:t xml:space="preserve">  (Accessed: 18 December 2025).</w:t>
      </w:r>
    </w:p>
    <w:p w14:paraId="0EFB9607" w14:textId="6B5AB3BC"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BMW Group (n.d.) </w:t>
      </w:r>
      <w:r w:rsidRPr="00047704">
        <w:rPr>
          <w:rFonts w:ascii="Arial" w:hAnsi="Arial" w:cs="Arial"/>
          <w:i/>
          <w:iCs/>
        </w:rPr>
        <w:t>Respect for human rights at BMW Group</w:t>
      </w:r>
      <w:r w:rsidRPr="00047704">
        <w:rPr>
          <w:rFonts w:ascii="Arial" w:hAnsi="Arial" w:cs="Arial"/>
        </w:rPr>
        <w:t xml:space="preserve">. Available at: </w:t>
      </w:r>
      <w:hyperlink r:id="rId19" w:history="1">
        <w:r w:rsidRPr="00047704">
          <w:rPr>
            <w:rStyle w:val="Hyperlink"/>
            <w:rFonts w:ascii="Arial" w:hAnsi="Arial" w:cs="Arial"/>
          </w:rPr>
          <w:t>https://www.bmwgroup.com/en/sustainability/human-rights.html</w:t>
        </w:r>
      </w:hyperlink>
      <w:r w:rsidRPr="00047704">
        <w:rPr>
          <w:rFonts w:ascii="Arial" w:hAnsi="Arial" w:cs="Arial"/>
        </w:rPr>
        <w:t xml:space="preserve"> (Accessed: 18 December 2025).</w:t>
      </w:r>
    </w:p>
    <w:p w14:paraId="64B7479C" w14:textId="4B9BE046"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BMW Group (n.d.) </w:t>
      </w:r>
      <w:r w:rsidRPr="00047704">
        <w:rPr>
          <w:rFonts w:ascii="Arial" w:hAnsi="Arial" w:cs="Arial"/>
          <w:i/>
          <w:iCs/>
        </w:rPr>
        <w:t>History: Rosslyn as first production location outside Germany</w:t>
      </w:r>
      <w:r w:rsidRPr="00047704">
        <w:rPr>
          <w:rFonts w:ascii="Arial" w:hAnsi="Arial" w:cs="Arial"/>
        </w:rPr>
        <w:t xml:space="preserve">. Available at: </w:t>
      </w:r>
      <w:hyperlink r:id="rId20" w:history="1">
        <w:r w:rsidRPr="00047704">
          <w:rPr>
            <w:rStyle w:val="Hyperlink"/>
            <w:rFonts w:ascii="Arial" w:hAnsi="Arial" w:cs="Arial"/>
          </w:rPr>
          <w:t>https://www.bmwgroup.com/en/company/history.html</w:t>
        </w:r>
      </w:hyperlink>
      <w:r w:rsidRPr="00047704">
        <w:rPr>
          <w:rFonts w:ascii="Arial" w:hAnsi="Arial" w:cs="Arial"/>
        </w:rPr>
        <w:t xml:space="preserve"> (Accessed: 18 December 2025).</w:t>
      </w:r>
    </w:p>
    <w:p w14:paraId="664306EF" w14:textId="613DC5D2"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BMW South Africa (n.d.) </w:t>
      </w:r>
      <w:r w:rsidRPr="00047704">
        <w:rPr>
          <w:rFonts w:ascii="Arial" w:hAnsi="Arial" w:cs="Arial"/>
          <w:i/>
          <w:iCs/>
        </w:rPr>
        <w:t>BMW Select Finance (Guaranteed Future Value)</w:t>
      </w:r>
      <w:r w:rsidRPr="00047704">
        <w:rPr>
          <w:rFonts w:ascii="Arial" w:hAnsi="Arial" w:cs="Arial"/>
        </w:rPr>
        <w:t xml:space="preserve">. Available at: </w:t>
      </w:r>
      <w:hyperlink r:id="rId21" w:history="1">
        <w:r w:rsidRPr="00047704">
          <w:rPr>
            <w:rStyle w:val="Hyperlink"/>
            <w:rFonts w:ascii="Arial" w:hAnsi="Arial" w:cs="Arial"/>
          </w:rPr>
          <w:t>https://www.bmw.co.za/en/topics/offers-and-services/financial-services/bmw-select.html</w:t>
        </w:r>
      </w:hyperlink>
      <w:r w:rsidRPr="00047704">
        <w:rPr>
          <w:rFonts w:ascii="Arial" w:hAnsi="Arial" w:cs="Arial"/>
        </w:rPr>
        <w:t xml:space="preserve"> (Accessed: 18 December 2025).</w:t>
      </w:r>
    </w:p>
    <w:p w14:paraId="346DE1CE" w14:textId="326CE9EC"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BMW South Africa (n.d.) </w:t>
      </w:r>
      <w:r w:rsidRPr="00047704">
        <w:rPr>
          <w:rFonts w:ascii="Arial" w:hAnsi="Arial" w:cs="Arial"/>
          <w:i/>
          <w:iCs/>
        </w:rPr>
        <w:t>BMW Motorplan</w:t>
      </w:r>
      <w:r w:rsidRPr="00047704">
        <w:rPr>
          <w:rFonts w:ascii="Arial" w:hAnsi="Arial" w:cs="Arial"/>
        </w:rPr>
        <w:t xml:space="preserve">. Available at: </w:t>
      </w:r>
      <w:hyperlink r:id="rId22" w:history="1">
        <w:r w:rsidRPr="00047704">
          <w:rPr>
            <w:rStyle w:val="Hyperlink"/>
            <w:rFonts w:ascii="Arial" w:hAnsi="Arial" w:cs="Arial"/>
          </w:rPr>
          <w:t>https://www.bmw.co.za/en/topics/owners/service-and-maintenance/bmw-motorplan.html</w:t>
        </w:r>
      </w:hyperlink>
      <w:r w:rsidRPr="00047704">
        <w:rPr>
          <w:rFonts w:ascii="Arial" w:hAnsi="Arial" w:cs="Arial"/>
        </w:rPr>
        <w:t xml:space="preserve"> (Accessed: 18 December 2025).</w:t>
      </w:r>
    </w:p>
    <w:p w14:paraId="767C73A6" w14:textId="5B59D5A9"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BMW.com (2022) </w:t>
      </w:r>
      <w:r w:rsidRPr="00047704">
        <w:rPr>
          <w:rFonts w:ascii="Arial" w:hAnsi="Arial" w:cs="Arial"/>
          <w:i/>
          <w:iCs/>
        </w:rPr>
        <w:t>Data processing connected test vehicles</w:t>
      </w:r>
      <w:r w:rsidRPr="00047704">
        <w:rPr>
          <w:rFonts w:ascii="Arial" w:hAnsi="Arial" w:cs="Arial"/>
        </w:rPr>
        <w:t xml:space="preserve">. Available at: </w:t>
      </w:r>
      <w:hyperlink r:id="rId23" w:history="1">
        <w:r w:rsidRPr="00047704">
          <w:rPr>
            <w:rStyle w:val="Hyperlink"/>
            <w:rFonts w:ascii="Arial" w:hAnsi="Arial" w:cs="Arial"/>
          </w:rPr>
          <w:t>https://www.bmw.com/en/footer/connectedtestvehicles/connectedtestvehicle-overview.html</w:t>
        </w:r>
      </w:hyperlink>
      <w:r w:rsidRPr="00047704">
        <w:rPr>
          <w:rFonts w:ascii="Arial" w:hAnsi="Arial" w:cs="Arial"/>
        </w:rPr>
        <w:t xml:space="preserve"> (Accessed: 18 December 2025).</w:t>
      </w:r>
    </w:p>
    <w:p w14:paraId="1F6DA303" w14:textId="5CF9001A"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Business Day (2024) </w:t>
      </w:r>
      <w:r w:rsidRPr="00047704">
        <w:rPr>
          <w:rFonts w:ascii="Arial" w:hAnsi="Arial" w:cs="Arial"/>
          <w:i/>
          <w:iCs/>
        </w:rPr>
        <w:t>Disgruntled BMW SA workers embark on strike over ‘fraud investigation’</w:t>
      </w:r>
      <w:r w:rsidRPr="00047704">
        <w:rPr>
          <w:rFonts w:ascii="Arial" w:hAnsi="Arial" w:cs="Arial"/>
        </w:rPr>
        <w:t xml:space="preserve">. Available at: </w:t>
      </w:r>
      <w:hyperlink r:id="rId24" w:history="1">
        <w:r w:rsidRPr="00047704">
          <w:rPr>
            <w:rStyle w:val="Hyperlink"/>
            <w:rFonts w:ascii="Arial" w:hAnsi="Arial" w:cs="Arial"/>
          </w:rPr>
          <w:t>https://www.businessday.co.za/bd/national/labour/2024-09-16-disgruntled-bmw-sa-workers-embark-on-strike-over-fraud-investigation/</w:t>
        </w:r>
      </w:hyperlink>
      <w:r w:rsidRPr="00047704">
        <w:rPr>
          <w:rFonts w:ascii="Arial" w:hAnsi="Arial" w:cs="Arial"/>
        </w:rPr>
        <w:t xml:space="preserve"> (Accessed: 18 December 2025).</w:t>
      </w:r>
    </w:p>
    <w:p w14:paraId="4C137FBC" w14:textId="6DDF9B78"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Climate Rights International (2024) </w:t>
      </w:r>
      <w:r w:rsidRPr="00047704">
        <w:rPr>
          <w:rFonts w:ascii="Arial" w:hAnsi="Arial" w:cs="Arial"/>
          <w:i/>
          <w:iCs/>
        </w:rPr>
        <w:t>Inquiry on nickel supply chain, due diligence, human rights… (BMW)</w:t>
      </w:r>
      <w:r w:rsidRPr="00047704">
        <w:rPr>
          <w:rFonts w:ascii="Arial" w:hAnsi="Arial" w:cs="Arial"/>
        </w:rPr>
        <w:t xml:space="preserve"> [PDF]. Available at: </w:t>
      </w:r>
      <w:hyperlink r:id="rId25" w:history="1">
        <w:r w:rsidRPr="00047704">
          <w:rPr>
            <w:rStyle w:val="Hyperlink"/>
            <w:rFonts w:ascii="Arial" w:hAnsi="Arial" w:cs="Arial"/>
          </w:rPr>
          <w:t>https://cri.org/wp-content/uploads/2024/08/BMW-1.pdf</w:t>
        </w:r>
      </w:hyperlink>
      <w:r w:rsidRPr="00047704">
        <w:rPr>
          <w:rFonts w:ascii="Arial" w:hAnsi="Arial" w:cs="Arial"/>
        </w:rPr>
        <w:t xml:space="preserve">  (Accessed: 18 December 2025).</w:t>
      </w:r>
    </w:p>
    <w:p w14:paraId="23181A61" w14:textId="79BCD556"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lang w:val="de-DE"/>
        </w:rPr>
        <w:t xml:space="preserve">CSR in Deutschland (n.d.) </w:t>
      </w:r>
      <w:r w:rsidRPr="00047704">
        <w:rPr>
          <w:rFonts w:ascii="Arial" w:hAnsi="Arial" w:cs="Arial"/>
          <w:i/>
          <w:iCs/>
        </w:rPr>
        <w:t>Supply Chain Act (Germany)</w:t>
      </w:r>
      <w:r w:rsidRPr="00047704">
        <w:rPr>
          <w:rFonts w:ascii="Arial" w:hAnsi="Arial" w:cs="Arial"/>
        </w:rPr>
        <w:t xml:space="preserve">. Available at: </w:t>
      </w:r>
      <w:hyperlink r:id="rId26" w:history="1">
        <w:r w:rsidRPr="00047704">
          <w:rPr>
            <w:rStyle w:val="Hyperlink"/>
            <w:rFonts w:ascii="Arial" w:hAnsi="Arial" w:cs="Arial"/>
          </w:rPr>
          <w:t>https://www.csr-in-deutschland.de/EN/Business-Human-Rights/Supply-Chain-Act/supply-chain-act.html</w:t>
        </w:r>
      </w:hyperlink>
      <w:r w:rsidRPr="00047704">
        <w:rPr>
          <w:rFonts w:ascii="Arial" w:hAnsi="Arial" w:cs="Arial"/>
        </w:rPr>
        <w:t xml:space="preserve"> (Accessed: 18 December 2025).</w:t>
      </w:r>
    </w:p>
    <w:p w14:paraId="6EB8AEDD" w14:textId="039AAEFE"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Destatis (Statistisches Bundesamt) (2023) </w:t>
      </w:r>
      <w:r w:rsidRPr="00047704">
        <w:rPr>
          <w:rFonts w:ascii="Arial" w:hAnsi="Arial" w:cs="Arial"/>
          <w:i/>
          <w:iCs/>
        </w:rPr>
        <w:t>Population at the end of 2022: 84.4 million inhabitants living in Germany</w:t>
      </w:r>
      <w:r w:rsidRPr="00047704">
        <w:rPr>
          <w:rFonts w:ascii="Arial" w:hAnsi="Arial" w:cs="Arial"/>
        </w:rPr>
        <w:t xml:space="preserve">. Available at: </w:t>
      </w:r>
      <w:hyperlink r:id="rId27" w:history="1">
        <w:r w:rsidRPr="00047704">
          <w:rPr>
            <w:rStyle w:val="Hyperlink"/>
            <w:rFonts w:ascii="Arial" w:hAnsi="Arial" w:cs="Arial"/>
          </w:rPr>
          <w:t>https://www.destatis.de/EN/Press/2023/01/PE23_026_124.html</w:t>
        </w:r>
      </w:hyperlink>
      <w:r w:rsidRPr="00047704">
        <w:rPr>
          <w:rFonts w:ascii="Arial" w:hAnsi="Arial" w:cs="Arial"/>
        </w:rPr>
        <w:t xml:space="preserve"> (Accessed: 18 December 2025).</w:t>
      </w:r>
    </w:p>
    <w:p w14:paraId="3E1933E5" w14:textId="1F347372"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Government of South Africa (2013) </w:t>
      </w:r>
      <w:r w:rsidRPr="00047704">
        <w:rPr>
          <w:rFonts w:ascii="Arial" w:hAnsi="Arial" w:cs="Arial"/>
          <w:i/>
          <w:iCs/>
        </w:rPr>
        <w:t>Protection of Personal Information Act 4 of 2013 (POPIA)</w:t>
      </w:r>
      <w:r w:rsidRPr="00047704">
        <w:rPr>
          <w:rFonts w:ascii="Arial" w:hAnsi="Arial" w:cs="Arial"/>
        </w:rPr>
        <w:t xml:space="preserve">. Available at: </w:t>
      </w:r>
      <w:hyperlink r:id="rId28" w:history="1">
        <w:r w:rsidRPr="00047704">
          <w:rPr>
            <w:rStyle w:val="Hyperlink"/>
            <w:rFonts w:ascii="Arial" w:hAnsi="Arial" w:cs="Arial"/>
          </w:rPr>
          <w:t>https://www.gov.za/documents/protection-personal-information-act</w:t>
        </w:r>
      </w:hyperlink>
      <w:r w:rsidRPr="00047704">
        <w:rPr>
          <w:rFonts w:ascii="Arial" w:hAnsi="Arial" w:cs="Arial"/>
        </w:rPr>
        <w:t xml:space="preserve">  (Accessed: 18 December 2025).</w:t>
      </w:r>
    </w:p>
    <w:p w14:paraId="67E8A956" w14:textId="1073A61D"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Government of South Africa (1996) </w:t>
      </w:r>
      <w:r w:rsidRPr="00047704">
        <w:rPr>
          <w:rFonts w:ascii="Arial" w:hAnsi="Arial" w:cs="Arial"/>
          <w:i/>
          <w:iCs/>
        </w:rPr>
        <w:t>Constitution of the Republic of South Africa, 1996</w:t>
      </w:r>
      <w:r w:rsidRPr="00047704">
        <w:rPr>
          <w:rFonts w:ascii="Arial" w:hAnsi="Arial" w:cs="Arial"/>
        </w:rPr>
        <w:t xml:space="preserve">. Available at: </w:t>
      </w:r>
      <w:hyperlink r:id="rId29" w:history="1">
        <w:r w:rsidRPr="00047704">
          <w:rPr>
            <w:rStyle w:val="Hyperlink"/>
            <w:rFonts w:ascii="Arial" w:hAnsi="Arial" w:cs="Arial"/>
          </w:rPr>
          <w:t>https://www.gov.za/documents/constitution/constitution-republic-south-africa-1996-04-feb-1997</w:t>
        </w:r>
      </w:hyperlink>
      <w:r w:rsidRPr="00047704">
        <w:rPr>
          <w:rFonts w:ascii="Arial" w:hAnsi="Arial" w:cs="Arial"/>
        </w:rPr>
        <w:t xml:space="preserve">  (Accessed: 18 December 2025).</w:t>
      </w:r>
    </w:p>
    <w:p w14:paraId="63B53D94" w14:textId="5919DDD5"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Information Regulator (South Africa) (n.d.) </w:t>
      </w:r>
      <w:r w:rsidRPr="00047704">
        <w:rPr>
          <w:rFonts w:ascii="Arial" w:hAnsi="Arial" w:cs="Arial"/>
          <w:i/>
          <w:iCs/>
        </w:rPr>
        <w:t>Guidance notes (incl. direct marketing guidance note page)</w:t>
      </w:r>
      <w:r w:rsidRPr="00047704">
        <w:rPr>
          <w:rFonts w:ascii="Arial" w:hAnsi="Arial" w:cs="Arial"/>
        </w:rPr>
        <w:t xml:space="preserve">. Available at: </w:t>
      </w:r>
      <w:hyperlink r:id="rId30" w:history="1">
        <w:r w:rsidRPr="00047704">
          <w:rPr>
            <w:rStyle w:val="Hyperlink"/>
            <w:rFonts w:ascii="Arial" w:hAnsi="Arial" w:cs="Arial"/>
          </w:rPr>
          <w:t>https://inforegulator.org.za/guidance-notes/</w:t>
        </w:r>
      </w:hyperlink>
      <w:r w:rsidRPr="00047704">
        <w:rPr>
          <w:rFonts w:ascii="Arial" w:hAnsi="Arial" w:cs="Arial"/>
        </w:rPr>
        <w:t xml:space="preserve"> (Accessed: 18 December 2025).</w:t>
      </w:r>
    </w:p>
    <w:p w14:paraId="3B0841D7" w14:textId="445AE5C2"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IndustriALL Global Union (2025) </w:t>
      </w:r>
      <w:r w:rsidRPr="00047704">
        <w:rPr>
          <w:rFonts w:ascii="Arial" w:hAnsi="Arial" w:cs="Arial"/>
          <w:i/>
          <w:iCs/>
        </w:rPr>
        <w:t>NUMSA signs wage deal, calls for policy response to protect auto sector</w:t>
      </w:r>
      <w:r w:rsidRPr="00047704">
        <w:rPr>
          <w:rFonts w:ascii="Arial" w:hAnsi="Arial" w:cs="Arial"/>
        </w:rPr>
        <w:t xml:space="preserve">. Available at: </w:t>
      </w:r>
      <w:hyperlink r:id="rId31" w:history="1">
        <w:r w:rsidRPr="00047704">
          <w:rPr>
            <w:rStyle w:val="Hyperlink"/>
            <w:rFonts w:ascii="Arial" w:hAnsi="Arial" w:cs="Arial"/>
          </w:rPr>
          <w:t>https://www.industriall-union.org/numsa-signs-wage-deal-calls-for-policy-response-to-protect-auto-sector</w:t>
        </w:r>
      </w:hyperlink>
      <w:r w:rsidRPr="00047704">
        <w:rPr>
          <w:rFonts w:ascii="Arial" w:hAnsi="Arial" w:cs="Arial"/>
        </w:rPr>
        <w:t xml:space="preserve">  (Accessed: 18 December 2025).</w:t>
      </w:r>
    </w:p>
    <w:p w14:paraId="46D29E3C" w14:textId="08906967"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lang w:val="de-DE"/>
        </w:rPr>
        <w:t xml:space="preserve">Kraftfahrt-Bundesamt (KBA) (2025a) </w:t>
      </w:r>
      <w:r w:rsidRPr="00047704">
        <w:rPr>
          <w:rFonts w:ascii="Arial" w:hAnsi="Arial" w:cs="Arial"/>
          <w:i/>
          <w:iCs/>
          <w:lang w:val="de-DE"/>
        </w:rPr>
        <w:t>Neuzulassungen von Personenkraftwagen im Dezember 2024 nach Marken</w:t>
      </w:r>
      <w:r w:rsidRPr="00047704">
        <w:rPr>
          <w:rFonts w:ascii="Arial" w:hAnsi="Arial" w:cs="Arial"/>
          <w:lang w:val="de-DE"/>
        </w:rPr>
        <w:t xml:space="preserve"> (xlsx download page). </w:t>
      </w:r>
      <w:r w:rsidRPr="00047704">
        <w:rPr>
          <w:rFonts w:ascii="Arial" w:hAnsi="Arial" w:cs="Arial"/>
        </w:rPr>
        <w:t xml:space="preserve">Available at: </w:t>
      </w:r>
      <w:hyperlink r:id="rId32" w:history="1">
        <w:r w:rsidRPr="00047704">
          <w:rPr>
            <w:rStyle w:val="Hyperlink"/>
            <w:rFonts w:ascii="Arial" w:hAnsi="Arial" w:cs="Arial"/>
          </w:rPr>
          <w:t>https://www.kba.de/SharedDocs/Downloads/DE/Pressemitteilungen/2025/pm_01_2025_fahrzeugzulassungen_12_2024_marken.html</w:t>
        </w:r>
      </w:hyperlink>
      <w:r w:rsidRPr="00047704">
        <w:rPr>
          <w:rFonts w:ascii="Arial" w:hAnsi="Arial" w:cs="Arial"/>
        </w:rPr>
        <w:t xml:space="preserve">  (Accessed: 18 December 2025).</w:t>
      </w:r>
    </w:p>
    <w:p w14:paraId="190D486E" w14:textId="77E25D2A"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lang w:val="de-DE"/>
        </w:rPr>
        <w:t xml:space="preserve">Kraftfahrt-Bundesamt (KBA) (2025b) </w:t>
      </w:r>
      <w:r w:rsidRPr="00047704">
        <w:rPr>
          <w:rFonts w:ascii="Arial" w:hAnsi="Arial" w:cs="Arial"/>
          <w:i/>
          <w:iCs/>
          <w:lang w:val="de-DE"/>
        </w:rPr>
        <w:t>Neuzulassungen von Personenkraftwagen im November 2025 nach Marken</w:t>
      </w:r>
      <w:r w:rsidRPr="00047704">
        <w:rPr>
          <w:rFonts w:ascii="Arial" w:hAnsi="Arial" w:cs="Arial"/>
          <w:lang w:val="de-DE"/>
        </w:rPr>
        <w:t xml:space="preserve"> [XLSX]. </w:t>
      </w:r>
      <w:r w:rsidRPr="00047704">
        <w:rPr>
          <w:rFonts w:ascii="Arial" w:hAnsi="Arial" w:cs="Arial"/>
        </w:rPr>
        <w:t xml:space="preserve">Available at: </w:t>
      </w:r>
      <w:hyperlink r:id="rId33" w:history="1">
        <w:r w:rsidRPr="00047704">
          <w:rPr>
            <w:rStyle w:val="Hyperlink"/>
            <w:rFonts w:ascii="Arial" w:hAnsi="Arial" w:cs="Arial"/>
          </w:rPr>
          <w:t>https://www.kba.de/SharedDocs/Downloads/DE/Pressemitteilungen/2025/pm_51_2025_fahrzeugzulassungen_11_2025_marken.xlsx?__blob=publicationFile&amp;v=2</w:t>
        </w:r>
      </w:hyperlink>
      <w:r w:rsidRPr="00047704">
        <w:rPr>
          <w:rFonts w:ascii="Arial" w:hAnsi="Arial" w:cs="Arial"/>
        </w:rPr>
        <w:t xml:space="preserve">  (Accessed: 18 December 2025).</w:t>
      </w:r>
    </w:p>
    <w:p w14:paraId="2DA05544" w14:textId="3C636E67"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MarkLines (2025) </w:t>
      </w:r>
      <w:r w:rsidRPr="00047704">
        <w:rPr>
          <w:rFonts w:ascii="Arial" w:hAnsi="Arial" w:cs="Arial"/>
          <w:i/>
          <w:iCs/>
        </w:rPr>
        <w:t>Germany – New car sales in 2024 by OEM, model, vehicle type</w:t>
      </w:r>
      <w:r w:rsidRPr="00047704">
        <w:rPr>
          <w:rFonts w:ascii="Arial" w:hAnsi="Arial" w:cs="Arial"/>
        </w:rPr>
        <w:t xml:space="preserve">. Available at: </w:t>
      </w:r>
      <w:hyperlink r:id="rId34" w:history="1">
        <w:r w:rsidRPr="00047704">
          <w:rPr>
            <w:rStyle w:val="Hyperlink"/>
            <w:rFonts w:ascii="Arial" w:hAnsi="Arial" w:cs="Arial"/>
          </w:rPr>
          <w:t>https://www.marklines.com/en/statistics/flash_sales/automotive-sales-in-germany-by-month-2024</w:t>
        </w:r>
      </w:hyperlink>
      <w:r w:rsidRPr="00047704">
        <w:rPr>
          <w:rFonts w:ascii="Arial" w:hAnsi="Arial" w:cs="Arial"/>
        </w:rPr>
        <w:t xml:space="preserve">  (Accessed: 18 December 2025).</w:t>
      </w:r>
    </w:p>
    <w:p w14:paraId="7AF3D91B" w14:textId="65EDD45F"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NAAMSA (n.d.) </w:t>
      </w:r>
      <w:r w:rsidRPr="00047704">
        <w:rPr>
          <w:rFonts w:ascii="Arial" w:hAnsi="Arial" w:cs="Arial"/>
          <w:i/>
          <w:iCs/>
        </w:rPr>
        <w:t>Fuelling the Economy</w:t>
      </w:r>
      <w:r w:rsidRPr="00047704">
        <w:rPr>
          <w:rFonts w:ascii="Arial" w:hAnsi="Arial" w:cs="Arial"/>
        </w:rPr>
        <w:t>. Available at: https://naamsa.net/fuelling-the-economy/ (Accessed: 18 December 2025).</w:t>
      </w:r>
    </w:p>
    <w:p w14:paraId="77DCE4FB" w14:textId="2A11C681"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NAAMSA (2025) </w:t>
      </w:r>
      <w:r w:rsidRPr="00047704">
        <w:rPr>
          <w:rFonts w:ascii="Arial" w:hAnsi="Arial" w:cs="Arial"/>
          <w:i/>
          <w:iCs/>
        </w:rPr>
        <w:t>naamsa November 2025 New Vehicle Sales Media Release</w:t>
      </w:r>
      <w:r w:rsidRPr="00047704">
        <w:rPr>
          <w:rFonts w:ascii="Arial" w:hAnsi="Arial" w:cs="Arial"/>
        </w:rPr>
        <w:t xml:space="preserve"> [PDF]. Available at: </w:t>
      </w:r>
      <w:hyperlink r:id="rId35" w:history="1">
        <w:r w:rsidRPr="00047704">
          <w:rPr>
            <w:rStyle w:val="Hyperlink"/>
            <w:rFonts w:ascii="Arial" w:hAnsi="Arial" w:cs="Arial"/>
          </w:rPr>
          <w:t>https://naamsa.net/wp-content/uploads/2025/12/20251201-naamsa-November-2025-New-Vehicle-Sales-Media-Release.pdf</w:t>
        </w:r>
      </w:hyperlink>
      <w:r w:rsidRPr="00047704">
        <w:rPr>
          <w:rFonts w:ascii="Arial" w:hAnsi="Arial" w:cs="Arial"/>
        </w:rPr>
        <w:t xml:space="preserve">  (Accessed: 18 December 2025).</w:t>
      </w:r>
    </w:p>
    <w:p w14:paraId="70495AE8" w14:textId="268DA211"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NUMSA (2024) </w:t>
      </w:r>
      <w:r w:rsidRPr="00047704">
        <w:rPr>
          <w:rFonts w:ascii="Arial" w:hAnsi="Arial" w:cs="Arial"/>
          <w:i/>
          <w:iCs/>
        </w:rPr>
        <w:t>NUMSA statement on BMW workers protesting against suspensions/dismissals…</w:t>
      </w:r>
      <w:r w:rsidRPr="00047704">
        <w:rPr>
          <w:rFonts w:ascii="Arial" w:hAnsi="Arial" w:cs="Arial"/>
        </w:rPr>
        <w:t xml:space="preserve"> [Press statement PDF]. Available at: </w:t>
      </w:r>
      <w:hyperlink r:id="rId36" w:history="1">
        <w:r w:rsidRPr="00047704">
          <w:rPr>
            <w:rStyle w:val="Hyperlink"/>
            <w:rFonts w:ascii="Arial" w:hAnsi="Arial" w:cs="Arial"/>
          </w:rPr>
          <w:t>https://numsa.org.za/wp-content/uploads/2024/09/NUMSA-statement-on-BMW-workers-who-are-protesting-against-suspension-and-dismissal-on-allegations-related-to-Medical-Aid.pdf</w:t>
        </w:r>
      </w:hyperlink>
      <w:r w:rsidRPr="00047704">
        <w:rPr>
          <w:rFonts w:ascii="Arial" w:hAnsi="Arial" w:cs="Arial"/>
        </w:rPr>
        <w:t xml:space="preserve">  (Accessed: 18 December 2025).</w:t>
      </w:r>
    </w:p>
    <w:p w14:paraId="49315B82" w14:textId="1B3FFC45"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Reuters (2025a) </w:t>
      </w:r>
      <w:r w:rsidRPr="00047704">
        <w:rPr>
          <w:rFonts w:ascii="Arial" w:hAnsi="Arial" w:cs="Arial"/>
          <w:i/>
          <w:iCs/>
        </w:rPr>
        <w:t>South Africa’s new vehicle sales on track to surpass pre-pandemic levels in 2025</w:t>
      </w:r>
      <w:r w:rsidRPr="00047704">
        <w:rPr>
          <w:rFonts w:ascii="Arial" w:hAnsi="Arial" w:cs="Arial"/>
        </w:rPr>
        <w:t xml:space="preserve"> (1 October). Available at: </w:t>
      </w:r>
      <w:hyperlink r:id="rId37" w:history="1">
        <w:r w:rsidRPr="00047704">
          <w:rPr>
            <w:rStyle w:val="Hyperlink"/>
            <w:rFonts w:ascii="Arial" w:hAnsi="Arial" w:cs="Arial"/>
          </w:rPr>
          <w:t>https://www.reuters.com/world/africa/south-africas-new-vehicle-sales-track-surpass-pre-pandemic-levels-2025-2025-10-01/</w:t>
        </w:r>
      </w:hyperlink>
      <w:r w:rsidRPr="00047704">
        <w:rPr>
          <w:rFonts w:ascii="Arial" w:hAnsi="Arial" w:cs="Arial"/>
        </w:rPr>
        <w:t xml:space="preserve"> (Accessed: 18 December 2025).</w:t>
      </w:r>
    </w:p>
    <w:p w14:paraId="0590735B" w14:textId="5D4B6A27"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Reuters (2025b) </w:t>
      </w:r>
      <w:r w:rsidRPr="00047704">
        <w:rPr>
          <w:rFonts w:ascii="Arial" w:hAnsi="Arial" w:cs="Arial"/>
          <w:i/>
          <w:iCs/>
        </w:rPr>
        <w:t>South Africa’s auto sector hit by job losses and company closures</w:t>
      </w:r>
      <w:r w:rsidRPr="00047704">
        <w:rPr>
          <w:rFonts w:ascii="Arial" w:hAnsi="Arial" w:cs="Arial"/>
        </w:rPr>
        <w:t xml:space="preserve"> (13 August). Available at: </w:t>
      </w:r>
      <w:hyperlink r:id="rId38" w:history="1">
        <w:r w:rsidRPr="00047704">
          <w:rPr>
            <w:rStyle w:val="Hyperlink"/>
            <w:rFonts w:ascii="Arial" w:hAnsi="Arial" w:cs="Arial"/>
          </w:rPr>
          <w:t>https://www.reuters.com/world/africa/south-africas-auto-sector-hit-by-job-losses-company-closures-2025-08-13/</w:t>
        </w:r>
      </w:hyperlink>
      <w:r w:rsidRPr="00047704">
        <w:rPr>
          <w:rFonts w:ascii="Arial" w:hAnsi="Arial" w:cs="Arial"/>
        </w:rPr>
        <w:t xml:space="preserve">  (Accessed: 18 December 2025).</w:t>
      </w:r>
    </w:p>
    <w:p w14:paraId="11A61778" w14:textId="35D281C9"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Reuters (2025c) </w:t>
      </w:r>
      <w:r w:rsidRPr="00047704">
        <w:rPr>
          <w:rFonts w:ascii="Arial" w:hAnsi="Arial" w:cs="Arial"/>
          <w:i/>
          <w:iCs/>
        </w:rPr>
        <w:t>German motor trade association says EV demand driven ‘artificially’</w:t>
      </w:r>
      <w:r w:rsidRPr="00047704">
        <w:rPr>
          <w:rFonts w:ascii="Arial" w:hAnsi="Arial" w:cs="Arial"/>
        </w:rPr>
        <w:t xml:space="preserve"> (24 November). Available at: </w:t>
      </w:r>
      <w:hyperlink r:id="rId39" w:history="1">
        <w:r w:rsidRPr="00047704">
          <w:rPr>
            <w:rStyle w:val="Hyperlink"/>
            <w:rFonts w:ascii="Arial" w:hAnsi="Arial" w:cs="Arial"/>
          </w:rPr>
          <w:t>https://www.reuters.com/business/german-motor-trade-association-says-ev-demand-driven-artificially-2025-11-24/</w:t>
        </w:r>
      </w:hyperlink>
      <w:r w:rsidRPr="00047704">
        <w:rPr>
          <w:rFonts w:ascii="Arial" w:hAnsi="Arial" w:cs="Arial"/>
        </w:rPr>
        <w:t xml:space="preserve">  (Accessed: 18 December 2025).</w:t>
      </w:r>
    </w:p>
    <w:p w14:paraId="2BDF0CEB" w14:textId="26F89EC6"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SAFLII (2024) </w:t>
      </w:r>
      <w:r w:rsidRPr="00047704">
        <w:rPr>
          <w:rFonts w:ascii="Arial" w:hAnsi="Arial" w:cs="Arial"/>
          <w:i/>
          <w:iCs/>
        </w:rPr>
        <w:t>Johannesburg Labour Court case (BMW / NUMSA matter)</w:t>
      </w:r>
      <w:r w:rsidRPr="00047704">
        <w:rPr>
          <w:rFonts w:ascii="Arial" w:hAnsi="Arial" w:cs="Arial"/>
        </w:rPr>
        <w:t xml:space="preserve">. Available at: </w:t>
      </w:r>
      <w:hyperlink r:id="rId40" w:history="1">
        <w:r w:rsidRPr="00047704">
          <w:rPr>
            <w:rStyle w:val="Hyperlink"/>
            <w:rFonts w:ascii="Arial" w:hAnsi="Arial" w:cs="Arial"/>
          </w:rPr>
          <w:t>https://www.saflii.org/za/cases/ZALCJHB/2024/399.html</w:t>
        </w:r>
      </w:hyperlink>
      <w:r w:rsidRPr="00047704">
        <w:rPr>
          <w:rFonts w:ascii="Arial" w:hAnsi="Arial" w:cs="Arial"/>
        </w:rPr>
        <w:t xml:space="preserve">  (Accessed: 18 December 2025).</w:t>
      </w:r>
    </w:p>
    <w:p w14:paraId="26FF614C" w14:textId="6F51DBDA"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Statistics South Africa (2024) </w:t>
      </w:r>
      <w:r w:rsidRPr="00047704">
        <w:rPr>
          <w:rFonts w:ascii="Arial" w:hAnsi="Arial" w:cs="Arial"/>
          <w:i/>
          <w:iCs/>
        </w:rPr>
        <w:t>Mid-year population estimates, 2024 (P0302)</w:t>
      </w:r>
      <w:r w:rsidRPr="00047704">
        <w:rPr>
          <w:rFonts w:ascii="Arial" w:hAnsi="Arial" w:cs="Arial"/>
        </w:rPr>
        <w:t xml:space="preserve"> [PDF]. Available at: </w:t>
      </w:r>
      <w:hyperlink r:id="rId41" w:history="1">
        <w:r w:rsidRPr="00047704">
          <w:rPr>
            <w:rStyle w:val="Hyperlink"/>
            <w:rFonts w:ascii="Arial" w:hAnsi="Arial" w:cs="Arial"/>
          </w:rPr>
          <w:t>https://www.statssa.gov.za/publications/P0302/P03022024.pdf</w:t>
        </w:r>
      </w:hyperlink>
      <w:r w:rsidRPr="00047704">
        <w:rPr>
          <w:rFonts w:ascii="Arial" w:hAnsi="Arial" w:cs="Arial"/>
        </w:rPr>
        <w:t xml:space="preserve"> (Accessed: 18 December 2025).</w:t>
      </w:r>
    </w:p>
    <w:p w14:paraId="2E4476DA" w14:textId="025D24A4"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The Presidency (South Africa) (2023) </w:t>
      </w:r>
      <w:r w:rsidRPr="00047704">
        <w:rPr>
          <w:rFonts w:ascii="Arial" w:hAnsi="Arial" w:cs="Arial"/>
          <w:i/>
          <w:iCs/>
        </w:rPr>
        <w:t>President to enact Sign Language as 12th official language</w:t>
      </w:r>
      <w:r w:rsidRPr="00047704">
        <w:rPr>
          <w:rFonts w:ascii="Arial" w:hAnsi="Arial" w:cs="Arial"/>
        </w:rPr>
        <w:t xml:space="preserve"> (18 July). Available at: </w:t>
      </w:r>
      <w:hyperlink r:id="rId42" w:history="1">
        <w:r w:rsidRPr="00047704">
          <w:rPr>
            <w:rStyle w:val="Hyperlink"/>
            <w:rFonts w:ascii="Arial" w:hAnsi="Arial" w:cs="Arial"/>
          </w:rPr>
          <w:t>https://www.presidency.gov.za/president-cyril-ramaphosa-enact-sign-language-12th-official-language</w:t>
        </w:r>
      </w:hyperlink>
      <w:r w:rsidRPr="00047704">
        <w:rPr>
          <w:rFonts w:ascii="Arial" w:hAnsi="Arial" w:cs="Arial"/>
        </w:rPr>
        <w:t xml:space="preserve"> (Accessed: 18 December 2025).</w:t>
      </w:r>
    </w:p>
    <w:p w14:paraId="139065A9" w14:textId="2501862F"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World Bank (n.d.) </w:t>
      </w:r>
      <w:r w:rsidRPr="00047704">
        <w:rPr>
          <w:rFonts w:ascii="Arial" w:hAnsi="Arial" w:cs="Arial"/>
          <w:i/>
          <w:iCs/>
        </w:rPr>
        <w:t>GDP per capita (current US$) – Germany (NY.GDP.PCAP.CD)</w:t>
      </w:r>
      <w:r w:rsidRPr="00047704">
        <w:rPr>
          <w:rFonts w:ascii="Arial" w:hAnsi="Arial" w:cs="Arial"/>
        </w:rPr>
        <w:t xml:space="preserve">. Available at: </w:t>
      </w:r>
      <w:hyperlink r:id="rId43" w:history="1">
        <w:r w:rsidRPr="00047704">
          <w:rPr>
            <w:rStyle w:val="Hyperlink"/>
            <w:rFonts w:ascii="Arial" w:hAnsi="Arial" w:cs="Arial"/>
          </w:rPr>
          <w:t>https://data.worldbank.org/indicator/NY.GDP.PCAP.CD?locations=DE</w:t>
        </w:r>
      </w:hyperlink>
      <w:r w:rsidRPr="00047704">
        <w:rPr>
          <w:rFonts w:ascii="Arial" w:hAnsi="Arial" w:cs="Arial"/>
        </w:rPr>
        <w:t xml:space="preserve"> (Accessed: 18 December 2025).</w:t>
      </w:r>
    </w:p>
    <w:p w14:paraId="2598BD6B" w14:textId="1DF786D5"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World Bank (n.d.) </w:t>
      </w:r>
      <w:r w:rsidRPr="00047704">
        <w:rPr>
          <w:rFonts w:ascii="Arial" w:hAnsi="Arial" w:cs="Arial"/>
          <w:i/>
          <w:iCs/>
        </w:rPr>
        <w:t>GDP per capita (current US$) – South Africa (NY.GDP.PCAP.CD)</w:t>
      </w:r>
      <w:r w:rsidRPr="00047704">
        <w:rPr>
          <w:rFonts w:ascii="Arial" w:hAnsi="Arial" w:cs="Arial"/>
        </w:rPr>
        <w:t xml:space="preserve">. Available at: </w:t>
      </w:r>
      <w:hyperlink r:id="rId44" w:history="1">
        <w:r w:rsidRPr="00047704">
          <w:rPr>
            <w:rStyle w:val="Hyperlink"/>
            <w:rFonts w:ascii="Arial" w:hAnsi="Arial" w:cs="Arial"/>
          </w:rPr>
          <w:t>https://data.worldbank.org/indicator/NY.GDP.PCAP.CD?locations=ZA</w:t>
        </w:r>
      </w:hyperlink>
      <w:r w:rsidRPr="00047704">
        <w:rPr>
          <w:rFonts w:ascii="Arial" w:hAnsi="Arial" w:cs="Arial"/>
        </w:rPr>
        <w:t xml:space="preserve"> (Accessed: 18 December 2025).</w:t>
      </w:r>
    </w:p>
    <w:p w14:paraId="6FA76E1C" w14:textId="12B0E5A4"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World Bank (n.d.) </w:t>
      </w:r>
      <w:r w:rsidRPr="00047704">
        <w:rPr>
          <w:rFonts w:ascii="Arial" w:hAnsi="Arial" w:cs="Arial"/>
          <w:i/>
          <w:iCs/>
        </w:rPr>
        <w:t>Gini index – Germany (SI.POV.GINI)</w:t>
      </w:r>
      <w:r w:rsidRPr="00047704">
        <w:rPr>
          <w:rFonts w:ascii="Arial" w:hAnsi="Arial" w:cs="Arial"/>
        </w:rPr>
        <w:t xml:space="preserve">. Available at: </w:t>
      </w:r>
      <w:hyperlink r:id="rId45" w:history="1">
        <w:r w:rsidRPr="00047704">
          <w:rPr>
            <w:rStyle w:val="Hyperlink"/>
            <w:rFonts w:ascii="Arial" w:hAnsi="Arial" w:cs="Arial"/>
          </w:rPr>
          <w:t>https://data.worldbank.org/indicator/SI.POV.GINI?locations=DE</w:t>
        </w:r>
      </w:hyperlink>
      <w:r w:rsidRPr="00047704">
        <w:rPr>
          <w:rFonts w:ascii="Arial" w:hAnsi="Arial" w:cs="Arial"/>
        </w:rPr>
        <w:t xml:space="preserve">  (Accessed: 18 December 2025).</w:t>
      </w:r>
    </w:p>
    <w:p w14:paraId="053829E0" w14:textId="37650FFD" w:rsidR="00047704" w:rsidRPr="00047704" w:rsidRDefault="00047704" w:rsidP="00047704">
      <w:pPr>
        <w:pStyle w:val="ListParagraph"/>
        <w:numPr>
          <w:ilvl w:val="0"/>
          <w:numId w:val="18"/>
        </w:numPr>
        <w:spacing w:line="276" w:lineRule="auto"/>
        <w:rPr>
          <w:rFonts w:ascii="Arial" w:hAnsi="Arial" w:cs="Arial"/>
        </w:rPr>
      </w:pPr>
      <w:r w:rsidRPr="00047704">
        <w:rPr>
          <w:rFonts w:ascii="Arial" w:hAnsi="Arial" w:cs="Arial"/>
        </w:rPr>
        <w:t xml:space="preserve">World Bank (n.d.) </w:t>
      </w:r>
      <w:r w:rsidRPr="00047704">
        <w:rPr>
          <w:rFonts w:ascii="Arial" w:hAnsi="Arial" w:cs="Arial"/>
          <w:i/>
          <w:iCs/>
        </w:rPr>
        <w:t>Gini index – South Africa (SI.POV.GINI)</w:t>
      </w:r>
      <w:r w:rsidRPr="00047704">
        <w:rPr>
          <w:rFonts w:ascii="Arial" w:hAnsi="Arial" w:cs="Arial"/>
        </w:rPr>
        <w:t xml:space="preserve">. Available at: </w:t>
      </w:r>
      <w:hyperlink r:id="rId46" w:history="1">
        <w:r w:rsidRPr="00047704">
          <w:rPr>
            <w:rStyle w:val="Hyperlink"/>
            <w:rFonts w:ascii="Arial" w:hAnsi="Arial" w:cs="Arial"/>
          </w:rPr>
          <w:t>https://data.worldbank.org/indicator/SI.POV.GINI?locations=ZA</w:t>
        </w:r>
      </w:hyperlink>
      <w:r w:rsidRPr="00047704">
        <w:rPr>
          <w:rFonts w:ascii="Arial" w:hAnsi="Arial" w:cs="Arial"/>
        </w:rPr>
        <w:t xml:space="preserve">  (Accessed: 18 December 2025).</w:t>
      </w:r>
    </w:p>
    <w:p w14:paraId="06DD4B53" w14:textId="53FB0744" w:rsidR="000108B2" w:rsidRPr="00047704" w:rsidRDefault="000108B2" w:rsidP="00047704">
      <w:pPr>
        <w:spacing w:line="276" w:lineRule="auto"/>
        <w:rPr>
          <w:rFonts w:ascii="Arial" w:hAnsi="Arial" w:cs="Arial"/>
        </w:rPr>
      </w:pPr>
    </w:p>
    <w:sectPr w:rsidR="000108B2" w:rsidRPr="00047704">
      <w:headerReference w:type="even" r:id="rId47"/>
      <w:headerReference w:type="default" r:id="rId48"/>
      <w:footerReference w:type="even" r:id="rId49"/>
      <w:footerReference w:type="default" r:id="rId50"/>
      <w:headerReference w:type="first" r:id="rId51"/>
      <w:footerReference w:type="firs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E7D72" w14:textId="77777777" w:rsidR="0013308A" w:rsidRDefault="0013308A" w:rsidP="00CF6268">
      <w:pPr>
        <w:spacing w:after="0" w:line="240" w:lineRule="auto"/>
      </w:pPr>
      <w:r>
        <w:separator/>
      </w:r>
    </w:p>
  </w:endnote>
  <w:endnote w:type="continuationSeparator" w:id="0">
    <w:p w14:paraId="43491B76" w14:textId="77777777" w:rsidR="0013308A" w:rsidRDefault="0013308A" w:rsidP="00CF62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hruti">
    <w:panose1 w:val="02000500000000000000"/>
    <w:charset w:val="00"/>
    <w:family w:val="swiss"/>
    <w:pitch w:val="variable"/>
    <w:sig w:usb0="00040003" w:usb1="00000000" w:usb2="00000000" w:usb3="00000000" w:csb0="00000001"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68872" w14:textId="77777777" w:rsidR="00ED6E61" w:rsidRDefault="00ED6E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8919953"/>
      <w:docPartObj>
        <w:docPartGallery w:val="Page Numbers (Bottom of Page)"/>
        <w:docPartUnique/>
      </w:docPartObj>
    </w:sdtPr>
    <w:sdtEndPr>
      <w:rPr>
        <w:noProof/>
      </w:rPr>
    </w:sdtEndPr>
    <w:sdtContent>
      <w:p w14:paraId="3F79246C" w14:textId="77777777" w:rsidR="00ED6E61" w:rsidRDefault="00ED6E61">
        <w:pPr>
          <w:pStyle w:val="Footer"/>
          <w:jc w:val="right"/>
        </w:pPr>
      </w:p>
      <w:p w14:paraId="797F33A1" w14:textId="43416980" w:rsidR="00ED6E61" w:rsidRDefault="00ED6E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87432B" w14:textId="77777777" w:rsidR="00ED6E61" w:rsidRDefault="00ED6E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FD809" w14:textId="77777777" w:rsidR="00ED6E61" w:rsidRDefault="00ED6E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58433" w14:textId="77777777" w:rsidR="0013308A" w:rsidRDefault="0013308A" w:rsidP="00CF6268">
      <w:pPr>
        <w:spacing w:after="0" w:line="240" w:lineRule="auto"/>
      </w:pPr>
      <w:r>
        <w:separator/>
      </w:r>
    </w:p>
  </w:footnote>
  <w:footnote w:type="continuationSeparator" w:id="0">
    <w:p w14:paraId="1E89BF8C" w14:textId="77777777" w:rsidR="0013308A" w:rsidRDefault="0013308A" w:rsidP="00CF62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90A9E" w14:textId="77777777" w:rsidR="00ED6E61" w:rsidRDefault="00ED6E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88AFF" w14:textId="77777777" w:rsidR="00ED6E61" w:rsidRDefault="00ED6E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2F305" w14:textId="77777777" w:rsidR="00ED6E61" w:rsidRDefault="00ED6E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03F1A"/>
    <w:multiLevelType w:val="multilevel"/>
    <w:tmpl w:val="09D8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BB18E2"/>
    <w:multiLevelType w:val="multilevel"/>
    <w:tmpl w:val="AC908A3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570081"/>
    <w:multiLevelType w:val="multilevel"/>
    <w:tmpl w:val="14C66E5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A04D62"/>
    <w:multiLevelType w:val="multilevel"/>
    <w:tmpl w:val="CB9CB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F614CE"/>
    <w:multiLevelType w:val="multilevel"/>
    <w:tmpl w:val="B6F8CB5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F134BA"/>
    <w:multiLevelType w:val="hybridMultilevel"/>
    <w:tmpl w:val="144AA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DB17A7"/>
    <w:multiLevelType w:val="multilevel"/>
    <w:tmpl w:val="488A2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7C2DC1"/>
    <w:multiLevelType w:val="multilevel"/>
    <w:tmpl w:val="FBA21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864BE6"/>
    <w:multiLevelType w:val="multilevel"/>
    <w:tmpl w:val="01B84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E31F80"/>
    <w:multiLevelType w:val="multilevel"/>
    <w:tmpl w:val="5C42D9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7559A6"/>
    <w:multiLevelType w:val="multilevel"/>
    <w:tmpl w:val="1F544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F2F03A6"/>
    <w:multiLevelType w:val="multilevel"/>
    <w:tmpl w:val="27124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967D85"/>
    <w:multiLevelType w:val="multilevel"/>
    <w:tmpl w:val="6EFE87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A6691F"/>
    <w:multiLevelType w:val="multilevel"/>
    <w:tmpl w:val="2AD48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744D8B"/>
    <w:multiLevelType w:val="multilevel"/>
    <w:tmpl w:val="0F0E0C9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52D2333"/>
    <w:multiLevelType w:val="multilevel"/>
    <w:tmpl w:val="27ECE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332A54"/>
    <w:multiLevelType w:val="multilevel"/>
    <w:tmpl w:val="142897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F791BB8"/>
    <w:multiLevelType w:val="multilevel"/>
    <w:tmpl w:val="50A41A8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3000616">
    <w:abstractNumId w:val="0"/>
  </w:num>
  <w:num w:numId="2" w16cid:durableId="1026255290">
    <w:abstractNumId w:val="11"/>
  </w:num>
  <w:num w:numId="3" w16cid:durableId="385370751">
    <w:abstractNumId w:val="13"/>
  </w:num>
  <w:num w:numId="4" w16cid:durableId="6637550">
    <w:abstractNumId w:val="7"/>
  </w:num>
  <w:num w:numId="5" w16cid:durableId="731737439">
    <w:abstractNumId w:val="10"/>
  </w:num>
  <w:num w:numId="6" w16cid:durableId="345643852">
    <w:abstractNumId w:val="8"/>
  </w:num>
  <w:num w:numId="7" w16cid:durableId="1825774870">
    <w:abstractNumId w:val="15"/>
  </w:num>
  <w:num w:numId="8" w16cid:durableId="827406018">
    <w:abstractNumId w:val="6"/>
  </w:num>
  <w:num w:numId="9" w16cid:durableId="1676764145">
    <w:abstractNumId w:val="16"/>
  </w:num>
  <w:num w:numId="10" w16cid:durableId="1798642377">
    <w:abstractNumId w:val="12"/>
  </w:num>
  <w:num w:numId="11" w16cid:durableId="74280370">
    <w:abstractNumId w:val="9"/>
  </w:num>
  <w:num w:numId="12" w16cid:durableId="1662540277">
    <w:abstractNumId w:val="1"/>
  </w:num>
  <w:num w:numId="13" w16cid:durableId="497044051">
    <w:abstractNumId w:val="14"/>
  </w:num>
  <w:num w:numId="14" w16cid:durableId="824972302">
    <w:abstractNumId w:val="4"/>
  </w:num>
  <w:num w:numId="15" w16cid:durableId="2131430153">
    <w:abstractNumId w:val="17"/>
  </w:num>
  <w:num w:numId="16" w16cid:durableId="879122622">
    <w:abstractNumId w:val="2"/>
  </w:num>
  <w:num w:numId="17" w16cid:durableId="1144740139">
    <w:abstractNumId w:val="3"/>
  </w:num>
  <w:num w:numId="18" w16cid:durableId="8358063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8B2"/>
    <w:rsid w:val="000108B2"/>
    <w:rsid w:val="00047704"/>
    <w:rsid w:val="0013308A"/>
    <w:rsid w:val="001642B2"/>
    <w:rsid w:val="00173E31"/>
    <w:rsid w:val="001F4559"/>
    <w:rsid w:val="001F6442"/>
    <w:rsid w:val="00203AA7"/>
    <w:rsid w:val="00211AF9"/>
    <w:rsid w:val="002315DA"/>
    <w:rsid w:val="002830FC"/>
    <w:rsid w:val="00286D4B"/>
    <w:rsid w:val="002B57E4"/>
    <w:rsid w:val="002C337B"/>
    <w:rsid w:val="00325DC4"/>
    <w:rsid w:val="00331288"/>
    <w:rsid w:val="00361F7E"/>
    <w:rsid w:val="003A2BC8"/>
    <w:rsid w:val="003B391A"/>
    <w:rsid w:val="004B2537"/>
    <w:rsid w:val="004F40CC"/>
    <w:rsid w:val="005571C7"/>
    <w:rsid w:val="0062188D"/>
    <w:rsid w:val="00670081"/>
    <w:rsid w:val="0069209C"/>
    <w:rsid w:val="00721069"/>
    <w:rsid w:val="00780D9A"/>
    <w:rsid w:val="007A5095"/>
    <w:rsid w:val="007E1CA5"/>
    <w:rsid w:val="007E770F"/>
    <w:rsid w:val="00831B83"/>
    <w:rsid w:val="0086695C"/>
    <w:rsid w:val="008E3356"/>
    <w:rsid w:val="009012FD"/>
    <w:rsid w:val="00B15AEE"/>
    <w:rsid w:val="00B420F0"/>
    <w:rsid w:val="00B53702"/>
    <w:rsid w:val="00BB076D"/>
    <w:rsid w:val="00BD4703"/>
    <w:rsid w:val="00C260AD"/>
    <w:rsid w:val="00C318B1"/>
    <w:rsid w:val="00C43608"/>
    <w:rsid w:val="00C74E86"/>
    <w:rsid w:val="00CE2142"/>
    <w:rsid w:val="00CF6268"/>
    <w:rsid w:val="00D30508"/>
    <w:rsid w:val="00DD6ACC"/>
    <w:rsid w:val="00E67078"/>
    <w:rsid w:val="00E91519"/>
    <w:rsid w:val="00ED6E61"/>
    <w:rsid w:val="00EF12F5"/>
  </w:rsids>
  <m:mathPr>
    <m:mathFont m:val="Cambria Math"/>
    <m:brkBin m:val="before"/>
    <m:brkBinSub m:val="--"/>
    <m:smallFrac m:val="0"/>
    <m:dispDef/>
    <m:lMargin m:val="0"/>
    <m:rMargin m:val="0"/>
    <m:defJc m:val="centerGroup"/>
    <m:wrapIndent m:val="1440"/>
    <m:intLim m:val="subSup"/>
    <m:naryLim m:val="undOvr"/>
  </m:mathPr>
  <w:themeFontLang w:val="en-GB" w:eastAsia="ja-JP"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71AAC"/>
  <w15:chartTrackingRefBased/>
  <w15:docId w15:val="{FD8CA554-0F8B-4F3E-AEAD-F7AC71F6C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268"/>
  </w:style>
  <w:style w:type="paragraph" w:styleId="Heading1">
    <w:name w:val="heading 1"/>
    <w:basedOn w:val="Normal"/>
    <w:next w:val="Normal"/>
    <w:link w:val="Heading1Char"/>
    <w:uiPriority w:val="9"/>
    <w:qFormat/>
    <w:rsid w:val="000108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08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108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08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08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08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08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08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08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08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108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108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08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08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08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08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08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08B2"/>
    <w:rPr>
      <w:rFonts w:eastAsiaTheme="majorEastAsia" w:cstheme="majorBidi"/>
      <w:color w:val="272727" w:themeColor="text1" w:themeTint="D8"/>
    </w:rPr>
  </w:style>
  <w:style w:type="paragraph" w:styleId="Title">
    <w:name w:val="Title"/>
    <w:basedOn w:val="Normal"/>
    <w:next w:val="Normal"/>
    <w:link w:val="TitleChar"/>
    <w:uiPriority w:val="10"/>
    <w:qFormat/>
    <w:rsid w:val="000108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08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08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08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08B2"/>
    <w:pPr>
      <w:spacing w:before="160"/>
      <w:jc w:val="center"/>
    </w:pPr>
    <w:rPr>
      <w:i/>
      <w:iCs/>
      <w:color w:val="404040" w:themeColor="text1" w:themeTint="BF"/>
    </w:rPr>
  </w:style>
  <w:style w:type="character" w:customStyle="1" w:styleId="QuoteChar">
    <w:name w:val="Quote Char"/>
    <w:basedOn w:val="DefaultParagraphFont"/>
    <w:link w:val="Quote"/>
    <w:uiPriority w:val="29"/>
    <w:rsid w:val="000108B2"/>
    <w:rPr>
      <w:i/>
      <w:iCs/>
      <w:color w:val="404040" w:themeColor="text1" w:themeTint="BF"/>
    </w:rPr>
  </w:style>
  <w:style w:type="paragraph" w:styleId="ListParagraph">
    <w:name w:val="List Paragraph"/>
    <w:basedOn w:val="Normal"/>
    <w:uiPriority w:val="34"/>
    <w:qFormat/>
    <w:rsid w:val="000108B2"/>
    <w:pPr>
      <w:ind w:left="720"/>
      <w:contextualSpacing/>
    </w:pPr>
  </w:style>
  <w:style w:type="character" w:styleId="IntenseEmphasis">
    <w:name w:val="Intense Emphasis"/>
    <w:basedOn w:val="DefaultParagraphFont"/>
    <w:uiPriority w:val="21"/>
    <w:qFormat/>
    <w:rsid w:val="000108B2"/>
    <w:rPr>
      <w:i/>
      <w:iCs/>
      <w:color w:val="0F4761" w:themeColor="accent1" w:themeShade="BF"/>
    </w:rPr>
  </w:style>
  <w:style w:type="paragraph" w:styleId="IntenseQuote">
    <w:name w:val="Intense Quote"/>
    <w:basedOn w:val="Normal"/>
    <w:next w:val="Normal"/>
    <w:link w:val="IntenseQuoteChar"/>
    <w:uiPriority w:val="30"/>
    <w:qFormat/>
    <w:rsid w:val="000108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08B2"/>
    <w:rPr>
      <w:i/>
      <w:iCs/>
      <w:color w:val="0F4761" w:themeColor="accent1" w:themeShade="BF"/>
    </w:rPr>
  </w:style>
  <w:style w:type="character" w:styleId="IntenseReference">
    <w:name w:val="Intense Reference"/>
    <w:basedOn w:val="DefaultParagraphFont"/>
    <w:uiPriority w:val="32"/>
    <w:qFormat/>
    <w:rsid w:val="000108B2"/>
    <w:rPr>
      <w:b/>
      <w:bCs/>
      <w:smallCaps/>
      <w:color w:val="0F4761" w:themeColor="accent1" w:themeShade="BF"/>
      <w:spacing w:val="5"/>
    </w:rPr>
  </w:style>
  <w:style w:type="character" w:styleId="Hyperlink">
    <w:name w:val="Hyperlink"/>
    <w:basedOn w:val="DefaultParagraphFont"/>
    <w:uiPriority w:val="99"/>
    <w:unhideWhenUsed/>
    <w:rsid w:val="001F6442"/>
    <w:rPr>
      <w:color w:val="467886" w:themeColor="hyperlink"/>
      <w:u w:val="single"/>
    </w:rPr>
  </w:style>
  <w:style w:type="character" w:styleId="UnresolvedMention">
    <w:name w:val="Unresolved Mention"/>
    <w:basedOn w:val="DefaultParagraphFont"/>
    <w:uiPriority w:val="99"/>
    <w:semiHidden/>
    <w:unhideWhenUsed/>
    <w:rsid w:val="001F6442"/>
    <w:rPr>
      <w:color w:val="605E5C"/>
      <w:shd w:val="clear" w:color="auto" w:fill="E1DFDD"/>
    </w:rPr>
  </w:style>
  <w:style w:type="paragraph" w:styleId="TOCHeading">
    <w:name w:val="TOC Heading"/>
    <w:basedOn w:val="Heading1"/>
    <w:next w:val="Normal"/>
    <w:uiPriority w:val="39"/>
    <w:unhideWhenUsed/>
    <w:qFormat/>
    <w:rsid w:val="00CF626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F6268"/>
    <w:pPr>
      <w:spacing w:after="100"/>
    </w:pPr>
  </w:style>
  <w:style w:type="paragraph" w:styleId="TOC2">
    <w:name w:val="toc 2"/>
    <w:basedOn w:val="Normal"/>
    <w:next w:val="Normal"/>
    <w:autoRedefine/>
    <w:uiPriority w:val="39"/>
    <w:unhideWhenUsed/>
    <w:rsid w:val="00CF6268"/>
    <w:pPr>
      <w:spacing w:after="100"/>
      <w:ind w:left="240"/>
    </w:pPr>
  </w:style>
  <w:style w:type="paragraph" w:styleId="Header">
    <w:name w:val="header"/>
    <w:basedOn w:val="Normal"/>
    <w:link w:val="HeaderChar"/>
    <w:uiPriority w:val="99"/>
    <w:unhideWhenUsed/>
    <w:rsid w:val="00CF62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6268"/>
  </w:style>
  <w:style w:type="paragraph" w:styleId="Footer">
    <w:name w:val="footer"/>
    <w:basedOn w:val="Normal"/>
    <w:link w:val="FooterChar"/>
    <w:uiPriority w:val="99"/>
    <w:unhideWhenUsed/>
    <w:rsid w:val="00CF62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6268"/>
  </w:style>
  <w:style w:type="table" w:styleId="TableGrid">
    <w:name w:val="Table Grid"/>
    <w:basedOn w:val="TableNormal"/>
    <w:uiPriority w:val="39"/>
    <w:rsid w:val="00CF62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ess.bmwgroup.com/south-africa/article/detail/T0445392EN/bmw-group-south-africa%E2%80%99s-electrifying-start-of-production-of-the-new-bmw-x3?language=en" TargetMode="External"/><Relationship Id="rId18" Type="http://schemas.openxmlformats.org/officeDocument/2006/relationships/hyperlink" Target="https://www.bmwgroup.com/en/sustainability/supply-chain.htm" TargetMode="External"/><Relationship Id="rId26" Type="http://schemas.openxmlformats.org/officeDocument/2006/relationships/hyperlink" Target="https://www.csr-in-deutschland.de/EN/Business-Human-Rights/Supply-Chain-Act/supply-chain-act.html" TargetMode="External"/><Relationship Id="rId39" Type="http://schemas.openxmlformats.org/officeDocument/2006/relationships/hyperlink" Target="https://www.reuters.com/business/german-motor-trade-association-says-ev-demand-driven-artificially-2025-11-24/" TargetMode="External"/><Relationship Id="rId21" Type="http://schemas.openxmlformats.org/officeDocument/2006/relationships/hyperlink" Target="https://www.bmw.co.za/en/topics/offers-and-services/financial-services/bmw-select.html" TargetMode="External"/><Relationship Id="rId34" Type="http://schemas.openxmlformats.org/officeDocument/2006/relationships/hyperlink" Target="https://www.marklines.com/en/statistics/flash_sales/automotive-sales-in-germany-by-month-2024" TargetMode="External"/><Relationship Id="rId42" Type="http://schemas.openxmlformats.org/officeDocument/2006/relationships/hyperlink" Target="https://www.presidency.gov.za/president-cyril-ramaphosa-enact-sign-language-12th-official-language"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bmwgroup.com/content/dam/grpw/websites/bmwgroup_com/responsibility/downloads/en/2025/Sorgfaltspflichten_EN.pdf" TargetMode="External"/><Relationship Id="rId29" Type="http://schemas.openxmlformats.org/officeDocument/2006/relationships/hyperlink" Target="https://www.gov.za/documents/constitution/constitution-republic-south-africa-1996-04-feb-1997" TargetMode="External"/><Relationship Id="rId11" Type="http://schemas.openxmlformats.org/officeDocument/2006/relationships/hyperlink" Target="https://www.bmw.co.uk/content/dam/bmw/marketGB/bmw_co_uk/owners/bmw-connecteddrive/legal-information/BMW_CD_PP_GB-EN_2022.07_Final.pdf.asset.1666694485342.pdf" TargetMode="External"/><Relationship Id="rId24" Type="http://schemas.openxmlformats.org/officeDocument/2006/relationships/hyperlink" Target="https://www.businessday.co.za/bd/national/labour/2024-09-16-disgruntled-bmw-sa-workers-embark-on-strike-over-fraud-investigation/" TargetMode="External"/><Relationship Id="rId32" Type="http://schemas.openxmlformats.org/officeDocument/2006/relationships/hyperlink" Target="https://www.kba.de/SharedDocs/Downloads/DE/Pressemitteilungen/2025/pm_01_2025_fahrzeugzulassungen_12_2024_marken.html" TargetMode="External"/><Relationship Id="rId37" Type="http://schemas.openxmlformats.org/officeDocument/2006/relationships/hyperlink" Target="https://www.reuters.com/world/africa/south-africas-new-vehicle-sales-track-surpass-pre-pandemic-levels-2025-2025-10-01/" TargetMode="External"/><Relationship Id="rId40" Type="http://schemas.openxmlformats.org/officeDocument/2006/relationships/hyperlink" Target="https://www.saflii.org/za/cases/ZALCJHB/2024/399.html" TargetMode="External"/><Relationship Id="rId45" Type="http://schemas.openxmlformats.org/officeDocument/2006/relationships/hyperlink" Target="https://data.worldbank.org/indicator/SI.POV.GINI?locations=DE"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bmw.com/en/automotive-life/bmw-slogan.html" TargetMode="External"/><Relationship Id="rId19" Type="http://schemas.openxmlformats.org/officeDocument/2006/relationships/hyperlink" Target="https://www.bmwgroup.com/en/sustainability/human-rights.html" TargetMode="External"/><Relationship Id="rId31" Type="http://schemas.openxmlformats.org/officeDocument/2006/relationships/hyperlink" Target="https://www.industriall-union.org/numsa-signs-wage-deal-calls-for-policy-response-to-protect-auto-sector" TargetMode="External"/><Relationship Id="rId44" Type="http://schemas.openxmlformats.org/officeDocument/2006/relationships/hyperlink" Target="https://data.worldbank.org/indicator/NY.GDP.PCAP.CD?locations=ZA" TargetMode="External"/><Relationship Id="rId52"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bafa.de/SharedDocs/Downloads/EN/Supply_Chain_Act/guidance_cooperation_supply_chain.pdf?__blob=publicationFile&amp;v=6" TargetMode="External"/><Relationship Id="rId14" Type="http://schemas.openxmlformats.org/officeDocument/2006/relationships/hyperlink" Target="https://www.bmwgroup.com/content/dam/grpw/websites/bmwgroup_com/ir/downloads/en/2025/q2/BMW_Q2-2025_EN.pdf" TargetMode="External"/><Relationship Id="rId22" Type="http://schemas.openxmlformats.org/officeDocument/2006/relationships/hyperlink" Target="https://www.bmw.co.za/en/topics/owners/service-and-maintenance/bmw-motorplan.html" TargetMode="External"/><Relationship Id="rId27" Type="http://schemas.openxmlformats.org/officeDocument/2006/relationships/hyperlink" Target="https://www.destatis.de/EN/Press/2023/01/PE23_026_124.html" TargetMode="External"/><Relationship Id="rId30" Type="http://schemas.openxmlformats.org/officeDocument/2006/relationships/hyperlink" Target="https://inforegulator.org.za/guidance-notes/" TargetMode="External"/><Relationship Id="rId35" Type="http://schemas.openxmlformats.org/officeDocument/2006/relationships/hyperlink" Target="https://naamsa.net/wp-content/uploads/2025/12/20251201-naamsa-November-2025-New-Vehicle-Sales-Media-Release.pdf" TargetMode="External"/><Relationship Id="rId43" Type="http://schemas.openxmlformats.org/officeDocument/2006/relationships/hyperlink" Target="https://data.worldbank.org/indicator/NY.GDP.PCAP.CD?locations=DE" TargetMode="External"/><Relationship Id="rId48" Type="http://schemas.openxmlformats.org/officeDocument/2006/relationships/header" Target="header2.xml"/><Relationship Id="rId8" Type="http://schemas.openxmlformats.org/officeDocument/2006/relationships/hyperlink" Target="https://alternative-fuels-observatory.ec.europa.eu/general-information/news/germany-bev-registrations-surge-54-april-2025" TargetMode="External"/><Relationship Id="rId51" Type="http://schemas.openxmlformats.org/officeDocument/2006/relationships/header" Target="header3.xml"/><Relationship Id="rId3" Type="http://schemas.openxmlformats.org/officeDocument/2006/relationships/settings" Target="settings.xml"/><Relationship Id="rId12" Type="http://schemas.openxmlformats.org/officeDocument/2006/relationships/hyperlink" Target="https://www.bmwgroup.com/en/news/general/2023/responsibility-sa.html" TargetMode="External"/><Relationship Id="rId17" Type="http://schemas.openxmlformats.org/officeDocument/2006/relationships/hyperlink" Target="https://www.bmwgroup.com/content/dam/grpw/websites/bmwgroup_com/company/downloads/en/2025/BMW_Group_Compliance_Menschenrechte_Grundsatz_EN.pdf" TargetMode="External"/><Relationship Id="rId25" Type="http://schemas.openxmlformats.org/officeDocument/2006/relationships/hyperlink" Target="https://cri.org/wp-content/uploads/2024/08/BMW-1.pdf" TargetMode="External"/><Relationship Id="rId33" Type="http://schemas.openxmlformats.org/officeDocument/2006/relationships/hyperlink" Target="https://www.kba.de/SharedDocs/Downloads/DE/Pressemitteilungen/2025/pm_51_2025_fahrzeugzulassungen_11_2025_marken.xlsx?__blob=publicationFile&amp;v=2" TargetMode="External"/><Relationship Id="rId38" Type="http://schemas.openxmlformats.org/officeDocument/2006/relationships/hyperlink" Target="https://www.reuters.com/world/africa/south-africas-auto-sector-hit-by-job-losses-company-closures-2025-08-13/" TargetMode="External"/><Relationship Id="rId46" Type="http://schemas.openxmlformats.org/officeDocument/2006/relationships/hyperlink" Target="https://data.worldbank.org/indicator/SI.POV.GINI?locations=ZA" TargetMode="External"/><Relationship Id="rId20" Type="http://schemas.openxmlformats.org/officeDocument/2006/relationships/hyperlink" Target="https://www.bmwgroup.com/en/company/history.html" TargetMode="External"/><Relationship Id="rId41" Type="http://schemas.openxmlformats.org/officeDocument/2006/relationships/hyperlink" Target="https://www.statssa.gov.za/publications/P0302/P03022024.pdf"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ress.bmwgroup.com/global/article/detail/T0451321EN/bmw-group-shows-positive-sales-development-in-second-quarter-of-2025?language=en" TargetMode="External"/><Relationship Id="rId23" Type="http://schemas.openxmlformats.org/officeDocument/2006/relationships/hyperlink" Target="https://www.bmw.com/en/footer/connectedtestvehicles/connectedtestvehicle-overview.html" TargetMode="External"/><Relationship Id="rId28" Type="http://schemas.openxmlformats.org/officeDocument/2006/relationships/hyperlink" Target="https://www.gov.za/documents/protection-personal-information-act" TargetMode="External"/><Relationship Id="rId36" Type="http://schemas.openxmlformats.org/officeDocument/2006/relationships/hyperlink" Target="https://numsa.org.za/wp-content/uploads/2024/09/NUMSA-statement-on-BMW-workers-who-are-protesting-against-suspension-and-dismissal-on-allegations-related-to-Medical-Aid.pdf" TargetMode="External"/><Relationship Id="rId4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7871</Words>
  <Characters>44867</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2025-12-19T11:02:00Z</cp:lastPrinted>
  <dcterms:created xsi:type="dcterms:W3CDTF">2025-12-19T11:03:00Z</dcterms:created>
  <dcterms:modified xsi:type="dcterms:W3CDTF">2025-12-19T11:03:00Z</dcterms:modified>
</cp:coreProperties>
</file>