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83E023" w14:textId="77777777" w:rsidR="006C33C4" w:rsidRDefault="006C33C4"/>
    <w:p w14:paraId="5DA8CFB8" w14:textId="77777777" w:rsidR="00B52DF7" w:rsidRDefault="00B52DF7"/>
    <w:p w14:paraId="1397F59F" w14:textId="77777777" w:rsidR="00B52DF7" w:rsidRDefault="00B52DF7"/>
    <w:p w14:paraId="41393676" w14:textId="77777777" w:rsidR="00B52DF7" w:rsidRDefault="00B52DF7"/>
    <w:p w14:paraId="3972685A" w14:textId="77777777" w:rsidR="00B52DF7" w:rsidRDefault="00B52DF7"/>
    <w:p w14:paraId="029FC726" w14:textId="77777777" w:rsidR="00B52DF7" w:rsidRDefault="00B52DF7"/>
    <w:p w14:paraId="29F48DE7" w14:textId="77777777" w:rsidR="00B52DF7" w:rsidRDefault="00B52DF7"/>
    <w:p w14:paraId="7A8279FF" w14:textId="77777777" w:rsidR="00B52DF7" w:rsidRDefault="00B52DF7">
      <w:pPr>
        <w:sectPr w:rsidR="00B52DF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pPr>
    </w:p>
    <w:p w14:paraId="3331620F" w14:textId="77777777" w:rsidR="00B52DF7" w:rsidRDefault="00B52DF7"/>
    <w:p w14:paraId="2199BC88" w14:textId="77777777" w:rsidR="00B52DF7" w:rsidRPr="00855FFB" w:rsidRDefault="00B52DF7" w:rsidP="00B52DF7">
      <w:pPr>
        <w:jc w:val="center"/>
        <w:rPr>
          <w:rFonts w:ascii="Arial" w:hAnsi="Arial" w:cs="Arial"/>
          <w:sz w:val="16"/>
          <w:szCs w:val="16"/>
          <w:u w:val="single"/>
          <w:lang w:val="en-US"/>
        </w:rPr>
      </w:pPr>
      <w:r w:rsidRPr="00855FFB">
        <w:rPr>
          <w:rFonts w:ascii="Arial" w:hAnsi="Arial" w:cs="Arial"/>
          <w:sz w:val="16"/>
          <w:szCs w:val="16"/>
          <w:u w:val="single"/>
          <w:lang w:val="en-US"/>
        </w:rPr>
        <w:t>Personal development plan</w:t>
      </w:r>
    </w:p>
    <w:tbl>
      <w:tblPr>
        <w:tblStyle w:val="TableGrid"/>
        <w:tblW w:w="0" w:type="auto"/>
        <w:tblLook w:val="04A0" w:firstRow="1" w:lastRow="0" w:firstColumn="1" w:lastColumn="0" w:noHBand="0" w:noVBand="1"/>
      </w:tblPr>
      <w:tblGrid>
        <w:gridCol w:w="2789"/>
        <w:gridCol w:w="2789"/>
        <w:gridCol w:w="2790"/>
        <w:gridCol w:w="2790"/>
        <w:gridCol w:w="2790"/>
      </w:tblGrid>
      <w:tr w:rsidR="00B52DF7" w:rsidRPr="00855FFB" w14:paraId="0B94FB32" w14:textId="77777777" w:rsidTr="00F5548E">
        <w:tc>
          <w:tcPr>
            <w:tcW w:w="2789" w:type="dxa"/>
            <w:shd w:val="clear" w:color="auto" w:fill="F2CEED" w:themeFill="accent5" w:themeFillTint="33"/>
          </w:tcPr>
          <w:p w14:paraId="21E2636F" w14:textId="77777777" w:rsidR="00B52DF7" w:rsidRPr="00855FFB" w:rsidRDefault="00B52DF7" w:rsidP="00F5548E">
            <w:pPr>
              <w:jc w:val="center"/>
              <w:rPr>
                <w:rFonts w:ascii="Arial" w:hAnsi="Arial" w:cs="Arial"/>
                <w:sz w:val="16"/>
                <w:szCs w:val="16"/>
                <w:lang w:val="en-US"/>
              </w:rPr>
            </w:pPr>
            <w:r w:rsidRPr="00855FFB">
              <w:rPr>
                <w:rFonts w:ascii="Arial" w:hAnsi="Arial" w:cs="Arial"/>
                <w:sz w:val="16"/>
                <w:szCs w:val="16"/>
                <w:lang w:val="en-US"/>
              </w:rPr>
              <w:t>Objective</w:t>
            </w:r>
          </w:p>
          <w:p w14:paraId="050D4B61" w14:textId="77777777" w:rsidR="00B52DF7" w:rsidRPr="00855FFB" w:rsidRDefault="00B52DF7" w:rsidP="00F5548E">
            <w:pPr>
              <w:jc w:val="center"/>
              <w:rPr>
                <w:rFonts w:ascii="Arial" w:hAnsi="Arial" w:cs="Arial"/>
                <w:sz w:val="16"/>
                <w:szCs w:val="16"/>
                <w:lang w:val="en-US"/>
              </w:rPr>
            </w:pPr>
            <w:r w:rsidRPr="00855FFB">
              <w:rPr>
                <w:rFonts w:ascii="Arial" w:hAnsi="Arial" w:cs="Arial"/>
                <w:sz w:val="16"/>
                <w:szCs w:val="16"/>
                <w:lang w:val="en-US"/>
              </w:rPr>
              <w:t>(What do I want to learn/achieve or become?)</w:t>
            </w:r>
          </w:p>
        </w:tc>
        <w:tc>
          <w:tcPr>
            <w:tcW w:w="2789" w:type="dxa"/>
            <w:shd w:val="clear" w:color="auto" w:fill="D1D1D1" w:themeFill="background2" w:themeFillShade="E6"/>
          </w:tcPr>
          <w:p w14:paraId="6A118899" w14:textId="77777777" w:rsidR="00B52DF7" w:rsidRPr="00855FFB" w:rsidRDefault="00B52DF7" w:rsidP="00F5548E">
            <w:pPr>
              <w:jc w:val="center"/>
              <w:rPr>
                <w:rFonts w:ascii="Arial" w:hAnsi="Arial" w:cs="Arial"/>
                <w:sz w:val="16"/>
                <w:szCs w:val="16"/>
                <w:lang w:val="en-US"/>
              </w:rPr>
            </w:pPr>
            <w:r w:rsidRPr="00855FFB">
              <w:rPr>
                <w:rFonts w:ascii="Arial" w:hAnsi="Arial" w:cs="Arial"/>
                <w:sz w:val="16"/>
                <w:szCs w:val="16"/>
                <w:lang w:val="en-US"/>
              </w:rPr>
              <w:t xml:space="preserve">Actions </w:t>
            </w:r>
          </w:p>
          <w:p w14:paraId="3DB256E9" w14:textId="77777777" w:rsidR="00B52DF7" w:rsidRPr="00855FFB" w:rsidRDefault="00B52DF7" w:rsidP="00F5548E">
            <w:pPr>
              <w:jc w:val="center"/>
              <w:rPr>
                <w:rFonts w:ascii="Arial" w:hAnsi="Arial" w:cs="Arial"/>
                <w:sz w:val="16"/>
                <w:szCs w:val="16"/>
                <w:lang w:val="en-US"/>
              </w:rPr>
            </w:pPr>
            <w:r w:rsidRPr="00855FFB">
              <w:rPr>
                <w:rFonts w:ascii="Arial" w:hAnsi="Arial" w:cs="Arial"/>
                <w:sz w:val="16"/>
                <w:szCs w:val="16"/>
                <w:lang w:val="en-US"/>
              </w:rPr>
              <w:t>(What do I need to do to get there?)</w:t>
            </w:r>
          </w:p>
        </w:tc>
        <w:tc>
          <w:tcPr>
            <w:tcW w:w="2790" w:type="dxa"/>
            <w:shd w:val="clear" w:color="auto" w:fill="C1F0C7" w:themeFill="accent3" w:themeFillTint="33"/>
          </w:tcPr>
          <w:p w14:paraId="7DBCEFBF" w14:textId="77777777" w:rsidR="00B52DF7" w:rsidRPr="00855FFB" w:rsidRDefault="00B52DF7" w:rsidP="00F5548E">
            <w:pPr>
              <w:jc w:val="center"/>
              <w:rPr>
                <w:rFonts w:ascii="Arial" w:hAnsi="Arial" w:cs="Arial"/>
                <w:sz w:val="16"/>
                <w:szCs w:val="16"/>
                <w:lang w:val="en-US"/>
              </w:rPr>
            </w:pPr>
            <w:r w:rsidRPr="00855FFB">
              <w:rPr>
                <w:rFonts w:ascii="Arial" w:hAnsi="Arial" w:cs="Arial"/>
                <w:sz w:val="16"/>
                <w:szCs w:val="16"/>
                <w:lang w:val="en-US"/>
              </w:rPr>
              <w:t>Resources</w:t>
            </w:r>
          </w:p>
          <w:p w14:paraId="5446810D" w14:textId="77777777" w:rsidR="00B52DF7" w:rsidRPr="00855FFB" w:rsidRDefault="00B52DF7" w:rsidP="00F5548E">
            <w:pPr>
              <w:jc w:val="center"/>
              <w:rPr>
                <w:rFonts w:ascii="Arial" w:hAnsi="Arial" w:cs="Arial"/>
                <w:sz w:val="16"/>
                <w:szCs w:val="16"/>
                <w:lang w:val="en-US"/>
              </w:rPr>
            </w:pPr>
            <w:r w:rsidRPr="00855FFB">
              <w:rPr>
                <w:rFonts w:ascii="Arial" w:hAnsi="Arial" w:cs="Arial"/>
                <w:sz w:val="16"/>
                <w:szCs w:val="16"/>
                <w:lang w:val="en-US"/>
              </w:rPr>
              <w:t>(What support/resources will I need to use to reach my objective?)</w:t>
            </w:r>
          </w:p>
        </w:tc>
        <w:tc>
          <w:tcPr>
            <w:tcW w:w="2790" w:type="dxa"/>
            <w:shd w:val="clear" w:color="auto" w:fill="FAE2D5" w:themeFill="accent2" w:themeFillTint="33"/>
          </w:tcPr>
          <w:p w14:paraId="2FD1A392" w14:textId="77777777" w:rsidR="00B52DF7" w:rsidRPr="00855FFB" w:rsidRDefault="00B52DF7" w:rsidP="00F5548E">
            <w:pPr>
              <w:jc w:val="center"/>
              <w:rPr>
                <w:rFonts w:ascii="Arial" w:hAnsi="Arial" w:cs="Arial"/>
                <w:sz w:val="16"/>
                <w:szCs w:val="16"/>
                <w:lang w:val="en-US"/>
              </w:rPr>
            </w:pPr>
            <w:r w:rsidRPr="00855FFB">
              <w:rPr>
                <w:rFonts w:ascii="Arial" w:hAnsi="Arial" w:cs="Arial"/>
                <w:sz w:val="16"/>
                <w:szCs w:val="16"/>
                <w:lang w:val="en-US"/>
              </w:rPr>
              <w:t>Target date of achieving the objective</w:t>
            </w:r>
          </w:p>
        </w:tc>
        <w:tc>
          <w:tcPr>
            <w:tcW w:w="2790" w:type="dxa"/>
            <w:shd w:val="clear" w:color="auto" w:fill="C1E4F5" w:themeFill="accent1" w:themeFillTint="33"/>
          </w:tcPr>
          <w:p w14:paraId="187CD555" w14:textId="77777777" w:rsidR="00B52DF7" w:rsidRPr="00855FFB" w:rsidRDefault="00B52DF7" w:rsidP="00F5548E">
            <w:pPr>
              <w:jc w:val="center"/>
              <w:rPr>
                <w:rFonts w:ascii="Arial" w:hAnsi="Arial" w:cs="Arial"/>
                <w:sz w:val="16"/>
                <w:szCs w:val="16"/>
                <w:lang w:val="en-US"/>
              </w:rPr>
            </w:pPr>
            <w:r w:rsidRPr="00855FFB">
              <w:rPr>
                <w:rFonts w:ascii="Arial" w:hAnsi="Arial" w:cs="Arial"/>
                <w:sz w:val="16"/>
                <w:szCs w:val="16"/>
                <w:lang w:val="en-US"/>
              </w:rPr>
              <w:t>Success criteria</w:t>
            </w:r>
          </w:p>
          <w:p w14:paraId="0810E7B0" w14:textId="77777777" w:rsidR="00B52DF7" w:rsidRPr="00855FFB" w:rsidRDefault="00B52DF7" w:rsidP="00F5548E">
            <w:pPr>
              <w:jc w:val="center"/>
              <w:rPr>
                <w:rFonts w:ascii="Arial" w:hAnsi="Arial" w:cs="Arial"/>
                <w:sz w:val="16"/>
                <w:szCs w:val="16"/>
                <w:lang w:val="en-US"/>
              </w:rPr>
            </w:pPr>
            <w:r w:rsidRPr="00855FFB">
              <w:rPr>
                <w:rFonts w:ascii="Arial" w:hAnsi="Arial" w:cs="Arial"/>
                <w:sz w:val="16"/>
                <w:szCs w:val="16"/>
                <w:lang w:val="en-US"/>
              </w:rPr>
              <w:t>(How will I know I have achieved this objective?)</w:t>
            </w:r>
          </w:p>
        </w:tc>
      </w:tr>
      <w:tr w:rsidR="00B52DF7" w:rsidRPr="00855FFB" w14:paraId="684B6525" w14:textId="77777777" w:rsidTr="00F5548E">
        <w:tc>
          <w:tcPr>
            <w:tcW w:w="2789" w:type="dxa"/>
          </w:tcPr>
          <w:p w14:paraId="6D755FBD"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Complete a Level 1 Makaton course</w:t>
            </w:r>
          </w:p>
        </w:tc>
        <w:tc>
          <w:tcPr>
            <w:tcW w:w="2789" w:type="dxa"/>
          </w:tcPr>
          <w:p w14:paraId="4AE6C6CD"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 xml:space="preserve">I am interested in developing my knowledge </w:t>
            </w:r>
            <w:proofErr w:type="gramStart"/>
            <w:r w:rsidRPr="00855FFB">
              <w:rPr>
                <w:rFonts w:ascii="Arial" w:hAnsi="Arial" w:cs="Arial"/>
                <w:sz w:val="16"/>
                <w:szCs w:val="16"/>
                <w:lang w:val="en-US"/>
              </w:rPr>
              <w:t>in</w:t>
            </w:r>
            <w:proofErr w:type="gramEnd"/>
            <w:r w:rsidRPr="00855FFB">
              <w:rPr>
                <w:rFonts w:ascii="Arial" w:hAnsi="Arial" w:cs="Arial"/>
                <w:sz w:val="16"/>
                <w:szCs w:val="16"/>
                <w:lang w:val="en-US"/>
              </w:rPr>
              <w:t xml:space="preserve"> different communication aids and one that </w:t>
            </w:r>
            <w:proofErr w:type="gramStart"/>
            <w:r w:rsidRPr="00855FFB">
              <w:rPr>
                <w:rFonts w:ascii="Arial" w:hAnsi="Arial" w:cs="Arial"/>
                <w:sz w:val="16"/>
                <w:szCs w:val="16"/>
                <w:lang w:val="en-US"/>
              </w:rPr>
              <w:t>is used</w:t>
            </w:r>
            <w:proofErr w:type="gramEnd"/>
            <w:r w:rsidRPr="00855FFB">
              <w:rPr>
                <w:rFonts w:ascii="Arial" w:hAnsi="Arial" w:cs="Arial"/>
                <w:sz w:val="16"/>
                <w:szCs w:val="16"/>
                <w:lang w:val="en-US"/>
              </w:rPr>
              <w:t xml:space="preserve"> effectively within our school setting is Makaton. I will need to sign up and attend a Level 1 course.</w:t>
            </w:r>
          </w:p>
        </w:tc>
        <w:tc>
          <w:tcPr>
            <w:tcW w:w="2790" w:type="dxa"/>
          </w:tcPr>
          <w:p w14:paraId="12658B1B" w14:textId="77777777" w:rsidR="00B52DF7" w:rsidRPr="00855FFB" w:rsidRDefault="00B52DF7" w:rsidP="00F5548E">
            <w:pPr>
              <w:rPr>
                <w:rFonts w:ascii="Arial" w:hAnsi="Arial" w:cs="Arial"/>
                <w:sz w:val="16"/>
                <w:szCs w:val="16"/>
              </w:rPr>
            </w:pPr>
            <w:r w:rsidRPr="00855FFB">
              <w:rPr>
                <w:rFonts w:ascii="Arial" w:hAnsi="Arial" w:cs="Arial"/>
                <w:sz w:val="16"/>
                <w:szCs w:val="16"/>
              </w:rPr>
              <w:t xml:space="preserve">To achieve my objective of being able to communicate effectively on a basic level through Makaton, I will need to attend the online Level 1 Makaton course. The course is a minimum of seven hours. </w:t>
            </w:r>
          </w:p>
          <w:p w14:paraId="5C963C1C" w14:textId="77777777" w:rsidR="00B52DF7" w:rsidRPr="00855FFB" w:rsidRDefault="00B52DF7" w:rsidP="00F5548E">
            <w:pPr>
              <w:rPr>
                <w:rFonts w:ascii="Arial" w:hAnsi="Arial" w:cs="Arial"/>
                <w:sz w:val="16"/>
                <w:szCs w:val="16"/>
              </w:rPr>
            </w:pPr>
            <w:hyperlink r:id="rId12" w:history="1">
              <w:r w:rsidRPr="00855FFB">
                <w:rPr>
                  <w:rStyle w:val="Hyperlink"/>
                  <w:rFonts w:ascii="Arial" w:hAnsi="Arial" w:cs="Arial"/>
                  <w:sz w:val="16"/>
                  <w:szCs w:val="16"/>
                </w:rPr>
                <w:t>Level 1 - Learn Makaton</w:t>
              </w:r>
            </w:hyperlink>
          </w:p>
        </w:tc>
        <w:tc>
          <w:tcPr>
            <w:tcW w:w="2790" w:type="dxa"/>
          </w:tcPr>
          <w:p w14:paraId="0A8CEBF2"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December 2024</w:t>
            </w:r>
          </w:p>
        </w:tc>
        <w:tc>
          <w:tcPr>
            <w:tcW w:w="2790" w:type="dxa"/>
          </w:tcPr>
          <w:p w14:paraId="5B445A5C"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I will be able to communicate effectively and confidently on a Level 1 basis with the staff and children within my classroom.</w:t>
            </w:r>
          </w:p>
        </w:tc>
      </w:tr>
      <w:tr w:rsidR="00B52DF7" w:rsidRPr="00855FFB" w14:paraId="0EAD132E" w14:textId="77777777" w:rsidTr="00F5548E">
        <w:tc>
          <w:tcPr>
            <w:tcW w:w="2789" w:type="dxa"/>
          </w:tcPr>
          <w:p w14:paraId="2F742199"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To gain and develop my understanding of Trauma in Early Childhood</w:t>
            </w:r>
          </w:p>
        </w:tc>
        <w:tc>
          <w:tcPr>
            <w:tcW w:w="2789" w:type="dxa"/>
          </w:tcPr>
          <w:p w14:paraId="1539A64E"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 xml:space="preserve">I have already done awareness courses on trauma within my </w:t>
            </w:r>
            <w:proofErr w:type="gramStart"/>
            <w:r w:rsidRPr="00855FFB">
              <w:rPr>
                <w:rFonts w:ascii="Arial" w:hAnsi="Arial" w:cs="Arial"/>
                <w:sz w:val="16"/>
                <w:szCs w:val="16"/>
                <w:lang w:val="en-US"/>
              </w:rPr>
              <w:t>setting,</w:t>
            </w:r>
            <w:proofErr w:type="gramEnd"/>
            <w:r w:rsidRPr="00855FFB">
              <w:rPr>
                <w:rFonts w:ascii="Arial" w:hAnsi="Arial" w:cs="Arial"/>
                <w:sz w:val="16"/>
                <w:szCs w:val="16"/>
                <w:lang w:val="en-US"/>
              </w:rPr>
              <w:t xml:space="preserve"> however, I feel I need to gain an understanding of trauma in early childhood. I will need to sign up and attend an online course </w:t>
            </w:r>
            <w:proofErr w:type="gramStart"/>
            <w:r w:rsidRPr="00855FFB">
              <w:rPr>
                <w:rFonts w:ascii="Arial" w:hAnsi="Arial" w:cs="Arial"/>
                <w:sz w:val="16"/>
                <w:szCs w:val="16"/>
                <w:lang w:val="en-US"/>
              </w:rPr>
              <w:t>and also</w:t>
            </w:r>
            <w:proofErr w:type="gramEnd"/>
            <w:r w:rsidRPr="00855FFB">
              <w:rPr>
                <w:rFonts w:ascii="Arial" w:hAnsi="Arial" w:cs="Arial"/>
                <w:sz w:val="16"/>
                <w:szCs w:val="16"/>
                <w:lang w:val="en-US"/>
              </w:rPr>
              <w:t xml:space="preserve"> do some research and reading into how to support children with trauma best.</w:t>
            </w:r>
          </w:p>
        </w:tc>
        <w:tc>
          <w:tcPr>
            <w:tcW w:w="2790" w:type="dxa"/>
          </w:tcPr>
          <w:p w14:paraId="5FADA8E5" w14:textId="77777777" w:rsidR="00B52DF7" w:rsidRPr="00855FFB" w:rsidRDefault="00B52DF7" w:rsidP="00F5548E">
            <w:pPr>
              <w:rPr>
                <w:rFonts w:ascii="Arial" w:hAnsi="Arial" w:cs="Arial"/>
                <w:sz w:val="16"/>
                <w:szCs w:val="16"/>
              </w:rPr>
            </w:pPr>
            <w:r w:rsidRPr="00855FFB">
              <w:rPr>
                <w:rFonts w:ascii="Arial" w:hAnsi="Arial" w:cs="Arial"/>
                <w:sz w:val="16"/>
                <w:szCs w:val="16"/>
              </w:rPr>
              <w:t>I will need to attend the online Understanding the impact of Trauma in the Early Years.</w:t>
            </w:r>
          </w:p>
          <w:p w14:paraId="243539A0" w14:textId="77777777" w:rsidR="00B52DF7" w:rsidRPr="00855FFB" w:rsidRDefault="00B52DF7" w:rsidP="00F5548E">
            <w:pPr>
              <w:rPr>
                <w:rFonts w:ascii="Arial" w:hAnsi="Arial" w:cs="Arial"/>
                <w:sz w:val="16"/>
                <w:szCs w:val="16"/>
                <w:lang w:val="en-US"/>
              </w:rPr>
            </w:pPr>
            <w:hyperlink r:id="rId13" w:history="1">
              <w:r w:rsidRPr="00855FFB">
                <w:rPr>
                  <w:rStyle w:val="Hyperlink"/>
                  <w:rFonts w:ascii="Arial" w:hAnsi="Arial" w:cs="Arial"/>
                  <w:sz w:val="16"/>
                  <w:szCs w:val="16"/>
                  <w:u w:val="none"/>
                </w:rPr>
                <w:t>Understanding The Impact of Trauma in Early Childhood | Udemy</w:t>
              </w:r>
            </w:hyperlink>
          </w:p>
          <w:p w14:paraId="28F08033"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 xml:space="preserve">Also to gain an understanding </w:t>
            </w:r>
            <w:proofErr w:type="gramStart"/>
            <w:r w:rsidRPr="00855FFB">
              <w:rPr>
                <w:rFonts w:ascii="Arial" w:hAnsi="Arial" w:cs="Arial"/>
                <w:sz w:val="16"/>
                <w:szCs w:val="16"/>
                <w:lang w:val="en-US"/>
              </w:rPr>
              <w:t>on</w:t>
            </w:r>
            <w:proofErr w:type="gramEnd"/>
            <w:r w:rsidRPr="00855FFB">
              <w:rPr>
                <w:rFonts w:ascii="Arial" w:hAnsi="Arial" w:cs="Arial"/>
                <w:sz w:val="16"/>
                <w:szCs w:val="16"/>
                <w:lang w:val="en-US"/>
              </w:rPr>
              <w:t xml:space="preserve"> how to best support the children and what strategies and procedures can </w:t>
            </w:r>
            <w:proofErr w:type="gramStart"/>
            <w:r w:rsidRPr="00855FFB">
              <w:rPr>
                <w:rFonts w:ascii="Arial" w:hAnsi="Arial" w:cs="Arial"/>
                <w:sz w:val="16"/>
                <w:szCs w:val="16"/>
                <w:lang w:val="en-US"/>
              </w:rPr>
              <w:t>be used</w:t>
            </w:r>
            <w:proofErr w:type="gramEnd"/>
            <w:r w:rsidRPr="00855FFB">
              <w:rPr>
                <w:rFonts w:ascii="Arial" w:hAnsi="Arial" w:cs="Arial"/>
                <w:sz w:val="16"/>
                <w:szCs w:val="16"/>
                <w:lang w:val="en-US"/>
              </w:rPr>
              <w:t xml:space="preserve">, I will do some research and reading. </w:t>
            </w:r>
          </w:p>
          <w:p w14:paraId="2D72EC89" w14:textId="77777777" w:rsidR="00B52DF7" w:rsidRPr="00855FFB" w:rsidRDefault="00B52DF7" w:rsidP="00F5548E">
            <w:pPr>
              <w:rPr>
                <w:rFonts w:ascii="Arial" w:hAnsi="Arial" w:cs="Arial"/>
                <w:sz w:val="16"/>
                <w:szCs w:val="16"/>
                <w:lang w:val="en-US"/>
              </w:rPr>
            </w:pPr>
            <w:hyperlink r:id="rId14" w:history="1">
              <w:r w:rsidRPr="00855FFB">
                <w:rPr>
                  <w:rStyle w:val="Hyperlink"/>
                  <w:rFonts w:ascii="Arial" w:hAnsi="Arial" w:cs="Arial"/>
                  <w:sz w:val="16"/>
                  <w:szCs w:val="16"/>
                  <w:u w:val="none"/>
                </w:rPr>
                <w:t xml:space="preserve">[PDF] Trauma-Informed Practices for Early Childhood Educators by Julie Nicholson eBook | </w:t>
              </w:r>
              <w:proofErr w:type="spellStart"/>
              <w:r w:rsidRPr="00855FFB">
                <w:rPr>
                  <w:rStyle w:val="Hyperlink"/>
                  <w:rFonts w:ascii="Arial" w:hAnsi="Arial" w:cs="Arial"/>
                  <w:sz w:val="16"/>
                  <w:szCs w:val="16"/>
                  <w:u w:val="none"/>
                </w:rPr>
                <w:t>Perlego</w:t>
              </w:r>
              <w:proofErr w:type="spellEnd"/>
            </w:hyperlink>
          </w:p>
        </w:tc>
        <w:tc>
          <w:tcPr>
            <w:tcW w:w="2790" w:type="dxa"/>
          </w:tcPr>
          <w:p w14:paraId="2CE90C9A"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 xml:space="preserve">Ongoing </w:t>
            </w:r>
          </w:p>
        </w:tc>
        <w:tc>
          <w:tcPr>
            <w:tcW w:w="2790" w:type="dxa"/>
          </w:tcPr>
          <w:p w14:paraId="039538B4"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 xml:space="preserve">I will be more informed on how to best support children who have trauma. I will have a greater understanding of the signs </w:t>
            </w:r>
            <w:proofErr w:type="gramStart"/>
            <w:r w:rsidRPr="00855FFB">
              <w:rPr>
                <w:rFonts w:ascii="Arial" w:hAnsi="Arial" w:cs="Arial"/>
                <w:sz w:val="16"/>
                <w:szCs w:val="16"/>
                <w:lang w:val="en-US"/>
              </w:rPr>
              <w:t>of and</w:t>
            </w:r>
            <w:proofErr w:type="gramEnd"/>
            <w:r w:rsidRPr="00855FFB">
              <w:rPr>
                <w:rFonts w:ascii="Arial" w:hAnsi="Arial" w:cs="Arial"/>
                <w:sz w:val="16"/>
                <w:szCs w:val="16"/>
                <w:lang w:val="en-US"/>
              </w:rPr>
              <w:t xml:space="preserve"> early childhood trauma and what strategies or procedures I can put in place to best support the child/children.</w:t>
            </w:r>
          </w:p>
        </w:tc>
      </w:tr>
      <w:tr w:rsidR="00B52DF7" w:rsidRPr="00855FFB" w14:paraId="705419ED" w14:textId="77777777" w:rsidTr="00F5548E">
        <w:tc>
          <w:tcPr>
            <w:tcW w:w="2789" w:type="dxa"/>
          </w:tcPr>
          <w:p w14:paraId="20C5919F"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Research and install the safeguarding app</w:t>
            </w:r>
          </w:p>
        </w:tc>
        <w:tc>
          <w:tcPr>
            <w:tcW w:w="2789" w:type="dxa"/>
          </w:tcPr>
          <w:p w14:paraId="5670464B"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 xml:space="preserve">I have already done safeguarding training within my setting, nevertheless, I am interested in using the safeguarding app for resources and valuable information and to expand my knowledge and to keep up to date with all new legislation. </w:t>
            </w:r>
          </w:p>
        </w:tc>
        <w:tc>
          <w:tcPr>
            <w:tcW w:w="2790" w:type="dxa"/>
          </w:tcPr>
          <w:p w14:paraId="2C459AAA" w14:textId="77777777" w:rsidR="00B52DF7" w:rsidRPr="00855FFB" w:rsidRDefault="00B52DF7" w:rsidP="00F5548E">
            <w:pPr>
              <w:rPr>
                <w:rFonts w:ascii="Arial" w:hAnsi="Arial" w:cs="Arial"/>
                <w:sz w:val="16"/>
                <w:szCs w:val="16"/>
              </w:rPr>
            </w:pPr>
            <w:r w:rsidRPr="00855FFB">
              <w:rPr>
                <w:rFonts w:ascii="Arial" w:hAnsi="Arial" w:cs="Arial"/>
                <w:sz w:val="16"/>
                <w:szCs w:val="16"/>
              </w:rPr>
              <w:t xml:space="preserve">I will download the safeguarding Wales </w:t>
            </w:r>
            <w:proofErr w:type="gramStart"/>
            <w:r w:rsidRPr="00855FFB">
              <w:rPr>
                <w:rFonts w:ascii="Arial" w:hAnsi="Arial" w:cs="Arial"/>
                <w:sz w:val="16"/>
                <w:szCs w:val="16"/>
              </w:rPr>
              <w:t>app, and</w:t>
            </w:r>
            <w:proofErr w:type="gramEnd"/>
            <w:r w:rsidRPr="00855FFB">
              <w:rPr>
                <w:rFonts w:ascii="Arial" w:hAnsi="Arial" w:cs="Arial"/>
                <w:sz w:val="16"/>
                <w:szCs w:val="16"/>
              </w:rPr>
              <w:t xml:space="preserve"> do my research the information and how it is used.</w:t>
            </w:r>
          </w:p>
          <w:p w14:paraId="054B496C" w14:textId="77777777" w:rsidR="00B52DF7" w:rsidRPr="00855FFB" w:rsidRDefault="00B52DF7" w:rsidP="00F5548E">
            <w:pPr>
              <w:rPr>
                <w:rFonts w:ascii="Arial" w:hAnsi="Arial" w:cs="Arial"/>
                <w:sz w:val="16"/>
                <w:szCs w:val="16"/>
                <w:u w:val="single"/>
                <w:lang w:val="en-US"/>
              </w:rPr>
            </w:pPr>
            <w:hyperlink r:id="rId15" w:history="1">
              <w:r w:rsidRPr="00855FFB">
                <w:rPr>
                  <w:rStyle w:val="Hyperlink"/>
                  <w:rFonts w:ascii="Arial" w:hAnsi="Arial" w:cs="Arial"/>
                  <w:sz w:val="16"/>
                  <w:szCs w:val="16"/>
                </w:rPr>
                <w:t>Wales Safeguarding Procedures - Apps on Google Play</w:t>
              </w:r>
            </w:hyperlink>
          </w:p>
        </w:tc>
        <w:tc>
          <w:tcPr>
            <w:tcW w:w="2790" w:type="dxa"/>
          </w:tcPr>
          <w:p w14:paraId="344C69A9"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December 2024</w:t>
            </w:r>
          </w:p>
        </w:tc>
        <w:tc>
          <w:tcPr>
            <w:tcW w:w="2790" w:type="dxa"/>
          </w:tcPr>
          <w:p w14:paraId="727E3F6C"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To be able to use the safeguarding app confidently if needed and in the correct way.</w:t>
            </w:r>
          </w:p>
        </w:tc>
      </w:tr>
      <w:tr w:rsidR="00B52DF7" w:rsidRPr="00855FFB" w14:paraId="2A55FEE8" w14:textId="77777777" w:rsidTr="00F5548E">
        <w:tc>
          <w:tcPr>
            <w:tcW w:w="2789" w:type="dxa"/>
          </w:tcPr>
          <w:p w14:paraId="65739780"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To gain confidence in writing academically in the third person</w:t>
            </w:r>
          </w:p>
        </w:tc>
        <w:tc>
          <w:tcPr>
            <w:tcW w:w="2789" w:type="dxa"/>
          </w:tcPr>
          <w:p w14:paraId="1E87F3D3"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To gain confidence I will practice my academic writing in the third person regularly with the support of my 1-1 tutor.</w:t>
            </w:r>
          </w:p>
        </w:tc>
        <w:tc>
          <w:tcPr>
            <w:tcW w:w="2790" w:type="dxa"/>
          </w:tcPr>
          <w:p w14:paraId="60A1B5D3"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I will need to do this by practicing my academic writing often. I will communicate with my 1-1 support to receive more lessons on writing in the third person.</w:t>
            </w:r>
            <w:r w:rsidRPr="00855FFB">
              <w:rPr>
                <w:sz w:val="16"/>
                <w:szCs w:val="16"/>
              </w:rPr>
              <w:t xml:space="preserve"> </w:t>
            </w:r>
            <w:hyperlink r:id="rId16" w:history="1">
              <w:r w:rsidRPr="00855FFB">
                <w:rPr>
                  <w:rStyle w:val="Hyperlink"/>
                  <w:rFonts w:ascii="Arial" w:hAnsi="Arial" w:cs="Arial"/>
                  <w:sz w:val="16"/>
                  <w:szCs w:val="16"/>
                </w:rPr>
                <w:t xml:space="preserve">Tile: </w:t>
              </w:r>
              <w:proofErr w:type="spellStart"/>
              <w:r w:rsidRPr="00855FFB">
                <w:rPr>
                  <w:rStyle w:val="Hyperlink"/>
                  <w:rFonts w:ascii="Arial" w:hAnsi="Arial" w:cs="Arial"/>
                  <w:sz w:val="16"/>
                  <w:szCs w:val="16"/>
                </w:rPr>
                <w:t>Ysgrifennu</w:t>
              </w:r>
              <w:proofErr w:type="spellEnd"/>
              <w:r w:rsidRPr="00855FFB">
                <w:rPr>
                  <w:rStyle w:val="Hyperlink"/>
                  <w:rFonts w:ascii="Arial" w:hAnsi="Arial" w:cs="Arial"/>
                  <w:sz w:val="16"/>
                  <w:szCs w:val="16"/>
                </w:rPr>
                <w:t xml:space="preserve"> </w:t>
              </w:r>
              <w:proofErr w:type="spellStart"/>
              <w:r w:rsidRPr="00855FFB">
                <w:rPr>
                  <w:rStyle w:val="Hyperlink"/>
                  <w:rFonts w:ascii="Arial" w:hAnsi="Arial" w:cs="Arial"/>
                  <w:sz w:val="16"/>
                  <w:szCs w:val="16"/>
                </w:rPr>
                <w:t>academaidd</w:t>
              </w:r>
              <w:proofErr w:type="spellEnd"/>
              <w:r w:rsidRPr="00855FFB">
                <w:rPr>
                  <w:rStyle w:val="Hyperlink"/>
                  <w:rFonts w:ascii="Arial" w:hAnsi="Arial" w:cs="Arial"/>
                  <w:sz w:val="16"/>
                  <w:szCs w:val="16"/>
                </w:rPr>
                <w:t xml:space="preserve"> / Academic Writing | </w:t>
              </w:r>
              <w:proofErr w:type="spellStart"/>
              <w:r w:rsidRPr="00855FFB">
                <w:rPr>
                  <w:rStyle w:val="Hyperlink"/>
                  <w:rFonts w:ascii="Arial" w:hAnsi="Arial" w:cs="Arial"/>
                  <w:sz w:val="16"/>
                  <w:szCs w:val="16"/>
                </w:rPr>
                <w:t>Datblygu</w:t>
              </w:r>
              <w:proofErr w:type="spellEnd"/>
              <w:r w:rsidRPr="00855FFB">
                <w:rPr>
                  <w:rStyle w:val="Hyperlink"/>
                  <w:rFonts w:ascii="Arial" w:hAnsi="Arial" w:cs="Arial"/>
                  <w:sz w:val="16"/>
                  <w:szCs w:val="16"/>
                </w:rPr>
                <w:t xml:space="preserve"> </w:t>
              </w:r>
              <w:proofErr w:type="spellStart"/>
              <w:r w:rsidRPr="00855FFB">
                <w:rPr>
                  <w:rStyle w:val="Hyperlink"/>
                  <w:rFonts w:ascii="Arial" w:hAnsi="Arial" w:cs="Arial"/>
                  <w:sz w:val="16"/>
                  <w:szCs w:val="16"/>
                </w:rPr>
                <w:t>Sgiliau</w:t>
              </w:r>
              <w:proofErr w:type="spellEnd"/>
              <w:r w:rsidRPr="00855FFB">
                <w:rPr>
                  <w:rStyle w:val="Hyperlink"/>
                  <w:rFonts w:ascii="Arial" w:hAnsi="Arial" w:cs="Arial"/>
                  <w:sz w:val="16"/>
                  <w:szCs w:val="16"/>
                </w:rPr>
                <w:t xml:space="preserve"> </w:t>
              </w:r>
              <w:proofErr w:type="spellStart"/>
              <w:r w:rsidRPr="00855FFB">
                <w:rPr>
                  <w:rStyle w:val="Hyperlink"/>
                  <w:rFonts w:ascii="Arial" w:hAnsi="Arial" w:cs="Arial"/>
                  <w:sz w:val="16"/>
                  <w:szCs w:val="16"/>
                </w:rPr>
                <w:t>Academaidd</w:t>
              </w:r>
              <w:proofErr w:type="spellEnd"/>
              <w:r w:rsidRPr="00855FFB">
                <w:rPr>
                  <w:rStyle w:val="Hyperlink"/>
                  <w:rFonts w:ascii="Arial" w:hAnsi="Arial" w:cs="Arial"/>
                  <w:sz w:val="16"/>
                  <w:szCs w:val="16"/>
                </w:rPr>
                <w:t xml:space="preserve"> </w:t>
              </w:r>
              <w:proofErr w:type="spellStart"/>
              <w:r w:rsidRPr="00855FFB">
                <w:rPr>
                  <w:rStyle w:val="Hyperlink"/>
                  <w:rFonts w:ascii="Arial" w:hAnsi="Arial" w:cs="Arial"/>
                  <w:sz w:val="16"/>
                  <w:szCs w:val="16"/>
                </w:rPr>
                <w:t>Llwyddiannus</w:t>
              </w:r>
              <w:proofErr w:type="spellEnd"/>
              <w:r w:rsidRPr="00855FFB">
                <w:rPr>
                  <w:rStyle w:val="Hyperlink"/>
                  <w:rFonts w:ascii="Arial" w:hAnsi="Arial" w:cs="Arial"/>
                  <w:sz w:val="16"/>
                  <w:szCs w:val="16"/>
                </w:rPr>
                <w:t>/Developing Successful Academic Skills (ECGE4007/C) | Home (uwtsd.ac.uk)</w:t>
              </w:r>
            </w:hyperlink>
          </w:p>
        </w:tc>
        <w:tc>
          <w:tcPr>
            <w:tcW w:w="2790" w:type="dxa"/>
          </w:tcPr>
          <w:p w14:paraId="36C94721"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Ongoing</w:t>
            </w:r>
          </w:p>
        </w:tc>
        <w:tc>
          <w:tcPr>
            <w:tcW w:w="2790" w:type="dxa"/>
          </w:tcPr>
          <w:p w14:paraId="62BA90E8" w14:textId="77777777" w:rsidR="00B52DF7" w:rsidRPr="00855FFB" w:rsidRDefault="00B52DF7" w:rsidP="00F5548E">
            <w:pPr>
              <w:rPr>
                <w:rFonts w:ascii="Arial" w:hAnsi="Arial" w:cs="Arial"/>
                <w:sz w:val="16"/>
                <w:szCs w:val="16"/>
                <w:lang w:val="en-US"/>
              </w:rPr>
            </w:pPr>
            <w:r w:rsidRPr="00855FFB">
              <w:rPr>
                <w:rFonts w:ascii="Arial" w:hAnsi="Arial" w:cs="Arial"/>
                <w:sz w:val="16"/>
                <w:szCs w:val="16"/>
                <w:lang w:val="en-US"/>
              </w:rPr>
              <w:t>I will gain confidence while doing my academic writing. I will achieve higher grades.</w:t>
            </w:r>
          </w:p>
        </w:tc>
      </w:tr>
    </w:tbl>
    <w:p w14:paraId="45D70DB9" w14:textId="77777777" w:rsidR="00B52DF7" w:rsidRDefault="00B52DF7" w:rsidP="00B52DF7">
      <w:pPr>
        <w:jc w:val="center"/>
        <w:rPr>
          <w:rFonts w:ascii="Arial" w:hAnsi="Arial" w:cs="Arial"/>
          <w:sz w:val="24"/>
          <w:szCs w:val="24"/>
          <w:u w:val="single"/>
          <w:lang w:val="en-US"/>
        </w:rPr>
        <w:sectPr w:rsidR="00B52DF7" w:rsidSect="00B52DF7">
          <w:pgSz w:w="16838" w:h="11906" w:orient="landscape"/>
          <w:pgMar w:top="1440" w:right="1440" w:bottom="1440" w:left="1440" w:header="708" w:footer="708" w:gutter="0"/>
          <w:cols w:space="708"/>
          <w:docGrid w:linePitch="360"/>
        </w:sectPr>
      </w:pPr>
    </w:p>
    <w:tbl>
      <w:tblPr>
        <w:tblStyle w:val="TableGrid"/>
        <w:tblW w:w="11483" w:type="dxa"/>
        <w:tblInd w:w="-431" w:type="dxa"/>
        <w:tblLook w:val="04A0" w:firstRow="1" w:lastRow="0" w:firstColumn="1" w:lastColumn="0" w:noHBand="0" w:noVBand="1"/>
      </w:tblPr>
      <w:tblGrid>
        <w:gridCol w:w="5813"/>
        <w:gridCol w:w="5670"/>
      </w:tblGrid>
      <w:tr w:rsidR="00B52DF7" w14:paraId="266B944C" w14:textId="77777777" w:rsidTr="00F5548E">
        <w:tc>
          <w:tcPr>
            <w:tcW w:w="11483" w:type="dxa"/>
            <w:gridSpan w:val="2"/>
          </w:tcPr>
          <w:p w14:paraId="14D765DD" w14:textId="77777777" w:rsidR="00B52DF7" w:rsidRPr="000F1FE8" w:rsidRDefault="00B52DF7" w:rsidP="00F5548E">
            <w:pPr>
              <w:jc w:val="center"/>
              <w:rPr>
                <w:rFonts w:ascii="Arial" w:hAnsi="Arial" w:cs="Arial"/>
                <w:sz w:val="40"/>
                <w:szCs w:val="40"/>
              </w:rPr>
            </w:pPr>
            <w:bookmarkStart w:id="0" w:name="_Hlk180155702"/>
            <w:r w:rsidRPr="000F1FE8">
              <w:rPr>
                <w:rFonts w:ascii="Arial" w:hAnsi="Arial" w:cs="Arial"/>
                <w:sz w:val="40"/>
                <w:szCs w:val="40"/>
              </w:rPr>
              <w:lastRenderedPageBreak/>
              <w:t>Reflective practice in the Early Years</w:t>
            </w:r>
          </w:p>
        </w:tc>
      </w:tr>
      <w:tr w:rsidR="00B52DF7" w14:paraId="29BB1142" w14:textId="77777777" w:rsidTr="00F5548E">
        <w:tc>
          <w:tcPr>
            <w:tcW w:w="5813" w:type="dxa"/>
          </w:tcPr>
          <w:p w14:paraId="0824E641" w14:textId="77777777" w:rsidR="00B52DF7" w:rsidRPr="000F1FE8" w:rsidRDefault="00B52DF7" w:rsidP="00F5548E">
            <w:pPr>
              <w:rPr>
                <w:rFonts w:ascii="Arial" w:hAnsi="Arial" w:cs="Arial"/>
              </w:rPr>
            </w:pPr>
            <w:r w:rsidRPr="000F1FE8">
              <w:rPr>
                <w:rFonts w:ascii="Arial" w:hAnsi="Arial" w:cs="Arial"/>
              </w:rPr>
              <w:t>What is reflection and reflective practice?</w:t>
            </w:r>
          </w:p>
          <w:p w14:paraId="0AA1F966" w14:textId="77777777" w:rsidR="00B52DF7" w:rsidRPr="000F1FE8" w:rsidRDefault="00B52DF7" w:rsidP="00F5548E">
            <w:pPr>
              <w:rPr>
                <w:rFonts w:ascii="Arial" w:hAnsi="Arial" w:cs="Arial"/>
              </w:rPr>
            </w:pPr>
          </w:p>
          <w:p w14:paraId="02E970DC" w14:textId="77777777" w:rsidR="00B52DF7" w:rsidRPr="000F1FE8" w:rsidRDefault="00B52DF7" w:rsidP="00F5548E">
            <w:pPr>
              <w:rPr>
                <w:rFonts w:ascii="Arial" w:hAnsi="Arial" w:cs="Arial"/>
              </w:rPr>
            </w:pPr>
            <w:r w:rsidRPr="000F1FE8">
              <w:rPr>
                <w:rFonts w:ascii="Arial" w:hAnsi="Arial" w:cs="Arial"/>
              </w:rPr>
              <w:t>Thompson and Thompson (2023) point out that reflective practice is not a new concept and has been used increasingly over the years. It is being recognized as being fundamental in a person's professional development.</w:t>
            </w:r>
          </w:p>
          <w:p w14:paraId="509B613E" w14:textId="77777777" w:rsidR="00B52DF7" w:rsidRPr="000F1FE8" w:rsidRDefault="00B52DF7" w:rsidP="00F5548E">
            <w:pPr>
              <w:rPr>
                <w:rFonts w:ascii="Arial" w:hAnsi="Arial" w:cs="Arial"/>
              </w:rPr>
            </w:pPr>
          </w:p>
          <w:p w14:paraId="73EE5FA3" w14:textId="77777777" w:rsidR="00B52DF7" w:rsidRPr="000F1FE8" w:rsidRDefault="00B52DF7" w:rsidP="00F5548E">
            <w:pPr>
              <w:rPr>
                <w:rFonts w:ascii="Arial" w:hAnsi="Arial" w:cs="Arial"/>
              </w:rPr>
            </w:pPr>
            <w:r w:rsidRPr="000F1FE8">
              <w:rPr>
                <w:rFonts w:ascii="Arial" w:hAnsi="Arial" w:cs="Arial"/>
              </w:rPr>
              <w:t>According to Cottrell (2023), reflection is used on an individual's experiences, whether in an academic, personal or professional manner. It is reflecting on skills, knowledge and understanding, making changes and amendments if required.</w:t>
            </w:r>
          </w:p>
          <w:p w14:paraId="1AD7F870" w14:textId="77777777" w:rsidR="00B52DF7" w:rsidRPr="000F1FE8" w:rsidRDefault="00B52DF7" w:rsidP="00F5548E">
            <w:pPr>
              <w:rPr>
                <w:rFonts w:ascii="Arial" w:hAnsi="Arial" w:cs="Arial"/>
              </w:rPr>
            </w:pPr>
          </w:p>
          <w:p w14:paraId="6A629CDA" w14:textId="77777777" w:rsidR="00B52DF7" w:rsidRPr="000F1FE8" w:rsidRDefault="00B52DF7" w:rsidP="00F5548E">
            <w:pPr>
              <w:rPr>
                <w:rFonts w:ascii="Arial" w:hAnsi="Arial" w:cs="Arial"/>
              </w:rPr>
            </w:pPr>
            <w:r w:rsidRPr="000F1FE8">
              <w:rPr>
                <w:rFonts w:ascii="Arial" w:hAnsi="Arial" w:cs="Arial"/>
              </w:rPr>
              <w:t>Correspondingly, according to Moon (2004, cited in Brock, 2014) there is an expectation for professionals to use reflection and reflective practice as fundamental values. This is used as an essential role in professional development.</w:t>
            </w:r>
          </w:p>
          <w:p w14:paraId="642851ED" w14:textId="77777777" w:rsidR="00B52DF7" w:rsidRPr="000F1FE8" w:rsidRDefault="00B52DF7" w:rsidP="00F5548E">
            <w:pPr>
              <w:rPr>
                <w:rFonts w:ascii="Arial" w:hAnsi="Arial" w:cs="Arial"/>
              </w:rPr>
            </w:pPr>
          </w:p>
          <w:p w14:paraId="79DBDF2A" w14:textId="77777777" w:rsidR="00B52DF7" w:rsidRPr="000F1FE8" w:rsidRDefault="00B52DF7" w:rsidP="00F5548E">
            <w:pPr>
              <w:rPr>
                <w:rFonts w:ascii="Arial" w:hAnsi="Arial" w:cs="Arial"/>
              </w:rPr>
            </w:pPr>
            <w:r w:rsidRPr="000F1FE8">
              <w:rPr>
                <w:rFonts w:ascii="Arial" w:hAnsi="Arial" w:cs="Arial"/>
              </w:rPr>
              <w:t xml:space="preserve">Stevenson (2014, citied in Lindon and </w:t>
            </w:r>
            <w:proofErr w:type="spellStart"/>
            <w:r w:rsidRPr="000F1FE8">
              <w:rPr>
                <w:rFonts w:ascii="Arial" w:hAnsi="Arial" w:cs="Arial"/>
              </w:rPr>
              <w:t>Trodd</w:t>
            </w:r>
            <w:proofErr w:type="spellEnd"/>
            <w:r w:rsidRPr="000F1FE8">
              <w:rPr>
                <w:rFonts w:ascii="Arial" w:hAnsi="Arial" w:cs="Arial"/>
              </w:rPr>
              <w:t>, 2016) suggests that reflective practice is used by professionals to evaluate how they work, think and make changes when necessary to make better outcomes.</w:t>
            </w:r>
          </w:p>
          <w:p w14:paraId="030D47F2" w14:textId="77777777" w:rsidR="00B52DF7" w:rsidRPr="000F1FE8" w:rsidRDefault="00B52DF7" w:rsidP="00F5548E">
            <w:pPr>
              <w:rPr>
                <w:rFonts w:ascii="Arial" w:hAnsi="Arial" w:cs="Arial"/>
              </w:rPr>
            </w:pPr>
          </w:p>
          <w:p w14:paraId="2F8DC1CB" w14:textId="77777777" w:rsidR="00B52DF7" w:rsidRPr="000F1FE8" w:rsidRDefault="00B52DF7" w:rsidP="00F5548E">
            <w:pPr>
              <w:rPr>
                <w:rFonts w:ascii="Arial" w:hAnsi="Arial" w:cs="Arial"/>
              </w:rPr>
            </w:pPr>
            <w:r w:rsidRPr="000F1FE8">
              <w:rPr>
                <w:rFonts w:ascii="Arial" w:hAnsi="Arial" w:cs="Arial"/>
              </w:rPr>
              <w:t>Additionally, Hall, Simera and Cipriani (2015) believe that reflection should start with self-reflection that will then lead to a successful professional and suggest thinking about reflection is a tool that should be used alongside a continuum of self-reflection.</w:t>
            </w:r>
          </w:p>
          <w:p w14:paraId="6C504909" w14:textId="77777777" w:rsidR="00B52DF7" w:rsidRPr="000F1FE8" w:rsidRDefault="00B52DF7" w:rsidP="00F5548E">
            <w:pPr>
              <w:rPr>
                <w:rFonts w:ascii="Arial" w:hAnsi="Arial" w:cs="Arial"/>
              </w:rPr>
            </w:pPr>
          </w:p>
          <w:p w14:paraId="5F0EC944" w14:textId="77777777" w:rsidR="00B52DF7" w:rsidRPr="000F1FE8" w:rsidRDefault="00B52DF7" w:rsidP="00F5548E">
            <w:pPr>
              <w:tabs>
                <w:tab w:val="center" w:pos="2798"/>
                <w:tab w:val="right" w:pos="5597"/>
              </w:tabs>
              <w:rPr>
                <w:rFonts w:ascii="Arial" w:hAnsi="Arial" w:cs="Arial"/>
              </w:rPr>
            </w:pPr>
            <w:r w:rsidRPr="000F1FE8">
              <w:rPr>
                <w:rFonts w:ascii="Arial" w:hAnsi="Arial" w:cs="Arial"/>
              </w:rPr>
              <w:tab/>
            </w:r>
            <w:r w:rsidRPr="000F1FE8">
              <w:rPr>
                <w:rFonts w:ascii="Arial" w:hAnsi="Arial" w:cs="Arial"/>
                <w:noProof/>
              </w:rPr>
              <w:drawing>
                <wp:inline distT="0" distB="0" distL="0" distR="0" wp14:anchorId="1FFC00D8" wp14:editId="6E696078">
                  <wp:extent cx="1828207" cy="975360"/>
                  <wp:effectExtent l="0" t="0" r="635" b="0"/>
                  <wp:docPr id="2001339575"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339575" name="Picture 1" descr="A diagram of a process&#10;&#10;Description automatically generated"/>
                          <pic:cNvPicPr/>
                        </pic:nvPicPr>
                        <pic:blipFill>
                          <a:blip r:embed="rId17"/>
                          <a:stretch>
                            <a:fillRect/>
                          </a:stretch>
                        </pic:blipFill>
                        <pic:spPr>
                          <a:xfrm>
                            <a:off x="0" y="0"/>
                            <a:ext cx="1849606" cy="986777"/>
                          </a:xfrm>
                          <a:prstGeom prst="rect">
                            <a:avLst/>
                          </a:prstGeom>
                        </pic:spPr>
                      </pic:pic>
                    </a:graphicData>
                  </a:graphic>
                </wp:inline>
              </w:drawing>
            </w:r>
            <w:r w:rsidRPr="000F1FE8">
              <w:rPr>
                <w:rFonts w:ascii="Arial" w:hAnsi="Arial" w:cs="Arial"/>
              </w:rPr>
              <w:tab/>
            </w:r>
          </w:p>
          <w:p w14:paraId="554C1E3A" w14:textId="77777777" w:rsidR="00B52DF7" w:rsidRPr="000F1FE8" w:rsidRDefault="00B52DF7" w:rsidP="00F5548E">
            <w:pPr>
              <w:jc w:val="center"/>
              <w:rPr>
                <w:rFonts w:ascii="Arial" w:hAnsi="Arial" w:cs="Arial"/>
              </w:rPr>
            </w:pPr>
            <w:proofErr w:type="spellStart"/>
            <w:r w:rsidRPr="000F1FE8">
              <w:rPr>
                <w:rFonts w:ascii="Arial" w:hAnsi="Arial" w:cs="Arial"/>
              </w:rPr>
              <w:t>Slideserve</w:t>
            </w:r>
            <w:proofErr w:type="spellEnd"/>
            <w:r w:rsidRPr="000F1FE8">
              <w:rPr>
                <w:rFonts w:ascii="Arial" w:hAnsi="Arial" w:cs="Arial"/>
              </w:rPr>
              <w:t xml:space="preserve"> (2014)</w:t>
            </w:r>
          </w:p>
        </w:tc>
        <w:tc>
          <w:tcPr>
            <w:tcW w:w="5670" w:type="dxa"/>
          </w:tcPr>
          <w:p w14:paraId="64307FD1" w14:textId="77777777" w:rsidR="00B52DF7" w:rsidRPr="000F1FE8" w:rsidRDefault="00B52DF7" w:rsidP="00F5548E">
            <w:pPr>
              <w:rPr>
                <w:rFonts w:ascii="Arial" w:hAnsi="Arial" w:cs="Arial"/>
              </w:rPr>
            </w:pPr>
            <w:r w:rsidRPr="000F1FE8">
              <w:rPr>
                <w:rFonts w:ascii="Arial" w:hAnsi="Arial" w:cs="Arial"/>
              </w:rPr>
              <w:t>Why is reflective practise important to Early Years practise?</w:t>
            </w:r>
          </w:p>
          <w:p w14:paraId="33A47295" w14:textId="77777777" w:rsidR="00B52DF7" w:rsidRPr="000F1FE8" w:rsidRDefault="00B52DF7" w:rsidP="00F5548E">
            <w:pPr>
              <w:rPr>
                <w:rFonts w:ascii="Arial" w:hAnsi="Arial" w:cs="Arial"/>
              </w:rPr>
            </w:pPr>
          </w:p>
          <w:p w14:paraId="46CC890F" w14:textId="77777777" w:rsidR="00B52DF7" w:rsidRPr="000F1FE8" w:rsidRDefault="00B52DF7" w:rsidP="00F5548E">
            <w:pPr>
              <w:rPr>
                <w:rFonts w:ascii="Arial" w:hAnsi="Arial" w:cs="Arial"/>
              </w:rPr>
            </w:pPr>
            <w:r w:rsidRPr="000F1FE8">
              <w:rPr>
                <w:rFonts w:ascii="Arial" w:hAnsi="Arial" w:cs="Arial"/>
              </w:rPr>
              <w:t xml:space="preserve">Forde </w:t>
            </w:r>
            <w:r w:rsidRPr="000F1FE8">
              <w:rPr>
                <w:rFonts w:ascii="Arial" w:hAnsi="Arial" w:cs="Arial"/>
                <w:i/>
                <w:iCs/>
              </w:rPr>
              <w:t xml:space="preserve">et al. </w:t>
            </w:r>
            <w:r w:rsidRPr="000F1FE8">
              <w:rPr>
                <w:rFonts w:ascii="Arial" w:hAnsi="Arial" w:cs="Arial"/>
              </w:rPr>
              <w:t>(2006, cited in Brock, 2014) explain, Early Years educators can deliver an overall universal provision and curriculum. They need to reflect and evaluate not only their education but also their values and actions to deliver effectively.</w:t>
            </w:r>
          </w:p>
          <w:p w14:paraId="2FB2D081" w14:textId="77777777" w:rsidR="00B52DF7" w:rsidRPr="000F1FE8" w:rsidRDefault="00B52DF7" w:rsidP="00F5548E">
            <w:pPr>
              <w:rPr>
                <w:rFonts w:ascii="Arial" w:hAnsi="Arial" w:cs="Arial"/>
              </w:rPr>
            </w:pPr>
          </w:p>
          <w:p w14:paraId="79F5A659" w14:textId="77777777" w:rsidR="00B52DF7" w:rsidRPr="000F1FE8" w:rsidRDefault="00B52DF7" w:rsidP="00F5548E">
            <w:pPr>
              <w:rPr>
                <w:rFonts w:ascii="Arial" w:hAnsi="Arial" w:cs="Arial"/>
              </w:rPr>
            </w:pPr>
            <w:r w:rsidRPr="000F1FE8">
              <w:rPr>
                <w:rFonts w:ascii="Arial" w:hAnsi="Arial" w:cs="Arial"/>
              </w:rPr>
              <w:t>Early Years practitioners need to always be reflective with the constant changes in the Early Years sector. They need to have knowledge of the fast-paced changes and reflect on these regularly. This will secure an understanding of integrated working and how to reflect and approach sensitively, to develop a better understanding of multi-professional working. (Paige-Smith and Craft 2011, cited in Hallet, 2013).</w:t>
            </w:r>
          </w:p>
          <w:p w14:paraId="5FFB9B17" w14:textId="77777777" w:rsidR="00B52DF7" w:rsidRPr="000F1FE8" w:rsidRDefault="00B52DF7" w:rsidP="00F5548E">
            <w:pPr>
              <w:rPr>
                <w:rFonts w:ascii="Arial" w:hAnsi="Arial" w:cs="Arial"/>
              </w:rPr>
            </w:pPr>
          </w:p>
          <w:p w14:paraId="5279BDD0" w14:textId="77777777" w:rsidR="00B52DF7" w:rsidRPr="000F1FE8" w:rsidRDefault="00B52DF7" w:rsidP="00F5548E">
            <w:pPr>
              <w:rPr>
                <w:rFonts w:ascii="Arial" w:hAnsi="Arial" w:cs="Arial"/>
              </w:rPr>
            </w:pPr>
            <w:r w:rsidRPr="000F1FE8">
              <w:rPr>
                <w:rFonts w:ascii="Arial" w:hAnsi="Arial" w:cs="Arial"/>
              </w:rPr>
              <w:t>Furthermore, Brookfield (1995, cited in Hallet, 2013) states the grounds of reflective practice is to be able to provide greater experiences for children and their families. The reflection allows evaluation of the provision being provided and whether it is having a greater impact on the experiences and development of the children. Brookfield (1995, cited in Hallet, 2013) also indicates that this allows the practitioner to enhance or develop the provision if necessary.</w:t>
            </w:r>
          </w:p>
          <w:p w14:paraId="2373A317" w14:textId="77777777" w:rsidR="00B52DF7" w:rsidRPr="000F1FE8" w:rsidRDefault="00B52DF7" w:rsidP="00F5548E">
            <w:pPr>
              <w:rPr>
                <w:rFonts w:ascii="Arial" w:hAnsi="Arial" w:cs="Arial"/>
              </w:rPr>
            </w:pPr>
          </w:p>
          <w:p w14:paraId="26446A9F" w14:textId="77777777" w:rsidR="00B52DF7" w:rsidRPr="000F1FE8" w:rsidRDefault="00B52DF7" w:rsidP="00F5548E">
            <w:pPr>
              <w:rPr>
                <w:rFonts w:ascii="Arial" w:hAnsi="Arial" w:cs="Arial"/>
              </w:rPr>
            </w:pPr>
            <w:r w:rsidRPr="000F1FE8">
              <w:rPr>
                <w:rFonts w:ascii="Arial" w:hAnsi="Arial" w:cs="Arial"/>
              </w:rPr>
              <w:t>Following research, it was found that Bleach (2014) claims that professionals who plan, reflect and evaluate their professional development gained a better understanding of their thinking, knowledge and themselves.</w:t>
            </w:r>
          </w:p>
        </w:tc>
      </w:tr>
      <w:tr w:rsidR="00B52DF7" w14:paraId="43A49D1E" w14:textId="77777777" w:rsidTr="00F5548E">
        <w:tc>
          <w:tcPr>
            <w:tcW w:w="11483" w:type="dxa"/>
            <w:gridSpan w:val="2"/>
          </w:tcPr>
          <w:p w14:paraId="0891CCFF" w14:textId="77777777" w:rsidR="00B52DF7" w:rsidRPr="000F1FE8" w:rsidRDefault="00B52DF7" w:rsidP="00F5548E">
            <w:pPr>
              <w:jc w:val="center"/>
              <w:rPr>
                <w:rFonts w:ascii="Arial" w:hAnsi="Arial" w:cs="Arial"/>
              </w:rPr>
            </w:pPr>
            <w:r w:rsidRPr="000F1FE8">
              <w:rPr>
                <w:rFonts w:ascii="Arial" w:hAnsi="Arial" w:cs="Arial"/>
              </w:rPr>
              <w:t>The theory of reflective practise:</w:t>
            </w:r>
          </w:p>
          <w:p w14:paraId="5C721911" w14:textId="77777777" w:rsidR="00B52DF7" w:rsidRPr="000F1FE8" w:rsidRDefault="00B52DF7" w:rsidP="00F5548E">
            <w:pPr>
              <w:rPr>
                <w:rFonts w:ascii="Arial" w:hAnsi="Arial" w:cs="Arial"/>
              </w:rPr>
            </w:pPr>
            <w:r w:rsidRPr="000F1FE8">
              <w:rPr>
                <w:rFonts w:ascii="Arial" w:hAnsi="Arial" w:cs="Arial"/>
              </w:rPr>
              <w:t>There are many theories around reflection. Research by the University of Edinburgh (2020) determined that the reflective cycle created by Graham Gibbs in 1998 was made up of six different stages. It is measured by evaluating experience, allowing revisiting experiences to learn, reflect and assess what went well and what did not.</w:t>
            </w:r>
          </w:p>
          <w:p w14:paraId="2038977D" w14:textId="77777777" w:rsidR="00B52DF7" w:rsidRPr="000F1FE8" w:rsidRDefault="00B52DF7" w:rsidP="00F5548E">
            <w:pPr>
              <w:rPr>
                <w:rFonts w:ascii="Arial" w:hAnsi="Arial" w:cs="Arial"/>
              </w:rPr>
            </w:pPr>
            <w:r w:rsidRPr="000F1FE8">
              <w:rPr>
                <w:rFonts w:ascii="Arial" w:hAnsi="Arial" w:cs="Arial"/>
              </w:rPr>
              <w:t>Global Assignment Help (2023) believes that Gibbs's reflective cycle is a frequently used module in many professions, especially Education, Healthcare and social work. It is an approach to evaluate experiences. It is used to identify positive and negative experiences to develop their professional development and put an action plan in place.</w:t>
            </w:r>
          </w:p>
          <w:p w14:paraId="361868FB" w14:textId="77777777" w:rsidR="00B52DF7" w:rsidRDefault="00B52DF7" w:rsidP="00F5548E">
            <w:pPr>
              <w:rPr>
                <w:rFonts w:ascii="Arial" w:hAnsi="Arial" w:cs="Arial"/>
              </w:rPr>
            </w:pPr>
            <w:r w:rsidRPr="000F1FE8">
              <w:rPr>
                <w:rFonts w:ascii="Arial" w:hAnsi="Arial" w:cs="Arial"/>
              </w:rPr>
              <w:t>EMP (2020) suggests, Kolb's learning cycle is also known as the experiential cycle and is used throughout Kolb's module stating people learn through experiences. The module published in 1984, is based on four stages which need to be followed in sequence however, not all stages need to be completed. The cycle could be started part the way through. Also, within the cycle are different learning styles. The first step requires own experience which develops learning. Secondly, is to observe and look at the experiences. Thirdly, evaluate how the experience fits into already known knowledge and finally, the experience learned needs to be used in practice.</w:t>
            </w:r>
          </w:p>
          <w:p w14:paraId="61804577" w14:textId="77777777" w:rsidR="00B52DF7" w:rsidRDefault="00B52DF7" w:rsidP="00F5548E">
            <w:pPr>
              <w:rPr>
                <w:rFonts w:ascii="Arial" w:hAnsi="Arial" w:cs="Arial"/>
              </w:rPr>
            </w:pPr>
          </w:p>
          <w:p w14:paraId="10F5CFBC" w14:textId="77777777" w:rsidR="00B52DF7" w:rsidRDefault="00B52DF7" w:rsidP="00F5548E">
            <w:pPr>
              <w:rPr>
                <w:rFonts w:ascii="Arial" w:hAnsi="Arial" w:cs="Arial"/>
              </w:rPr>
            </w:pPr>
          </w:p>
          <w:p w14:paraId="412F092F" w14:textId="77777777" w:rsidR="00B52DF7" w:rsidRDefault="00B52DF7" w:rsidP="00F5548E">
            <w:pPr>
              <w:rPr>
                <w:rFonts w:ascii="Arial" w:hAnsi="Arial" w:cs="Arial"/>
              </w:rPr>
            </w:pPr>
          </w:p>
          <w:p w14:paraId="44801828" w14:textId="77777777" w:rsidR="00B52DF7" w:rsidRDefault="00B52DF7" w:rsidP="00F5548E">
            <w:pPr>
              <w:rPr>
                <w:rFonts w:ascii="Arial" w:hAnsi="Arial" w:cs="Arial"/>
              </w:rPr>
            </w:pPr>
          </w:p>
          <w:p w14:paraId="012B8656" w14:textId="77777777" w:rsidR="00B52DF7" w:rsidRPr="000F1FE8" w:rsidRDefault="00B52DF7" w:rsidP="00F5548E">
            <w:pPr>
              <w:rPr>
                <w:rFonts w:ascii="Arial" w:hAnsi="Arial" w:cs="Arial"/>
              </w:rPr>
            </w:pPr>
          </w:p>
          <w:p w14:paraId="7DCD2F83" w14:textId="77777777" w:rsidR="00B52DF7" w:rsidRPr="000F1FE8" w:rsidRDefault="00B52DF7" w:rsidP="00F5548E">
            <w:pPr>
              <w:rPr>
                <w:rFonts w:ascii="Arial" w:hAnsi="Arial" w:cs="Arial"/>
              </w:rPr>
            </w:pPr>
          </w:p>
        </w:tc>
      </w:tr>
      <w:tr w:rsidR="00B52DF7" w14:paraId="30445871" w14:textId="77777777" w:rsidTr="00F5548E">
        <w:tc>
          <w:tcPr>
            <w:tcW w:w="5813" w:type="dxa"/>
          </w:tcPr>
          <w:p w14:paraId="1D2C55E7" w14:textId="77777777" w:rsidR="00B52DF7" w:rsidRPr="000F1FE8" w:rsidRDefault="00B52DF7" w:rsidP="00F5548E">
            <w:pPr>
              <w:jc w:val="center"/>
              <w:rPr>
                <w:rFonts w:ascii="Arial" w:hAnsi="Arial" w:cs="Arial"/>
              </w:rPr>
            </w:pPr>
          </w:p>
          <w:p w14:paraId="48E835C4" w14:textId="77777777" w:rsidR="00B52DF7" w:rsidRPr="000F1FE8" w:rsidRDefault="00B52DF7" w:rsidP="00F5548E">
            <w:pPr>
              <w:jc w:val="center"/>
              <w:rPr>
                <w:rFonts w:ascii="Arial" w:hAnsi="Arial" w:cs="Arial"/>
              </w:rPr>
            </w:pPr>
            <w:r w:rsidRPr="000F1FE8">
              <w:rPr>
                <w:rFonts w:ascii="Arial" w:hAnsi="Arial" w:cs="Arial"/>
              </w:rPr>
              <w:t>Kolb’s Learning Cycle (1984)</w:t>
            </w:r>
          </w:p>
          <w:p w14:paraId="0F63788C" w14:textId="77777777" w:rsidR="00B52DF7" w:rsidRPr="000F1FE8" w:rsidRDefault="00B52DF7" w:rsidP="00F5548E">
            <w:pPr>
              <w:jc w:val="center"/>
              <w:rPr>
                <w:rFonts w:ascii="Arial" w:hAnsi="Arial" w:cs="Arial"/>
              </w:rPr>
            </w:pPr>
            <w:r w:rsidRPr="000F1FE8">
              <w:rPr>
                <w:rFonts w:ascii="Arial" w:hAnsi="Arial" w:cs="Arial"/>
                <w:noProof/>
              </w:rPr>
              <w:drawing>
                <wp:inline distT="0" distB="0" distL="0" distR="0" wp14:anchorId="56F49FED" wp14:editId="5BA6CE75">
                  <wp:extent cx="1523706" cy="1360441"/>
                  <wp:effectExtent l="0" t="0" r="635" b="0"/>
                  <wp:docPr id="1069874025" name="Picture 1" descr="A diagram of different stages of experi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874025" name="Picture 1" descr="A diagram of different stages of experience&#10;&#10;Description automatically generated"/>
                          <pic:cNvPicPr/>
                        </pic:nvPicPr>
                        <pic:blipFill>
                          <a:blip r:embed="rId18"/>
                          <a:stretch>
                            <a:fillRect/>
                          </a:stretch>
                        </pic:blipFill>
                        <pic:spPr>
                          <a:xfrm>
                            <a:off x="0" y="0"/>
                            <a:ext cx="1552626" cy="1386263"/>
                          </a:xfrm>
                          <a:prstGeom prst="rect">
                            <a:avLst/>
                          </a:prstGeom>
                        </pic:spPr>
                      </pic:pic>
                    </a:graphicData>
                  </a:graphic>
                </wp:inline>
              </w:drawing>
            </w:r>
          </w:p>
          <w:p w14:paraId="76144C40" w14:textId="77777777" w:rsidR="00B52DF7" w:rsidRPr="000F1FE8" w:rsidRDefault="00B52DF7" w:rsidP="00F5548E">
            <w:pPr>
              <w:jc w:val="center"/>
              <w:rPr>
                <w:rFonts w:ascii="Arial" w:hAnsi="Arial" w:cs="Arial"/>
              </w:rPr>
            </w:pPr>
            <w:r w:rsidRPr="000F1FE8">
              <w:rPr>
                <w:rFonts w:ascii="Arial" w:hAnsi="Arial" w:cs="Arial"/>
              </w:rPr>
              <w:t>Simply Psychology (2024)</w:t>
            </w:r>
          </w:p>
          <w:p w14:paraId="03BE38B4" w14:textId="77777777" w:rsidR="00B52DF7" w:rsidRPr="000F1FE8" w:rsidRDefault="00B52DF7" w:rsidP="00F5548E">
            <w:pPr>
              <w:jc w:val="center"/>
              <w:rPr>
                <w:rFonts w:ascii="Arial" w:hAnsi="Arial" w:cs="Arial"/>
              </w:rPr>
            </w:pPr>
          </w:p>
        </w:tc>
        <w:tc>
          <w:tcPr>
            <w:tcW w:w="5670" w:type="dxa"/>
          </w:tcPr>
          <w:p w14:paraId="3391F1D6" w14:textId="77777777" w:rsidR="00B52DF7" w:rsidRPr="000F1FE8" w:rsidRDefault="00B52DF7" w:rsidP="00F5548E">
            <w:pPr>
              <w:rPr>
                <w:rFonts w:ascii="Arial" w:hAnsi="Arial" w:cs="Arial"/>
              </w:rPr>
            </w:pPr>
          </w:p>
          <w:p w14:paraId="00F76B2C" w14:textId="77777777" w:rsidR="00B52DF7" w:rsidRPr="000F1FE8" w:rsidRDefault="00B52DF7" w:rsidP="00F5548E">
            <w:pPr>
              <w:jc w:val="center"/>
              <w:rPr>
                <w:rFonts w:ascii="Arial" w:hAnsi="Arial" w:cs="Arial"/>
              </w:rPr>
            </w:pPr>
            <w:r w:rsidRPr="000F1FE8">
              <w:rPr>
                <w:rFonts w:ascii="Arial" w:hAnsi="Arial" w:cs="Arial"/>
              </w:rPr>
              <w:t>Gibbs reflective Cycle (1998)</w:t>
            </w:r>
          </w:p>
          <w:p w14:paraId="2ED734F4" w14:textId="77777777" w:rsidR="00B52DF7" w:rsidRPr="000F1FE8" w:rsidRDefault="00B52DF7" w:rsidP="00F5548E">
            <w:pPr>
              <w:jc w:val="center"/>
              <w:rPr>
                <w:rFonts w:ascii="Arial" w:hAnsi="Arial" w:cs="Arial"/>
              </w:rPr>
            </w:pPr>
            <w:r w:rsidRPr="000F1FE8">
              <w:rPr>
                <w:rFonts w:ascii="Arial" w:hAnsi="Arial" w:cs="Arial"/>
                <w:noProof/>
              </w:rPr>
              <w:drawing>
                <wp:inline distT="0" distB="0" distL="0" distR="0" wp14:anchorId="2B299BAB" wp14:editId="294B49E1">
                  <wp:extent cx="1341120" cy="1173480"/>
                  <wp:effectExtent l="0" t="0" r="0" b="7620"/>
                  <wp:docPr id="1210158109" name="Picture 1"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158109" name="Picture 1" descr="A diagram of a reflective cycle&#10;&#10;Description automatically generated"/>
                          <pic:cNvPicPr/>
                        </pic:nvPicPr>
                        <pic:blipFill>
                          <a:blip r:embed="rId19"/>
                          <a:stretch>
                            <a:fillRect/>
                          </a:stretch>
                        </pic:blipFill>
                        <pic:spPr>
                          <a:xfrm>
                            <a:off x="0" y="0"/>
                            <a:ext cx="1349836" cy="1181107"/>
                          </a:xfrm>
                          <a:prstGeom prst="rect">
                            <a:avLst/>
                          </a:prstGeom>
                        </pic:spPr>
                      </pic:pic>
                    </a:graphicData>
                  </a:graphic>
                </wp:inline>
              </w:drawing>
            </w:r>
          </w:p>
          <w:p w14:paraId="11173070" w14:textId="77777777" w:rsidR="00B52DF7" w:rsidRPr="000F1FE8" w:rsidRDefault="00B52DF7" w:rsidP="00F5548E">
            <w:pPr>
              <w:jc w:val="center"/>
              <w:rPr>
                <w:rFonts w:ascii="Arial" w:hAnsi="Arial" w:cs="Arial"/>
              </w:rPr>
            </w:pPr>
          </w:p>
          <w:p w14:paraId="41A9F5B8" w14:textId="77777777" w:rsidR="00B52DF7" w:rsidRPr="000F1FE8" w:rsidRDefault="00B52DF7" w:rsidP="00F5548E">
            <w:pPr>
              <w:jc w:val="center"/>
              <w:rPr>
                <w:rFonts w:ascii="Arial" w:hAnsi="Arial" w:cs="Arial"/>
              </w:rPr>
            </w:pPr>
            <w:r w:rsidRPr="000F1FE8">
              <w:rPr>
                <w:rFonts w:ascii="Arial" w:hAnsi="Arial" w:cs="Arial"/>
              </w:rPr>
              <w:t>THE SOCIETY OF RADIOGRAPHERS (2021)</w:t>
            </w:r>
          </w:p>
        </w:tc>
      </w:tr>
      <w:tr w:rsidR="00B52DF7" w14:paraId="780E157C" w14:textId="77777777" w:rsidTr="00F5548E">
        <w:tc>
          <w:tcPr>
            <w:tcW w:w="11483" w:type="dxa"/>
            <w:gridSpan w:val="2"/>
          </w:tcPr>
          <w:p w14:paraId="4901B8DF" w14:textId="77777777" w:rsidR="00B52DF7" w:rsidRPr="000F1FE8" w:rsidRDefault="00B52DF7" w:rsidP="00F5548E">
            <w:pPr>
              <w:jc w:val="center"/>
              <w:rPr>
                <w:rFonts w:ascii="Arial" w:hAnsi="Arial" w:cs="Arial"/>
              </w:rPr>
            </w:pPr>
            <w:r w:rsidRPr="000F1FE8">
              <w:rPr>
                <w:rFonts w:ascii="Arial" w:hAnsi="Arial" w:cs="Arial"/>
              </w:rPr>
              <w:t>Analysis of models</w:t>
            </w:r>
          </w:p>
          <w:p w14:paraId="621E2A56" w14:textId="77777777" w:rsidR="00B52DF7" w:rsidRPr="000F1FE8" w:rsidRDefault="00B52DF7" w:rsidP="00F5548E">
            <w:pPr>
              <w:rPr>
                <w:rFonts w:ascii="Arial" w:hAnsi="Arial" w:cs="Arial"/>
              </w:rPr>
            </w:pPr>
            <w:r w:rsidRPr="000F1FE8">
              <w:rPr>
                <w:rFonts w:ascii="Arial" w:hAnsi="Arial" w:cs="Arial"/>
              </w:rPr>
              <w:t>There are several similarities between Kolb's Learning Cycle (1982) and Gibbs' Reflective Cycle (1998). Firstly, both models focus on experiences. University of Cambridge (n.d.) states that both theories use previous experience as a starting point, then evaluate what went well or may not worked as well. Defining the exact point of when that happened and moving on to the next stage of the reflective cycle. Likewise, according to UCD Teaching and Learning (2020), both theorists look at experiences, then move on to reflection. They both have the same purpose.</w:t>
            </w:r>
          </w:p>
          <w:p w14:paraId="3A4B1197" w14:textId="77777777" w:rsidR="00B52DF7" w:rsidRPr="000F1FE8" w:rsidRDefault="00B52DF7" w:rsidP="00F5548E">
            <w:pPr>
              <w:rPr>
                <w:rFonts w:ascii="Arial" w:hAnsi="Arial" w:cs="Arial"/>
              </w:rPr>
            </w:pPr>
            <w:r w:rsidRPr="000F1FE8">
              <w:rPr>
                <w:rFonts w:ascii="Arial" w:hAnsi="Arial" w:cs="Arial"/>
              </w:rPr>
              <w:t>However, there are several important differences between them, Łasiński (2023) argues that Kolb starts with concrete experiences whereas Gibbs' cycle is the description stage. One of the main differences is the number of stages. This could be due to the period of 14 years between them being published. Evidence suggests (</w:t>
            </w:r>
            <w:proofErr w:type="spellStart"/>
            <w:r w:rsidRPr="000F1FE8">
              <w:rPr>
                <w:rFonts w:ascii="Arial" w:hAnsi="Arial" w:cs="Arial"/>
              </w:rPr>
              <w:t>Hansani</w:t>
            </w:r>
            <w:proofErr w:type="spellEnd"/>
            <w:r w:rsidRPr="000F1FE8">
              <w:rPr>
                <w:rFonts w:ascii="Arial" w:hAnsi="Arial" w:cs="Arial"/>
              </w:rPr>
              <w:t xml:space="preserve">, Bandara and </w:t>
            </w:r>
            <w:proofErr w:type="spellStart"/>
            <w:r w:rsidRPr="000F1FE8">
              <w:rPr>
                <w:rFonts w:ascii="Arial" w:hAnsi="Arial" w:cs="Arial"/>
              </w:rPr>
              <w:t>Creately</w:t>
            </w:r>
            <w:proofErr w:type="spellEnd"/>
            <w:r w:rsidRPr="000F1FE8">
              <w:rPr>
                <w:rFonts w:ascii="Arial" w:hAnsi="Arial" w:cs="Arial"/>
              </w:rPr>
              <w:t>, 2023), that Gibbs' module is thorough as it has six stages. Another area of difference is where these reflective cycles will be used effectively, whereas Kolb's is more of a hands-on reflection and used more in the academic and training sector. Gibbs' is used more to analyse in a structured way and used in the healthcare and educational environment.</w:t>
            </w:r>
          </w:p>
          <w:p w14:paraId="6CEE9A5B" w14:textId="77777777" w:rsidR="00B52DF7" w:rsidRPr="000F1FE8" w:rsidRDefault="00B52DF7" w:rsidP="00F5548E">
            <w:pPr>
              <w:rPr>
                <w:rFonts w:ascii="Arial" w:hAnsi="Arial" w:cs="Arial"/>
              </w:rPr>
            </w:pPr>
            <w:proofErr w:type="spellStart"/>
            <w:r w:rsidRPr="000F1FE8">
              <w:rPr>
                <w:rFonts w:ascii="Arial" w:hAnsi="Arial" w:cs="Arial"/>
              </w:rPr>
              <w:t>Hansani</w:t>
            </w:r>
            <w:proofErr w:type="spellEnd"/>
            <w:r w:rsidRPr="000F1FE8">
              <w:rPr>
                <w:rFonts w:ascii="Arial" w:hAnsi="Arial" w:cs="Arial"/>
              </w:rPr>
              <w:t xml:space="preserve">, Bandara and </w:t>
            </w:r>
            <w:proofErr w:type="spellStart"/>
            <w:r w:rsidRPr="000F1FE8">
              <w:rPr>
                <w:rFonts w:ascii="Arial" w:hAnsi="Arial" w:cs="Arial"/>
              </w:rPr>
              <w:t>Creately</w:t>
            </w:r>
            <w:proofErr w:type="spellEnd"/>
            <w:r w:rsidRPr="000F1FE8">
              <w:rPr>
                <w:rFonts w:ascii="Arial" w:hAnsi="Arial" w:cs="Arial"/>
              </w:rPr>
              <w:t xml:space="preserve"> (2023) also explore the differences in the advantages and disadvantages of both theory cycles. One of the advantages they both have is the easy step-by-step guides to follow however, identify how Gibbs's theory can be time-consuming.  Nonetheless, they both need honest self-evaluation.</w:t>
            </w:r>
          </w:p>
          <w:p w14:paraId="18A4805C" w14:textId="77777777" w:rsidR="00B52DF7" w:rsidRPr="000F1FE8" w:rsidRDefault="00B52DF7" w:rsidP="00F5548E">
            <w:pPr>
              <w:rPr>
                <w:rFonts w:ascii="Arial" w:hAnsi="Arial" w:cs="Arial"/>
              </w:rPr>
            </w:pPr>
            <w:r w:rsidRPr="000F1FE8">
              <w:rPr>
                <w:rFonts w:ascii="Arial" w:hAnsi="Arial" w:cs="Arial"/>
              </w:rPr>
              <w:t xml:space="preserve">In accordance with </w:t>
            </w:r>
            <w:proofErr w:type="spellStart"/>
            <w:r w:rsidRPr="000F1FE8">
              <w:rPr>
                <w:rFonts w:ascii="Arial" w:hAnsi="Arial" w:cs="Arial"/>
              </w:rPr>
              <w:t>Studyprism</w:t>
            </w:r>
            <w:proofErr w:type="spellEnd"/>
            <w:r w:rsidRPr="000F1FE8">
              <w:rPr>
                <w:rFonts w:ascii="Arial" w:hAnsi="Arial" w:cs="Arial"/>
              </w:rPr>
              <w:t xml:space="preserve"> (2024), Early Years professionals should engage in reflective practice to evaluate and examine their own teaching and practice. </w:t>
            </w:r>
            <w:proofErr w:type="spellStart"/>
            <w:r w:rsidRPr="000F1FE8">
              <w:rPr>
                <w:rFonts w:ascii="Arial" w:hAnsi="Arial" w:cs="Arial"/>
              </w:rPr>
              <w:t>Studyprims</w:t>
            </w:r>
            <w:proofErr w:type="spellEnd"/>
            <w:r w:rsidRPr="000F1FE8">
              <w:rPr>
                <w:rFonts w:ascii="Arial" w:hAnsi="Arial" w:cs="Arial"/>
              </w:rPr>
              <w:t xml:space="preserve"> (2024) points out that Kolb's learning cycle could be used by learners in the Early Years sector. As the cycle has four stages, with one building from the last, the learner can make changes or use new skills as they go through the cycle. For example, the learner could use new problem-solving skills to complete a new task asked of them. The learner will then get the opportunity to use the new skill and put it with other concepts to gain confidence.  Meanwhile, </w:t>
            </w:r>
            <w:proofErr w:type="spellStart"/>
            <w:r w:rsidRPr="000F1FE8">
              <w:rPr>
                <w:rFonts w:ascii="Arial" w:hAnsi="Arial" w:cs="Arial"/>
              </w:rPr>
              <w:t>Studyprism</w:t>
            </w:r>
            <w:proofErr w:type="spellEnd"/>
            <w:r w:rsidRPr="000F1FE8">
              <w:rPr>
                <w:rFonts w:ascii="Arial" w:hAnsi="Arial" w:cs="Arial"/>
              </w:rPr>
              <w:t xml:space="preserve"> (2024) suggests that Early Years professionals should be using Gibbs' module so they can evaluate their performance and be able to identify their strengths and weaknesses and put things in place if needed for example, go on extra training courses or do more research.</w:t>
            </w:r>
          </w:p>
          <w:p w14:paraId="79DD0117" w14:textId="77777777" w:rsidR="00B52DF7" w:rsidRPr="000F1FE8" w:rsidRDefault="00B52DF7" w:rsidP="00F5548E">
            <w:pPr>
              <w:rPr>
                <w:rFonts w:ascii="Arial" w:hAnsi="Arial" w:cs="Arial"/>
              </w:rPr>
            </w:pPr>
          </w:p>
          <w:p w14:paraId="2E7FCDFC" w14:textId="77777777" w:rsidR="00B52DF7" w:rsidRPr="000F1FE8" w:rsidRDefault="00B52DF7" w:rsidP="00F5548E">
            <w:pPr>
              <w:rPr>
                <w:rFonts w:ascii="Arial" w:hAnsi="Arial" w:cs="Arial"/>
              </w:rPr>
            </w:pPr>
          </w:p>
        </w:tc>
      </w:tr>
      <w:tr w:rsidR="00B52DF7" w14:paraId="76FB4110" w14:textId="77777777" w:rsidTr="00F5548E">
        <w:tc>
          <w:tcPr>
            <w:tcW w:w="11483" w:type="dxa"/>
            <w:gridSpan w:val="2"/>
          </w:tcPr>
          <w:p w14:paraId="4F5B2730" w14:textId="77777777" w:rsidR="00B52DF7" w:rsidRPr="000F1FE8" w:rsidRDefault="00B52DF7" w:rsidP="00F5548E">
            <w:pPr>
              <w:rPr>
                <w:rFonts w:ascii="Arial" w:hAnsi="Arial" w:cs="Arial"/>
              </w:rPr>
            </w:pPr>
            <w:r w:rsidRPr="000F1FE8">
              <w:rPr>
                <w:rFonts w:ascii="Arial" w:hAnsi="Arial" w:cs="Arial"/>
              </w:rPr>
              <w:t>All points to the conclusion that reflective practice needs to be used within the Early Years Sector. It stands a purpose for the professionals to evaluate, assess and review their practice to ensure they are providing the best purposeful care and support for the learners and their families. As a final point, the reflective practice also develops professional development if reflection is done effectively.</w:t>
            </w:r>
          </w:p>
        </w:tc>
      </w:tr>
      <w:bookmarkEnd w:id="0"/>
    </w:tbl>
    <w:p w14:paraId="4020CFF7" w14:textId="77777777" w:rsidR="00B52DF7" w:rsidRDefault="00B52DF7" w:rsidP="00B52DF7">
      <w:pPr>
        <w:jc w:val="center"/>
        <w:rPr>
          <w:rFonts w:ascii="Arial" w:hAnsi="Arial" w:cs="Arial"/>
          <w:sz w:val="24"/>
          <w:szCs w:val="24"/>
          <w:u w:val="single"/>
          <w:lang w:val="en-US"/>
        </w:rPr>
      </w:pPr>
    </w:p>
    <w:p w14:paraId="731F0768" w14:textId="77777777" w:rsidR="00B52DF7" w:rsidRDefault="00B52DF7"/>
    <w:p w14:paraId="32BF48D2" w14:textId="77777777" w:rsidR="00B52DF7" w:rsidRDefault="00B52DF7"/>
    <w:p w14:paraId="55D1BF9E" w14:textId="77777777" w:rsidR="00B52DF7" w:rsidRDefault="00B52DF7"/>
    <w:p w14:paraId="21982681" w14:textId="77777777" w:rsidR="00B52DF7" w:rsidRDefault="00B52DF7"/>
    <w:p w14:paraId="48DA71F6" w14:textId="77777777" w:rsidR="00B52DF7" w:rsidRDefault="00B52DF7"/>
    <w:p w14:paraId="2726A0F1" w14:textId="77777777" w:rsidR="00B52DF7" w:rsidRDefault="00B52DF7"/>
    <w:p w14:paraId="6070BB1B" w14:textId="77777777" w:rsidR="00B52DF7" w:rsidRPr="00B52DF7" w:rsidRDefault="00B52DF7" w:rsidP="00B52DF7">
      <w:pPr>
        <w:spacing w:line="360" w:lineRule="auto"/>
        <w:rPr>
          <w:rFonts w:ascii="Arial" w:hAnsi="Arial" w:cs="Arial"/>
          <w:sz w:val="24"/>
          <w:szCs w:val="24"/>
        </w:rPr>
      </w:pPr>
    </w:p>
    <w:p w14:paraId="6A00F42A" w14:textId="77777777" w:rsidR="00B52DF7" w:rsidRPr="00B52DF7" w:rsidRDefault="00B52DF7" w:rsidP="00B52DF7">
      <w:pPr>
        <w:spacing w:line="360" w:lineRule="auto"/>
        <w:rPr>
          <w:rFonts w:ascii="Arial" w:hAnsi="Arial" w:cs="Arial"/>
          <w:sz w:val="24"/>
          <w:szCs w:val="24"/>
        </w:rPr>
      </w:pPr>
    </w:p>
    <w:p w14:paraId="5543D80F" w14:textId="77777777" w:rsidR="00B52DF7" w:rsidRPr="00B52DF7" w:rsidRDefault="00B52DF7" w:rsidP="00B52DF7">
      <w:pPr>
        <w:spacing w:line="360" w:lineRule="auto"/>
        <w:rPr>
          <w:rFonts w:ascii="Arial" w:eastAsia="Arial" w:hAnsi="Arial" w:cs="Arial"/>
          <w:b/>
          <w:bCs/>
          <w:color w:val="0070C0"/>
          <w:sz w:val="24"/>
          <w:szCs w:val="24"/>
        </w:rPr>
      </w:pPr>
    </w:p>
    <w:p w14:paraId="26C4AA04"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As stated by Schön (2011, cited in Reed and Walker 2015), to be considered as using professional practice, a practitioner needs to be reflective and be willing to listen to others, evaluate, observant, share good practice and be able to summarize what has been learned for future planning.</w:t>
      </w:r>
    </w:p>
    <w:p w14:paraId="61BB2AE0" w14:textId="77777777" w:rsidR="00B52DF7" w:rsidRPr="00B52DF7" w:rsidRDefault="00B52DF7" w:rsidP="00B52DF7">
      <w:pPr>
        <w:spacing w:line="360" w:lineRule="auto"/>
        <w:rPr>
          <w:rFonts w:ascii="Arial" w:eastAsia="Arial" w:hAnsi="Arial" w:cs="Arial"/>
          <w:sz w:val="24"/>
          <w:szCs w:val="24"/>
        </w:rPr>
      </w:pPr>
    </w:p>
    <w:p w14:paraId="6468C1E4"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Perez (2019, p. 212) reports the status of a professional is an individual with personal skills, knowledge and understanding of what they have learned and how to put this into practice. A professional's values are described in three characteristics; commit to their professional responsibility and go above their duties; undertake specific training indefinitely; recognize and continue with the correct standard of practice. Perez (2019, p.212) explains values and principles are critical in being a professional and determine what sector, environment, role, academic level, timeline, service managerial roles have been undertaken.</w:t>
      </w:r>
    </w:p>
    <w:p w14:paraId="21E344F6" w14:textId="77777777" w:rsidR="00B52DF7" w:rsidRPr="00B52DF7" w:rsidRDefault="00B52DF7" w:rsidP="00B52DF7">
      <w:pPr>
        <w:spacing w:line="360" w:lineRule="auto"/>
        <w:rPr>
          <w:rFonts w:ascii="Arial" w:eastAsia="Arial" w:hAnsi="Arial" w:cs="Arial"/>
          <w:sz w:val="24"/>
          <w:szCs w:val="24"/>
        </w:rPr>
      </w:pPr>
    </w:p>
    <w:p w14:paraId="26D951E2"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However, according to Gasper (2015, cited in Reed and Walker, 2015) there are questions regarding the meaning of ‘professionalism' in the Early Years. Perez (2019, p. 212) argues professionals need to have gained specific training or qualifications. Gasper (2015, cited in Reed and Walker, 2015) believes the Early Years is more complex to define the classification of a profession and maintains that it is important to consider the qualities and values of the practitioner over what they offer with qualifications. It is also suggested that the practitioner places ethics at the significance of understanding the needs of the children and their families, working alongside them. It follows the practitioner's understanding of the theoretical knowledge of the children's physical, mental, cultural, emotional and social development and how to support each child's individual needs best. This will present greater professionalism with best practices and will follow the standards of the development and improvement of the ECEC.</w:t>
      </w:r>
    </w:p>
    <w:p w14:paraId="7A270DA2" w14:textId="77777777" w:rsidR="00B52DF7" w:rsidRPr="00B52DF7" w:rsidRDefault="00B52DF7" w:rsidP="00B52DF7">
      <w:pPr>
        <w:spacing w:line="360" w:lineRule="auto"/>
        <w:rPr>
          <w:rFonts w:ascii="Arial" w:eastAsia="Arial" w:hAnsi="Arial" w:cs="Arial"/>
          <w:sz w:val="24"/>
          <w:szCs w:val="24"/>
        </w:rPr>
      </w:pPr>
    </w:p>
    <w:p w14:paraId="47430B71"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Values are ‘guiding principles in life’ Schwartz (2012, cited in Robson, 2019)</w:t>
      </w:r>
    </w:p>
    <w:p w14:paraId="721AD72C"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lastRenderedPageBreak/>
        <w:t>HMG (2015, cited in Robson, 2019) states all settings receiving funding and are registered childcare providers implementing the Prevent Duty and need to follow and promote Fundamental British Values. This is demonstrating respect and open-mindedness toward others' beliefs, faiths and cultures.</w:t>
      </w:r>
    </w:p>
    <w:p w14:paraId="0ABDAD1F" w14:textId="77777777" w:rsidR="00B52DF7" w:rsidRPr="00B52DF7" w:rsidRDefault="00B52DF7" w:rsidP="00B52DF7">
      <w:pPr>
        <w:pStyle w:val="ListParagraph"/>
        <w:spacing w:line="360" w:lineRule="auto"/>
        <w:ind w:left="0"/>
        <w:rPr>
          <w:rFonts w:ascii="Arial" w:eastAsia="Arial" w:hAnsi="Arial" w:cs="Arial"/>
          <w:sz w:val="24"/>
          <w:szCs w:val="24"/>
        </w:rPr>
      </w:pPr>
    </w:p>
    <w:p w14:paraId="29A734BC"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 xml:space="preserve">According to Care Learning (2024), personal experience can impact how an Early Years practitioner can practice as it can form perspectives, choices and alterations within the setting. Values define how professionals approach their role that have shaped behaviour and approaches. </w:t>
      </w:r>
    </w:p>
    <w:p w14:paraId="0E9EEC2A"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 xml:space="preserve">Care Learning (2024) also suggest important core values such as, respect within the role as it shows an inclusive environment, ensuring all children feel safe, valued, accepted and heard. </w:t>
      </w:r>
    </w:p>
    <w:p w14:paraId="01D6AEE6" w14:textId="77777777" w:rsidR="00B52DF7" w:rsidRPr="00B52DF7" w:rsidRDefault="00B52DF7" w:rsidP="00B52DF7">
      <w:pPr>
        <w:pStyle w:val="ListParagraph"/>
        <w:spacing w:line="360" w:lineRule="auto"/>
        <w:ind w:left="0"/>
        <w:rPr>
          <w:rFonts w:ascii="Arial" w:eastAsia="Arial" w:hAnsi="Arial" w:cs="Arial"/>
          <w:strike/>
          <w:sz w:val="24"/>
          <w:szCs w:val="24"/>
        </w:rPr>
      </w:pPr>
      <w:r w:rsidRPr="00B52DF7">
        <w:rPr>
          <w:rFonts w:ascii="Arial" w:eastAsia="Arial" w:hAnsi="Arial" w:cs="Arial"/>
          <w:sz w:val="24"/>
          <w:szCs w:val="24"/>
        </w:rPr>
        <w:t>Furthermore, honesty and integrity keep positive and trusted relationships strong between children, parents, co-workers and the wider community.  Commitment is a critical value ensuring to meet all children's needs effectively. However, on occasions values can be conflicting as personal beliefs do not always coincide with the values of the setting.</w:t>
      </w:r>
    </w:p>
    <w:p w14:paraId="24006467" w14:textId="77777777" w:rsidR="00B52DF7" w:rsidRPr="00B52DF7" w:rsidRDefault="00B52DF7" w:rsidP="00B52DF7">
      <w:pPr>
        <w:pStyle w:val="ListParagraph"/>
        <w:spacing w:line="360" w:lineRule="auto"/>
        <w:ind w:left="0"/>
        <w:rPr>
          <w:rFonts w:ascii="Arial" w:eastAsia="Arial" w:hAnsi="Arial" w:cs="Arial"/>
          <w:sz w:val="24"/>
          <w:szCs w:val="24"/>
        </w:rPr>
      </w:pPr>
    </w:p>
    <w:p w14:paraId="3E189BC3"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General Teaching Council of Scotland (2021) maintains core values of professional practice are to encourage the practitioner to look further than just the setting, for them to be able to work and adjust within a team in partnership and with outside agencies to work collaboratively.</w:t>
      </w:r>
    </w:p>
    <w:p w14:paraId="511C583D"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Schön (2011, cited in Reed and Walker 2015) states the importance of being able to build positive relationships with working partners, children, parents' careers and the wider community, practitioners need to be non-discriminatory and have strong knowledge and awareness of values, to be openly minded and set aside own personal feelings and judgment to be able to foresee more than what is the obvious. It will strengthen relationships in all areas, ensuring the children's and parents/career needs are being recognized and met. It will also strengthen, promote and encourage supportive working relationships as everyone can contribute with different knowledge and skills that will build confidence and put to best use.</w:t>
      </w:r>
    </w:p>
    <w:p w14:paraId="4771F22D"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According to CECE Early Childhood Videos at Eastern CT State U (2016), positive relationships with children are critical as the child spends much of a day within the care of the practitioner. When positive nurturing and sensitive relations are built, learning can begin, as the children will gain a sense of security and confidence to explore. When the relationship is positive and secure, other skills will start to develop such as, social, and emotional skills and start the understanding of emotions of others. Self-esteem and self-regulation will begin to evolve. The importance of spending time and playing with the child results in connection and security within the setting.</w:t>
      </w:r>
    </w:p>
    <w:p w14:paraId="79649644"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lastRenderedPageBreak/>
        <w:t>Epstein (1995, cited in Wilson, 2016) claims there is an importance of positive strong relationships between education settings and home, for the parents to be involved and engaged in the learning Epstein (1995, cited in Wilson, 2016) and believe here are six types of family involvement; involved with the community and engage in decision making within the setting; supporting parents in making their home environment a learning environment, providing the families with ideas on the curriculum and what can be done at home; encouraging parents to become involved with volunteering within the setting; communicating effectively with families to ensure they understand and know the progress of their child. However, some barriers can arise with communication, Plymouth Safeguarding Children Board (2010) argues even though many settings use social media to communicate with parents, several settings now have a no mobile phone policy. However, there are still numerous settings using social media platforms to share information and communicate effectively with parents. Consequently, there are parents who do not have any source of technology or do not feel confident in using it; there needs to be other sources that can be used to ensure equality to all. Early Years Matters TV (2023) also states other barriers can occur in communication such as, cultural differences and language barriers, these could be supported by using an app to help with translation.</w:t>
      </w:r>
    </w:p>
    <w:p w14:paraId="22E59A74"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Guy-Evans (2024) explains the evidence shows that Bronfenbrenner created a theory on the importance of relationships between home and Early Years settings and the importance for the child's well-being.</w:t>
      </w:r>
    </w:p>
    <w:p w14:paraId="5D630F68"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According to Pritchard (2012), challenging behaviour could be linked to communication and emotional difficulties. Brain and Mukherji (2005) suggest that nonverbal communication and cues should be used within a setting to support children with communication difficulties or confidence, for example, body language cues, facial expression, appropriate touch and eye contact.</w:t>
      </w:r>
    </w:p>
    <w:p w14:paraId="3C52FC9F"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Brock (2012) maintains the importance of the professional and their in-depth knowledge. There are seven fundamental skills used in everyday practice, understanding core values, having relevant qualifications and training, in-depth knowledge and understanding of key aspects such as safeguarding.</w:t>
      </w:r>
    </w:p>
    <w:p w14:paraId="56B2328E" w14:textId="77777777" w:rsidR="00B52DF7" w:rsidRPr="00B52DF7" w:rsidRDefault="00B52DF7" w:rsidP="00B52DF7">
      <w:pPr>
        <w:pStyle w:val="ListParagraph"/>
        <w:spacing w:line="360" w:lineRule="auto"/>
        <w:ind w:left="0"/>
        <w:rPr>
          <w:rFonts w:ascii="Arial" w:eastAsia="Arial" w:hAnsi="Arial" w:cs="Arial"/>
          <w:color w:val="0070C0"/>
          <w:sz w:val="24"/>
          <w:szCs w:val="24"/>
        </w:rPr>
      </w:pPr>
    </w:p>
    <w:p w14:paraId="0D4A66C7"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‘Every child has a right to protection from harm’ (NCPCC, 2024).</w:t>
      </w:r>
    </w:p>
    <w:p w14:paraId="7A559710"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NSPCC (2024) state every organization or professional has a duty of care to protect children from harm and should all be up to date with safeguarding policies and procedures.</w:t>
      </w:r>
    </w:p>
    <w:p w14:paraId="4091388C" w14:textId="77777777" w:rsidR="00B52DF7" w:rsidRPr="00B52DF7" w:rsidRDefault="00B52DF7" w:rsidP="00B52DF7">
      <w:pPr>
        <w:spacing w:line="360" w:lineRule="auto"/>
        <w:rPr>
          <w:rFonts w:ascii="Arial" w:eastAsia="Arial" w:hAnsi="Arial" w:cs="Arial"/>
          <w:strike/>
          <w:color w:val="000000" w:themeColor="text1"/>
          <w:sz w:val="24"/>
          <w:szCs w:val="24"/>
          <w:highlight w:val="yellow"/>
        </w:rPr>
      </w:pPr>
      <w:r w:rsidRPr="00B52DF7">
        <w:rPr>
          <w:rFonts w:ascii="Arial" w:eastAsia="Arial" w:hAnsi="Arial" w:cs="Arial"/>
          <w:color w:val="000000" w:themeColor="text1"/>
          <w:sz w:val="24"/>
          <w:szCs w:val="24"/>
        </w:rPr>
        <w:t xml:space="preserve">Department of Education (2024) agree adding all should have relevant and up-to-date knowledge and training should be able to identify signs of abuse and neglect and understand the procedures </w:t>
      </w:r>
      <w:r w:rsidRPr="00B52DF7">
        <w:rPr>
          <w:rFonts w:ascii="Arial" w:eastAsia="Arial" w:hAnsi="Arial" w:cs="Arial"/>
          <w:color w:val="000000" w:themeColor="text1"/>
          <w:sz w:val="24"/>
          <w:szCs w:val="24"/>
        </w:rPr>
        <w:lastRenderedPageBreak/>
        <w:t>on how to report it correctly. This is significant in the role and safety of the children in their care. Practitioners should be able to identify differences in children's behaviour well-being or general health and be able to act on this in an appropriate and timely manner.</w:t>
      </w:r>
    </w:p>
    <w:p w14:paraId="1E3336E4" w14:textId="77777777" w:rsidR="00B52DF7" w:rsidRPr="00B52DF7" w:rsidRDefault="00B52DF7" w:rsidP="00B52DF7">
      <w:pPr>
        <w:pStyle w:val="ListParagraph"/>
        <w:spacing w:line="360" w:lineRule="auto"/>
        <w:ind w:left="0"/>
        <w:rPr>
          <w:rFonts w:ascii="Arial" w:eastAsia="Arial" w:hAnsi="Arial" w:cs="Arial"/>
          <w:color w:val="0070C0"/>
          <w:sz w:val="24"/>
          <w:szCs w:val="24"/>
        </w:rPr>
      </w:pPr>
    </w:p>
    <w:p w14:paraId="2DCD8F1D"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Hornby (2011) believes that parental involvement in a child's educational journey is paramount to working with the Early Years practitioners to contribute towards the child's academic, behavioural and developmental needs. However, there is evidence to suggest there is a distance between these involvements. It could be that settings do not communicate effectively to be able to meet all parent's needs for example, language barriers or disabilities.</w:t>
      </w:r>
    </w:p>
    <w:p w14:paraId="41F80D8C" w14:textId="77777777" w:rsidR="00B52DF7" w:rsidRPr="00B52DF7" w:rsidRDefault="00B52DF7" w:rsidP="00B52DF7">
      <w:pPr>
        <w:pStyle w:val="ListParagraph"/>
        <w:spacing w:line="360" w:lineRule="auto"/>
        <w:ind w:left="0"/>
        <w:rPr>
          <w:rFonts w:ascii="Arial" w:eastAsia="Arial" w:hAnsi="Arial" w:cs="Arial"/>
          <w:sz w:val="24"/>
          <w:szCs w:val="24"/>
        </w:rPr>
      </w:pPr>
    </w:p>
    <w:p w14:paraId="642C8EAC"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According to Sommerville (2022), children will interact with many professional bodies throughout their lives for example flying start, educational sociologists, speech and language, healthcare and charities. The most effective multi-agency working is when all agencies work and communicate effectively together to best support the individual by putting their needs paramount. Working with many agencies can be an ongoing process involving development and improvement by working collaboratively. Working closely together is the foundation of the development and the child's needs being met effectively.</w:t>
      </w:r>
    </w:p>
    <w:p w14:paraId="1C6A3C05" w14:textId="77777777" w:rsidR="00B52DF7" w:rsidRPr="00B52DF7" w:rsidRDefault="00B52DF7" w:rsidP="00B52DF7">
      <w:pPr>
        <w:pStyle w:val="ListParagraph"/>
        <w:spacing w:line="360" w:lineRule="auto"/>
        <w:ind w:left="0"/>
        <w:rPr>
          <w:rFonts w:ascii="Arial" w:eastAsia="Arial" w:hAnsi="Arial" w:cs="Arial"/>
          <w:sz w:val="24"/>
          <w:szCs w:val="24"/>
        </w:rPr>
      </w:pPr>
    </w:p>
    <w:p w14:paraId="328D55FF" w14:textId="77777777" w:rsidR="00B52DF7" w:rsidRPr="00B52DF7" w:rsidRDefault="00B52DF7" w:rsidP="00B52DF7">
      <w:pPr>
        <w:pStyle w:val="ListParagraph"/>
        <w:spacing w:line="360" w:lineRule="auto"/>
        <w:ind w:left="0"/>
        <w:rPr>
          <w:rFonts w:ascii="Arial" w:eastAsia="Arial" w:hAnsi="Arial" w:cs="Arial"/>
          <w:color w:val="155F81"/>
          <w:sz w:val="24"/>
          <w:szCs w:val="24"/>
        </w:rPr>
      </w:pPr>
    </w:p>
    <w:p w14:paraId="7328EABB" w14:textId="77777777" w:rsidR="00B52DF7" w:rsidRPr="00B52DF7" w:rsidRDefault="00B52DF7" w:rsidP="00B52DF7">
      <w:pPr>
        <w:pStyle w:val="ListParagraph"/>
        <w:spacing w:line="360" w:lineRule="auto"/>
        <w:ind w:left="0"/>
        <w:rPr>
          <w:rFonts w:ascii="Arial" w:eastAsia="Arial" w:hAnsi="Arial" w:cs="Arial"/>
          <w:strike/>
          <w:color w:val="000000" w:themeColor="text1"/>
          <w:sz w:val="24"/>
          <w:szCs w:val="24"/>
        </w:rPr>
      </w:pPr>
      <w:r w:rsidRPr="00B52DF7">
        <w:rPr>
          <w:rFonts w:ascii="Arial" w:eastAsia="Arial" w:hAnsi="Arial" w:cs="Arial"/>
          <w:color w:val="000000" w:themeColor="text1"/>
          <w:sz w:val="24"/>
          <w:szCs w:val="24"/>
        </w:rPr>
        <w:t xml:space="preserve">Department for Children, Education, Lifelong Learning and Skills (2008), maintain practitioners can best support a child in their ongoing development and learning through observation which allows them to be able to note how the child is engaging, enjoying, current developmental stage and looking for outcomes. A practitioner must have an understanding and knowledge of child development and the needs of children, to reflect on actions and be able to plan effectively by using the curriculum to best support the specific needs of an individual. </w:t>
      </w:r>
    </w:p>
    <w:p w14:paraId="03C1F2A3" w14:textId="77777777" w:rsidR="00B52DF7" w:rsidRPr="00B52DF7" w:rsidRDefault="00B52DF7" w:rsidP="00B52DF7">
      <w:pPr>
        <w:pStyle w:val="ListParagraph"/>
        <w:spacing w:line="360" w:lineRule="auto"/>
        <w:ind w:left="0"/>
        <w:rPr>
          <w:rFonts w:ascii="Arial" w:eastAsia="Arial" w:hAnsi="Arial" w:cs="Arial"/>
          <w:color w:val="000000" w:themeColor="text1"/>
          <w:sz w:val="24"/>
          <w:szCs w:val="24"/>
        </w:rPr>
      </w:pPr>
      <w:r w:rsidRPr="00B52DF7">
        <w:rPr>
          <w:rFonts w:ascii="Arial" w:eastAsia="Arial" w:hAnsi="Arial" w:cs="Arial"/>
          <w:color w:val="000000" w:themeColor="text1"/>
          <w:sz w:val="24"/>
          <w:szCs w:val="24"/>
        </w:rPr>
        <w:t xml:space="preserve">However, according to </w:t>
      </w:r>
      <w:proofErr w:type="spellStart"/>
      <w:r w:rsidRPr="00B52DF7">
        <w:rPr>
          <w:rFonts w:ascii="Arial" w:eastAsia="Arial" w:hAnsi="Arial" w:cs="Arial"/>
          <w:color w:val="000000" w:themeColor="text1"/>
          <w:sz w:val="24"/>
          <w:szCs w:val="24"/>
        </w:rPr>
        <w:t>Norburn</w:t>
      </w:r>
      <w:proofErr w:type="spellEnd"/>
      <w:r w:rsidRPr="00B52DF7">
        <w:rPr>
          <w:rFonts w:ascii="Arial" w:eastAsia="Arial" w:hAnsi="Arial" w:cs="Arial"/>
          <w:color w:val="000000" w:themeColor="text1"/>
          <w:sz w:val="24"/>
          <w:szCs w:val="24"/>
        </w:rPr>
        <w:t xml:space="preserve"> (2013) there are barriers in trying to observe children for example, parental cooperation and a lack of communication between both parties. This relationship needs to be built to be able to best support the child and lack of experience, is where relevant training and close work relationships need to be built however, observation is crucial to be able to develop and plan for the children's needs and will need to be done correctly.</w:t>
      </w:r>
    </w:p>
    <w:p w14:paraId="4285FD81" w14:textId="77777777" w:rsidR="00B52DF7" w:rsidRPr="00B52DF7" w:rsidRDefault="00B52DF7" w:rsidP="00B52DF7">
      <w:pPr>
        <w:pStyle w:val="ListParagraph"/>
        <w:spacing w:line="360" w:lineRule="auto"/>
        <w:ind w:left="0"/>
        <w:rPr>
          <w:rFonts w:ascii="Arial" w:eastAsia="Arial" w:hAnsi="Arial" w:cs="Arial"/>
          <w:color w:val="000000" w:themeColor="text1"/>
          <w:sz w:val="24"/>
          <w:szCs w:val="24"/>
        </w:rPr>
      </w:pPr>
    </w:p>
    <w:p w14:paraId="295B10BC" w14:textId="77777777" w:rsidR="00B52DF7" w:rsidRPr="00B52DF7" w:rsidRDefault="00B52DF7" w:rsidP="00B52DF7">
      <w:pPr>
        <w:pStyle w:val="ListParagraph"/>
        <w:spacing w:line="360" w:lineRule="auto"/>
        <w:ind w:left="0"/>
        <w:rPr>
          <w:rFonts w:ascii="Arial" w:eastAsia="Arial" w:hAnsi="Arial" w:cs="Arial"/>
          <w:color w:val="000000" w:themeColor="text1"/>
          <w:sz w:val="24"/>
          <w:szCs w:val="24"/>
        </w:rPr>
      </w:pPr>
      <w:r w:rsidRPr="00B52DF7">
        <w:rPr>
          <w:rFonts w:ascii="Arial" w:eastAsia="Arial" w:hAnsi="Arial" w:cs="Arial"/>
          <w:color w:val="000000" w:themeColor="text1"/>
          <w:sz w:val="24"/>
          <w:szCs w:val="24"/>
        </w:rPr>
        <w:t xml:space="preserve">Department for Education (2024) claims that every child has the right to a secure and safe life and with this will get the best start in life, early years setting sets these foundations. Department for Education (2024), states practitioners should observe and meet regularly to discuss and plan </w:t>
      </w:r>
      <w:r w:rsidRPr="00B52DF7">
        <w:rPr>
          <w:rFonts w:ascii="Arial" w:eastAsia="Arial" w:hAnsi="Arial" w:cs="Arial"/>
          <w:color w:val="000000" w:themeColor="text1"/>
          <w:sz w:val="24"/>
          <w:szCs w:val="24"/>
        </w:rPr>
        <w:lastRenderedPageBreak/>
        <w:t>ensuring the children learn and develop. Children learn through good modelling, a safe relaxing and happy environment where they can explore with adult-guided learning. EYFS (2024), maintains that keeping positive relationships between practitioners, children, families, and the wider community is essential alongside ensuring equal opportunities for all. The setting needs to ensure quality and consistency to give a solid foundation to the planning and the purposeful targets.</w:t>
      </w:r>
    </w:p>
    <w:p w14:paraId="259DD217" w14:textId="77777777" w:rsidR="00B52DF7" w:rsidRPr="00B52DF7" w:rsidRDefault="00B52DF7" w:rsidP="00B52DF7">
      <w:pPr>
        <w:pStyle w:val="ListParagraph"/>
        <w:spacing w:line="360" w:lineRule="auto"/>
        <w:ind w:left="428"/>
        <w:rPr>
          <w:rFonts w:ascii="Arial" w:eastAsia="Arial" w:hAnsi="Arial" w:cs="Arial"/>
          <w:color w:val="000000" w:themeColor="text1"/>
          <w:sz w:val="24"/>
          <w:szCs w:val="24"/>
        </w:rPr>
      </w:pPr>
    </w:p>
    <w:p w14:paraId="3291955F" w14:textId="77777777" w:rsidR="00B52DF7" w:rsidRPr="00B52DF7" w:rsidRDefault="00B52DF7" w:rsidP="00B52DF7">
      <w:pPr>
        <w:pStyle w:val="ListParagraph"/>
        <w:spacing w:line="360" w:lineRule="auto"/>
        <w:ind w:left="428"/>
        <w:rPr>
          <w:rFonts w:ascii="Arial" w:eastAsia="Arial" w:hAnsi="Arial" w:cs="Arial"/>
          <w:color w:val="0070C0"/>
          <w:sz w:val="24"/>
          <w:szCs w:val="24"/>
        </w:rPr>
      </w:pPr>
      <w:r w:rsidRPr="00B52DF7">
        <w:rPr>
          <w:rFonts w:ascii="Arial" w:eastAsia="Arial" w:hAnsi="Arial" w:cs="Arial"/>
          <w:color w:val="0070C0"/>
          <w:sz w:val="24"/>
          <w:szCs w:val="24"/>
        </w:rPr>
        <w:t xml:space="preserve"> </w:t>
      </w:r>
    </w:p>
    <w:p w14:paraId="161C2F43" w14:textId="77777777" w:rsidR="00B52DF7" w:rsidRPr="00B52DF7" w:rsidRDefault="00B52DF7" w:rsidP="00B52DF7">
      <w:pPr>
        <w:spacing w:line="360" w:lineRule="auto"/>
        <w:rPr>
          <w:rFonts w:ascii="Arial" w:eastAsia="Arial" w:hAnsi="Arial" w:cs="Arial"/>
          <w:color w:val="0E101A"/>
          <w:sz w:val="24"/>
          <w:szCs w:val="24"/>
        </w:rPr>
      </w:pPr>
      <w:r w:rsidRPr="00B52DF7">
        <w:rPr>
          <w:rFonts w:ascii="Arial" w:eastAsia="Arial" w:hAnsi="Arial" w:cs="Arial"/>
          <w:color w:val="0E101A"/>
          <w:sz w:val="24"/>
          <w:szCs w:val="24"/>
        </w:rPr>
        <w:t>UNICEF (1989) claims that the UNCRC is a legal to ensure no matter race, religion or ability, every child has fundamental rights. The document is Universal and includes care, basic rights such as food, safety and shelter and the right to develop such as, education. UNICEF (1989) maintains that all adults and governments must work coincide to maintain these rights. In professional practice knowledge or training should be updated and undertaken to ensure that the setting and professionals are following guidelines that every child can have their rights met for example, Be safe from Violence (Article 19) and sufficient standard of living (Article 27)</w:t>
      </w:r>
    </w:p>
    <w:p w14:paraId="524DD755" w14:textId="77777777" w:rsidR="00B52DF7" w:rsidRPr="00B52DF7" w:rsidRDefault="00B52DF7" w:rsidP="00B52DF7">
      <w:pPr>
        <w:spacing w:line="360" w:lineRule="auto"/>
        <w:rPr>
          <w:rFonts w:ascii="Arial" w:eastAsia="Arial" w:hAnsi="Arial" w:cs="Arial"/>
          <w:color w:val="0E101A"/>
          <w:sz w:val="24"/>
          <w:szCs w:val="24"/>
        </w:rPr>
      </w:pPr>
      <w:r w:rsidRPr="00B52DF7">
        <w:rPr>
          <w:rFonts w:ascii="Arial" w:eastAsia="Arial" w:hAnsi="Arial" w:cs="Arial"/>
          <w:color w:val="0E101A"/>
          <w:sz w:val="24"/>
          <w:szCs w:val="24"/>
        </w:rPr>
        <w:t xml:space="preserve"> Furthermore, every child has the right to an education (Article 28) and to relax and play (Article 31). This could mean ensuring that every child could reach their full potential and have their needs met in a safe and secure environment by the professionals that surround them. However, there could be issues due to cultural differences for instance, traditional marriage, age of girls in some cultures, who no longer processed in education. </w:t>
      </w:r>
    </w:p>
    <w:p w14:paraId="0F4AC859" w14:textId="77777777" w:rsidR="00B52DF7" w:rsidRPr="00B52DF7" w:rsidRDefault="00B52DF7" w:rsidP="00B52DF7">
      <w:pPr>
        <w:spacing w:line="360" w:lineRule="auto"/>
        <w:rPr>
          <w:rFonts w:ascii="Arial" w:eastAsia="Arial" w:hAnsi="Arial" w:cs="Arial"/>
          <w:color w:val="0E101A"/>
          <w:sz w:val="24"/>
          <w:szCs w:val="24"/>
        </w:rPr>
      </w:pPr>
    </w:p>
    <w:p w14:paraId="42F4CA76" w14:textId="77777777" w:rsidR="00B52DF7" w:rsidRPr="00B52DF7" w:rsidRDefault="00B52DF7" w:rsidP="00B52DF7">
      <w:pPr>
        <w:spacing w:line="360" w:lineRule="auto"/>
        <w:rPr>
          <w:rFonts w:ascii="Arial" w:eastAsia="Arial" w:hAnsi="Arial" w:cs="Arial"/>
          <w:color w:val="0E101A"/>
          <w:sz w:val="24"/>
          <w:szCs w:val="24"/>
        </w:rPr>
      </w:pPr>
      <w:r w:rsidRPr="00B52DF7">
        <w:rPr>
          <w:rFonts w:ascii="Arial" w:eastAsia="Arial" w:hAnsi="Arial" w:cs="Arial"/>
          <w:color w:val="0E101A"/>
          <w:sz w:val="24"/>
          <w:szCs w:val="24"/>
        </w:rPr>
        <w:t>The Welsh government (2022</w:t>
      </w:r>
      <w:r w:rsidRPr="00B52DF7">
        <w:rPr>
          <w:rFonts w:ascii="Arial" w:eastAsia="Arial" w:hAnsi="Arial" w:cs="Arial"/>
          <w:strike/>
          <w:color w:val="0E101A"/>
          <w:sz w:val="24"/>
          <w:szCs w:val="24"/>
        </w:rPr>
        <w:t xml:space="preserve"> </w:t>
      </w:r>
      <w:r w:rsidRPr="00B52DF7">
        <w:rPr>
          <w:rFonts w:ascii="Arial" w:eastAsia="Arial" w:hAnsi="Arial" w:cs="Arial"/>
          <w:color w:val="0E101A"/>
          <w:sz w:val="24"/>
          <w:szCs w:val="24"/>
        </w:rPr>
        <w:t>has committed to UNCRC. The Ministers have a duty of care to ensure all children and young people know the legislation and have a duty of care towards it when looking at other legislation and policies.</w:t>
      </w:r>
    </w:p>
    <w:p w14:paraId="4407D953" w14:textId="77777777" w:rsidR="00B52DF7" w:rsidRPr="00B52DF7" w:rsidRDefault="00B52DF7" w:rsidP="00B52DF7">
      <w:pPr>
        <w:pStyle w:val="ListParagraph"/>
        <w:spacing w:line="360" w:lineRule="auto"/>
        <w:ind w:left="428"/>
        <w:rPr>
          <w:rFonts w:ascii="Arial" w:eastAsia="Arial" w:hAnsi="Arial" w:cs="Arial"/>
          <w:color w:val="0070C0"/>
          <w:sz w:val="24"/>
          <w:szCs w:val="24"/>
        </w:rPr>
      </w:pPr>
    </w:p>
    <w:p w14:paraId="7C29116D"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To conclude, even though the status of professionalism is challenged when discussing Early Years practitioners, it is proven by the evidence that practitioners need a wealth of knowledge and skills to be able to ensure that needs are being met of not only children in their care, but also the families that surround them and the wider community.</w:t>
      </w:r>
    </w:p>
    <w:p w14:paraId="462F75AE" w14:textId="77777777" w:rsidR="00B52DF7" w:rsidRDefault="00B52DF7"/>
    <w:p w14:paraId="31046360" w14:textId="77777777" w:rsidR="00B52DF7" w:rsidRDefault="00B52DF7"/>
    <w:p w14:paraId="14BA4DF3" w14:textId="77777777" w:rsidR="00B52DF7" w:rsidRDefault="00B52DF7"/>
    <w:p w14:paraId="0C1DE864" w14:textId="77777777" w:rsidR="00B52DF7" w:rsidRDefault="00B52DF7"/>
    <w:p w14:paraId="3F3F73C9" w14:textId="77777777" w:rsidR="00B52DF7" w:rsidRDefault="00B52DF7"/>
    <w:p w14:paraId="278EB564" w14:textId="77777777" w:rsidR="00B52DF7" w:rsidRDefault="00B52DF7"/>
    <w:p w14:paraId="07909B80" w14:textId="77777777" w:rsidR="00B52DF7" w:rsidRDefault="00B52DF7"/>
    <w:p w14:paraId="07B5C90D" w14:textId="77777777" w:rsidR="00B52DF7" w:rsidRDefault="00B52DF7"/>
    <w:p w14:paraId="54A96687" w14:textId="77777777" w:rsidR="00B52DF7" w:rsidRDefault="00B52DF7"/>
    <w:p w14:paraId="04AD706E" w14:textId="77777777" w:rsidR="00B52DF7" w:rsidRDefault="00B52DF7"/>
    <w:p w14:paraId="7A8F204C" w14:textId="77777777" w:rsidR="00B52DF7" w:rsidRDefault="00B52DF7">
      <w:pPr>
        <w:sectPr w:rsidR="00B52DF7" w:rsidSect="00B52DF7">
          <w:pgSz w:w="11906" w:h="16838"/>
          <w:pgMar w:top="720" w:right="720" w:bottom="720" w:left="720" w:header="708" w:footer="708" w:gutter="0"/>
          <w:cols w:space="708"/>
          <w:docGrid w:linePitch="360"/>
        </w:sectPr>
      </w:pPr>
    </w:p>
    <w:p w14:paraId="5FD6FCC4" w14:textId="77777777" w:rsidR="00B52DF7" w:rsidRDefault="00B52DF7">
      <w:pPr>
        <w:sectPr w:rsidR="00B52DF7" w:rsidSect="00B52DF7">
          <w:pgSz w:w="11906" w:h="16838"/>
          <w:pgMar w:top="1440" w:right="1440" w:bottom="1440" w:left="1440" w:header="708" w:footer="708" w:gutter="0"/>
          <w:cols w:space="708"/>
          <w:docGrid w:linePitch="360"/>
        </w:sectPr>
      </w:pPr>
    </w:p>
    <w:p w14:paraId="112CF8C1" w14:textId="77777777" w:rsidR="00B52DF7" w:rsidRDefault="00B52DF7"/>
    <w:p w14:paraId="5E4CA119" w14:textId="77777777" w:rsidR="00B52DF7" w:rsidRDefault="00B52DF7"/>
    <w:p w14:paraId="26892579" w14:textId="77777777" w:rsidR="00B52DF7" w:rsidRDefault="00B52DF7"/>
    <w:p w14:paraId="27CB0C88" w14:textId="77777777" w:rsidR="00B52DF7" w:rsidRDefault="00B52DF7"/>
    <w:p w14:paraId="3ADB1050" w14:textId="77777777" w:rsidR="00B52DF7" w:rsidRDefault="00B52DF7"/>
    <w:sectPr w:rsidR="00B52DF7" w:rsidSect="00B52D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68EE13" w14:textId="77777777" w:rsidR="00B52DF7" w:rsidRDefault="00B52DF7" w:rsidP="00B52DF7">
      <w:pPr>
        <w:spacing w:after="0" w:line="240" w:lineRule="auto"/>
      </w:pPr>
      <w:r>
        <w:separator/>
      </w:r>
    </w:p>
  </w:endnote>
  <w:endnote w:type="continuationSeparator" w:id="0">
    <w:p w14:paraId="39DBE65F" w14:textId="77777777" w:rsidR="00B52DF7" w:rsidRDefault="00B52DF7" w:rsidP="00B52D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B8982B" w14:textId="77777777" w:rsidR="00B52DF7" w:rsidRDefault="00B52D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81015B" w14:textId="77777777" w:rsidR="00B52DF7" w:rsidRDefault="00B52DF7">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5D6D019" w14:textId="29DC6E52" w:rsidR="00B52DF7" w:rsidRDefault="00B52D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3407B7" w14:textId="77777777" w:rsidR="00B52DF7" w:rsidRDefault="00B52D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A8E6A8" w14:textId="77777777" w:rsidR="00B52DF7" w:rsidRDefault="00B52DF7" w:rsidP="00B52DF7">
      <w:pPr>
        <w:spacing w:after="0" w:line="240" w:lineRule="auto"/>
      </w:pPr>
      <w:r>
        <w:separator/>
      </w:r>
    </w:p>
  </w:footnote>
  <w:footnote w:type="continuationSeparator" w:id="0">
    <w:p w14:paraId="149ED643" w14:textId="77777777" w:rsidR="00B52DF7" w:rsidRDefault="00B52DF7" w:rsidP="00B52D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B2AAE7" w14:textId="77777777" w:rsidR="00B52DF7" w:rsidRDefault="00B52D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5BE2D8" w14:textId="4ABB323E" w:rsidR="00B52DF7" w:rsidRPr="00B52DF7" w:rsidRDefault="00B52DF7" w:rsidP="00B52DF7">
    <w:pPr>
      <w:pStyle w:val="Header"/>
      <w:rPr>
        <w:rFonts w:ascii="Arial" w:eastAsia="Times New Roman" w:hAnsi="Arial" w:cs="Arial"/>
        <w:kern w:val="0"/>
        <w:sz w:val="24"/>
        <w:szCs w:val="24"/>
        <w:lang w:val="en-US" w:eastAsia="zh-CN"/>
        <w14:ligatures w14:val="none"/>
      </w:rPr>
    </w:pPr>
    <w:r w:rsidRPr="00B52DF7">
      <w:rPr>
        <w:rFonts w:ascii="Arial" w:eastAsia="Times New Roman" w:hAnsi="Arial" w:cs="Arial"/>
        <w:kern w:val="0"/>
        <w:sz w:val="24"/>
        <w:szCs w:val="24"/>
        <w:lang w:val="en-US" w:eastAsia="zh-CN"/>
        <w14:ligatures w14:val="none"/>
      </w:rPr>
      <w:t>ECEY4009                                        1704224                                                     Words</w:t>
    </w:r>
  </w:p>
  <w:p w14:paraId="2F3B3A14" w14:textId="72650E24" w:rsidR="00B52DF7" w:rsidRDefault="00B52DF7">
    <w:pPr>
      <w:pStyle w:val="Header"/>
    </w:pPr>
    <w:r>
      <w:ptab w:relativeTo="margin" w:alignment="center" w:leader="none"/>
    </w:r>
    <w:r>
      <w:ptab w:relativeTo="margin" w:alignment="right"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8B8AC0" w14:textId="77777777" w:rsidR="00B52DF7" w:rsidRDefault="00B52D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DF7"/>
    <w:rsid w:val="00316FA3"/>
    <w:rsid w:val="005177A7"/>
    <w:rsid w:val="006C33C4"/>
    <w:rsid w:val="00B52DF7"/>
    <w:rsid w:val="00E05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E93C3"/>
  <w15:chartTrackingRefBased/>
  <w15:docId w15:val="{55EFEFCF-9EA4-4005-973A-B81267343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DF7"/>
  </w:style>
  <w:style w:type="paragraph" w:styleId="Heading1">
    <w:name w:val="heading 1"/>
    <w:basedOn w:val="Normal"/>
    <w:next w:val="Normal"/>
    <w:link w:val="Heading1Char"/>
    <w:uiPriority w:val="9"/>
    <w:qFormat/>
    <w:rsid w:val="00B52D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2D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2D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2D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2D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2D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2D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2D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2D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D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2D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2D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2D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2D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2D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2D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2D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2DF7"/>
    <w:rPr>
      <w:rFonts w:eastAsiaTheme="majorEastAsia" w:cstheme="majorBidi"/>
      <w:color w:val="272727" w:themeColor="text1" w:themeTint="D8"/>
    </w:rPr>
  </w:style>
  <w:style w:type="paragraph" w:styleId="Title">
    <w:name w:val="Title"/>
    <w:basedOn w:val="Normal"/>
    <w:next w:val="Normal"/>
    <w:link w:val="TitleChar"/>
    <w:uiPriority w:val="10"/>
    <w:qFormat/>
    <w:rsid w:val="00B52D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2D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2D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2D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2DF7"/>
    <w:pPr>
      <w:spacing w:before="160"/>
      <w:jc w:val="center"/>
    </w:pPr>
    <w:rPr>
      <w:i/>
      <w:iCs/>
      <w:color w:val="404040" w:themeColor="text1" w:themeTint="BF"/>
    </w:rPr>
  </w:style>
  <w:style w:type="character" w:customStyle="1" w:styleId="QuoteChar">
    <w:name w:val="Quote Char"/>
    <w:basedOn w:val="DefaultParagraphFont"/>
    <w:link w:val="Quote"/>
    <w:uiPriority w:val="29"/>
    <w:rsid w:val="00B52DF7"/>
    <w:rPr>
      <w:i/>
      <w:iCs/>
      <w:color w:val="404040" w:themeColor="text1" w:themeTint="BF"/>
    </w:rPr>
  </w:style>
  <w:style w:type="paragraph" w:styleId="ListParagraph">
    <w:name w:val="List Paragraph"/>
    <w:basedOn w:val="Normal"/>
    <w:uiPriority w:val="34"/>
    <w:qFormat/>
    <w:rsid w:val="00B52DF7"/>
    <w:pPr>
      <w:ind w:left="720"/>
      <w:contextualSpacing/>
    </w:pPr>
  </w:style>
  <w:style w:type="character" w:styleId="IntenseEmphasis">
    <w:name w:val="Intense Emphasis"/>
    <w:basedOn w:val="DefaultParagraphFont"/>
    <w:uiPriority w:val="21"/>
    <w:qFormat/>
    <w:rsid w:val="00B52DF7"/>
    <w:rPr>
      <w:i/>
      <w:iCs/>
      <w:color w:val="0F4761" w:themeColor="accent1" w:themeShade="BF"/>
    </w:rPr>
  </w:style>
  <w:style w:type="paragraph" w:styleId="IntenseQuote">
    <w:name w:val="Intense Quote"/>
    <w:basedOn w:val="Normal"/>
    <w:next w:val="Normal"/>
    <w:link w:val="IntenseQuoteChar"/>
    <w:uiPriority w:val="30"/>
    <w:qFormat/>
    <w:rsid w:val="00B52D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2DF7"/>
    <w:rPr>
      <w:i/>
      <w:iCs/>
      <w:color w:val="0F4761" w:themeColor="accent1" w:themeShade="BF"/>
    </w:rPr>
  </w:style>
  <w:style w:type="character" w:styleId="IntenseReference">
    <w:name w:val="Intense Reference"/>
    <w:basedOn w:val="DefaultParagraphFont"/>
    <w:uiPriority w:val="32"/>
    <w:qFormat/>
    <w:rsid w:val="00B52DF7"/>
    <w:rPr>
      <w:b/>
      <w:bCs/>
      <w:smallCaps/>
      <w:color w:val="0F4761" w:themeColor="accent1" w:themeShade="BF"/>
      <w:spacing w:val="5"/>
    </w:rPr>
  </w:style>
  <w:style w:type="table" w:styleId="TableGrid">
    <w:name w:val="Table Grid"/>
    <w:basedOn w:val="TableNormal"/>
    <w:uiPriority w:val="39"/>
    <w:rsid w:val="00B52D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2DF7"/>
    <w:rPr>
      <w:color w:val="467886" w:themeColor="hyperlink"/>
      <w:u w:val="single"/>
    </w:rPr>
  </w:style>
  <w:style w:type="paragraph" w:styleId="Header">
    <w:name w:val="header"/>
    <w:basedOn w:val="Normal"/>
    <w:link w:val="HeaderChar"/>
    <w:uiPriority w:val="99"/>
    <w:unhideWhenUsed/>
    <w:rsid w:val="00B52D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DF7"/>
  </w:style>
  <w:style w:type="paragraph" w:styleId="Footer">
    <w:name w:val="footer"/>
    <w:basedOn w:val="Normal"/>
    <w:link w:val="FooterChar"/>
    <w:uiPriority w:val="99"/>
    <w:unhideWhenUsed/>
    <w:rsid w:val="00B52D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D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udemy.com/course/brainchangers/?utm_source=bing&amp;utm_medium=udemyads&amp;utm_campaign=BG-Search_Keyword_Gamma_NonP_la.EN_cc.UK&amp;campaigntype=Search&amp;portfolio=Bing-GreatBritain&amp;language=EN&amp;product=Course&amp;test=&amp;audience=Keyword&amp;topic=Childhood_Trauma_Healing&amp;priority=Gamma&amp;utm_content=deal4584&amp;utm_term=_._ag_1326013401603468_._ad__._kw_Childhood+Trauma+Training_._de_c_._dm__._pl__._ti_kwd-82876939899476%3Aloc-188_._li_133602_._pd__._&amp;matchtype=e&amp;msclkid=470ef246ffc21db7fe7694bb611526d1&amp;couponCode=2021PM20" TargetMode="External"/><Relationship Id="rId18" Type="http://schemas.openxmlformats.org/officeDocument/2006/relationships/image" Target="media/image2.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eader" Target="header2.xml"/><Relationship Id="rId12" Type="http://schemas.openxmlformats.org/officeDocument/2006/relationships/hyperlink" Target="https://makaton.org/TMC/TMC/Learn_Makaton/Core_Vocab/Level_1.aspx" TargetMode="External"/><Relationship Id="rId17" Type="http://schemas.openxmlformats.org/officeDocument/2006/relationships/image" Target="media/image1.png"/><Relationship Id="rId2" Type="http://schemas.openxmlformats.org/officeDocument/2006/relationships/settings" Target="settings.xml"/><Relationship Id="rId16" Type="http://schemas.openxmlformats.org/officeDocument/2006/relationships/hyperlink" Target="https://moodle.uwtsd.ac.uk/course/view.php?id=12688&amp;section=7"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play.google.com/store/apps/details?id=com.socialcarewales.safeguarding&amp;hl=en-US&amp;pli=1" TargetMode="External"/><Relationship Id="rId10" Type="http://schemas.openxmlformats.org/officeDocument/2006/relationships/header" Target="header3.xml"/><Relationship Id="rId19"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hyperlink" Target="https://www.perlego.com/book/3860328/traumainformed-practices-for-early-childhood-educators-relationshipbased-approaches-that-reduce-stress-build-resilience-and-support-healing-in-young-children-pdf?utm_source=bing&amp;utm_medium=cpc&amp;utm_campaign=2.2.1.1%20DSAG*%20%7C%20UK%20%26%20IE%20%7C%20ALL&amp;utm_term=UK&amp;utm_content=ALL&amp;msclkid=7a9f56b819d61c8ef4823045b8b743a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3544</Words>
  <Characters>20202</Characters>
  <Application>Microsoft Office Word</Application>
  <DocSecurity>0</DocSecurity>
  <Lines>168</Lines>
  <Paragraphs>47</Paragraphs>
  <ScaleCrop>false</ScaleCrop>
  <Company/>
  <LinksUpToDate>false</LinksUpToDate>
  <CharactersWithSpaces>23699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dc:creator>
  <cp:keywords/>
  <dc:description/>
  <cp:lastModifiedBy>Abigail Sullivan</cp:lastModifiedBy>
  <cp:revision>2</cp:revision>
  <dcterms:created xsi:type="dcterms:W3CDTF">2024-10-18T14:04:00Z</dcterms:created>
  <dcterms:modified xsi:type="dcterms:W3CDTF">2024-10-18T14:04:00Z</dcterms:modified>
</cp:coreProperties>
</file>