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A5ED4" w14:textId="77777777" w:rsidR="00D42BFB" w:rsidRDefault="00B848C4">
      <w:pPr>
        <w:spacing w:after="464" w:line="271" w:lineRule="auto"/>
        <w:ind w:left="70"/>
        <w:jc w:val="center"/>
      </w:pPr>
      <w:r>
        <w:rPr>
          <w:b/>
          <w:sz w:val="28"/>
          <w:u w:val="single" w:color="000000"/>
        </w:rPr>
        <w:t>Employment Relationship Management</w:t>
      </w:r>
    </w:p>
    <w:p w14:paraId="3CF49760" w14:textId="77777777" w:rsidR="00D42BFB" w:rsidRDefault="00B848C4">
      <w:pPr>
        <w:pStyle w:val="Heading1"/>
        <w:spacing w:after="918"/>
      </w:pPr>
      <w:r>
        <w:t>Section 1</w:t>
      </w:r>
    </w:p>
    <w:p w14:paraId="0E6005BC" w14:textId="77777777" w:rsidR="00D42BFB" w:rsidRDefault="00B848C4" w:rsidP="00B26EF4">
      <w:pPr>
        <w:pStyle w:val="Heading2"/>
        <w:spacing w:after="439" w:line="360" w:lineRule="auto"/>
        <w:ind w:left="28" w:hanging="11"/>
      </w:pPr>
      <w:r>
        <w:t>1) Review emerging developments to inform approaches to employee voice and engagement. (AC 1.1)</w:t>
      </w:r>
    </w:p>
    <w:p w14:paraId="14C8B832" w14:textId="77777777" w:rsidR="00D42BFB" w:rsidRDefault="00B848C4">
      <w:pPr>
        <w:ind w:left="25" w:right="14"/>
      </w:pPr>
      <w:r>
        <w:t>Employee voice refers to employees' ability to express their thoughts, opinions, concerns, and proposals to influence workplace decisions (Dromey, 2016). Employee engagement is most defined as a psychological state. According to CIPD (2021), it is a condit</w:t>
      </w:r>
      <w:r>
        <w:t>ion of both physical and psychological well-being that can be characterised as a broad subject area or umbrella term that covers motivation, organisational commitment, and intellectual engagement.</w:t>
      </w:r>
    </w:p>
    <w:p w14:paraId="734F00CC" w14:textId="77777777" w:rsidR="00D42BFB" w:rsidRDefault="00B848C4">
      <w:pPr>
        <w:spacing w:after="377"/>
        <w:ind w:left="25" w:right="14"/>
      </w:pPr>
      <w:r>
        <w:t xml:space="preserve">Engagement is directly impacted by employee well-being. To </w:t>
      </w:r>
      <w:r>
        <w:t>get a balanced life both inside and outside the office, Go Quest must consider their workload, health, socialising, rehabilitation, and other factors. Encouraging well-being has the potential to reduce stress, foster happy work environments, and improve pr</w:t>
      </w:r>
      <w:r>
        <w:t>oductivity and engagement (Suff, 2024).</w:t>
      </w:r>
    </w:p>
    <w:p w14:paraId="38DE7983" w14:textId="77777777" w:rsidR="00D42BFB" w:rsidRDefault="00B848C4">
      <w:pPr>
        <w:spacing w:after="393" w:line="383" w:lineRule="auto"/>
        <w:ind w:right="-15" w:hanging="40"/>
      </w:pPr>
      <w:r>
        <w:rPr>
          <w:color w:val="111111"/>
        </w:rPr>
        <w:t>Employee engagement has shifted because of the pandemic-related shift to remote work. Go Quest's voice techniques can be modified for online supervision and participation. While some workers claim they prefer Teams m</w:t>
      </w:r>
      <w:r>
        <w:rPr>
          <w:color w:val="111111"/>
        </w:rPr>
        <w:t xml:space="preserve">eetings because they can speak up more readily, more people are reporting that they are speaking less in online meetings </w:t>
      </w:r>
      <w:r>
        <w:t xml:space="preserve">(Woodfield, 2022). Additionally, working remotely and socially virtually almost eliminates the "happenstance" voice (Woodfield, 2022). </w:t>
      </w:r>
      <w:r>
        <w:t>Research has shown that the more days workers spend in the workplace physically, the more engaged they are at work (Kakabadse, 2023).</w:t>
      </w:r>
    </w:p>
    <w:p w14:paraId="49E8638A" w14:textId="77777777" w:rsidR="00D42BFB" w:rsidRDefault="00B848C4">
      <w:pPr>
        <w:spacing w:after="439" w:line="383" w:lineRule="auto"/>
        <w:ind w:right="-15" w:hanging="40"/>
      </w:pPr>
      <w:r>
        <w:rPr>
          <w:color w:val="111111"/>
        </w:rPr>
        <w:t>For an organisation to succeed, it is imperative that employees are heard and given a voice. A sense of ownership and belo</w:t>
      </w:r>
      <w:r>
        <w:rPr>
          <w:color w:val="111111"/>
        </w:rPr>
        <w:t xml:space="preserve">nging is fostered by organisations by actively listening to their </w:t>
      </w:r>
      <w:r>
        <w:rPr>
          <w:color w:val="111111"/>
        </w:rPr>
        <w:lastRenderedPageBreak/>
        <w:t xml:space="preserve">thoughts, problems, and suggestions. This fosters employee commitment, job satisfaction, and motivation. By </w:t>
      </w:r>
      <w:r>
        <w:t>maximising voice, businesses can function at their best, but this won't automatica</w:t>
      </w:r>
      <w:r>
        <w:t>lly make management easier (Woodfield, 2022). It is inevitable that competing questions and viewpoints will surface, yet participation cannot be enacted in the absence of voice (Glew et al, 1995).</w:t>
      </w:r>
    </w:p>
    <w:p w14:paraId="733F93E0" w14:textId="77777777" w:rsidR="00D42BFB" w:rsidRDefault="00B848C4" w:rsidP="00B26EF4">
      <w:pPr>
        <w:pStyle w:val="Heading2"/>
        <w:spacing w:after="439" w:line="360" w:lineRule="auto"/>
        <w:ind w:left="28" w:hanging="11"/>
      </w:pPr>
      <w:r>
        <w:t xml:space="preserve">2) Differentiate between employee involvement and employee </w:t>
      </w:r>
      <w:r>
        <w:t>participation and how it builds relationships. (AC 1.2)</w:t>
      </w:r>
    </w:p>
    <w:p w14:paraId="6918E40B" w14:textId="77777777" w:rsidR="00D42BFB" w:rsidRDefault="00B848C4">
      <w:pPr>
        <w:ind w:left="25" w:right="14"/>
      </w:pPr>
      <w:r>
        <w:t>Employee participation differs from involvement in that it relates to business operations in which employees actively collaborate to attain a shared objective (Indeed, 2022). Unlike situations in whic</w:t>
      </w:r>
      <w:r>
        <w:t>h employees just follow orders from senior management, participation allows employees to contribute to the company's direction, instilling a sense of ownership and belonging. Employee engagement strategies include partnership working, joint consultation co</w:t>
      </w:r>
      <w:r>
        <w:t>mmittees, and employee forums (Taylor &amp; Woodhams, 2022a).</w:t>
      </w:r>
    </w:p>
    <w:p w14:paraId="7AF17AF2" w14:textId="77777777" w:rsidR="00D42BFB" w:rsidRDefault="00B848C4">
      <w:pPr>
        <w:ind w:left="25" w:right="14"/>
      </w:pPr>
      <w:r>
        <w:t>Employee involvement refers to the level of control employees have over the organisation's actions in which they participate (Indeed, 2022). Employees will be introduced to new procedures by managem</w:t>
      </w:r>
      <w:r>
        <w:t>ent to get their input and collaboration. Newsletters, problem-solving groups, management briefings, email correspondence, and suggestion systems are examples (Taylor and Woodhams, 2022a).</w:t>
      </w:r>
    </w:p>
    <w:p w14:paraId="1D0686E9" w14:textId="77777777" w:rsidR="00D42BFB" w:rsidRDefault="00B848C4">
      <w:pPr>
        <w:ind w:left="25" w:right="14"/>
      </w:pPr>
      <w:r>
        <w:t xml:space="preserve">Insufficient integration of employee involvement and participation </w:t>
      </w:r>
      <w:r>
        <w:t>(EIP) into a well-functioning employment system can hinder its effectiveness. Appropriate foundation systems in areas like recruitment and selection, training, incentives, and performance management are necessary to attain positive results for Go Quest and</w:t>
      </w:r>
      <w:r>
        <w:t>/or its employees (Philip and Arrowsmith, 2021). Stagnation and disengagement could result from an unorganised or ineffective EIP without these components.</w:t>
      </w:r>
    </w:p>
    <w:p w14:paraId="1E7248D3" w14:textId="77777777" w:rsidR="00D42BFB" w:rsidRDefault="00B848C4">
      <w:pPr>
        <w:ind w:left="25" w:right="14"/>
      </w:pPr>
      <w:r>
        <w:lastRenderedPageBreak/>
        <w:t>Employee Voice can boost employees' confidence and allow them to design jobs that bring them more sa</w:t>
      </w:r>
      <w:r>
        <w:t>tisfaction, which is why EIP can be good for general well-being and job satisfaction (CIPD, 2019a). Together with fostering talent retention, customer loyalty, improved organisational performance, and stakeholder value, both lead to a more engaged and conn</w:t>
      </w:r>
      <w:r>
        <w:t>ected workforce. In a symbiotic relationship, organisations and employees rely on one another to meet their requirements and achieve their objectives (Budriene and Diskiene, 2020).</w:t>
      </w:r>
    </w:p>
    <w:p w14:paraId="216098A0" w14:textId="77777777" w:rsidR="00D42BFB" w:rsidRDefault="00B848C4" w:rsidP="00B26EF4">
      <w:pPr>
        <w:pStyle w:val="Heading2"/>
        <w:spacing w:after="439" w:line="360" w:lineRule="auto"/>
        <w:ind w:left="28" w:hanging="11"/>
      </w:pPr>
      <w:r>
        <w:t xml:space="preserve">3) Assess three employee voice tools and two approaches that might be used </w:t>
      </w:r>
      <w:r>
        <w:t>to drive employee engagement. (AC 1.3)</w:t>
      </w:r>
    </w:p>
    <w:p w14:paraId="11CC0107" w14:textId="77777777" w:rsidR="00D42BFB" w:rsidRDefault="00B848C4">
      <w:pPr>
        <w:ind w:left="25" w:right="14"/>
      </w:pPr>
      <w:r>
        <w:t xml:space="preserve">Employees using their voice through social media are frequently more powerful since they have a higher chance of being heard. It gives workers a forum to interact with management and one another in novel ways. </w:t>
      </w:r>
      <w:r>
        <w:rPr>
          <w:color w:val="111111"/>
        </w:rPr>
        <w:t>Employe</w:t>
      </w:r>
      <w:r>
        <w:rPr>
          <w:color w:val="111111"/>
        </w:rPr>
        <w:t xml:space="preserve">es can express their thoughts, successes, and experiences and communicate their ideas and viewpoints more freely as a result. Nevertheless, there are obstacles to using social media in people's daily lives. </w:t>
      </w:r>
      <w:r>
        <w:t>These include dealing with the increased transpar</w:t>
      </w:r>
      <w:r>
        <w:t>ency that results from supervisors losing control over employees' work and dealing with the dread and apprehension brought on by uncertainty (CIPD, 2013).</w:t>
      </w:r>
    </w:p>
    <w:p w14:paraId="5A502748" w14:textId="77777777" w:rsidR="00D42BFB" w:rsidRDefault="00B848C4">
      <w:pPr>
        <w:ind w:left="25" w:right="14"/>
      </w:pPr>
      <w:r>
        <w:t>Go Quest can better grasp the difficulties facing the organisation and make well-informed decisions b</w:t>
      </w:r>
      <w:r>
        <w:t>y using surveys, which provide honest and timely feedback (Joyce et al, 2020). Although they are faster to complete (Taylor and Woodhams, 2022b), they are only valuable for broad claims (Phellas, Bloch, and Seale, 2012) and produce a wide overall involveme</w:t>
      </w:r>
      <w:r>
        <w:t>nt score that may oversimplify the issue (Young, 2023).</w:t>
      </w:r>
    </w:p>
    <w:p w14:paraId="4FFFE8C5" w14:textId="77777777" w:rsidR="00D42BFB" w:rsidRDefault="00B848C4">
      <w:pPr>
        <w:ind w:left="25" w:right="14"/>
      </w:pPr>
      <w:r>
        <w:t>Meetings, when used effectively, boost morale among staff, foster trust, and help create a diverse workplace (Campbell et al, 2023). Different meetings allow for diverse types of employee voice; for e</w:t>
      </w:r>
      <w:r>
        <w:t xml:space="preserve">xample, 1-2-1s serve to deepen relationships and create trust, </w:t>
      </w:r>
      <w:r>
        <w:lastRenderedPageBreak/>
        <w:t>whereas organisational meetings boost senior leaders' engagement with all employees (Campbell et al, 2023). Conversely, they can be difficult to plan and keep on course when there are big group</w:t>
      </w:r>
      <w:r>
        <w:t>s or unprepared members. Additionally, scheduling too many meetings can lower productivity as well as demotivate, and waste important working time for employees (Whillans, Feldman, and Wisniewski, 2021).</w:t>
      </w:r>
    </w:p>
    <w:p w14:paraId="2791B1D3" w14:textId="77777777" w:rsidR="00D42BFB" w:rsidRDefault="00B848C4">
      <w:pPr>
        <w:ind w:left="25" w:right="14"/>
      </w:pPr>
      <w:r>
        <w:t>To promote employee engagement and well-being in org</w:t>
      </w:r>
      <w:r>
        <w:t>anisations, effective line management is essential. Line managers are frequently chosen based on technical abilities rather than social or interpersonal capabilities. Hiring managers with excellent people skills is crucial. These abilities facilitate relat</w:t>
      </w:r>
      <w:r>
        <w:t>ionship-building, empathy, and effective communication among team members. Go Quest should distinguish between people-centered managers and technical leaders, even though technical knowledge is essential. Creating different development streams for these pr</w:t>
      </w:r>
      <w:r>
        <w:t>ofessions ensures that both people skills and technical abilities are effectively addressed (Roper, 2017).</w:t>
      </w:r>
    </w:p>
    <w:p w14:paraId="1B5FA07B" w14:textId="77777777" w:rsidR="00D42BFB" w:rsidRDefault="00B848C4">
      <w:pPr>
        <w:ind w:left="25" w:right="14"/>
      </w:pPr>
      <w:r>
        <w:t xml:space="preserve">According to the MacLeod review's findings, organisations with highly engaged employees perform better. Four major "enablers" of employee engagement </w:t>
      </w:r>
      <w:r>
        <w:t>were summed up in the report: organisational integrity, engaging managers, employee voice, and leadership. It made the case that workplace productivity and employee well-being might significantly increase if good practices were more widely broadcast and em</w:t>
      </w:r>
      <w:r>
        <w:t>ployee engagement were better understood (Roebuck, 2009).</w:t>
      </w:r>
    </w:p>
    <w:p w14:paraId="3E9C4455" w14:textId="77777777" w:rsidR="00D42BFB" w:rsidRDefault="00B848C4" w:rsidP="00B26EF4">
      <w:pPr>
        <w:pStyle w:val="Heading2"/>
        <w:spacing w:after="439" w:line="360" w:lineRule="auto"/>
        <w:ind w:left="28" w:hanging="11"/>
      </w:pPr>
      <w:r>
        <w:t>4) Critically evaluate the interrelationships between employee voice and organisational performance. (AC 1.4)</w:t>
      </w:r>
    </w:p>
    <w:p w14:paraId="0BF64CD2" w14:textId="77777777" w:rsidR="00D42BFB" w:rsidRDefault="00B848C4">
      <w:pPr>
        <w:ind w:left="25" w:right="14"/>
      </w:pPr>
      <w:r>
        <w:t>Organisations try to use voice to boost innovation and creativity. Contrarily, although they are frequently eager to share their opinions on how to make the company better, employees are also eager to discuss topics that are important to them, such as conc</w:t>
      </w:r>
      <w:r>
        <w:t xml:space="preserve">erns of justice and equity. When people experience voice efficacy, or the belief that their voice </w:t>
      </w:r>
      <w:r>
        <w:lastRenderedPageBreak/>
        <w:t xml:space="preserve">brings about change, they get inspired (Shipton et al., 2023). Employees may feel more respected and trusted when they have a voice, and this may boost their </w:t>
      </w:r>
      <w:r>
        <w:t>performance and job satisfaction (CIPD, no date).</w:t>
      </w:r>
    </w:p>
    <w:p w14:paraId="02EDC2E6" w14:textId="77777777" w:rsidR="00D42BFB" w:rsidRDefault="00B848C4">
      <w:pPr>
        <w:ind w:left="25" w:right="14"/>
      </w:pPr>
      <w:r>
        <w:t>Employees may be reluctant to express their thoughts if they worry about being judged or facing consequences. This can breed resentment and anger. Employee absenteeism, turnover, and mediocre performance ar</w:t>
      </w:r>
      <w:r>
        <w:t>e all increased in situations where they lack a voice in the organisation. Feelings of inauthenticity can be the cause of this, which can have negative psychological effects (Perlow and Williams, 2003).</w:t>
      </w:r>
    </w:p>
    <w:p w14:paraId="765AA447" w14:textId="77777777" w:rsidR="00D42BFB" w:rsidRDefault="00B848C4">
      <w:pPr>
        <w:ind w:left="25" w:right="14"/>
      </w:pPr>
      <w:r>
        <w:t>Employee voice can be effective depending on the proc</w:t>
      </w:r>
      <w:r>
        <w:t>edures that are in place to support it. Employee voice can be promoted through direct methods like employee surveys as well as indirect ones like employee representatives (CIPD, no date). Lower labour efficiency could result if Go Quest fails to adequately</w:t>
      </w:r>
      <w:r>
        <w:t xml:space="preserve"> handle employee voice.</w:t>
      </w:r>
    </w:p>
    <w:p w14:paraId="0E5D36E1" w14:textId="77777777" w:rsidR="00D42BFB" w:rsidRDefault="00B848C4">
      <w:pPr>
        <w:ind w:left="25" w:right="14"/>
      </w:pPr>
      <w:r>
        <w:t>Go Quest's dedication to creating an atmosphere where workers feel free to communicate their opinions will determine how effective employee voice is. To promote a two-way conversation between the company and its people, Go Quest sho</w:t>
      </w:r>
      <w:r>
        <w:t>uld give staff members access to a variety of avenues for voice and feedback.</w:t>
      </w:r>
    </w:p>
    <w:p w14:paraId="290EFC54" w14:textId="77777777" w:rsidR="00D42BFB" w:rsidRDefault="00B848C4" w:rsidP="00B26EF4">
      <w:pPr>
        <w:pStyle w:val="Heading2"/>
        <w:spacing w:after="439" w:line="360" w:lineRule="auto"/>
        <w:ind w:left="28" w:hanging="11"/>
      </w:pPr>
      <w:r>
        <w:t>5) Explain the concept of better working lives and how this can be designed. (AC 1.5)</w:t>
      </w:r>
    </w:p>
    <w:p w14:paraId="3EF2EAE6" w14:textId="77777777" w:rsidR="00D42BFB" w:rsidRDefault="00B848C4">
      <w:pPr>
        <w:ind w:left="25" w:right="14"/>
      </w:pPr>
      <w:r>
        <w:t xml:space="preserve">The premise behind “Better Working Lives” is that Go Quest should create a work environment </w:t>
      </w:r>
      <w:r>
        <w:t>that promotes employee wellness by giving chances for both professional and personal growth as well as rewards and benefits that are customised for each employee’s situation (CIPD, 2019b). It involves creating employment that is sustainable, fulfilling, an</w:t>
      </w:r>
      <w:r>
        <w:t>d productive for employees.</w:t>
      </w:r>
    </w:p>
    <w:p w14:paraId="082A3EDE" w14:textId="77777777" w:rsidR="00D42BFB" w:rsidRDefault="00B848C4">
      <w:pPr>
        <w:ind w:left="25" w:right="14"/>
      </w:pPr>
      <w:r>
        <w:t xml:space="preserve">Addressing several obstacles is necessary to design improved working lives. In the workplace, mental health is often overlooked, ignored, and unacknowledged. Encouraging </w:t>
      </w:r>
      <w:r>
        <w:lastRenderedPageBreak/>
        <w:t>open conversations and dispelling the stigma associated wi</w:t>
      </w:r>
      <w:r>
        <w:t>th mental health are essential (Greenwood and Anas, 2021).</w:t>
      </w:r>
    </w:p>
    <w:p w14:paraId="57BA7ECC" w14:textId="77777777" w:rsidR="00D42BFB" w:rsidRDefault="00B848C4">
      <w:pPr>
        <w:ind w:left="25" w:right="14"/>
      </w:pPr>
      <w:r>
        <w:t>The health of employees may not always come first. Organisations frequently overlook the importance of employee welfare on overall success in favour of profit and organisational goals. There is a m</w:t>
      </w:r>
      <w:r>
        <w:t>isconception that spending money on employee wellness is costly. Nonetheless, low-cost internal and external strategies can enhance workplace well-being (NICE, 2022).</w:t>
      </w:r>
    </w:p>
    <w:p w14:paraId="289F4222" w14:textId="77777777" w:rsidR="00D42BFB" w:rsidRDefault="00B848C4">
      <w:pPr>
        <w:spacing w:after="22"/>
        <w:ind w:left="25" w:right="540"/>
      </w:pPr>
      <w:r>
        <w:t>Seven work-related dimensions have been identified by the CIPD (2023) as improving workin</w:t>
      </w:r>
      <w:r>
        <w:t>g lives. These Include, pay and benefits, contracts, work–life balance, job, design and the nature of work, relationships at work, employee voice and health and</w:t>
      </w:r>
    </w:p>
    <w:p w14:paraId="00B8ED05" w14:textId="77777777" w:rsidR="00D42BFB" w:rsidRDefault="00B848C4">
      <w:pPr>
        <w:spacing w:after="554"/>
        <w:ind w:left="25" w:right="14"/>
      </w:pPr>
      <w:r>
        <w:t>wellbeing.</w:t>
      </w:r>
    </w:p>
    <w:p w14:paraId="5169840D" w14:textId="77777777" w:rsidR="00D42BFB" w:rsidRDefault="00B848C4">
      <w:pPr>
        <w:ind w:left="25" w:right="14"/>
      </w:pPr>
      <w:r>
        <w:t>Putting methods and procedures that address these qualities into practice is a neces</w:t>
      </w:r>
      <w:r>
        <w:t>sary step in designing improved working lives. Go Quest, can provide opportunities for training and development to boost job satisfaction and career advancement, set up channels for employee feedback to guarantee their views are heard, and offer flexible w</w:t>
      </w:r>
      <w:r>
        <w:t xml:space="preserve">ork schedules or remote work choices to improve work-life balance. To find areas for development, it is also critical to routinely evaluate job quality and employee satisfaction (CIPD, 2019b). The significance of work quality lies in its ability to impact </w:t>
      </w:r>
      <w:r>
        <w:t>attitudes, behaviours, and results at the individual and organisational levels (CIPD, 2017). According to Lee et al. (2016), there are four benefits to ensuring employee satisfaction with their work: better earnings, higher productivity, decreased turnover</w:t>
      </w:r>
      <w:r>
        <w:t>, and loyalty.</w:t>
      </w:r>
    </w:p>
    <w:p w14:paraId="57FBB925" w14:textId="77777777" w:rsidR="00D42BFB" w:rsidRDefault="00B848C4">
      <w:pPr>
        <w:pStyle w:val="Heading1"/>
        <w:spacing w:after="535"/>
        <w:ind w:right="30"/>
      </w:pPr>
      <w:r>
        <w:lastRenderedPageBreak/>
        <w:t>Section 2</w:t>
      </w:r>
    </w:p>
    <w:p w14:paraId="6EFA9E40" w14:textId="77777777" w:rsidR="00D42BFB" w:rsidRDefault="00B848C4" w:rsidP="00B26EF4">
      <w:pPr>
        <w:pStyle w:val="Heading2"/>
        <w:spacing w:after="439" w:line="360" w:lineRule="auto"/>
        <w:ind w:left="28" w:hanging="11"/>
      </w:pPr>
      <w:r>
        <w:t>1) Distinguish between organisational conflict and misbehaviour, and between informal and formal conflict. (AC 2.1)</w:t>
      </w:r>
    </w:p>
    <w:p w14:paraId="1F95E6FA" w14:textId="77777777" w:rsidR="00D42BFB" w:rsidRDefault="00B848C4">
      <w:pPr>
        <w:ind w:left="25" w:right="14"/>
      </w:pPr>
      <w:r>
        <w:t>Individuals with differing beliefs, personalities, and opposing perspectives in the workplace foster conflict, resu</w:t>
      </w:r>
      <w:r>
        <w:t xml:space="preserve">lting in tension that can have a negative impact on workplace performance. Although not all conflict is bad, disagreement can lead to destructive outcomes; nonetheless, it can also lead to innovative ideas and creative solutions (CMI, 2020). Conflicts may </w:t>
      </w:r>
      <w:r>
        <w:t>escalate or influence others if they are ignored. Litigation may potentially result from it, harming the organization's reputation (CMI, 2020). Conflict at work is common, and bullying and harassment are major problems in UK workplaces, according to CIPD d</w:t>
      </w:r>
      <w:r>
        <w:t>ata from 2020.</w:t>
      </w:r>
    </w:p>
    <w:p w14:paraId="54CAC3AF" w14:textId="77777777" w:rsidR="00D42BFB" w:rsidRDefault="00B848C4">
      <w:pPr>
        <w:ind w:left="25" w:right="14"/>
      </w:pPr>
      <w:r>
        <w:t>Formal conflict happens through official channels inside the organisation and includes disagreements over contracts, policies, or collective bargaining agreements. Formal processes including grievance procedures, employment tribunals, and di</w:t>
      </w:r>
      <w:r>
        <w:t>sciplinaries are used to manage it (Simms, 2017). Go Quest must ensure that these steps are initiated before the issue escalates, as the longer it persists, the more difficult it will be to resolve.</w:t>
      </w:r>
    </w:p>
    <w:p w14:paraId="01C1F9A1" w14:textId="77777777" w:rsidR="00D42BFB" w:rsidRDefault="00B848C4">
      <w:pPr>
        <w:ind w:left="25" w:right="14"/>
      </w:pPr>
      <w:r>
        <w:t>Informal conflict is more impromptu. Personal conflicts o</w:t>
      </w:r>
      <w:r>
        <w:t>r disagreements amongst people are frequently involved and tend to concentrate more on the issue and less on the process. Without official protocols, it's often manageable and less severe. Open communication, attentive listening, and informal conversations</w:t>
      </w:r>
      <w:r>
        <w:t xml:space="preserve"> are typically effective ways to address it (CIPD, 2020).</w:t>
      </w:r>
    </w:p>
    <w:p w14:paraId="09923BEE" w14:textId="77777777" w:rsidR="00D42BFB" w:rsidRDefault="00B848C4">
      <w:pPr>
        <w:ind w:left="25" w:right="14"/>
      </w:pPr>
      <w:r>
        <w:t>Conversely, organisational misbehaviour denotes any deliberate action taken by members of an organisation that violates fundamental social or organisational standards (Vardi and Weiner, 1996). A var</w:t>
      </w:r>
      <w:r>
        <w:t xml:space="preserve">iety of actions might be considered misbehaviour, such as stealing, insubordination, bullying, harassment, and unethical behaviour. To maintaining a positive </w:t>
      </w:r>
      <w:r>
        <w:lastRenderedPageBreak/>
        <w:t>work environment, Go Quest need to address these habits with explicit policies, education, and ope</w:t>
      </w:r>
      <w:r>
        <w:t>n communication (Thomas, Anitha and Joseph, 2019).</w:t>
      </w:r>
    </w:p>
    <w:p w14:paraId="4A11D3E8" w14:textId="77777777" w:rsidR="00D42BFB" w:rsidRDefault="00B848C4" w:rsidP="00B26EF4">
      <w:pPr>
        <w:pStyle w:val="Heading2"/>
        <w:spacing w:after="439" w:line="360" w:lineRule="auto"/>
        <w:ind w:left="28" w:hanging="11"/>
      </w:pPr>
      <w:r>
        <w:t>2) Distinguish between official and unofficial employee action. (AC 2.2)</w:t>
      </w:r>
    </w:p>
    <w:p w14:paraId="28FB4FD4" w14:textId="656770B9" w:rsidR="00D42BFB" w:rsidRDefault="00B848C4">
      <w:pPr>
        <w:ind w:left="25" w:right="14"/>
      </w:pPr>
      <w:r>
        <w:t xml:space="preserve">Go Quest management have a responsibility to </w:t>
      </w:r>
      <w:r w:rsidR="00B26EF4">
        <w:t>manage</w:t>
      </w:r>
      <w:r>
        <w:t xml:space="preserve"> problems in the workplace and prevent them from getting worse. If employees try </w:t>
      </w:r>
      <w:r>
        <w:t>to talk about their problems and none of them can be settled amicably to the satisfaction of both sides, they may decide to take formal or informal action.</w:t>
      </w:r>
    </w:p>
    <w:p w14:paraId="4C32396D" w14:textId="77777777" w:rsidR="00D42BFB" w:rsidRDefault="00B848C4">
      <w:pPr>
        <w:ind w:left="25" w:right="14"/>
      </w:pPr>
      <w:r>
        <w:t>When employees participate in a trade union and the union authorises the action, it is considered an</w:t>
      </w:r>
      <w:r>
        <w:t xml:space="preserve"> official industrial action. A worker who is not a member of a trade union may participate in approved formal industrial action. Picketing, striking, and short-term strikes are examples of action types (ACAS, 2024).</w:t>
      </w:r>
    </w:p>
    <w:p w14:paraId="3DD1FA64" w14:textId="77777777" w:rsidR="00D42BFB" w:rsidRDefault="00B848C4">
      <w:pPr>
        <w:ind w:left="25" w:right="14"/>
      </w:pPr>
      <w:r>
        <w:t>When an industrial action is taken witho</w:t>
      </w:r>
      <w:r>
        <w:t>ut the union's authorization, it is considered unofficial (Qureshi, 2018). Unofficial or "wildcat" strikes and secondary action, also referred to as sympathy action, are two examples (ACAS, 2024).</w:t>
      </w:r>
    </w:p>
    <w:p w14:paraId="3B7FA878" w14:textId="77777777" w:rsidR="00D42BFB" w:rsidRDefault="00B848C4">
      <w:pPr>
        <w:ind w:left="25" w:right="14"/>
      </w:pPr>
      <w:r>
        <w:t>Industrial action law provides protection to employees who formally act. Though they will still have their regular employment rights, those engaging in unauthorised industrial action are not covered by industrial action law (ACAS, 2024).</w:t>
      </w:r>
    </w:p>
    <w:p w14:paraId="0EB4CDE5" w14:textId="77777777" w:rsidR="00B26EF4" w:rsidRDefault="00B848C4" w:rsidP="00B26EF4">
      <w:pPr>
        <w:ind w:left="25" w:right="14"/>
      </w:pPr>
      <w:r>
        <w:t>Workplace performa</w:t>
      </w:r>
      <w:r>
        <w:t xml:space="preserve">nce is adversely affected by both formal and informal employee actions. It is imperative that Go Quest takes prompt action to address disagreements and issues at work before they escalate and motivate staff members to </w:t>
      </w:r>
      <w:r w:rsidR="00B26EF4">
        <w:t>act</w:t>
      </w:r>
      <w:r>
        <w:t>.</w:t>
      </w:r>
    </w:p>
    <w:p w14:paraId="5465FD33" w14:textId="1631C73B" w:rsidR="00D42BFB" w:rsidRPr="00B26EF4" w:rsidRDefault="00B848C4" w:rsidP="00B26EF4">
      <w:pPr>
        <w:ind w:left="25" w:right="14"/>
        <w:rPr>
          <w:b/>
          <w:bCs/>
        </w:rPr>
      </w:pPr>
      <w:r w:rsidRPr="00B26EF4">
        <w:rPr>
          <w:b/>
          <w:bCs/>
        </w:rPr>
        <w:t>3) Assess emerging trends</w:t>
      </w:r>
      <w:r w:rsidRPr="00B26EF4">
        <w:rPr>
          <w:b/>
          <w:bCs/>
        </w:rPr>
        <w:t xml:space="preserve"> in the types of conflict and industrial sanctions. (AC 2.3)</w:t>
      </w:r>
    </w:p>
    <w:p w14:paraId="67AF5D40" w14:textId="77777777" w:rsidR="00D42BFB" w:rsidRDefault="00B848C4">
      <w:pPr>
        <w:ind w:left="25" w:right="14"/>
      </w:pPr>
      <w:r>
        <w:lastRenderedPageBreak/>
        <w:t>W</w:t>
      </w:r>
      <w:r>
        <w:t>atts (2024) reports that there are various patterns of conflict in the workplace. Complex individual instances involving discrimination or whistleblowing have grown, but group disputes have decr</w:t>
      </w:r>
      <w:r>
        <w:t>eased. Businesses are coming forward more often to look for solutions. In contrast to previous years, ACAS now receives more employer referrals than trade union referrals.</w:t>
      </w:r>
    </w:p>
    <w:p w14:paraId="4D994447" w14:textId="77777777" w:rsidR="00D42BFB" w:rsidRDefault="00B848C4">
      <w:pPr>
        <w:spacing w:after="11"/>
        <w:ind w:left="25" w:right="14"/>
      </w:pPr>
      <w:r>
        <w:t>Workers are adopting innovative forms of protest and resistance. More recent forms of opposition include social media campaigns against precarious zero-hour contracts.</w:t>
      </w:r>
    </w:p>
    <w:p w14:paraId="0BDD4471" w14:textId="77777777" w:rsidR="00D42BFB" w:rsidRDefault="00B848C4">
      <w:pPr>
        <w:ind w:left="25" w:right="14"/>
      </w:pPr>
      <w:r>
        <w:t>Furthermore, "lunchtime protests" have been held at Bentley automobiles and HM Revenue &amp;</w:t>
      </w:r>
      <w:r>
        <w:t xml:space="preserve"> Customs, among other locations (Hughes and Dundon, 2018). Workers are also pressuring the government for takeovers, as evidenced by the engineering firm GKN. Furthermore, worker sit-ins, such as those staged by hundreds of Hinckley Point power plant emplo</w:t>
      </w:r>
      <w:r>
        <w:t>yees over pay, are becoming more regular (Hughes and Dundon, 2018).</w:t>
      </w:r>
    </w:p>
    <w:p w14:paraId="42976510" w14:textId="77777777" w:rsidR="00D42BFB" w:rsidRDefault="00B848C4">
      <w:pPr>
        <w:ind w:left="25" w:right="14"/>
      </w:pPr>
      <w:r>
        <w:t>To effectively manage conflicts at work, Go Quest must comprehend the differences between third-party conciliation, mediation, and arbitration.</w:t>
      </w:r>
    </w:p>
    <w:p w14:paraId="40F8EB75" w14:textId="77777777" w:rsidR="00B26EF4" w:rsidRPr="00B26EF4" w:rsidRDefault="00B848C4" w:rsidP="00B26EF4">
      <w:pPr>
        <w:ind w:left="25" w:right="14"/>
        <w:rPr>
          <w:b/>
          <w:bCs/>
        </w:rPr>
      </w:pPr>
      <w:r>
        <w:t>To address industrial action during strikes,</w:t>
      </w:r>
      <w:r>
        <w:t xml:space="preserve"> the Strikes (Minimum Service Levels) Act 2023 was introduced in the UK. By compelling trade union workers to offer a minimum level of service in crucial industries, it seeks to assure the maintenance of important services. The Act seeks to maintain the pu</w:t>
      </w:r>
      <w:r>
        <w:t xml:space="preserve">blic's needs and workers' rights in balance, permitting the provision of necessities even during industrial action (GOV.uk, 2023). According to some, it's a tactic to stop employees from protesting unfair treatment and low pay (Ewing and Hendy, </w:t>
      </w:r>
      <w:r w:rsidRPr="00B26EF4">
        <w:t>2024).</w:t>
      </w:r>
    </w:p>
    <w:p w14:paraId="4607A9F3" w14:textId="77777777" w:rsidR="00B26EF4" w:rsidRPr="00B26EF4" w:rsidRDefault="00B848C4" w:rsidP="00B26EF4">
      <w:pPr>
        <w:spacing w:after="439" w:line="360" w:lineRule="auto"/>
        <w:ind w:left="28" w:right="11" w:hanging="11"/>
        <w:rPr>
          <w:b/>
          <w:bCs/>
        </w:rPr>
      </w:pPr>
      <w:r w:rsidRPr="00B26EF4">
        <w:rPr>
          <w:b/>
          <w:bCs/>
        </w:rPr>
        <w:t>4) D</w:t>
      </w:r>
      <w:r w:rsidRPr="00B26EF4">
        <w:rPr>
          <w:b/>
          <w:bCs/>
        </w:rPr>
        <w:t>istinguish between third-party conciliation, mediation, and arbitration. (AC 2.4)</w:t>
      </w:r>
    </w:p>
    <w:p w14:paraId="07B7EB7D" w14:textId="77777777" w:rsidR="00B26EF4" w:rsidRPr="00B26EF4" w:rsidRDefault="00B848C4" w:rsidP="00B26EF4">
      <w:pPr>
        <w:ind w:left="25" w:right="14"/>
        <w:rPr>
          <w:b/>
          <w:bCs/>
        </w:rPr>
      </w:pPr>
      <w:r w:rsidRPr="00B26EF4">
        <w:rPr>
          <w:b/>
          <w:bCs/>
        </w:rPr>
        <w:t>Conciliation</w:t>
      </w:r>
      <w:r w:rsidR="00B26EF4" w:rsidRPr="00B26EF4">
        <w:rPr>
          <w:b/>
          <w:bCs/>
        </w:rPr>
        <w:t xml:space="preserve"> </w:t>
      </w:r>
    </w:p>
    <w:p w14:paraId="23F57980" w14:textId="2F0FAEF6" w:rsidR="00D42BFB" w:rsidRPr="00B26EF4" w:rsidRDefault="00B848C4" w:rsidP="00B26EF4">
      <w:pPr>
        <w:ind w:left="25" w:right="14"/>
      </w:pPr>
      <w:r w:rsidRPr="00B26EF4">
        <w:lastRenderedPageBreak/>
        <w:t>Helping parties come to a resolution or agreement is the goal of conciliation</w:t>
      </w:r>
      <w:r w:rsidR="00B26EF4" w:rsidRPr="00B26EF4">
        <w:t xml:space="preserve">. </w:t>
      </w:r>
      <w:r w:rsidRPr="00B26EF4">
        <w:t>Communication between the conflicting parties is facilitated by an impartial third</w:t>
      </w:r>
      <w:r w:rsidRPr="00B26EF4">
        <w:t xml:space="preserve"> party. The conciliator facilitates communication between the parties, directs the process, and assists in finding common ground—they do not have the power to make decisions. Finding a solution that both parties can agree on is the aim (ACAS, 2022a).</w:t>
      </w:r>
    </w:p>
    <w:p w14:paraId="1B42E7D6" w14:textId="77777777" w:rsidR="00D42BFB" w:rsidRDefault="00B848C4">
      <w:pPr>
        <w:pStyle w:val="Heading2"/>
        <w:spacing w:after="572"/>
        <w:ind w:left="25"/>
      </w:pPr>
      <w:r>
        <w:t>M</w:t>
      </w:r>
      <w:r>
        <w:t>edia</w:t>
      </w:r>
      <w:r>
        <w:t>tion</w:t>
      </w:r>
    </w:p>
    <w:p w14:paraId="70C4C964" w14:textId="77777777" w:rsidR="00D42BFB" w:rsidRDefault="00B848C4">
      <w:pPr>
        <w:spacing w:after="415"/>
        <w:ind w:left="25" w:right="14"/>
      </w:pPr>
      <w:r>
        <w:t>Parties work together to settle their differences through the cooperative process of mediation. A third-party mediator helps the parties define problems, consider alternatives, and produce solutions. The mediator cannot compel any party to accept a se</w:t>
      </w:r>
      <w:r>
        <w:t>ttlement; the process is voluntary (Gov.uk, no date). Either party may choose to agree or disagree. Only when all parties reach a mutually acceptable conclusion does the mediation process end (Regalwhiz Law Chambers, 2023). When informal discussions are un</w:t>
      </w:r>
      <w:r>
        <w:t>able to provide a solution, mediation is frequently utilised (GOV.uk, no dateb).</w:t>
      </w:r>
    </w:p>
    <w:p w14:paraId="486EFA90" w14:textId="77777777" w:rsidR="00D42BFB" w:rsidRDefault="00B848C4">
      <w:pPr>
        <w:pStyle w:val="Heading2"/>
        <w:ind w:left="25"/>
      </w:pPr>
      <w:r>
        <w:t>Arbitration</w:t>
      </w:r>
    </w:p>
    <w:p w14:paraId="648F3C41" w14:textId="77777777" w:rsidR="00D42BFB" w:rsidRDefault="00B848C4">
      <w:pPr>
        <w:ind w:left="25" w:right="14"/>
      </w:pPr>
      <w:r>
        <w:t>Arbitration differs from conciliation and mediation in that the arbitrator makes the decision. It’s usually a less formal, private trial-style procedure. The parti</w:t>
      </w:r>
      <w:r>
        <w:t>es present their cases to the arbitrator, who considers evidence, witnesses, and arguments before issuing a binding decision. The decision is enforceable by law. It is frequently employed as a substitute for litigation when parties seek a more efficient an</w:t>
      </w:r>
      <w:r>
        <w:t>d private resolution (ACAS, 2022b).</w:t>
      </w:r>
    </w:p>
    <w:p w14:paraId="66077090" w14:textId="77777777" w:rsidR="00D42BFB" w:rsidRDefault="00B848C4" w:rsidP="00B26EF4">
      <w:pPr>
        <w:pStyle w:val="Heading2"/>
        <w:spacing w:after="439" w:line="360" w:lineRule="auto"/>
        <w:ind w:left="28" w:hanging="11"/>
      </w:pPr>
      <w:r>
        <w:t>5) Explain the principles of legislation relating to unfair dismissal in respect of capability and misconduct issues. (AC 3.1)</w:t>
      </w:r>
    </w:p>
    <w:p w14:paraId="4676342E" w14:textId="0F647CE8" w:rsidR="00D42BFB" w:rsidRDefault="00B848C4">
      <w:pPr>
        <w:ind w:left="25" w:right="14"/>
      </w:pPr>
      <w:r>
        <w:t>Unfair dismissal occurs when an employer terminates an employee's job without providing a val</w:t>
      </w:r>
      <w:r>
        <w:t xml:space="preserve">id cause. In the UK, the Employment Rights Act of 1996 governs the main laws pertaining to unfair dismissal. The foundations of unfair dismissal legislation, according to </w:t>
      </w:r>
      <w:r>
        <w:lastRenderedPageBreak/>
        <w:t xml:space="preserve">Howe (2016), ensure that every termination of employment is lawful and </w:t>
      </w:r>
      <w:r w:rsidR="00B26EF4">
        <w:t>managed</w:t>
      </w:r>
      <w:r>
        <w:t xml:space="preserve"> fairly</w:t>
      </w:r>
      <w:r>
        <w:t xml:space="preserve"> while also protecting workers from unjust treatment by their employers.</w:t>
      </w:r>
    </w:p>
    <w:p w14:paraId="3FBCA9D1" w14:textId="77777777" w:rsidR="00D42BFB" w:rsidRDefault="00B848C4">
      <w:pPr>
        <w:ind w:left="25" w:right="14"/>
      </w:pPr>
      <w:r>
        <w:t>To terminate an employee, Go Quest must have a valid reason based on the worker's capabilities. To dismiss an employee for reasons unrelated to capability, Go Quest must adhere to a f</w:t>
      </w:r>
      <w:r>
        <w:t>air process. The ACAS Code of Practice (ACAS, 2015) standards should be the minimum that this method adheres to. Go quest may be subject to unfair dismissal claims if these requirements are not met. Employees must be given the chance to enhance their perfo</w:t>
      </w:r>
      <w:r>
        <w:t>rmance through assistance and training before facing termination (Howe, 2016).</w:t>
      </w:r>
    </w:p>
    <w:p w14:paraId="43CBA05A" w14:textId="77777777" w:rsidR="00D42BFB" w:rsidRDefault="00B848C4">
      <w:pPr>
        <w:ind w:left="25" w:right="14"/>
      </w:pPr>
      <w:r>
        <w:t>After a careful examination of the employee's alleged behaviour, Go Quest must demonstrate that dismissing the worker for misconduct was just and reasonable. The case of British</w:t>
      </w:r>
      <w:r>
        <w:t xml:space="preserve"> Home Stores (BHS) Ltd v Burchell established a critical standard for evaluating the reasonableness of an employer's decision to dismiss an employee for performance-related reasons. At the time of Miss Burchell's termination, the primary question on the tr</w:t>
      </w:r>
      <w:r>
        <w:t>ibunal's agenda was whether BHS had a legitimate belief that she was guilty of the alleged misbehaviour. The panel determined that BHS's belief in Miss Burchell's guilt was unjustified, and that she had been wrongfully dismissed. According to the Employmen</w:t>
      </w:r>
      <w:r>
        <w:t>t Appeal Tribunal, in cases where misconduct is reported, an employer must have reasonable belief to suspect that an employee is guilty and must have done so after conducting a reasonable inquiry (Medhurst, 2018).</w:t>
      </w:r>
    </w:p>
    <w:p w14:paraId="79C9ACB6" w14:textId="77777777" w:rsidR="00B26EF4" w:rsidRDefault="00B848C4" w:rsidP="00B26EF4">
      <w:pPr>
        <w:ind w:left="25" w:right="14"/>
      </w:pPr>
      <w:r>
        <w:t>Employees in both situations have the righ</w:t>
      </w:r>
      <w:r>
        <w:t>t to file a claim for unfair dismissal if they feel that their termination was unjustified. A case brought before an employment tribunal can do this. Additionally, a tribunal has the authority to order the employer to compensate the employee if it determin</w:t>
      </w:r>
      <w:r>
        <w:t>es that the dismissal was unfair (Howe, 2016).</w:t>
      </w:r>
    </w:p>
    <w:p w14:paraId="49FBF406" w14:textId="5217E56F" w:rsidR="00D42BFB" w:rsidRPr="00B26EF4" w:rsidRDefault="00B848C4" w:rsidP="00B26EF4">
      <w:pPr>
        <w:spacing w:after="439" w:line="360" w:lineRule="auto"/>
        <w:ind w:left="28" w:right="11" w:hanging="11"/>
        <w:rPr>
          <w:b/>
          <w:bCs/>
        </w:rPr>
      </w:pPr>
      <w:r w:rsidRPr="00B26EF4">
        <w:rPr>
          <w:b/>
          <w:bCs/>
        </w:rPr>
        <w:t>6) Analyse key causes of employee grievances. (AC 3.2)</w:t>
      </w:r>
    </w:p>
    <w:p w14:paraId="61CD59AD" w14:textId="77777777" w:rsidR="00D42BFB" w:rsidRDefault="00B848C4">
      <w:pPr>
        <w:ind w:left="25" w:right="14"/>
      </w:pPr>
      <w:r>
        <w:lastRenderedPageBreak/>
        <w:t>A</w:t>
      </w:r>
      <w:r>
        <w:t xml:space="preserve">ny discontent or sense of unfairness regarding one's work circumstances that is brought to the notice of management is considered an employee grievance. Employee dissatisfaction that has a detrimental influence on performance and organisational relations </w:t>
      </w:r>
      <w:r>
        <w:t>is commonly referred to as a grievance (Jiang and Luo, 2018).</w:t>
      </w:r>
    </w:p>
    <w:p w14:paraId="1DF63756" w14:textId="77777777" w:rsidR="00D42BFB" w:rsidRDefault="00B848C4">
      <w:pPr>
        <w:ind w:left="25" w:right="14"/>
      </w:pPr>
      <w:r>
        <w:t>Discrimination continues to be a frequent source of complaints. A hostile work environment may result from incidents of bullying and harassment by coworkers or superiors. If not managed appropri</w:t>
      </w:r>
      <w:r>
        <w:t>ately, offences pertaining to gender, ethnicity, or other protected characteristics may result in lawsuits (Verasai, 2019).</w:t>
      </w:r>
    </w:p>
    <w:p w14:paraId="09B5B0E4" w14:textId="77777777" w:rsidR="00D42BFB" w:rsidRDefault="00B848C4">
      <w:pPr>
        <w:ind w:left="25" w:right="14"/>
      </w:pPr>
      <w:r>
        <w:t>Grievances may arise from strained relationships among coworkers, such as poor communication or a lack of cooperation. Workplace rel</w:t>
      </w:r>
      <w:r>
        <w:t>ationships that break down, even momentarily, may be quite frustrating. Even little disputes have the potential to become out of control if not addressed, which can result in resentment and anger (Caza, Olekalns, and Vogus, 2020).</w:t>
      </w:r>
    </w:p>
    <w:p w14:paraId="1A4FDBB8" w14:textId="77777777" w:rsidR="00D42BFB" w:rsidRDefault="00B848C4">
      <w:pPr>
        <w:ind w:left="25" w:right="14"/>
      </w:pPr>
      <w:r>
        <w:t>Unrealistic goals and unr</w:t>
      </w:r>
      <w:r>
        <w:t>easonable expectations from management can cause dissatisfaction and complaints from staff members. Stress and annoyance might result from giving workers excessive workloads or inappropriate deadlines (Obiekwe and Eke, 2019).</w:t>
      </w:r>
    </w:p>
    <w:p w14:paraId="04ACE0DD" w14:textId="77777777" w:rsidR="00D42BFB" w:rsidRDefault="00B848C4">
      <w:pPr>
        <w:ind w:left="25" w:right="14"/>
      </w:pPr>
      <w:r>
        <w:t>To address these issues and pu</w:t>
      </w:r>
      <w:r>
        <w:t>t an end to employee complaints, Go Quest should prioritise fair and transparent management practices, chances for growth and development, a healthy work-life balance, open and effective communication, and a competitive and fair salary package (Rachitha, 2</w:t>
      </w:r>
      <w:r>
        <w:t>019).Go Quest should also teach and support managers on how to address grievances and ensure that they have clear rules and processes in place for managing them.</w:t>
      </w:r>
    </w:p>
    <w:p w14:paraId="773B288B" w14:textId="77777777" w:rsidR="00D42BFB" w:rsidRDefault="00B848C4" w:rsidP="00B26EF4">
      <w:pPr>
        <w:spacing w:after="439" w:line="360" w:lineRule="auto"/>
        <w:ind w:left="28" w:hanging="11"/>
      </w:pPr>
      <w:r>
        <w:rPr>
          <w:b/>
        </w:rPr>
        <w:t>7) Explain the skills required for effective grievance and discipline-handling procedures.</w:t>
      </w:r>
    </w:p>
    <w:p w14:paraId="338F476B" w14:textId="77777777" w:rsidR="00D42BFB" w:rsidRDefault="00B848C4" w:rsidP="00B26EF4">
      <w:pPr>
        <w:pStyle w:val="Heading2"/>
        <w:spacing w:after="439" w:line="360" w:lineRule="auto"/>
        <w:ind w:left="28" w:hanging="11"/>
      </w:pPr>
      <w:r>
        <w:lastRenderedPageBreak/>
        <w:t>(AC</w:t>
      </w:r>
      <w:r>
        <w:t xml:space="preserve"> 3.3)</w:t>
      </w:r>
    </w:p>
    <w:p w14:paraId="1AB3B581" w14:textId="77777777" w:rsidR="00D42BFB" w:rsidRDefault="00B848C4">
      <w:pPr>
        <w:spacing w:after="608"/>
        <w:ind w:left="25" w:right="14"/>
      </w:pPr>
      <w:r>
        <w:t>Soft skills are necessary to engage others, particularly when discussing potentially sensitive topics. During grievance and discipline discussions, it is important to employ a variety of questioning techniques, such as open-ended questions to spark d</w:t>
      </w:r>
      <w:r>
        <w:t xml:space="preserve">iscussion, probing questions to elicit information, and closing questions to verify facts (Bai, Lin, and Liu, 2019). In addition to strengthening professional relationships, active listening demonstrates that the employer values the employee's perspective </w:t>
      </w:r>
      <w:r>
        <w:t>and point of view through nonverbal cues such body language and voice tone (Jiang and Luo, 2018). Go Quest management need to give the person in question a chance to express their thoughts without coming across as antagonistic.</w:t>
      </w:r>
    </w:p>
    <w:p w14:paraId="7B46E356" w14:textId="77777777" w:rsidR="00D42BFB" w:rsidRDefault="00B848C4">
      <w:pPr>
        <w:spacing w:after="162" w:line="259" w:lineRule="auto"/>
        <w:ind w:left="25" w:right="14"/>
      </w:pPr>
      <w:r>
        <w:t>Investigative, interviewing,</w:t>
      </w:r>
      <w:r>
        <w:t xml:space="preserve"> note-taking, and mediation skills are also crucial.</w:t>
      </w:r>
    </w:p>
    <w:p w14:paraId="698C5366" w14:textId="77777777" w:rsidR="00D42BFB" w:rsidRDefault="00B848C4">
      <w:pPr>
        <w:ind w:left="25" w:right="14"/>
      </w:pPr>
      <w:r>
        <w:t>Managing workplace concerns requires a key skill that is empathy. Go Quest managers can better understand the scenario from the employee's point of view if they have empathy. This will enable them to com</w:t>
      </w:r>
      <w:r>
        <w:t>prehend the reasons behind employee dissatisfaction and respond appropriately (Indeed, 2023). When empathy is lacking, critical thinking suffers from not considering different points of view, which keeps one from grasping issues more deeply. It also is eff</w:t>
      </w:r>
      <w:r>
        <w:t>ective for reducing bias and helps maintain control over prejudices (Baer, 2017).</w:t>
      </w:r>
    </w:p>
    <w:p w14:paraId="47686551" w14:textId="77777777" w:rsidR="00D42BFB" w:rsidRDefault="00B848C4" w:rsidP="00B26EF4">
      <w:pPr>
        <w:pStyle w:val="Heading2"/>
        <w:spacing w:after="439" w:line="360" w:lineRule="auto"/>
        <w:ind w:left="28" w:hanging="11"/>
      </w:pPr>
      <w:r>
        <w:t>8) Advise on the importance of handling grievances effectively. (AC 3.4)</w:t>
      </w:r>
    </w:p>
    <w:p w14:paraId="0B03B889" w14:textId="77777777" w:rsidR="00D42BFB" w:rsidRDefault="00B848C4">
      <w:pPr>
        <w:ind w:left="25" w:right="14"/>
      </w:pPr>
      <w:r>
        <w:t>Corporate well-being relies heavily on the efficient handling of employee complaints. Go Quest can fo</w:t>
      </w:r>
      <w:r>
        <w:t>ster an employee-centred workplace culture that prioritises their well-being by acknowledging the typical reasons behind grievances, establishing a formal grievance-handling procedure (e.g ACAS Code of Practice), valuing prompt resolution, and dealing with</w:t>
      </w:r>
      <w:r>
        <w:t xml:space="preserve"> appeals as impartially as possible (McConnell, 2014). Effective grievance management will encourage staff members to voice their issues without worrying about facing reprisals. </w:t>
      </w:r>
      <w:r>
        <w:lastRenderedPageBreak/>
        <w:t>This method also offers a prompt and fair process for handling grievances of t</w:t>
      </w:r>
      <w:r>
        <w:t>his nature, preventing small workplace disputes from turning into more intense arguments.</w:t>
      </w:r>
    </w:p>
    <w:p w14:paraId="28CB06A9" w14:textId="77777777" w:rsidR="00D42BFB" w:rsidRDefault="00B848C4">
      <w:pPr>
        <w:ind w:left="25" w:right="14"/>
      </w:pPr>
      <w:r>
        <w:t>Go Quest needs to exercise utmost caution while managing complaints. The process that Go Quest uses could come under investigation by employment tribunals if issues o</w:t>
      </w:r>
      <w:r>
        <w:t>ccur. By encouraging the development of a cogent organisational culture built on honesty and transparency, grievance management procedures enhance communication between employers and employees.</w:t>
      </w:r>
    </w:p>
    <w:p w14:paraId="0FCB3F4A" w14:textId="77777777" w:rsidR="00D42BFB" w:rsidRDefault="00B848C4">
      <w:pPr>
        <w:ind w:left="25" w:right="14"/>
      </w:pPr>
      <w:r>
        <w:t>The Employment Appeal Tribunal (EAT) ruled in Blackburn v. Ald</w:t>
      </w:r>
      <w:r>
        <w:t>i Stores Ltd. that, even in situations where the underlying grievance procedure was not contractual, an employer's disregard for its own grievance appeal process may constitute a fundamental violation of contract. According to the EAT, a company may violat</w:t>
      </w:r>
      <w:r>
        <w:t>e the implied covenant of "trust and confidence" by neglecting to establish a fair grievance system, which could lead to a constructive dismissal (GOV.uk, 2017).</w:t>
      </w:r>
    </w:p>
    <w:p w14:paraId="0347AEB6" w14:textId="77777777" w:rsidR="00D42BFB" w:rsidRDefault="00B848C4" w:rsidP="00B26EF4">
      <w:pPr>
        <w:pStyle w:val="Heading2"/>
        <w:spacing w:after="439" w:line="360" w:lineRule="auto"/>
        <w:ind w:left="28" w:hanging="11"/>
      </w:pPr>
      <w:r>
        <w:t>9) Explain the main provisions of collective employment law. (AC 4.1)</w:t>
      </w:r>
    </w:p>
    <w:p w14:paraId="700631C3" w14:textId="77777777" w:rsidR="00D42BFB" w:rsidRDefault="00B848C4">
      <w:pPr>
        <w:ind w:left="25" w:right="14"/>
      </w:pPr>
      <w:r>
        <w:t>Collective employment la</w:t>
      </w:r>
      <w:r>
        <w:t>w is the legal framework that governs the relationships between employers, employees, and trade unions (Oxford Reference, 2024). Its primary goals are to uphold the rights of both employers and employees and to encourage justice and equity in the workplace</w:t>
      </w:r>
      <w:r>
        <w:t>.</w:t>
      </w:r>
    </w:p>
    <w:p w14:paraId="38B00825" w14:textId="77777777" w:rsidR="00D42BFB" w:rsidRDefault="00B848C4">
      <w:pPr>
        <w:ind w:left="25" w:right="14"/>
      </w:pPr>
      <w:r>
        <w:t>Under Schedule A1 of TULCRA (1992), trade unions can petition to the Central Arbitration Committee for the legal right to be recognised by an employer for collective bargaining over pay negotiations or redundancies involving a group of workers in a speci</w:t>
      </w:r>
      <w:r>
        <w:t>fied "bargaining unit."Only in cases where an employer employs 21 people or more does this apply (Taylor and Woodhams, 2022a). Sections 181-85 of TULCRA (1992) specify the information that the employer must reveal for the negotiation process to be conducte</w:t>
      </w:r>
      <w:r>
        <w:t>d properly.</w:t>
      </w:r>
    </w:p>
    <w:p w14:paraId="5435390D" w14:textId="77777777" w:rsidR="00D42BFB" w:rsidRDefault="00B848C4">
      <w:pPr>
        <w:ind w:left="25" w:right="14"/>
      </w:pPr>
      <w:r>
        <w:lastRenderedPageBreak/>
        <w:t>If negotiations are unsuccessful, trade unions may take to industrial action (IA), such as strikes and lockouts. Official and Unofficial Action distinguishes between legal and illegal industrial action by trade union members. A process of notif</w:t>
      </w:r>
      <w:r>
        <w:t>ying the employer of a ballot, holding a ballot, and providing notice of any IA must be followed for lawful action to take place. Go Quest may request an injunction to stop illegal action if it occurs (Taylor and Woodhams, 2022a).</w:t>
      </w:r>
    </w:p>
    <w:p w14:paraId="18DA77C0" w14:textId="77777777" w:rsidR="00D42BFB" w:rsidRDefault="00B848C4">
      <w:pPr>
        <w:ind w:left="25" w:right="14"/>
      </w:pPr>
      <w:r>
        <w:t>If picketing is conducted</w:t>
      </w:r>
      <w:r>
        <w:t xml:space="preserve"> with the intention of peacefully persuading others, it is an indirect type of industrial action that is protected by the law. Whenever there is a disagreement, it allows trade union members to peacefully protest at or close to their place of employment (D</w:t>
      </w:r>
      <w:r>
        <w:t>aniels, 2022). Picketing on any private property, however, is illegal and would be considered trespass. Picket supervisors must be always on duty when picketing occurs, according to the Trade Union Act (2016).</w:t>
      </w:r>
    </w:p>
    <w:p w14:paraId="1030B3EE" w14:textId="77777777" w:rsidR="00D42BFB" w:rsidRDefault="00B848C4" w:rsidP="00B26EF4">
      <w:pPr>
        <w:pStyle w:val="Heading2"/>
        <w:spacing w:after="439" w:line="360" w:lineRule="auto"/>
        <w:ind w:left="28" w:hanging="11"/>
      </w:pPr>
      <w:r>
        <w:t>10) Compare the types of employee bodies, unio</w:t>
      </w:r>
      <w:r>
        <w:t>n, and non-union forms of employee representation. (AC 4.2)</w:t>
      </w:r>
    </w:p>
    <w:p w14:paraId="37736743" w14:textId="77777777" w:rsidR="00D42BFB" w:rsidRDefault="00B848C4">
      <w:pPr>
        <w:ind w:left="25" w:right="14"/>
      </w:pPr>
      <w:r>
        <w:t>Within the same organisation, union and non-union forms of collective representation can coexist, albeit usually in distinct divisions (Martinez-Lucio and Keizer, 2014). Though their methods and degrees of success vary, both types of representation seek to</w:t>
      </w:r>
      <w:r>
        <w:t xml:space="preserve"> uphold and advance the rights of workers.</w:t>
      </w:r>
    </w:p>
    <w:p w14:paraId="614D38D9" w14:textId="77777777" w:rsidR="00D42BFB" w:rsidRDefault="00B848C4">
      <w:pPr>
        <w:ind w:left="25" w:right="14"/>
      </w:pPr>
      <w:r>
        <w:t>Trade unions promote their member employees' collective interests in discussions with employers, as well as in disciplinary and grievance proceedings, collective bargaining of terms and conditions, and joint worki</w:t>
      </w:r>
      <w:r>
        <w:t>ng groups (ACAS, 2021a). Elected employee representatives frequently participate in committees that are informational and consultative.</w:t>
      </w:r>
    </w:p>
    <w:p w14:paraId="6A8ACFEB" w14:textId="77777777" w:rsidR="00D42BFB" w:rsidRDefault="00B848C4">
      <w:pPr>
        <w:ind w:left="25" w:right="14"/>
      </w:pPr>
      <w:r>
        <w:t>As opposed to a non-union workplace, working in a union setting has certain disadvantages as well. For example, union fe</w:t>
      </w:r>
      <w:r>
        <w:t xml:space="preserve">es are mandatory for all members and can occasionally have a </w:t>
      </w:r>
      <w:r>
        <w:lastRenderedPageBreak/>
        <w:t>substantial monetary impact. Additionally, an employee loses some degree of autonomy when they join a union because they become a part of a group or collective (Dobbins and Dundon, 2020). Employe</w:t>
      </w:r>
      <w:r>
        <w:t>es are obligated to abide by the provisions of their employment contract, regardless of their union's decisions (Sarvaiya et al., 2018).</w:t>
      </w:r>
    </w:p>
    <w:p w14:paraId="6A576A92" w14:textId="77777777" w:rsidR="00D42BFB" w:rsidRDefault="00B848C4">
      <w:pPr>
        <w:ind w:left="25" w:right="14"/>
      </w:pPr>
      <w:r>
        <w:t xml:space="preserve">In non-union representation, one or more workers represent other workers in negotiations with management on matters of </w:t>
      </w:r>
      <w:r>
        <w:t>shared interest, such as working conditions. These representatives can take part in different tasks within the organisation and have statutory rights to time off (ACAS, 2021b). They take part in high-performance work environments that improve team accounta</w:t>
      </w:r>
      <w:r>
        <w:t>bility and self-management, which boost employee engagement and productivity (Quak, 2019).</w:t>
      </w:r>
    </w:p>
    <w:p w14:paraId="36A05B13" w14:textId="529FE2D6" w:rsidR="00D42BFB" w:rsidRDefault="00B848C4">
      <w:pPr>
        <w:ind w:left="25" w:right="14"/>
      </w:pPr>
      <w:r>
        <w:t xml:space="preserve">In a non-union workplace, the employer has </w:t>
      </w:r>
      <w:r w:rsidR="00B26EF4">
        <w:t>most</w:t>
      </w:r>
      <w:r>
        <w:t xml:space="preserve"> control over employment expectations, timetables, salary, upholding disciplinary independence, promotions,</w:t>
      </w:r>
      <w:r>
        <w:t xml:space="preserve"> and other aspects of work culture (Sarvaiya et al., 2018). On the other hand, in a unionised workplace, employees have greater negotiating leverage since they can </w:t>
      </w:r>
      <w:r w:rsidR="00B26EF4">
        <w:t>use</w:t>
      </w:r>
      <w:r>
        <w:t xml:space="preserve"> their union to negotiate contracts that address a variety of concerns including sala</w:t>
      </w:r>
      <w:r>
        <w:t>ry, work standards, scheduling, and promotions (ACAS, 2021a).</w:t>
      </w:r>
    </w:p>
    <w:p w14:paraId="40D2C14B" w14:textId="77777777" w:rsidR="00D42BFB" w:rsidRDefault="00B848C4" w:rsidP="00B26EF4">
      <w:pPr>
        <w:pStyle w:val="Heading2"/>
        <w:spacing w:after="439" w:line="360" w:lineRule="auto"/>
        <w:ind w:left="28" w:hanging="11"/>
      </w:pPr>
      <w:r>
        <w:t>11) Evaluate the purpose of collective bargaining and how it works. (AC 4.3)</w:t>
      </w:r>
    </w:p>
    <w:p w14:paraId="704E2878" w14:textId="77777777" w:rsidR="00D42BFB" w:rsidRDefault="00B848C4">
      <w:pPr>
        <w:ind w:left="25" w:right="14"/>
      </w:pPr>
      <w:r>
        <w:t>Collective bargaining is a cooperative regulatory procedure wherein agreements regarding terms and conditions of empl</w:t>
      </w:r>
      <w:r>
        <w:t>oyment and employment relationships that are of mutual relevance to unions and employers are established via discussion and negotiation (Armstrong and Taylor, 2023). Pay, terms and conditions, and any other matters included in the agreement will be the sub</w:t>
      </w:r>
      <w:r>
        <w:t>ject of negotiations (CIPD, 2024).</w:t>
      </w:r>
    </w:p>
    <w:p w14:paraId="017375B7" w14:textId="77777777" w:rsidR="00D42BFB" w:rsidRDefault="00B848C4">
      <w:pPr>
        <w:ind w:left="25" w:right="14"/>
      </w:pPr>
      <w:r>
        <w:t xml:space="preserve">Workers' voices are amplified through collective bargaining. They can work together to negotiate better conditions with their organisation rather than going it alone. If a deal is </w:t>
      </w:r>
      <w:r>
        <w:lastRenderedPageBreak/>
        <w:t>struck, it becomes a legally binding coll</w:t>
      </w:r>
      <w:r>
        <w:t>ective agreement (CIPD, 2024) that sets a standard for both parties to abide by. Collective bargaining agreements are applicable to all employees in the negotiating unit, whether or not they are members of a union (CIPD, 2024). Substantial, procedural, and</w:t>
      </w:r>
      <w:r>
        <w:t xml:space="preserve"> partnership agreements are the many forms of agreements (Armstrong and Taylor, 2023).</w:t>
      </w:r>
    </w:p>
    <w:p w14:paraId="4577932B" w14:textId="3690369A" w:rsidR="00D42BFB" w:rsidRDefault="00B848C4">
      <w:pPr>
        <w:ind w:left="25" w:right="14"/>
      </w:pPr>
      <w:r>
        <w:t xml:space="preserve">The organization's and the workers' interests may not always </w:t>
      </w:r>
      <w:proofErr w:type="gramStart"/>
      <w:r w:rsidR="00B26EF4">
        <w:t>coincide, but</w:t>
      </w:r>
      <w:proofErr w:type="gramEnd"/>
      <w:r>
        <w:t xml:space="preserve"> Go Quest employers are not allowed to bribe recognised union members to prevent them from nego</w:t>
      </w:r>
      <w:r>
        <w:t>tiating terms and conditions through collective bargaining, nor can they threaten to treat them poorly or dismiss them if they refuse to take a bribe (CIPD, 2024).</w:t>
      </w:r>
    </w:p>
    <w:p w14:paraId="1755C07A" w14:textId="77777777" w:rsidR="00D42BFB" w:rsidRDefault="00B848C4">
      <w:pPr>
        <w:ind w:left="25" w:right="14"/>
      </w:pPr>
      <w:r>
        <w:t>Collective bargaining negotiations may be difficult, time-consuming, and sometimes contentio</w:t>
      </w:r>
      <w:r>
        <w:t>us. A long-running dispute over wages and working conditions was finally resolved when Royal Mail workers accepted a contract. A three-year salary agreement and operational reforms that preserve job security, enhance service quality, and promote the long-t</w:t>
      </w:r>
      <w:r>
        <w:t>erm viability of the company were approved by the Communication Workers Union membership (Webber, 2023).</w:t>
      </w:r>
    </w:p>
    <w:p w14:paraId="4FC5BDD2" w14:textId="7AB5AD88" w:rsidR="00D42BFB" w:rsidRDefault="00B848C4">
      <w:pPr>
        <w:spacing w:after="444" w:line="265" w:lineRule="auto"/>
        <w:ind w:left="25"/>
      </w:pPr>
      <w:r>
        <w:rPr>
          <w:b/>
        </w:rPr>
        <w:t xml:space="preserve">Word Count: </w:t>
      </w:r>
      <w:r w:rsidRPr="00B848C4">
        <w:rPr>
          <w:b/>
          <w:color w:val="auto"/>
        </w:rPr>
        <w:t>4,258</w:t>
      </w:r>
      <w:r w:rsidRPr="00B848C4">
        <w:rPr>
          <w:b/>
          <w:color w:val="auto"/>
        </w:rPr>
        <w:t xml:space="preserve"> </w:t>
      </w:r>
      <w:r>
        <w:br w:type="page"/>
      </w:r>
    </w:p>
    <w:p w14:paraId="700FEF49" w14:textId="77777777" w:rsidR="00D42BFB" w:rsidRDefault="00B848C4">
      <w:pPr>
        <w:pStyle w:val="Heading1"/>
        <w:spacing w:after="555" w:line="259" w:lineRule="auto"/>
        <w:ind w:left="15" w:firstLine="0"/>
        <w:jc w:val="left"/>
      </w:pPr>
      <w:r>
        <w:lastRenderedPageBreak/>
        <w:t>References</w:t>
      </w:r>
    </w:p>
    <w:p w14:paraId="2E5BC718" w14:textId="77777777" w:rsidR="00D42BFB" w:rsidRDefault="00B848C4">
      <w:pPr>
        <w:spacing w:after="2"/>
        <w:ind w:left="25" w:right="14"/>
      </w:pPr>
      <w:r>
        <w:t xml:space="preserve">Advisory, Conciliation and Arbitration Service [ACAS]. (2015) </w:t>
      </w:r>
      <w:r>
        <w:rPr>
          <w:i/>
        </w:rPr>
        <w:t xml:space="preserve">Code of Practice on disciplinary and grievance procedures. </w:t>
      </w:r>
      <w:r>
        <w:t>Available at:</w:t>
      </w:r>
    </w:p>
    <w:p w14:paraId="11F1BC10" w14:textId="77777777" w:rsidR="00D42BFB" w:rsidRDefault="00B848C4">
      <w:pPr>
        <w:ind w:left="25" w:right="14"/>
      </w:pPr>
      <w:hyperlink r:id="rId6">
        <w:r>
          <w:t>https://www.</w:t>
        </w:r>
        <w:r>
          <w:t xml:space="preserve">acas.org.uk/acas-code-of-practice-on-disciplinary-and-grievance-procedures/h </w:t>
        </w:r>
      </w:hyperlink>
      <w:hyperlink r:id="rId7">
        <w:r>
          <w:t>t</w:t>
        </w:r>
      </w:hyperlink>
      <w:r>
        <w:t xml:space="preserve"> </w:t>
      </w:r>
      <w:hyperlink r:id="rId8">
        <w:r>
          <w:t>ml</w:t>
        </w:r>
      </w:hyperlink>
      <w:r>
        <w:t xml:space="preserve"> (Accessed: 08 June 2024).</w:t>
      </w:r>
    </w:p>
    <w:p w14:paraId="01C86B36" w14:textId="77777777" w:rsidR="00D42BFB" w:rsidRDefault="00B848C4">
      <w:pPr>
        <w:spacing w:after="2"/>
        <w:ind w:left="25" w:right="14"/>
      </w:pPr>
      <w:r>
        <w:t xml:space="preserve">Advisory, Conciliation and Arbitration Service [ACAS]. (2021a) </w:t>
      </w:r>
      <w:r>
        <w:rPr>
          <w:i/>
        </w:rPr>
        <w:t>Trade Union Rep</w:t>
      </w:r>
      <w:r>
        <w:rPr>
          <w:i/>
        </w:rPr>
        <w:t xml:space="preserve">resentation in the Workplace. </w:t>
      </w:r>
      <w:r>
        <w:t>Available at:</w:t>
      </w:r>
    </w:p>
    <w:p w14:paraId="00C5AF58" w14:textId="77777777" w:rsidR="00D42BFB" w:rsidRDefault="00B848C4">
      <w:pPr>
        <w:ind w:left="25" w:right="14"/>
      </w:pPr>
      <w:r>
        <w:t>https://www.acas.org.uk/sites/default/files/2021-03/trade-union-representation-in-the-wo r kplace.pdf (Accessed: 13 July 2024).</w:t>
      </w:r>
    </w:p>
    <w:p w14:paraId="3AE46357" w14:textId="77777777" w:rsidR="00D42BFB" w:rsidRDefault="00B848C4">
      <w:pPr>
        <w:spacing w:after="0"/>
        <w:ind w:left="25" w:right="14"/>
      </w:pPr>
      <w:r>
        <w:t xml:space="preserve">Advisory, Conciliation and Arbitration Service [ACAS]. (2021b) </w:t>
      </w:r>
      <w:r>
        <w:rPr>
          <w:i/>
        </w:rPr>
        <w:t>Non-Union Representat</w:t>
      </w:r>
      <w:r>
        <w:rPr>
          <w:i/>
        </w:rPr>
        <w:t xml:space="preserve">ion in the Workplace. </w:t>
      </w:r>
      <w:r>
        <w:t>Available at:</w:t>
      </w:r>
    </w:p>
    <w:p w14:paraId="66C3DD0F" w14:textId="77777777" w:rsidR="00D42BFB" w:rsidRDefault="00B848C4">
      <w:pPr>
        <w:ind w:left="25" w:right="14"/>
      </w:pPr>
      <w:hyperlink r:id="rId9">
        <w:r>
          <w:t xml:space="preserve">https://www.acas.org.uk/sites/default/files/2021-03/non-union-representation-in-the-work </w:t>
        </w:r>
      </w:hyperlink>
      <w:hyperlink r:id="rId10">
        <w:r>
          <w:t>place.pdf</w:t>
        </w:r>
      </w:hyperlink>
      <w:r>
        <w:t xml:space="preserve"> (Accessed: 14 July 2024).</w:t>
      </w:r>
    </w:p>
    <w:p w14:paraId="03047B18" w14:textId="77777777" w:rsidR="00D42BFB" w:rsidRDefault="00B848C4">
      <w:pPr>
        <w:spacing w:after="139" w:line="259" w:lineRule="auto"/>
        <w:ind w:left="25" w:right="14"/>
      </w:pPr>
      <w:r>
        <w:t>Advisory, Conciliation and Arbitration Service [AC</w:t>
      </w:r>
      <w:r>
        <w:t xml:space="preserve">AS]. (2022a) </w:t>
      </w:r>
      <w:r>
        <w:rPr>
          <w:i/>
        </w:rPr>
        <w:t>Collective conciliation.</w:t>
      </w:r>
    </w:p>
    <w:p w14:paraId="5DF2F7BF" w14:textId="77777777" w:rsidR="00D42BFB" w:rsidRDefault="00B848C4">
      <w:pPr>
        <w:spacing w:after="401" w:line="259" w:lineRule="auto"/>
        <w:ind w:left="25" w:right="14"/>
      </w:pPr>
      <w:r>
        <w:t xml:space="preserve">Available at: </w:t>
      </w:r>
      <w:hyperlink r:id="rId11">
        <w:r>
          <w:t>https://www.acas.org.uk/collective-conciliation</w:t>
        </w:r>
      </w:hyperlink>
      <w:r>
        <w:t xml:space="preserve"> (Accessed: 08 June 2024).</w:t>
      </w:r>
    </w:p>
    <w:p w14:paraId="4D1744C9" w14:textId="77777777" w:rsidR="00D42BFB" w:rsidRDefault="00B848C4">
      <w:pPr>
        <w:spacing w:after="139" w:line="259" w:lineRule="auto"/>
        <w:ind w:left="25" w:right="14"/>
      </w:pPr>
      <w:r>
        <w:t xml:space="preserve">Advisory, Conciliation and Arbitration Service [ACAS]. (2022b) </w:t>
      </w:r>
      <w:r>
        <w:rPr>
          <w:i/>
        </w:rPr>
        <w:t xml:space="preserve">Arbitration. </w:t>
      </w:r>
      <w:r>
        <w:t>Available at:</w:t>
      </w:r>
    </w:p>
    <w:p w14:paraId="10B6C12B" w14:textId="77777777" w:rsidR="00D42BFB" w:rsidRDefault="00B848C4">
      <w:pPr>
        <w:spacing w:after="401" w:line="259" w:lineRule="auto"/>
        <w:ind w:left="25" w:right="14"/>
      </w:pPr>
      <w:hyperlink r:id="rId12">
        <w:r>
          <w:t>https://www.acas.org.uk/arbitration</w:t>
        </w:r>
      </w:hyperlink>
      <w:r>
        <w:t xml:space="preserve"> (Accessed: 08 June 2024).</w:t>
      </w:r>
    </w:p>
    <w:p w14:paraId="4E1D428C" w14:textId="77777777" w:rsidR="00D42BFB" w:rsidRDefault="00B848C4">
      <w:pPr>
        <w:spacing w:after="139" w:line="259" w:lineRule="auto"/>
        <w:ind w:left="25" w:right="14"/>
      </w:pPr>
      <w:r>
        <w:t xml:space="preserve">Advisory, Conciliation and Arbitration Service [ACAS]. (2024) </w:t>
      </w:r>
      <w:r>
        <w:rPr>
          <w:i/>
        </w:rPr>
        <w:t>Strikes and industrial action:</w:t>
      </w:r>
    </w:p>
    <w:p w14:paraId="538EC9FA" w14:textId="77777777" w:rsidR="00D42BFB" w:rsidRDefault="00B848C4">
      <w:pPr>
        <w:spacing w:after="254"/>
        <w:ind w:left="25" w:right="14"/>
      </w:pPr>
      <w:r>
        <w:rPr>
          <w:i/>
        </w:rPr>
        <w:t xml:space="preserve">The law on industrial action. </w:t>
      </w:r>
      <w:r>
        <w:t xml:space="preserve">Available at: </w:t>
      </w:r>
      <w:hyperlink r:id="rId13">
        <w:r>
          <w:t>https://www.acas.org.uk/strikes-and-industrial-action</w:t>
        </w:r>
      </w:hyperlink>
      <w:r>
        <w:t xml:space="preserve"> (Accessed: 08 June 2024).</w:t>
      </w:r>
    </w:p>
    <w:p w14:paraId="27E762D9" w14:textId="77777777" w:rsidR="00D42BFB" w:rsidRDefault="00B848C4">
      <w:pPr>
        <w:ind w:left="25" w:right="14"/>
      </w:pPr>
      <w:r>
        <w:t xml:space="preserve">Armstrong, M. and Taylor, S. (2023) </w:t>
      </w:r>
      <w:r>
        <w:rPr>
          <w:i/>
        </w:rPr>
        <w:t>Armstrong’s Handbook of Human Resource Management Prac</w:t>
      </w:r>
      <w:r>
        <w:rPr>
          <w:i/>
        </w:rPr>
        <w:t xml:space="preserve">tice. </w:t>
      </w:r>
      <w:r>
        <w:t>16th edn. London: Kogan Page.</w:t>
      </w:r>
    </w:p>
    <w:p w14:paraId="72C7EF4D" w14:textId="77777777" w:rsidR="00D42BFB" w:rsidRDefault="00B848C4">
      <w:pPr>
        <w:ind w:left="25" w:right="14"/>
      </w:pPr>
      <w:r>
        <w:lastRenderedPageBreak/>
        <w:t xml:space="preserve">Bai, Y., Lin, L. and Liu, J.T. (2019) ‘Leveraging the employee voice: a multi-level social learning perspective of ethical leadership’, </w:t>
      </w:r>
      <w:r>
        <w:rPr>
          <w:i/>
        </w:rPr>
        <w:t>The International Journal of Human Resource Management</w:t>
      </w:r>
      <w:r>
        <w:t>, 30(12), pp.1869-1901. Availa</w:t>
      </w:r>
      <w:r>
        <w:t>ble at: https://doi.org/10.1080/09585192.2017.1308414.</w:t>
      </w:r>
    </w:p>
    <w:p w14:paraId="7B346052" w14:textId="77777777" w:rsidR="00D42BFB" w:rsidRDefault="00B848C4">
      <w:pPr>
        <w:ind w:left="25" w:right="14"/>
      </w:pPr>
      <w:r>
        <w:t xml:space="preserve">Baer, M.B. (2017) </w:t>
      </w:r>
      <w:r>
        <w:rPr>
          <w:i/>
        </w:rPr>
        <w:t xml:space="preserve">Empathy Is the Key to Conflict Resolution or Management. </w:t>
      </w:r>
      <w:r>
        <w:t>Available at: https://www.psychologytoday.com/us/blog/empathy-and-relationships/201702/empathy-is -the-key-conflict-resolution</w:t>
      </w:r>
      <w:r>
        <w:t>-or-management (Accessed: 22 June 2024).</w:t>
      </w:r>
    </w:p>
    <w:p w14:paraId="236013AA" w14:textId="77777777" w:rsidR="00D42BFB" w:rsidRDefault="00B848C4">
      <w:pPr>
        <w:ind w:left="25" w:right="14"/>
      </w:pPr>
      <w:r>
        <w:t xml:space="preserve">Budriene, D. and Diskiene, D. (2020) ‘Employee Engagement: Types, Levels and Relationship with Practice of HRM’, </w:t>
      </w:r>
      <w:r>
        <w:rPr>
          <w:i/>
        </w:rPr>
        <w:t>Malaysian E Commerce Journal</w:t>
      </w:r>
      <w:r>
        <w:t xml:space="preserve">, 4(2), pp. 42-47. Available at: </w:t>
      </w:r>
      <w:hyperlink r:id="rId14">
        <w:r>
          <w:t xml:space="preserve">https://myecommerecejournal.com/wp-content/uploads/2020-issue2/2mecj2020-42-47.pd </w:t>
        </w:r>
      </w:hyperlink>
      <w:hyperlink r:id="rId15">
        <w:r>
          <w:t>f</w:t>
        </w:r>
      </w:hyperlink>
      <w:r>
        <w:t xml:space="preserve"> (Accessed: 20 June 2024).</w:t>
      </w:r>
    </w:p>
    <w:p w14:paraId="37DF2D8F" w14:textId="77777777" w:rsidR="00D42BFB" w:rsidRDefault="00B848C4">
      <w:pPr>
        <w:spacing w:after="2"/>
        <w:ind w:left="25" w:right="14"/>
      </w:pPr>
      <w:r>
        <w:t xml:space="preserve">Campbell, R., Saunders, C., Hallam, K., Tommasi, L. and Cherry, S. (2023) </w:t>
      </w:r>
      <w:r>
        <w:rPr>
          <w:i/>
        </w:rPr>
        <w:t xml:space="preserve">Group voice channels: Guide for people professionals. </w:t>
      </w:r>
      <w:r>
        <w:t>Available at:</w:t>
      </w:r>
    </w:p>
    <w:p w14:paraId="07E3A7C3" w14:textId="77777777" w:rsidR="00D42BFB" w:rsidRDefault="00B848C4">
      <w:pPr>
        <w:spacing w:after="631"/>
        <w:ind w:left="25" w:right="255"/>
      </w:pPr>
      <w:hyperlink r:id="rId16" w:anchor="meetings">
        <w:r>
          <w:t xml:space="preserve">https://www.cipd.org/uk/knowledge/guides/employee-voice-guide/#meetings </w:t>
        </w:r>
      </w:hyperlink>
      <w:r>
        <w:t>(Accessed: 20 June 2024).</w:t>
      </w:r>
    </w:p>
    <w:p w14:paraId="43A78B07" w14:textId="77777777" w:rsidR="00D42BFB" w:rsidRDefault="00B848C4">
      <w:pPr>
        <w:ind w:left="25" w:right="14"/>
      </w:pPr>
      <w:r>
        <w:t xml:space="preserve">Caza, B.B., Olekalns, M. and Vogus, T.J. (2020) </w:t>
      </w:r>
      <w:r>
        <w:rPr>
          <w:i/>
        </w:rPr>
        <w:t>How to Mend</w:t>
      </w:r>
      <w:r>
        <w:rPr>
          <w:i/>
        </w:rPr>
        <w:t xml:space="preserve"> a Work Relationship. </w:t>
      </w:r>
      <w:r>
        <w:t xml:space="preserve">Available at: </w:t>
      </w:r>
      <w:hyperlink r:id="rId17">
        <w:r>
          <w:t>https://hbr.org/2020/02/how-to-mend-a-work-relationship</w:t>
        </w:r>
      </w:hyperlink>
      <w:r>
        <w:t xml:space="preserve"> (Accessed: 22 June 2024).</w:t>
      </w:r>
    </w:p>
    <w:p w14:paraId="0D8D654F" w14:textId="77777777" w:rsidR="00D42BFB" w:rsidRDefault="00B848C4">
      <w:pPr>
        <w:ind w:left="25" w:right="14"/>
      </w:pPr>
      <w:r>
        <w:t>Chartered Institute of Personn</w:t>
      </w:r>
      <w:r>
        <w:t xml:space="preserve">el and Development [CIPD]. (no date) </w:t>
      </w:r>
      <w:r>
        <w:rPr>
          <w:i/>
        </w:rPr>
        <w:t xml:space="preserve">Employee voice. </w:t>
      </w:r>
      <w:r>
        <w:t xml:space="preserve">Available at: </w:t>
      </w:r>
      <w:hyperlink r:id="rId18">
        <w:r>
          <w:t xml:space="preserve">https://www.cipd.org/uk/views-and-insights/cipd-viewpoint/employee-voice/ </w:t>
        </w:r>
      </w:hyperlink>
      <w:r>
        <w:t>(Accessed: 21 June 2024).</w:t>
      </w:r>
    </w:p>
    <w:p w14:paraId="04745268" w14:textId="77777777" w:rsidR="00D42BFB" w:rsidRDefault="00B848C4">
      <w:pPr>
        <w:spacing w:after="2"/>
        <w:ind w:left="25" w:right="14"/>
      </w:pPr>
      <w:r>
        <w:t xml:space="preserve">Chartered Institute of Personnel and Development [CIPD]. (2013) </w:t>
      </w:r>
      <w:r>
        <w:rPr>
          <w:i/>
        </w:rPr>
        <w:t xml:space="preserve">Social media and employee voice: the current landscape. </w:t>
      </w:r>
      <w:r>
        <w:t>Available at:</w:t>
      </w:r>
    </w:p>
    <w:p w14:paraId="7D8A16ED" w14:textId="77777777" w:rsidR="00D42BFB" w:rsidRDefault="00B848C4">
      <w:pPr>
        <w:ind w:left="25" w:right="202"/>
      </w:pPr>
      <w:hyperlink r:id="rId19">
        <w:r>
          <w:t xml:space="preserve">https://www.cipd.org/globalassets/media/knowledge/knowledge-hub/reports/123456so </w:t>
        </w:r>
      </w:hyperlink>
      <w:hyperlink r:id="rId20">
        <w:r>
          <w:t xml:space="preserve">cial-media-and-employee-voice_2013-current-landscape-sop_tcm18-10327.pdf </w:t>
        </w:r>
      </w:hyperlink>
      <w:r>
        <w:t>(Accessed</w:t>
      </w:r>
      <w:r>
        <w:t>: 20 June 2024).</w:t>
      </w:r>
    </w:p>
    <w:p w14:paraId="359E7650" w14:textId="77777777" w:rsidR="00D42BFB" w:rsidRDefault="00B848C4">
      <w:pPr>
        <w:ind w:left="25" w:right="14"/>
      </w:pPr>
      <w:r>
        <w:t xml:space="preserve">Chartered Institute of Personnel and Development [CIPD]. (2017) Understanding and measuring job quality: Research report, Part 1 – Thematic literature review. Available at: </w:t>
      </w:r>
      <w:hyperlink r:id="rId21">
        <w:r>
          <w:t xml:space="preserve">https://www.cipd.org/globalassets/media/knowledge/knowledge-hub/reports/understandi </w:t>
        </w:r>
      </w:hyperlink>
      <w:hyperlink r:id="rId22">
        <w:r>
          <w:t>ng-and-measuring-job-quality-3_tcm18-33193.pdf</w:t>
        </w:r>
      </w:hyperlink>
      <w:r>
        <w:t xml:space="preserve"> (Accessed: 27 June 2024).</w:t>
      </w:r>
    </w:p>
    <w:p w14:paraId="1B2DAA6A" w14:textId="77777777" w:rsidR="00D42BFB" w:rsidRDefault="00B848C4">
      <w:pPr>
        <w:spacing w:after="2"/>
        <w:ind w:left="25" w:right="14"/>
      </w:pPr>
      <w:r>
        <w:t>Chartered Institute of Personnel and Development [CIPD].</w:t>
      </w:r>
      <w:r>
        <w:t xml:space="preserve"> (2019a) </w:t>
      </w:r>
      <w:r>
        <w:rPr>
          <w:i/>
        </w:rPr>
        <w:t xml:space="preserve">Talking about voice: employees’ experiences. </w:t>
      </w:r>
      <w:r>
        <w:t>Available at:</w:t>
      </w:r>
    </w:p>
    <w:p w14:paraId="41EF65B2" w14:textId="77777777" w:rsidR="00D42BFB" w:rsidRDefault="00B848C4">
      <w:pPr>
        <w:spacing w:after="598"/>
        <w:ind w:left="25" w:right="14"/>
      </w:pPr>
      <w:hyperlink r:id="rId23">
        <w:r>
          <w:t>https://www.cipd.org/globalassets/media/zzz-misc---to</w:t>
        </w:r>
        <w:r>
          <w:t xml:space="preserve">-check/talking-about-voice_employ </w:t>
        </w:r>
      </w:hyperlink>
      <w:hyperlink r:id="rId24">
        <w:r>
          <w:t>e</w:t>
        </w:r>
      </w:hyperlink>
      <w:r>
        <w:t xml:space="preserve"> </w:t>
      </w:r>
      <w:hyperlink r:id="rId25">
        <w:r>
          <w:t>es-experiences_tcm18-54482.pdf</w:t>
        </w:r>
      </w:hyperlink>
      <w:r>
        <w:t xml:space="preserve"> (Accessed: 20 June 2024).</w:t>
      </w:r>
    </w:p>
    <w:p w14:paraId="181D388E" w14:textId="77777777" w:rsidR="00D42BFB" w:rsidRDefault="00B848C4">
      <w:pPr>
        <w:ind w:left="25" w:right="14"/>
      </w:pPr>
      <w:r>
        <w:t xml:space="preserve">Chartered Institute of Personnel and Development [CIPD]. (2019b) UK Working Lives: The CIPD Job Quality Index. Available at: </w:t>
      </w:r>
      <w:hyperlink r:id="rId26">
        <w:r>
          <w:t>https</w:t>
        </w:r>
        <w:r>
          <w:t xml:space="preserve">://www.cipd.org/globalassets/media/zzz-misc---to-check/uk-working-lives-summary-2 </w:t>
        </w:r>
      </w:hyperlink>
      <w:hyperlink r:id="rId27">
        <w:r>
          <w:t>019-v1_tcm18-58584.pdf</w:t>
        </w:r>
      </w:hyperlink>
      <w:r>
        <w:t xml:space="preserve"> (Accessed 27 June 2024).</w:t>
      </w:r>
    </w:p>
    <w:p w14:paraId="340F5FBA" w14:textId="77777777" w:rsidR="00D42BFB" w:rsidRDefault="00B848C4">
      <w:pPr>
        <w:spacing w:after="2"/>
        <w:ind w:left="25" w:right="640"/>
      </w:pPr>
      <w:r>
        <w:t xml:space="preserve">Chartered Institute of Personnel and Development [CIPD]. (2020) </w:t>
      </w:r>
      <w:r>
        <w:rPr>
          <w:i/>
        </w:rPr>
        <w:t xml:space="preserve">Managing conflict in the modern workplace. </w:t>
      </w:r>
      <w:r>
        <w:t>Available at:</w:t>
      </w:r>
    </w:p>
    <w:p w14:paraId="4CD828A1" w14:textId="77777777" w:rsidR="00D42BFB" w:rsidRDefault="00B848C4">
      <w:pPr>
        <w:ind w:left="25" w:right="14"/>
      </w:pPr>
      <w:hyperlink r:id="rId28">
        <w:r>
          <w:t xml:space="preserve">https://www.cipd.org/globalassets/media/knowledge/knowledge-hub/reports/managing-c </w:t>
        </w:r>
      </w:hyperlink>
      <w:hyperlink r:id="rId29">
        <w:r>
          <w:t>o</w:t>
        </w:r>
      </w:hyperlink>
      <w:r>
        <w:t xml:space="preserve"> </w:t>
      </w:r>
      <w:hyperlink r:id="rId30">
        <w:r>
          <w:t>nflict-in-the-workplace-2_tcm18-70655.pdf</w:t>
        </w:r>
      </w:hyperlink>
      <w:r>
        <w:t xml:space="preserve"> (Accessed: 01 June 2024.</w:t>
      </w:r>
    </w:p>
    <w:p w14:paraId="1B9B7BF6" w14:textId="77777777" w:rsidR="00D42BFB" w:rsidRDefault="00B848C4">
      <w:pPr>
        <w:spacing w:after="278" w:line="259" w:lineRule="auto"/>
        <w:ind w:left="25" w:right="14"/>
      </w:pPr>
      <w:r>
        <w:t xml:space="preserve">Chartered Institute of Personnel and Development [CIPD]. (2021) </w:t>
      </w:r>
      <w:r>
        <w:rPr>
          <w:i/>
        </w:rPr>
        <w:t>Employee Engagement:</w:t>
      </w:r>
    </w:p>
    <w:p w14:paraId="36EF4D2E" w14:textId="77777777" w:rsidR="00D42BFB" w:rsidRDefault="00B848C4">
      <w:pPr>
        <w:spacing w:after="246" w:line="259" w:lineRule="auto"/>
        <w:ind w:left="25" w:right="4"/>
      </w:pPr>
      <w:r>
        <w:rPr>
          <w:i/>
        </w:rPr>
        <w:t xml:space="preserve">Definitions, measures and outcomes. </w:t>
      </w:r>
      <w:r>
        <w:t>Available at:</w:t>
      </w:r>
    </w:p>
    <w:p w14:paraId="1570BC20" w14:textId="77777777" w:rsidR="00D42BFB" w:rsidRDefault="00B848C4">
      <w:pPr>
        <w:ind w:left="25" w:right="14"/>
      </w:pPr>
      <w:hyperlink r:id="rId31">
        <w:r>
          <w:t xml:space="preserve">https://www.cipd.org/globalassets/media/knowledge/knowledge-hub/evidence-reviews/e </w:t>
        </w:r>
      </w:hyperlink>
      <w:hyperlink r:id="rId32">
        <w:r>
          <w:t>mployee-engagement-discussion-report_tcm18-89598.pdf</w:t>
        </w:r>
      </w:hyperlink>
      <w:r>
        <w:t xml:space="preserve"> </w:t>
      </w:r>
      <w:r>
        <w:t>(Accessed: 20 June 2024).</w:t>
      </w:r>
    </w:p>
    <w:p w14:paraId="20EDC602" w14:textId="77777777" w:rsidR="00D42BFB" w:rsidRDefault="00B848C4">
      <w:pPr>
        <w:ind w:left="25" w:right="14"/>
      </w:pPr>
      <w:r>
        <w:lastRenderedPageBreak/>
        <w:t xml:space="preserve">Chartered Institute of Personnel and Development [CIPD]. (2023) </w:t>
      </w:r>
      <w:r>
        <w:rPr>
          <w:i/>
        </w:rPr>
        <w:t xml:space="preserve">Good Work Index: Survey Report. </w:t>
      </w:r>
      <w:r>
        <w:t xml:space="preserve">Available at: </w:t>
      </w:r>
      <w:hyperlink r:id="rId33">
        <w:r>
          <w:t xml:space="preserve">https://www.cipd.org/globalassets/media/knowledge/knowledge-hub/reports/2023-pdfs/2 </w:t>
        </w:r>
      </w:hyperlink>
      <w:hyperlink r:id="rId34">
        <w:r>
          <w:t>023-good-work-index-report-8407.pdf</w:t>
        </w:r>
      </w:hyperlink>
      <w:r>
        <w:t xml:space="preserve"> (Accessed: 21 June 2024).</w:t>
      </w:r>
    </w:p>
    <w:p w14:paraId="5CD1FEE9" w14:textId="77777777" w:rsidR="00D42BFB" w:rsidRDefault="00B848C4">
      <w:pPr>
        <w:spacing w:after="2"/>
        <w:ind w:left="25" w:right="14"/>
      </w:pPr>
      <w:r>
        <w:t xml:space="preserve">Chartered Institute of Personnel and Development [CIPD]. (2024) </w:t>
      </w:r>
      <w:r>
        <w:rPr>
          <w:i/>
        </w:rPr>
        <w:t xml:space="preserve">Working with trade unions. </w:t>
      </w:r>
      <w:r>
        <w:t>Available at:</w:t>
      </w:r>
    </w:p>
    <w:p w14:paraId="7F2D15B8" w14:textId="77777777" w:rsidR="00D42BFB" w:rsidRDefault="00B848C4">
      <w:pPr>
        <w:ind w:left="25" w:right="14"/>
      </w:pPr>
      <w:hyperlink r:id="rId35" w:anchor="collective-agreements">
        <w:r>
          <w:t xml:space="preserve">https://www.cipd.org/uk/knowledge/guides/working-trade-unions/#collective-agreements </w:t>
        </w:r>
      </w:hyperlink>
      <w:r>
        <w:t>(Accessed: 13 July 2024).</w:t>
      </w:r>
    </w:p>
    <w:p w14:paraId="7FA73551" w14:textId="77777777" w:rsidR="00D42BFB" w:rsidRDefault="00B848C4">
      <w:pPr>
        <w:ind w:left="25" w:right="14"/>
      </w:pPr>
      <w:r>
        <w:t xml:space="preserve">Chartered Management Institute [CMI]. (2020) </w:t>
      </w:r>
      <w:r>
        <w:rPr>
          <w:i/>
        </w:rPr>
        <w:t xml:space="preserve">Conflict Management. </w:t>
      </w:r>
      <w:r>
        <w:t xml:space="preserve">Available at: </w:t>
      </w:r>
      <w:hyperlink r:id="rId36">
        <w:r>
          <w:t>https://www.managers.org.uk/knowledge-and-insights/article/conflict-management/</w:t>
        </w:r>
        <w:r>
          <w:t xml:space="preserve"> </w:t>
        </w:r>
      </w:hyperlink>
      <w:r>
        <w:t>(Accessed: 08 June 2024).</w:t>
      </w:r>
    </w:p>
    <w:p w14:paraId="4CB55FD5" w14:textId="77777777" w:rsidR="00D42BFB" w:rsidRDefault="00B848C4">
      <w:pPr>
        <w:spacing w:after="432" w:line="386" w:lineRule="auto"/>
        <w:ind w:left="25" w:right="4"/>
      </w:pPr>
      <w:r>
        <w:t xml:space="preserve">Daniels, K. (2022) </w:t>
      </w:r>
      <w:r>
        <w:rPr>
          <w:i/>
        </w:rPr>
        <w:t xml:space="preserve">Introduction to Employment Law. Fundamentals for HR and Business Students. </w:t>
      </w:r>
      <w:r>
        <w:t>6th edn. London: Kogan Page.</w:t>
      </w:r>
    </w:p>
    <w:p w14:paraId="652A4E83" w14:textId="77777777" w:rsidR="00D42BFB" w:rsidRDefault="00B848C4">
      <w:pPr>
        <w:ind w:left="25" w:right="14"/>
      </w:pPr>
      <w:r>
        <w:t xml:space="preserve">Dobbins, T. and Dundon, T. (2020) </w:t>
      </w:r>
      <w:r>
        <w:rPr>
          <w:i/>
        </w:rPr>
        <w:t xml:space="preserve">Non-union employee representation. </w:t>
      </w:r>
      <w:r>
        <w:t>I</w:t>
      </w:r>
      <w:r>
        <w:t>n Handbook of research on employee voice. 2</w:t>
      </w:r>
      <w:r>
        <w:rPr>
          <w:sz w:val="20"/>
          <w:vertAlign w:val="superscript"/>
        </w:rPr>
        <w:t>nd</w:t>
      </w:r>
      <w:r>
        <w:t>edn. Cheltenham: Edward Elgar Publishing Ltd.</w:t>
      </w:r>
    </w:p>
    <w:p w14:paraId="2312D328" w14:textId="77777777" w:rsidR="00D42BFB" w:rsidRDefault="00B848C4">
      <w:pPr>
        <w:ind w:left="25" w:right="14"/>
      </w:pPr>
      <w:r>
        <w:t xml:space="preserve">Dromey, J. (2016) </w:t>
      </w:r>
      <w:r>
        <w:rPr>
          <w:i/>
        </w:rPr>
        <w:t xml:space="preserve">Going digital? Harnessing social media for employee voice. </w:t>
      </w:r>
      <w:r>
        <w:t>Available at: https://www.ipa-involve.com/harnessing-social-media-for-employee-voice (Ac</w:t>
      </w:r>
      <w:r>
        <w:t>cessed 20 June 2024).</w:t>
      </w:r>
    </w:p>
    <w:p w14:paraId="243B57A9" w14:textId="77777777" w:rsidR="00D42BFB" w:rsidRDefault="00B848C4">
      <w:pPr>
        <w:spacing w:after="123" w:line="259" w:lineRule="auto"/>
        <w:ind w:left="25" w:right="14"/>
      </w:pPr>
      <w:r>
        <w:rPr>
          <w:i/>
        </w:rPr>
        <w:t xml:space="preserve">Employment Rights Act </w:t>
      </w:r>
      <w:r>
        <w:t>(1996). Available at:</w:t>
      </w:r>
    </w:p>
    <w:p w14:paraId="139EB5BB" w14:textId="77777777" w:rsidR="00D42BFB" w:rsidRDefault="00B848C4">
      <w:pPr>
        <w:spacing w:after="0"/>
        <w:ind w:left="25" w:right="14"/>
      </w:pPr>
      <w:r>
        <w:t>https://www.legislation.gov.uk/ukpga/1996/18/section/155#:~:text=155%20Qualifying%20 p</w:t>
      </w:r>
    </w:p>
    <w:p w14:paraId="4AAE7769" w14:textId="77777777" w:rsidR="00D42BFB" w:rsidRDefault="00B848C4">
      <w:pPr>
        <w:spacing w:after="463"/>
        <w:ind w:left="25" w:right="112"/>
      </w:pPr>
      <w:r>
        <w:t>eriod%20of%20employment.%20An%20employee%20does,than%20two%20years%20endi n g%20with%20the%20relevant%20date (Accessed: 08 June 2024).</w:t>
      </w:r>
    </w:p>
    <w:p w14:paraId="2227E4FE" w14:textId="77777777" w:rsidR="00D42BFB" w:rsidRDefault="00B848C4">
      <w:pPr>
        <w:ind w:left="25" w:right="14"/>
      </w:pPr>
      <w:r>
        <w:lastRenderedPageBreak/>
        <w:t xml:space="preserve">Ewing, K.D. and Hendy, L. (2024) </w:t>
      </w:r>
      <w:r>
        <w:rPr>
          <w:i/>
        </w:rPr>
        <w:t xml:space="preserve">The Strikes (Minimum Service Levels) Act 2023 and Regulations: IER and Joint Briefing. </w:t>
      </w:r>
      <w:r>
        <w:t>A</w:t>
      </w:r>
      <w:r>
        <w:t xml:space="preserve">vailable at: </w:t>
      </w:r>
      <w:hyperlink r:id="rId37">
        <w:r>
          <w:t xml:space="preserve">https://www.ier.org.uk/wp-content/uploads/Strikes-MSL-Act-IER-CTUF-220424-V2-FINAL-FI </w:t>
        </w:r>
      </w:hyperlink>
      <w:hyperlink r:id="rId38">
        <w:r>
          <w:t>NAL.pdf</w:t>
        </w:r>
      </w:hyperlink>
      <w:r>
        <w:t xml:space="preserve"> (Accessed: 20 June 2024).</w:t>
      </w:r>
    </w:p>
    <w:p w14:paraId="6F88A2B0" w14:textId="77777777" w:rsidR="00D42BFB" w:rsidRDefault="00B848C4">
      <w:pPr>
        <w:ind w:left="25" w:right="87"/>
      </w:pPr>
      <w:r>
        <w:t xml:space="preserve">Greenwood, K. and Anas, J. (2021) </w:t>
      </w:r>
      <w:r>
        <w:rPr>
          <w:i/>
        </w:rPr>
        <w:t xml:space="preserve">It’s a New Era for Mental Health at Work. </w:t>
      </w:r>
      <w:r>
        <w:t>Available at</w:t>
      </w:r>
      <w:r>
        <w:t xml:space="preserve">: </w:t>
      </w:r>
      <w:hyperlink r:id="rId39">
        <w:r>
          <w:t>https://hbr.org/2021/10/its-a-new-era-for-mental-health-at-work</w:t>
        </w:r>
      </w:hyperlink>
      <w:r>
        <w:t xml:space="preserve"> (Accessed: 21 June 2024).</w:t>
      </w:r>
    </w:p>
    <w:p w14:paraId="67D61F8A" w14:textId="77777777" w:rsidR="00D42BFB" w:rsidRDefault="00B848C4">
      <w:pPr>
        <w:spacing w:after="5"/>
        <w:ind w:left="25" w:right="14"/>
      </w:pPr>
      <w:r>
        <w:t xml:space="preserve">Glew, D.J., O’Leary- Kelly, A.M., Griffin, R.W. </w:t>
      </w:r>
      <w:r>
        <w:t xml:space="preserve">and Van Fleet, D.D. (1995) ‘Participation in organizations: A preview of the issues and proposed framework for future analysis’, </w:t>
      </w:r>
      <w:r>
        <w:rPr>
          <w:i/>
        </w:rPr>
        <w:t xml:space="preserve">Journal of Management, </w:t>
      </w:r>
      <w:r>
        <w:t>21(3), pp. 395-421. Available at:</w:t>
      </w:r>
    </w:p>
    <w:p w14:paraId="1C84D6AA" w14:textId="77777777" w:rsidR="00D42BFB" w:rsidRDefault="00B848C4">
      <w:pPr>
        <w:ind w:left="25" w:right="14"/>
      </w:pPr>
      <w:r>
        <w:t>https://www.sciencedirect.com/science/article/abs/pii/0149206395900144</w:t>
      </w:r>
      <w:r>
        <w:t xml:space="preserve"> (Accessed: 20 June 2024).</w:t>
      </w:r>
    </w:p>
    <w:p w14:paraId="2F2BEFF5" w14:textId="77777777" w:rsidR="00D42BFB" w:rsidRDefault="00B848C4">
      <w:pPr>
        <w:ind w:left="25" w:right="14"/>
      </w:pPr>
      <w:r>
        <w:t xml:space="preserve">GOV.uk. (no date) </w:t>
      </w:r>
      <w:r>
        <w:rPr>
          <w:i/>
        </w:rPr>
        <w:t xml:space="preserve">Solve a workplace dispute: Mediation, conciliation and arbitration. </w:t>
      </w:r>
      <w:r>
        <w:t xml:space="preserve">Available at: </w:t>
      </w:r>
      <w:hyperlink r:id="rId40">
        <w:r>
          <w:t>https://www.gov.uk/solve-workp</w:t>
        </w:r>
        <w:r>
          <w:t xml:space="preserve">lace-dispute/mediation-conciliation-and-arbitration </w:t>
        </w:r>
      </w:hyperlink>
      <w:r>
        <w:t>(Accessed: 08 June 2024).</w:t>
      </w:r>
    </w:p>
    <w:p w14:paraId="43A14652" w14:textId="77777777" w:rsidR="00D42BFB" w:rsidRDefault="00B848C4">
      <w:pPr>
        <w:spacing w:after="142" w:line="259" w:lineRule="auto"/>
        <w:ind w:left="25" w:right="4"/>
      </w:pPr>
      <w:r>
        <w:t xml:space="preserve">GOV.uk. (2017) </w:t>
      </w:r>
      <w:r>
        <w:rPr>
          <w:i/>
        </w:rPr>
        <w:t>Mr D Blackburn v Aldi Stores Ltd: UKEAT/0185/12/JOJ</w:t>
      </w:r>
      <w:r>
        <w:t>. Available at:</w:t>
      </w:r>
    </w:p>
    <w:p w14:paraId="1D139A19" w14:textId="77777777" w:rsidR="00D42BFB" w:rsidRDefault="00B848C4">
      <w:pPr>
        <w:ind w:left="25" w:right="14"/>
      </w:pPr>
      <w:r>
        <w:t>https://assets.publishing.service.gov.uk/media/59c904eee5274a49c07f4706/Mr_D_Blackb u rn_v_Aldi_Stores_Ltd_UKEAT_0185_12_JOJ.pdf (Accessed: 20 June 2024).</w:t>
      </w:r>
    </w:p>
    <w:p w14:paraId="140B708D" w14:textId="77777777" w:rsidR="00D42BFB" w:rsidRDefault="00B848C4">
      <w:pPr>
        <w:ind w:left="25" w:right="14"/>
      </w:pPr>
      <w:r>
        <w:t xml:space="preserve">GOV.uk. (2023) </w:t>
      </w:r>
      <w:r>
        <w:rPr>
          <w:i/>
        </w:rPr>
        <w:t xml:space="preserve">Strikes Bill becomes law. </w:t>
      </w:r>
      <w:r>
        <w:t xml:space="preserve">Available at: </w:t>
      </w:r>
      <w:hyperlink r:id="rId41">
        <w:r>
          <w:t>https://www.gov.uk/government/news/strikes-bill-becomes-law</w:t>
        </w:r>
      </w:hyperlink>
      <w:r>
        <w:t xml:space="preserve"> (Accessed: 20 June 2024).</w:t>
      </w:r>
    </w:p>
    <w:p w14:paraId="15E97EEF" w14:textId="77777777" w:rsidR="00D42BFB" w:rsidRDefault="00B848C4">
      <w:pPr>
        <w:spacing w:after="142" w:line="259" w:lineRule="auto"/>
        <w:ind w:left="25" w:right="4"/>
      </w:pPr>
      <w:r>
        <w:t xml:space="preserve">Hughes, E.S. and Dundon, T. (2018) </w:t>
      </w:r>
      <w:r>
        <w:rPr>
          <w:i/>
        </w:rPr>
        <w:t>New styles of strikes and protest are emerging in the UK.</w:t>
      </w:r>
    </w:p>
    <w:p w14:paraId="39B742A8" w14:textId="77777777" w:rsidR="00D42BFB" w:rsidRDefault="00B848C4">
      <w:pPr>
        <w:ind w:left="25" w:right="14"/>
      </w:pPr>
      <w:r>
        <w:t>Available a</w:t>
      </w:r>
      <w:r>
        <w:t xml:space="preserve">t: </w:t>
      </w:r>
      <w:hyperlink r:id="rId42">
        <w:r>
          <w:t xml:space="preserve">https://theconversation.com/new-styles-of-strikes-and-protest-are-emerging-in-the-uk-945 </w:t>
        </w:r>
      </w:hyperlink>
      <w:hyperlink r:id="rId43">
        <w:r>
          <w:t>28</w:t>
        </w:r>
      </w:hyperlink>
      <w:r>
        <w:t xml:space="preserve"> (Accessed: 28 June 2024).</w:t>
      </w:r>
    </w:p>
    <w:p w14:paraId="46850AD6" w14:textId="77777777" w:rsidR="00D42BFB" w:rsidRDefault="00B848C4">
      <w:pPr>
        <w:spacing w:after="142" w:line="386" w:lineRule="auto"/>
        <w:ind w:left="25" w:right="4"/>
      </w:pPr>
      <w:r>
        <w:lastRenderedPageBreak/>
        <w:t xml:space="preserve">Howe, J. (2016). </w:t>
      </w:r>
      <w:r>
        <w:rPr>
          <w:i/>
        </w:rPr>
        <w:t>Rethinking job security: A comparative analysis of unfair dismissal law in the UK, Aust</w:t>
      </w:r>
      <w:r>
        <w:rPr>
          <w:i/>
        </w:rPr>
        <w:t xml:space="preserve">ralia, and the USA. </w:t>
      </w:r>
      <w:r>
        <w:t>London: Taylor and Francis.</w:t>
      </w:r>
    </w:p>
    <w:p w14:paraId="78FD8B7B" w14:textId="77777777" w:rsidR="00D42BFB" w:rsidRDefault="00B848C4">
      <w:pPr>
        <w:ind w:left="25" w:right="14"/>
      </w:pPr>
      <w:r>
        <w:t xml:space="preserve">Indeed. (2022) </w:t>
      </w:r>
      <w:r>
        <w:rPr>
          <w:i/>
        </w:rPr>
        <w:t xml:space="preserve">What is employee participation and why is it important?. </w:t>
      </w:r>
      <w:r>
        <w:t xml:space="preserve">Available at: </w:t>
      </w:r>
      <w:hyperlink r:id="rId44">
        <w:r>
          <w:t>https://uk.indeed.com/caree</w:t>
        </w:r>
        <w:r>
          <w:t xml:space="preserve">r-advice/career-development/employee-participation </w:t>
        </w:r>
      </w:hyperlink>
      <w:r>
        <w:t>(Accessed: 20 June 2024).</w:t>
      </w:r>
    </w:p>
    <w:p w14:paraId="31DCE26C" w14:textId="77777777" w:rsidR="00D42BFB" w:rsidRDefault="00B848C4">
      <w:pPr>
        <w:spacing w:after="142" w:line="259" w:lineRule="auto"/>
        <w:ind w:left="25" w:right="4"/>
      </w:pPr>
      <w:r>
        <w:t xml:space="preserve">Indeed. (2023) </w:t>
      </w:r>
      <w:r>
        <w:rPr>
          <w:i/>
        </w:rPr>
        <w:t xml:space="preserve">Handling workplace complaints: plus benefits and skills. </w:t>
      </w:r>
      <w:r>
        <w:t>Available at:</w:t>
      </w:r>
    </w:p>
    <w:p w14:paraId="01E72314" w14:textId="77777777" w:rsidR="00D42BFB" w:rsidRDefault="00B848C4">
      <w:pPr>
        <w:ind w:left="25" w:right="14"/>
      </w:pPr>
      <w:r>
        <w:t>https://uk.indeed.com/career-advice/career-development/ha</w:t>
      </w:r>
      <w:r>
        <w:t>ndling-workplace-complaints (Accessed: 22 June 2023).</w:t>
      </w:r>
    </w:p>
    <w:p w14:paraId="1B396194" w14:textId="77777777" w:rsidR="00D42BFB" w:rsidRDefault="00B848C4">
      <w:pPr>
        <w:ind w:left="25" w:right="14"/>
      </w:pPr>
      <w:r>
        <w:t xml:space="preserve">Jiang, H. and Luo, Y. (2018) ‘Crafting employee trust: from authenticity, transparency to engagement’, </w:t>
      </w:r>
      <w:r>
        <w:rPr>
          <w:i/>
        </w:rPr>
        <w:t xml:space="preserve">Journal of Communication Management, </w:t>
      </w:r>
      <w:r>
        <w:t xml:space="preserve">22(2), PP. 138-160. Available at: </w:t>
      </w:r>
      <w:hyperlink r:id="rId45">
        <w:r>
          <w:t xml:space="preserve">https://www.proquest.com/docview/2028899528?sourcetype=Scholarly%20Journals </w:t>
        </w:r>
      </w:hyperlink>
      <w:r>
        <w:t>(Accessed: 22 June 2024).</w:t>
      </w:r>
    </w:p>
    <w:p w14:paraId="03611DCC" w14:textId="77777777" w:rsidR="00D42BFB" w:rsidRDefault="00B848C4">
      <w:pPr>
        <w:ind w:left="25" w:right="14"/>
      </w:pPr>
      <w:r>
        <w:t>Kakabadse, A. (2023) 'Engaged employees likely work a</w:t>
      </w:r>
      <w:r>
        <w:t>t least two days a week onsite', People Management, pp. 23.</w:t>
      </w:r>
    </w:p>
    <w:p w14:paraId="3FC0D9F9" w14:textId="77777777" w:rsidR="00D42BFB" w:rsidRDefault="00B848C4">
      <w:pPr>
        <w:ind w:left="25" w:right="14"/>
      </w:pPr>
      <w:r>
        <w:t xml:space="preserve">Lee, C., Alonso, A., Esen, E., Coombs, J., Mulvey, T., Victor, J., and Wessels, K. (2016) </w:t>
      </w:r>
      <w:r>
        <w:rPr>
          <w:i/>
        </w:rPr>
        <w:t xml:space="preserve">Employee job satisfaction and engagement: Revitalizing a changing workforce. </w:t>
      </w:r>
      <w:r>
        <w:t xml:space="preserve">Available at: </w:t>
      </w:r>
      <w:hyperlink r:id="rId46">
        <w:r>
          <w:t xml:space="preserve">https://wfpma.org/files/research/getabstract-2016-employee-job-satisfaction-and-engage </w:t>
        </w:r>
      </w:hyperlink>
      <w:hyperlink r:id="rId47">
        <w:r>
          <w:t>m</w:t>
        </w:r>
      </w:hyperlink>
      <w:r>
        <w:t xml:space="preserve"> </w:t>
      </w:r>
      <w:hyperlink r:id="rId48">
        <w:r>
          <w:t>ent.pdf</w:t>
        </w:r>
      </w:hyperlink>
      <w:r>
        <w:t xml:space="preserve"> (Accessed: 28 June 2024).</w:t>
      </w:r>
    </w:p>
    <w:p w14:paraId="64770E81" w14:textId="77777777" w:rsidR="00D42BFB" w:rsidRDefault="00B848C4">
      <w:pPr>
        <w:spacing w:after="11"/>
        <w:ind w:left="25" w:right="14"/>
      </w:pPr>
      <w:r>
        <w:t>Martínez-Lucio, M. and Keizer. A.B. (2014) ‘Employee Representatives and Participation in the United Kingdom’, in Euwema, M., Munduate, L., Elgoibar, P., Pender, E., and Belén</w:t>
      </w:r>
    </w:p>
    <w:p w14:paraId="46745E07" w14:textId="77777777" w:rsidR="00D42BFB" w:rsidRDefault="00B848C4">
      <w:pPr>
        <w:spacing w:after="447" w:line="385" w:lineRule="auto"/>
        <w:ind w:left="25" w:right="4"/>
      </w:pPr>
      <w:r>
        <w:t xml:space="preserve">García, A. (eds) </w:t>
      </w:r>
      <w:r>
        <w:rPr>
          <w:i/>
        </w:rPr>
        <w:t xml:space="preserve">Promoting Social Dialogue in European Organizations: Human Resources Management and Constructive Conflict Management. </w:t>
      </w:r>
      <w:r>
        <w:t>Springer International Publishing. pp, 163-177.</w:t>
      </w:r>
    </w:p>
    <w:p w14:paraId="79481359" w14:textId="77777777" w:rsidR="00D42BFB" w:rsidRDefault="00B848C4">
      <w:pPr>
        <w:spacing w:after="142" w:line="259" w:lineRule="auto"/>
        <w:ind w:left="25" w:right="4"/>
      </w:pPr>
      <w:r>
        <w:lastRenderedPageBreak/>
        <w:t xml:space="preserve">Medhurst, J. (2018) </w:t>
      </w:r>
      <w:r>
        <w:rPr>
          <w:i/>
        </w:rPr>
        <w:t xml:space="preserve">Why the BHS v Burchell decision is still relevant 40 </w:t>
      </w:r>
      <w:r>
        <w:rPr>
          <w:i/>
        </w:rPr>
        <w:t xml:space="preserve">years on. </w:t>
      </w:r>
      <w:r>
        <w:t>Available at:</w:t>
      </w:r>
    </w:p>
    <w:p w14:paraId="5D1B313F" w14:textId="77777777" w:rsidR="00D42BFB" w:rsidRDefault="00B848C4">
      <w:pPr>
        <w:ind w:left="25" w:right="14"/>
      </w:pPr>
      <w:hyperlink r:id="rId49">
        <w:r>
          <w:t xml:space="preserve">https://www.personneltoday.com/hr/british-home-stores-v-burchell-40-years-on/ </w:t>
        </w:r>
      </w:hyperlink>
      <w:r>
        <w:t>(Accessed: 14 July 2024</w:t>
      </w:r>
      <w:r>
        <w:t>).</w:t>
      </w:r>
    </w:p>
    <w:p w14:paraId="773D17B9" w14:textId="77777777" w:rsidR="00D42BFB" w:rsidRDefault="00B848C4">
      <w:pPr>
        <w:spacing w:after="142" w:line="259" w:lineRule="auto"/>
        <w:ind w:left="25" w:right="4"/>
      </w:pPr>
      <w:r>
        <w:t xml:space="preserve">McConnell, A. (2014) </w:t>
      </w:r>
      <w:r>
        <w:rPr>
          <w:i/>
        </w:rPr>
        <w:t xml:space="preserve">The importance of handling grievances properly. </w:t>
      </w:r>
      <w:r>
        <w:t>Available at:</w:t>
      </w:r>
    </w:p>
    <w:p w14:paraId="7DC40C3D" w14:textId="77777777" w:rsidR="00D42BFB" w:rsidRDefault="00B848C4">
      <w:pPr>
        <w:spacing w:after="155" w:line="259" w:lineRule="auto"/>
        <w:ind w:left="25" w:right="14"/>
      </w:pPr>
      <w:r>
        <w:t>https://www.personneltoday.com/hr/importance-handling-grievances-properly/ (Accessed:</w:t>
      </w:r>
    </w:p>
    <w:p w14:paraId="65168010" w14:textId="77777777" w:rsidR="00D42BFB" w:rsidRDefault="00B848C4">
      <w:pPr>
        <w:spacing w:after="496"/>
        <w:ind w:left="25" w:right="14"/>
      </w:pPr>
      <w:r>
        <w:t>13 July 2024).</w:t>
      </w:r>
    </w:p>
    <w:p w14:paraId="2B3BC20D" w14:textId="77777777" w:rsidR="00D42BFB" w:rsidRDefault="00B848C4">
      <w:pPr>
        <w:spacing w:after="155" w:line="259" w:lineRule="auto"/>
        <w:ind w:left="25" w:right="14"/>
      </w:pPr>
      <w:r>
        <w:t xml:space="preserve">National Institute for Health and Care Excellence [NICE]. (2022) </w:t>
      </w:r>
      <w:r>
        <w:rPr>
          <w:i/>
        </w:rPr>
        <w:t>Ment</w:t>
      </w:r>
      <w:r>
        <w:rPr>
          <w:i/>
        </w:rPr>
        <w:t>al wellbeing at work.</w:t>
      </w:r>
    </w:p>
    <w:p w14:paraId="2E903734" w14:textId="77777777" w:rsidR="00D42BFB" w:rsidRDefault="00B848C4">
      <w:pPr>
        <w:ind w:left="25" w:right="14"/>
      </w:pPr>
      <w:r>
        <w:t xml:space="preserve">Available at: </w:t>
      </w:r>
      <w:hyperlink r:id="rId50">
        <w:r>
          <w:t xml:space="preserve">https://www.nice.org.uk/guidance/ng212/chapter/Rationale-and-impact </w:t>
        </w:r>
      </w:hyperlink>
      <w:r>
        <w:t>(Accessed: 21 June 2024).</w:t>
      </w:r>
    </w:p>
    <w:p w14:paraId="6DA28E7E" w14:textId="77777777" w:rsidR="00D42BFB" w:rsidRDefault="00B848C4">
      <w:pPr>
        <w:ind w:left="25" w:right="14"/>
      </w:pPr>
      <w:r>
        <w:t>Obiek</w:t>
      </w:r>
      <w:r>
        <w:t xml:space="preserve">we, O. and Eke, N.U. (2019) ‘Impact of employee grievance management on organizational performance’. International Journal of Economics and Business Management, 5(1), pp.1-10. Available at: </w:t>
      </w:r>
      <w:hyperlink r:id="rId51">
        <w:r>
          <w:t xml:space="preserve">https://www.researchgate.net/publication/331089642_Impact_of_Employee_Grievance_M </w:t>
        </w:r>
      </w:hyperlink>
      <w:hyperlink r:id="rId52">
        <w:r>
          <w:t>anagement_on_Organizational_Performance</w:t>
        </w:r>
      </w:hyperlink>
      <w:r>
        <w:t xml:space="preserve"> (Accessed: 22 June 2024).</w:t>
      </w:r>
    </w:p>
    <w:p w14:paraId="1041785B" w14:textId="77777777" w:rsidR="00D42BFB" w:rsidRDefault="00B848C4">
      <w:pPr>
        <w:ind w:left="25" w:right="14"/>
      </w:pPr>
      <w:r>
        <w:t xml:space="preserve">Oxford Reference. (2024) </w:t>
      </w:r>
      <w:r>
        <w:rPr>
          <w:i/>
        </w:rPr>
        <w:t xml:space="preserve">Collective Employment Law. </w:t>
      </w:r>
      <w:r>
        <w:t xml:space="preserve">Available at: </w:t>
      </w:r>
      <w:hyperlink r:id="rId53">
        <w:r>
          <w:t xml:space="preserve">https://www.oxfordreference.com/display/10.1093/oi/authority.20110803095624104 </w:t>
        </w:r>
      </w:hyperlink>
      <w:r>
        <w:t>(Accessed: 13 July 2024).</w:t>
      </w:r>
    </w:p>
    <w:p w14:paraId="3AB2E2D9" w14:textId="77777777" w:rsidR="00D42BFB" w:rsidRDefault="00B848C4">
      <w:pPr>
        <w:ind w:left="25" w:right="14"/>
      </w:pPr>
      <w:r>
        <w:t xml:space="preserve">Perlow, L.A. and Williams, S. (2003) </w:t>
      </w:r>
      <w:r>
        <w:rPr>
          <w:i/>
        </w:rPr>
        <w:t xml:space="preserve">Is Silence Killing Your Company?. </w:t>
      </w:r>
      <w:r>
        <w:t xml:space="preserve">Available at: </w:t>
      </w:r>
      <w:hyperlink r:id="rId54">
        <w:r>
          <w:t>https://hbr.org/2003/05/is-silence-killing-your-company</w:t>
        </w:r>
      </w:hyperlink>
      <w:r>
        <w:t xml:space="preserve"> (Acces</w:t>
      </w:r>
      <w:r>
        <w:t>sed: 21 June 2024).</w:t>
      </w:r>
    </w:p>
    <w:p w14:paraId="7BB5639D" w14:textId="77777777" w:rsidR="00D42BFB" w:rsidRDefault="00B848C4">
      <w:pPr>
        <w:ind w:left="25" w:right="14"/>
      </w:pPr>
      <w:r>
        <w:t xml:space="preserve">Phellas, C.N., Bloch, A. and Seale, C (2012) ‘Structured Methods: Interviews, Questionnaires and Observation’, in Seale, C. (eds) </w:t>
      </w:r>
      <w:r>
        <w:rPr>
          <w:i/>
        </w:rPr>
        <w:t xml:space="preserve">Researching Society and Culture. </w:t>
      </w:r>
      <w:r>
        <w:t>3rd edn. London: Sage Publications Ltd, pp. 181- 202.</w:t>
      </w:r>
    </w:p>
    <w:p w14:paraId="78BB747E" w14:textId="77777777" w:rsidR="00D42BFB" w:rsidRDefault="00B848C4">
      <w:pPr>
        <w:spacing w:after="2"/>
        <w:ind w:left="25" w:right="14"/>
      </w:pPr>
      <w:r>
        <w:lastRenderedPageBreak/>
        <w:t>Philip, K. and Arro</w:t>
      </w:r>
      <w:r>
        <w:t xml:space="preserve">wsmith, J. (2021) ‘The limits to employee involvement? Employee participation without HRM in a small not-for-profit organisation’, </w:t>
      </w:r>
      <w:r>
        <w:rPr>
          <w:i/>
        </w:rPr>
        <w:t>Personnel Review</w:t>
      </w:r>
      <w:r>
        <w:t>, 50(2), pp. 401-419. Available at:</w:t>
      </w:r>
    </w:p>
    <w:p w14:paraId="4A710CB8" w14:textId="77777777" w:rsidR="00D42BFB" w:rsidRDefault="00B848C4">
      <w:pPr>
        <w:spacing w:after="439" w:line="383" w:lineRule="auto"/>
        <w:ind w:left="30" w:firstLine="0"/>
        <w:jc w:val="both"/>
      </w:pPr>
      <w:hyperlink r:id="rId55">
        <w:r>
          <w:t xml:space="preserve">https://www.proquest.com/docview/2533074829?accountid=130472&amp;parentSessionId=V1 </w:t>
        </w:r>
      </w:hyperlink>
      <w:hyperlink r:id="rId56">
        <w:r>
          <w:t xml:space="preserve">Vez93dx8vaufqYnmTQp2xlqbLyltD5mGolngZ6BFc%3D&amp;sourcetype=Scholarly%20Journals </w:t>
        </w:r>
      </w:hyperlink>
      <w:r>
        <w:t xml:space="preserve">(Accessed: </w:t>
      </w:r>
      <w:r>
        <w:t>20 June 2024).</w:t>
      </w:r>
    </w:p>
    <w:p w14:paraId="6E01CDED" w14:textId="77777777" w:rsidR="00D42BFB" w:rsidRDefault="00B848C4">
      <w:pPr>
        <w:ind w:left="25" w:right="14"/>
      </w:pPr>
      <w:r>
        <w:t xml:space="preserve">Quak, E.J. (2019) </w:t>
      </w:r>
      <w:r>
        <w:rPr>
          <w:i/>
        </w:rPr>
        <w:t xml:space="preserve">Supporting the different channels of worker representation. </w:t>
      </w:r>
      <w:r>
        <w:t xml:space="preserve">Available at: </w:t>
      </w:r>
      <w:hyperlink r:id="rId57">
        <w:r>
          <w:t>https://assets.p</w:t>
        </w:r>
        <w:r>
          <w:t xml:space="preserve">ublishing.service.gov.uk/media/5d554d3ae5274a07b9327837/615_Alternati </w:t>
        </w:r>
      </w:hyperlink>
      <w:hyperlink r:id="rId58">
        <w:r>
          <w:t>ves-Workers-Repres</w:t>
        </w:r>
        <w:r>
          <w:t>entation.pdf</w:t>
        </w:r>
      </w:hyperlink>
      <w:r>
        <w:t xml:space="preserve"> (Accessed: 14 July 2024).</w:t>
      </w:r>
    </w:p>
    <w:p w14:paraId="5645EA31" w14:textId="77777777" w:rsidR="00D42BFB" w:rsidRDefault="00B848C4">
      <w:pPr>
        <w:ind w:left="25" w:right="14"/>
      </w:pPr>
      <w:r>
        <w:t xml:space="preserve">Rachitha, D. (2019) ‘A Study on Impact of Employee Grievance Management on Employee Productivity’, </w:t>
      </w:r>
      <w:r>
        <w:rPr>
          <w:i/>
        </w:rPr>
        <w:t>Seshadripuram Journal of Social Sciences</w:t>
      </w:r>
      <w:r>
        <w:t>, pp. 140-153. Available at:</w:t>
      </w:r>
    </w:p>
    <w:p w14:paraId="5336459F" w14:textId="77777777" w:rsidR="00D42BFB" w:rsidRDefault="00B848C4">
      <w:pPr>
        <w:ind w:left="25" w:right="14"/>
      </w:pPr>
      <w:hyperlink r:id="rId59" w:anchor="page=143">
        <w:r>
          <w:t xml:space="preserve">https://srf.set.edu.in/downloads/journal-issue/2019-SJSS-SPECIAL-ISSUE.pdf#page=143 </w:t>
        </w:r>
      </w:hyperlink>
      <w:r>
        <w:t>(Accessed: 22 June 2024).</w:t>
      </w:r>
    </w:p>
    <w:p w14:paraId="6419CD36" w14:textId="77777777" w:rsidR="00D42BFB" w:rsidRDefault="00B848C4">
      <w:pPr>
        <w:spacing w:after="0" w:line="386" w:lineRule="auto"/>
        <w:ind w:left="25" w:right="4"/>
      </w:pPr>
      <w:r>
        <w:t xml:space="preserve">Regalwhiz Law Chambers. (2023) </w:t>
      </w:r>
      <w:r>
        <w:rPr>
          <w:i/>
        </w:rPr>
        <w:t xml:space="preserve">Difference Between Arbitration, Mediation, and Conciliation. </w:t>
      </w:r>
      <w:r>
        <w:t>Available at:</w:t>
      </w:r>
    </w:p>
    <w:p w14:paraId="4CE27266" w14:textId="77777777" w:rsidR="00D42BFB" w:rsidRDefault="00B848C4">
      <w:pPr>
        <w:ind w:left="25" w:right="14"/>
      </w:pPr>
      <w:hyperlink r:id="rId60">
        <w:r>
          <w:t>https://www.linkedin.com/pulse/difference-betwee</w:t>
        </w:r>
        <w:r>
          <w:t xml:space="preserve">n-arbitration-mediation-conciliation </w:t>
        </w:r>
      </w:hyperlink>
      <w:r>
        <w:t>(Accessed: 08 June 2024).</w:t>
      </w:r>
    </w:p>
    <w:p w14:paraId="264B8E78" w14:textId="77777777" w:rsidR="00D42BFB" w:rsidRDefault="00B848C4">
      <w:pPr>
        <w:spacing w:after="142" w:line="259" w:lineRule="auto"/>
        <w:ind w:left="25" w:right="4"/>
      </w:pPr>
      <w:r>
        <w:t xml:space="preserve">Roebuck, C. (2009) </w:t>
      </w:r>
      <w:r>
        <w:rPr>
          <w:i/>
        </w:rPr>
        <w:t xml:space="preserve">The MacLeod Report - making it happen. </w:t>
      </w:r>
      <w:r>
        <w:t>Available at:</w:t>
      </w:r>
    </w:p>
    <w:p w14:paraId="3BA55C26" w14:textId="77777777" w:rsidR="00D42BFB" w:rsidRDefault="00B848C4">
      <w:pPr>
        <w:ind w:left="25" w:right="14"/>
      </w:pPr>
      <w:hyperlink r:id="rId61">
        <w:r>
          <w:t xml:space="preserve">https://www.hrmagazine.co.uk/content/features/the-macleod-report-making-it-happen/ </w:t>
        </w:r>
      </w:hyperlink>
      <w:r>
        <w:t>(Accessed: 27 June 2024).</w:t>
      </w:r>
    </w:p>
    <w:p w14:paraId="51CCED61" w14:textId="77777777" w:rsidR="00D42BFB" w:rsidRDefault="00B848C4">
      <w:pPr>
        <w:ind w:left="25" w:right="14"/>
      </w:pPr>
      <w:r>
        <w:t>Roper, J. (20</w:t>
      </w:r>
      <w:r>
        <w:t xml:space="preserve">17) </w:t>
      </w:r>
      <w:r>
        <w:rPr>
          <w:i/>
        </w:rPr>
        <w:t xml:space="preserve">The line manager's role in engagement. </w:t>
      </w:r>
      <w:r>
        <w:t xml:space="preserve">Available at: </w:t>
      </w:r>
      <w:hyperlink r:id="rId62">
        <w:r>
          <w:t xml:space="preserve">https://www.hrmagazine.co.uk/content/features/the-line-managers-role-in-engagement </w:t>
        </w:r>
      </w:hyperlink>
      <w:r>
        <w:t>(Accessed: 27 June 2024).</w:t>
      </w:r>
    </w:p>
    <w:p w14:paraId="3DBB7855" w14:textId="77777777" w:rsidR="00D42BFB" w:rsidRDefault="00B848C4">
      <w:pPr>
        <w:spacing w:after="165"/>
        <w:ind w:left="25" w:right="14"/>
      </w:pPr>
      <w:r>
        <w:lastRenderedPageBreak/>
        <w:t xml:space="preserve">Sarvaiya, H., Eweje, G. and Arrowsmith, J. (2018) ‘The roles of HRM in CSR: strategic partnership or operational support?’, </w:t>
      </w:r>
      <w:r>
        <w:rPr>
          <w:i/>
        </w:rPr>
        <w:t>Journal of Business Ethics</w:t>
      </w:r>
      <w:r>
        <w:t>, 153(3), pp.825-837.</w:t>
      </w:r>
    </w:p>
    <w:p w14:paraId="5C042367" w14:textId="77777777" w:rsidR="00D42BFB" w:rsidRDefault="00B848C4">
      <w:pPr>
        <w:spacing w:after="489"/>
        <w:ind w:left="25" w:right="14"/>
      </w:pPr>
      <w:r>
        <w:t xml:space="preserve">Available at: </w:t>
      </w:r>
      <w:hyperlink r:id="rId63">
        <w:r>
          <w:t xml:space="preserve">https://www.proquest.com/docview/2151027371?pq-origsite=primo&amp;sourcetype=Scholarl </w:t>
        </w:r>
      </w:hyperlink>
      <w:hyperlink r:id="rId64">
        <w:r>
          <w:t>y</w:t>
        </w:r>
      </w:hyperlink>
      <w:r>
        <w:t xml:space="preserve"> </w:t>
      </w:r>
      <w:hyperlink r:id="rId65">
        <w:r>
          <w:t>%20Journals</w:t>
        </w:r>
      </w:hyperlink>
      <w:r>
        <w:t xml:space="preserve"> (A</w:t>
      </w:r>
      <w:r>
        <w:t>ccessed: 23 June 2024).</w:t>
      </w:r>
    </w:p>
    <w:p w14:paraId="25CF0E0C" w14:textId="77777777" w:rsidR="00D42BFB" w:rsidRDefault="00B848C4">
      <w:pPr>
        <w:spacing w:after="278" w:line="259" w:lineRule="auto"/>
        <w:ind w:left="15" w:firstLine="0"/>
      </w:pPr>
      <w:r>
        <w:rPr>
          <w:color w:val="202020"/>
        </w:rPr>
        <w:t>Shipton, H., Kougiannou, N., Minbashian, A., Do, H., Pautz, N. and King,</w:t>
      </w:r>
    </w:p>
    <w:p w14:paraId="135A9DDB" w14:textId="77777777" w:rsidR="00D42BFB" w:rsidRDefault="00B848C4">
      <w:pPr>
        <w:ind w:left="25" w:right="14"/>
      </w:pPr>
      <w:r>
        <w:rPr>
          <w:color w:val="202020"/>
        </w:rPr>
        <w:t>D. (2023) ‘</w:t>
      </w:r>
      <w:hyperlink r:id="rId66">
        <w:r>
          <w:t>Organisational</w:t>
        </w:r>
      </w:hyperlink>
      <w:r>
        <w:t xml:space="preserve"> </w:t>
      </w:r>
      <w:hyperlink r:id="rId67">
        <w:r>
          <w:t>voice</w:t>
        </w:r>
      </w:hyperlink>
      <w:r>
        <w:t xml:space="preserve"> </w:t>
      </w:r>
      <w:hyperlink r:id="rId68">
        <w:r>
          <w:t>and</w:t>
        </w:r>
      </w:hyperlink>
      <w:r>
        <w:t xml:space="preserve"> </w:t>
      </w:r>
      <w:hyperlink r:id="rId69">
        <w:r>
          <w:t>employee-focused</w:t>
        </w:r>
      </w:hyperlink>
      <w:r>
        <w:t xml:space="preserve"> </w:t>
      </w:r>
      <w:hyperlink r:id="rId70">
        <w:r>
          <w:t>voice:</w:t>
        </w:r>
      </w:hyperlink>
      <w:r>
        <w:t xml:space="preserve"> </w:t>
      </w:r>
      <w:hyperlink r:id="rId71">
        <w:r>
          <w:t>Two</w:t>
        </w:r>
      </w:hyperlink>
      <w:r>
        <w:t xml:space="preserve"> </w:t>
      </w:r>
      <w:hyperlink r:id="rId72">
        <w:r>
          <w:t>distinct</w:t>
        </w:r>
      </w:hyperlink>
      <w:r>
        <w:t xml:space="preserve"> </w:t>
      </w:r>
      <w:hyperlink r:id="rId73">
        <w:r>
          <w:t>voice</w:t>
        </w:r>
      </w:hyperlink>
      <w:r>
        <w:t xml:space="preserve"> </w:t>
      </w:r>
      <w:hyperlink r:id="rId74">
        <w:r>
          <w:t>forms</w:t>
        </w:r>
      </w:hyperlink>
      <w:r>
        <w:t xml:space="preserve"> </w:t>
      </w:r>
      <w:hyperlink r:id="rId75">
        <w:r>
          <w:t xml:space="preserve">and </w:t>
        </w:r>
      </w:hyperlink>
      <w:hyperlink r:id="rId76">
        <w:r>
          <w:t>their</w:t>
        </w:r>
      </w:hyperlink>
      <w:r>
        <w:t xml:space="preserve"> </w:t>
      </w:r>
      <w:hyperlink r:id="rId77">
        <w:r>
          <w:t>effects</w:t>
        </w:r>
      </w:hyperlink>
      <w:r>
        <w:t xml:space="preserve"> </w:t>
      </w:r>
      <w:hyperlink r:id="rId78">
        <w:r>
          <w:t>on</w:t>
        </w:r>
      </w:hyperlink>
      <w:r>
        <w:t xml:space="preserve"> </w:t>
      </w:r>
      <w:hyperlink r:id="rId79">
        <w:r>
          <w:t>burnout</w:t>
        </w:r>
      </w:hyperlink>
      <w:r>
        <w:t xml:space="preserve"> </w:t>
      </w:r>
      <w:hyperlink r:id="rId80">
        <w:r>
          <w:t>and</w:t>
        </w:r>
      </w:hyperlink>
      <w:r>
        <w:t xml:space="preserve"> </w:t>
      </w:r>
      <w:hyperlink r:id="rId81">
        <w:r>
          <w:t>innovative</w:t>
        </w:r>
      </w:hyperlink>
      <w:r>
        <w:t xml:space="preserve"> </w:t>
      </w:r>
      <w:hyperlink r:id="rId82">
        <w:r>
          <w:t>behavior</w:t>
        </w:r>
      </w:hyperlink>
      <w:r>
        <w:t xml:space="preserve">’, </w:t>
      </w:r>
      <w:r>
        <w:rPr>
          <w:i/>
          <w:color w:val="202020"/>
        </w:rPr>
        <w:t>Human Resource Management Journal</w:t>
      </w:r>
      <w:r>
        <w:rPr>
          <w:color w:val="202020"/>
        </w:rPr>
        <w:t xml:space="preserve">, 34(1), pp. 177-196. Available at: </w:t>
      </w:r>
      <w:hyperlink r:id="rId83">
        <w:r>
          <w:t>https://doi.org/10.1111/1748-8583.12518</w:t>
        </w:r>
      </w:hyperlink>
      <w:r>
        <w:t>.</w:t>
      </w:r>
    </w:p>
    <w:p w14:paraId="16669694" w14:textId="77777777" w:rsidR="00D42BFB" w:rsidRDefault="00B848C4">
      <w:pPr>
        <w:ind w:left="25" w:right="14"/>
      </w:pPr>
      <w:r>
        <w:t xml:space="preserve">Simms, J. (2017) There’s </w:t>
      </w:r>
      <w:r>
        <w:t xml:space="preserve">more than one way to solve a dispute. Available at: </w:t>
      </w:r>
      <w:hyperlink r:id="rId84">
        <w:r>
          <w:t xml:space="preserve">https://www.peoplemanagement.co.uk/article/1741116/more-than-one-way-solve-dispute </w:t>
        </w:r>
      </w:hyperlink>
      <w:r>
        <w:t>(Accessed: 13 July 2024).</w:t>
      </w:r>
    </w:p>
    <w:p w14:paraId="78AB7232" w14:textId="77777777" w:rsidR="00D42BFB" w:rsidRDefault="00B848C4">
      <w:pPr>
        <w:ind w:left="25" w:right="14"/>
      </w:pPr>
      <w:r>
        <w:rPr>
          <w:i/>
        </w:rPr>
        <w:t xml:space="preserve">Strikes (Minimum Service Levels) Act 2023. </w:t>
      </w:r>
      <w:r>
        <w:t xml:space="preserve">Available at: </w:t>
      </w:r>
      <w:hyperlink r:id="rId85">
        <w:r>
          <w:t>https://www.legislation.gov.uk/ukpga/2023/39/contents/enacted</w:t>
        </w:r>
      </w:hyperlink>
      <w:r>
        <w:t xml:space="preserve"> (Accessed: 20 June 2024).</w:t>
      </w:r>
    </w:p>
    <w:p w14:paraId="6448DE79" w14:textId="77777777" w:rsidR="00D42BFB" w:rsidRDefault="00B848C4">
      <w:pPr>
        <w:spacing w:after="278" w:line="259" w:lineRule="auto"/>
        <w:ind w:left="25" w:right="14"/>
      </w:pPr>
      <w:r>
        <w:t xml:space="preserve">Suff, R. (2024) </w:t>
      </w:r>
      <w:r>
        <w:rPr>
          <w:i/>
        </w:rPr>
        <w:t xml:space="preserve">Wellbeing at work. </w:t>
      </w:r>
      <w:r>
        <w:t>Available at:</w:t>
      </w:r>
    </w:p>
    <w:p w14:paraId="5A8BC0F7" w14:textId="77777777" w:rsidR="00D42BFB" w:rsidRDefault="00B848C4">
      <w:pPr>
        <w:ind w:left="25" w:right="14"/>
      </w:pPr>
      <w:hyperlink r:id="rId86">
        <w:r>
          <w:t>https://www.cipd.org/uk/knowledge/factsheets/well-being-factsheet/</w:t>
        </w:r>
      </w:hyperlink>
      <w:r>
        <w:t xml:space="preserve"> (Accessed: 20 June 2024).</w:t>
      </w:r>
    </w:p>
    <w:p w14:paraId="3E76AAFB" w14:textId="77777777" w:rsidR="00D42BFB" w:rsidRDefault="00B848C4">
      <w:pPr>
        <w:ind w:left="25" w:right="14"/>
      </w:pPr>
      <w:r>
        <w:t xml:space="preserve">Taylor, S. and Woodhams, C. (2022a) </w:t>
      </w:r>
      <w:r>
        <w:rPr>
          <w:i/>
        </w:rPr>
        <w:t xml:space="preserve">Human Resource Management. </w:t>
      </w:r>
      <w:r>
        <w:t>3</w:t>
      </w:r>
      <w:r>
        <w:rPr>
          <w:sz w:val="18"/>
          <w:vertAlign w:val="superscript"/>
        </w:rPr>
        <w:t>rd</w:t>
      </w:r>
      <w:r>
        <w:t>Edn. London: Kogan Page.</w:t>
      </w:r>
    </w:p>
    <w:p w14:paraId="698A448F" w14:textId="77777777" w:rsidR="00D42BFB" w:rsidRDefault="00B848C4">
      <w:pPr>
        <w:spacing w:after="278" w:line="259" w:lineRule="auto"/>
        <w:ind w:left="25" w:right="14"/>
      </w:pPr>
      <w:r>
        <w:t xml:space="preserve">Taylor, S. and Woodhams, C. (2022b) </w:t>
      </w:r>
      <w:r>
        <w:rPr>
          <w:i/>
        </w:rPr>
        <w:t>Studying Human Resource Management</w:t>
      </w:r>
      <w:r>
        <w:t>. 3rd Edn.</w:t>
      </w:r>
    </w:p>
    <w:p w14:paraId="787518EF" w14:textId="77777777" w:rsidR="00D42BFB" w:rsidRDefault="00B848C4">
      <w:pPr>
        <w:spacing w:after="489"/>
        <w:ind w:left="25" w:right="14"/>
      </w:pPr>
      <w:r>
        <w:t>London: Kogan Page.</w:t>
      </w:r>
    </w:p>
    <w:p w14:paraId="3F4A73BF" w14:textId="77777777" w:rsidR="00D42BFB" w:rsidRDefault="00B848C4">
      <w:pPr>
        <w:spacing w:after="278" w:line="259" w:lineRule="auto"/>
        <w:ind w:left="25" w:right="14"/>
      </w:pPr>
      <w:r>
        <w:t>Thomas, R., Anitha, S. and Joseph, I.N. (2019) ‘Employee Misbehaviour in The</w:t>
      </w:r>
    </w:p>
    <w:p w14:paraId="26474805" w14:textId="77777777" w:rsidR="00D42BFB" w:rsidRDefault="00B848C4">
      <w:pPr>
        <w:spacing w:after="278" w:line="259" w:lineRule="auto"/>
        <w:ind w:left="25" w:right="14"/>
      </w:pPr>
      <w:r>
        <w:lastRenderedPageBreak/>
        <w:t>Workplace-Strategies to Prevent Misbehaviour and Make Employees Satisfied with The Job’.</w:t>
      </w:r>
    </w:p>
    <w:p w14:paraId="17A2B54C" w14:textId="77777777" w:rsidR="00D42BFB" w:rsidRDefault="00B848C4">
      <w:pPr>
        <w:spacing w:line="487" w:lineRule="auto"/>
        <w:ind w:left="25" w:right="14"/>
      </w:pPr>
      <w:r>
        <w:rPr>
          <w:i/>
        </w:rPr>
        <w:t>International Journal of Research and Analytical Reviews</w:t>
      </w:r>
      <w:r>
        <w:t xml:space="preserve">, 6(2), pp.268-273. Available at: </w:t>
      </w:r>
      <w:hyperlink r:id="rId87">
        <w:r>
          <w:t>https://www.ijrar.org/papers/IJRAR1AHP028.pdf</w:t>
        </w:r>
      </w:hyperlink>
      <w:r>
        <w:t xml:space="preserve"> (Accessed: 08 June 202</w:t>
      </w:r>
      <w:r>
        <w:t>4).</w:t>
      </w:r>
    </w:p>
    <w:p w14:paraId="5811D10A" w14:textId="77777777" w:rsidR="00D42BFB" w:rsidRDefault="00B848C4">
      <w:pPr>
        <w:ind w:left="25" w:right="14"/>
      </w:pPr>
      <w:r>
        <w:rPr>
          <w:i/>
        </w:rPr>
        <w:t xml:space="preserve">Trade Union Act. </w:t>
      </w:r>
      <w:r>
        <w:t xml:space="preserve">(2016) Available at: </w:t>
      </w:r>
      <w:hyperlink r:id="rId88">
        <w:r>
          <w:t>https://www.legislation.gov.uk/ukpga/2016/15/contents/enacted</w:t>
        </w:r>
      </w:hyperlink>
      <w:r>
        <w:t xml:space="preserve"> (Accessed: 13 July 2024).</w:t>
      </w:r>
    </w:p>
    <w:p w14:paraId="3E8D61D2" w14:textId="77777777" w:rsidR="00D42BFB" w:rsidRDefault="00B848C4">
      <w:pPr>
        <w:ind w:left="25" w:right="14"/>
      </w:pPr>
      <w:r>
        <w:rPr>
          <w:i/>
        </w:rPr>
        <w:t xml:space="preserve">Trade Union </w:t>
      </w:r>
      <w:r>
        <w:rPr>
          <w:i/>
        </w:rPr>
        <w:t xml:space="preserve">and Labour Relations (Consolidation) Act </w:t>
      </w:r>
      <w:r>
        <w:t xml:space="preserve">[TULCRA]. (1992) Available at: </w:t>
      </w:r>
      <w:hyperlink r:id="rId89">
        <w:r>
          <w:t>https://www.legislation.gov.uk/ukpga/1992/52/contents</w:t>
        </w:r>
      </w:hyperlink>
      <w:r>
        <w:t xml:space="preserve"> (Accessed: 13 July 2024)</w:t>
      </w:r>
      <w:r>
        <w:t>.</w:t>
      </w:r>
    </w:p>
    <w:p w14:paraId="50EE926D" w14:textId="77777777" w:rsidR="00D42BFB" w:rsidRDefault="00B848C4">
      <w:pPr>
        <w:spacing w:after="278" w:line="259" w:lineRule="auto"/>
        <w:ind w:left="25" w:right="14"/>
      </w:pPr>
      <w:r>
        <w:t>Vardi, Y. and Weiner, Y. (1996) ‘Misbehavior in Organizations: A Motivational Framework’.</w:t>
      </w:r>
    </w:p>
    <w:p w14:paraId="6B7430F8" w14:textId="77777777" w:rsidR="00D42BFB" w:rsidRDefault="00B848C4">
      <w:pPr>
        <w:spacing w:after="246" w:line="259" w:lineRule="auto"/>
        <w:ind w:left="25" w:right="14"/>
      </w:pPr>
      <w:r>
        <w:rPr>
          <w:i/>
        </w:rPr>
        <w:t>Organization Science</w:t>
      </w:r>
      <w:r>
        <w:t>, 7(2), pp. 151-165. Available at:</w:t>
      </w:r>
    </w:p>
    <w:p w14:paraId="63877DF9" w14:textId="77777777" w:rsidR="00D42BFB" w:rsidRDefault="00B848C4">
      <w:pPr>
        <w:ind w:left="25" w:right="14"/>
      </w:pPr>
      <w:hyperlink r:id="rId90">
        <w:r>
          <w:t>h</w:t>
        </w:r>
        <w:r>
          <w:t xml:space="preserve">ttps://home.ubalt.edu/tmitch/642/Articles%20syllabus/vardi%20&amp;%20Weiner%20Misbeh </w:t>
        </w:r>
      </w:hyperlink>
      <w:hyperlink r:id="rId91">
        <w:r>
          <w:t>%20.pdf</w:t>
        </w:r>
      </w:hyperlink>
      <w:r>
        <w:t xml:space="preserve"> (Accessed: 08 June 2024).</w:t>
      </w:r>
    </w:p>
    <w:p w14:paraId="5FF8983D" w14:textId="77777777" w:rsidR="00D42BFB" w:rsidRDefault="00B848C4">
      <w:pPr>
        <w:ind w:left="25" w:right="14"/>
      </w:pPr>
      <w:r>
        <w:t xml:space="preserve">Verasai, A. (2019) </w:t>
      </w:r>
      <w:r>
        <w:rPr>
          <w:i/>
        </w:rPr>
        <w:t xml:space="preserve">What are The Leading Causes of Employee Grievances? </w:t>
      </w:r>
      <w:r>
        <w:t>Available at: https://www.thehrdigest.com/what-are-the-leading-causes-of-employee-grievances/ (Accessed: 22 June 2024).</w:t>
      </w:r>
    </w:p>
    <w:p w14:paraId="5EF553BF" w14:textId="77777777" w:rsidR="00D42BFB" w:rsidRDefault="00B848C4">
      <w:pPr>
        <w:spacing w:after="246" w:line="259" w:lineRule="auto"/>
        <w:ind w:left="25" w:right="4"/>
      </w:pPr>
      <w:r>
        <w:t xml:space="preserve">Qureshi, S. (2018) </w:t>
      </w:r>
      <w:r>
        <w:rPr>
          <w:i/>
        </w:rPr>
        <w:t xml:space="preserve">What do </w:t>
      </w:r>
      <w:r>
        <w:rPr>
          <w:i/>
        </w:rPr>
        <w:t xml:space="preserve">employers need to know about strikes?. </w:t>
      </w:r>
      <w:r>
        <w:t>Available at:</w:t>
      </w:r>
    </w:p>
    <w:p w14:paraId="049A9C55" w14:textId="77777777" w:rsidR="00D42BFB" w:rsidRDefault="00B848C4">
      <w:pPr>
        <w:ind w:left="25" w:right="14"/>
      </w:pPr>
      <w:hyperlink r:id="rId92" w:anchor=":~:text=An%20official%20industrial%20action%20is%20when%20the%20employees,action%20has%20not%20been%20authorised%20by%20the%20union">
        <w:r>
          <w:t xml:space="preserve">https://www.peoplemanagement.co.uk/article/1745626/employers-need-to-know-strikes#: </w:t>
        </w:r>
      </w:hyperlink>
      <w:hyperlink r:id="rId93" w:anchor=":~:text=An%20official%20industrial%20action%20is%20when%20the%20employees,action%20has%20not%20been%20authorised%20by%20the%20union">
        <w:r>
          <w:t xml:space="preserve">~:text=An%20official%20industrial%20action%20is%20when%20the%20employees,action% </w:t>
        </w:r>
      </w:hyperlink>
      <w:hyperlink r:id="rId94" w:anchor=":~:text=An%20official%20industrial%20action%20is%20when%20the%20employees,action%20has%20not%20been%20authorised%20by%20the%20union">
        <w:r>
          <w:t>20has%20not%20been%20authorised%20by%20the%20union</w:t>
        </w:r>
      </w:hyperlink>
      <w:r>
        <w:t xml:space="preserve"> (Accessed: 08 June 2024).</w:t>
      </w:r>
    </w:p>
    <w:p w14:paraId="3A6C2978" w14:textId="77777777" w:rsidR="00D42BFB" w:rsidRDefault="00B848C4">
      <w:pPr>
        <w:ind w:left="25" w:right="14"/>
      </w:pPr>
      <w:r>
        <w:t xml:space="preserve">Watt, K. (2024) </w:t>
      </w:r>
      <w:r>
        <w:rPr>
          <w:i/>
        </w:rPr>
        <w:t xml:space="preserve">Dispute in the workplace: a story of change and complexity. </w:t>
      </w:r>
      <w:r>
        <w:t>Available at: https://www.acas.org.uk/dispute-in-the</w:t>
      </w:r>
      <w:r>
        <w:t>-workplace-a-story-of-change-and-complexity (Accessed: 20 May 2024).</w:t>
      </w:r>
    </w:p>
    <w:p w14:paraId="627FAA19" w14:textId="77777777" w:rsidR="00D42BFB" w:rsidRDefault="00B848C4">
      <w:pPr>
        <w:spacing w:after="278" w:line="259" w:lineRule="auto"/>
        <w:ind w:left="25" w:right="4"/>
      </w:pPr>
      <w:r>
        <w:lastRenderedPageBreak/>
        <w:t xml:space="preserve">Webber, A. (2023) </w:t>
      </w:r>
      <w:r>
        <w:rPr>
          <w:i/>
        </w:rPr>
        <w:t xml:space="preserve">Royal Mail workers accept pay and conditions deal. </w:t>
      </w:r>
      <w:r>
        <w:t xml:space="preserve">Available at: </w:t>
      </w:r>
      <w:hyperlink r:id="rId95">
        <w:r>
          <w:t>Royal</w:t>
        </w:r>
      </w:hyperlink>
    </w:p>
    <w:p w14:paraId="56AD6230" w14:textId="77777777" w:rsidR="00D42BFB" w:rsidRDefault="00B848C4">
      <w:pPr>
        <w:spacing w:line="259" w:lineRule="auto"/>
        <w:ind w:left="25" w:right="14"/>
      </w:pPr>
      <w:hyperlink r:id="rId96">
        <w:r>
          <w:t>Mail</w:t>
        </w:r>
      </w:hyperlink>
      <w:r>
        <w:t xml:space="preserve"> </w:t>
      </w:r>
      <w:hyperlink r:id="rId97">
        <w:r>
          <w:t>workers</w:t>
        </w:r>
      </w:hyperlink>
      <w:r>
        <w:t xml:space="preserve"> </w:t>
      </w:r>
      <w:hyperlink r:id="rId98">
        <w:r>
          <w:t>accept</w:t>
        </w:r>
      </w:hyperlink>
      <w:r>
        <w:t xml:space="preserve"> </w:t>
      </w:r>
      <w:hyperlink r:id="rId99">
        <w:r>
          <w:t>pay</w:t>
        </w:r>
      </w:hyperlink>
      <w:r>
        <w:t xml:space="preserve"> </w:t>
      </w:r>
      <w:hyperlink r:id="rId100">
        <w:r>
          <w:t>and</w:t>
        </w:r>
      </w:hyperlink>
      <w:r>
        <w:t xml:space="preserve"> </w:t>
      </w:r>
      <w:hyperlink r:id="rId101">
        <w:r>
          <w:t>conditions</w:t>
        </w:r>
      </w:hyperlink>
      <w:r>
        <w:t xml:space="preserve"> </w:t>
      </w:r>
      <w:hyperlink r:id="rId102">
        <w:r>
          <w:t>deal</w:t>
        </w:r>
      </w:hyperlink>
      <w:r>
        <w:t xml:space="preserve"> </w:t>
      </w:r>
      <w:hyperlink r:id="rId103">
        <w:r>
          <w:t>-</w:t>
        </w:r>
      </w:hyperlink>
      <w:r>
        <w:t xml:space="preserve"> </w:t>
      </w:r>
      <w:hyperlink r:id="rId104">
        <w:r>
          <w:t>Personnel</w:t>
        </w:r>
      </w:hyperlink>
      <w:r>
        <w:t xml:space="preserve"> </w:t>
      </w:r>
      <w:hyperlink r:id="rId105">
        <w:r>
          <w:t>Today</w:t>
        </w:r>
      </w:hyperlink>
      <w:r>
        <w:t xml:space="preserve"> (Accessed: 15 June 2024).</w:t>
      </w:r>
    </w:p>
    <w:p w14:paraId="549CB4DC" w14:textId="77777777" w:rsidR="00D42BFB" w:rsidRDefault="00B848C4">
      <w:pPr>
        <w:ind w:left="25" w:right="14"/>
      </w:pPr>
      <w:r>
        <w:t xml:space="preserve">Whillans, A., Feldman, D. and Wisniewski, D. (2021) The Psychology Behind Meeting Overload. Available at: </w:t>
      </w:r>
      <w:hyperlink r:id="rId106">
        <w:r>
          <w:t>https://hbr.org/2021/11/</w:t>
        </w:r>
        <w:r>
          <w:t xml:space="preserve">the-psychology-behind-meeting-overload </w:t>
        </w:r>
      </w:hyperlink>
      <w:r>
        <w:t>(Accessed: 20 June 2024).</w:t>
      </w:r>
    </w:p>
    <w:p w14:paraId="1AD34B91" w14:textId="77777777" w:rsidR="00D42BFB" w:rsidRDefault="00B848C4">
      <w:pPr>
        <w:ind w:left="25" w:right="14"/>
      </w:pPr>
      <w:r>
        <w:t xml:space="preserve">Woodfield, R. (2022) </w:t>
      </w:r>
      <w:r>
        <w:rPr>
          <w:i/>
        </w:rPr>
        <w:t xml:space="preserve">Maximising employee voice in a hybrid working world. </w:t>
      </w:r>
      <w:r>
        <w:t>Available at: https://www.cipd.org/uk/views-and-insights/thought-leadership/peopl</w:t>
      </w:r>
      <w:r>
        <w:t>e-profession/employ ee-voice/ (Accessed: 20 June 2024).</w:t>
      </w:r>
    </w:p>
    <w:p w14:paraId="3706C5E1" w14:textId="77777777" w:rsidR="00D42BFB" w:rsidRDefault="00B848C4">
      <w:pPr>
        <w:spacing w:after="142" w:line="259" w:lineRule="auto"/>
        <w:ind w:left="25" w:right="4"/>
      </w:pPr>
      <w:r>
        <w:t xml:space="preserve">Young, J. (2023) </w:t>
      </w:r>
      <w:r>
        <w:rPr>
          <w:i/>
        </w:rPr>
        <w:t xml:space="preserve">Employee Engagement and Motivation. </w:t>
      </w:r>
      <w:r>
        <w:t>Available at:</w:t>
      </w:r>
    </w:p>
    <w:p w14:paraId="19E2182A" w14:textId="77777777" w:rsidR="00D42BFB" w:rsidRDefault="00B848C4">
      <w:pPr>
        <w:ind w:left="25" w:right="14"/>
      </w:pPr>
      <w:hyperlink r:id="rId107">
        <w:r>
          <w:t>https://www.cipd.org/uk/knowledge/factsheets/enga</w:t>
        </w:r>
        <w:r>
          <w:t>gement-factsheet/</w:t>
        </w:r>
      </w:hyperlink>
      <w:r>
        <w:t xml:space="preserve"> (Accessed: 21 June 2024).</w:t>
      </w:r>
    </w:p>
    <w:sectPr w:rsidR="00D42BFB">
      <w:headerReference w:type="even" r:id="rId108"/>
      <w:headerReference w:type="default" r:id="rId109"/>
      <w:footerReference w:type="even" r:id="rId110"/>
      <w:footerReference w:type="default" r:id="rId111"/>
      <w:headerReference w:type="first" r:id="rId112"/>
      <w:footerReference w:type="first" r:id="rId113"/>
      <w:pgSz w:w="11920" w:h="16840"/>
      <w:pgMar w:top="1661" w:right="1525" w:bottom="1548" w:left="1410" w:header="923" w:footer="10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F33E6" w14:textId="77777777" w:rsidR="00B848C4" w:rsidRDefault="00B848C4">
      <w:pPr>
        <w:spacing w:after="0" w:line="240" w:lineRule="auto"/>
      </w:pPr>
      <w:r>
        <w:separator/>
      </w:r>
    </w:p>
  </w:endnote>
  <w:endnote w:type="continuationSeparator" w:id="0">
    <w:p w14:paraId="01F21B71" w14:textId="77777777" w:rsidR="00B848C4" w:rsidRDefault="00B84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3CF11" w14:textId="77777777" w:rsidR="00D42BFB" w:rsidRDefault="00B848C4">
    <w:pPr>
      <w:spacing w:after="0" w:line="259" w:lineRule="auto"/>
      <w:ind w:left="60" w:firstLine="0"/>
      <w:jc w:val="center"/>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4A1CE" w14:textId="77777777" w:rsidR="00D42BFB" w:rsidRDefault="00B848C4">
    <w:pPr>
      <w:spacing w:after="0" w:line="259" w:lineRule="auto"/>
      <w:ind w:left="60" w:firstLine="0"/>
      <w:jc w:val="center"/>
    </w:pPr>
    <w:r>
      <w:fldChar w:fldCharType="begin"/>
    </w:r>
    <w:r>
      <w:instrText xml:space="preserve"> PAGE   \* MERGEFORMAT </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E77B3" w14:textId="77777777" w:rsidR="00D42BFB" w:rsidRDefault="00B848C4">
    <w:pPr>
      <w:spacing w:after="0" w:line="259" w:lineRule="auto"/>
      <w:ind w:left="60" w:firstLine="0"/>
      <w:jc w:val="cent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5CB6B" w14:textId="77777777" w:rsidR="00B848C4" w:rsidRDefault="00B848C4">
      <w:pPr>
        <w:spacing w:after="0" w:line="240" w:lineRule="auto"/>
      </w:pPr>
      <w:r>
        <w:separator/>
      </w:r>
    </w:p>
  </w:footnote>
  <w:footnote w:type="continuationSeparator" w:id="0">
    <w:p w14:paraId="2827FC4F" w14:textId="77777777" w:rsidR="00B848C4" w:rsidRDefault="00B848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11382" w14:textId="77777777" w:rsidR="00D42BFB" w:rsidRDefault="00B848C4">
    <w:pPr>
      <w:tabs>
        <w:tab w:val="center" w:pos="8010"/>
      </w:tabs>
      <w:spacing w:after="7" w:line="259" w:lineRule="auto"/>
      <w:ind w:left="0" w:firstLine="0"/>
    </w:pPr>
    <w:r>
      <w:rPr>
        <w:sz w:val="22"/>
      </w:rPr>
      <w:t>Employment Relationship Management</w:t>
    </w:r>
    <w:r>
      <w:rPr>
        <w:sz w:val="22"/>
      </w:rPr>
      <w:tab/>
      <w:t>Lara</w:t>
    </w:r>
  </w:p>
  <w:p w14:paraId="03D64CA1" w14:textId="77777777" w:rsidR="00D42BFB" w:rsidRDefault="00B848C4">
    <w:pPr>
      <w:spacing w:after="0" w:line="259" w:lineRule="auto"/>
      <w:ind w:left="15" w:firstLine="0"/>
    </w:pPr>
    <w:r>
      <w:rPr>
        <w:sz w:val="22"/>
      </w:rPr>
      <w:t>Edwards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DECBE" w14:textId="147F8EBA" w:rsidR="00D42BFB" w:rsidRDefault="00B848C4" w:rsidP="00B26EF4">
    <w:pPr>
      <w:tabs>
        <w:tab w:val="center" w:pos="8010"/>
      </w:tabs>
      <w:spacing w:after="7" w:line="259" w:lineRule="auto"/>
      <w:ind w:left="0" w:firstLine="0"/>
    </w:pPr>
    <w:r>
      <w:rPr>
        <w:sz w:val="22"/>
      </w:rPr>
      <w:t>Employment Relationship Management</w:t>
    </w:r>
    <w:r>
      <w:rPr>
        <w:sz w:val="22"/>
      </w:rPr>
      <w:tab/>
    </w:r>
    <w:r w:rsidR="00B26EF4">
      <w:rPr>
        <w:sz w:val="22"/>
      </w:rPr>
      <w:t xml:space="preserve">                          </w:t>
    </w:r>
    <w:r>
      <w:rPr>
        <w:sz w:val="22"/>
      </w:rPr>
      <w:t>Lara</w:t>
    </w:r>
    <w:r w:rsidR="00B26EF4">
      <w:t xml:space="preserve"> </w:t>
    </w:r>
    <w:r>
      <w:rPr>
        <w:sz w:val="22"/>
      </w:rPr>
      <w:t>Edwards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E460B" w14:textId="77777777" w:rsidR="00D42BFB" w:rsidRDefault="00B848C4">
    <w:pPr>
      <w:tabs>
        <w:tab w:val="center" w:pos="8010"/>
      </w:tabs>
      <w:spacing w:after="7" w:line="259" w:lineRule="auto"/>
      <w:ind w:left="0" w:firstLine="0"/>
    </w:pPr>
    <w:r>
      <w:rPr>
        <w:sz w:val="22"/>
      </w:rPr>
      <w:t>Employment Relationship Management</w:t>
    </w:r>
    <w:r>
      <w:rPr>
        <w:sz w:val="22"/>
      </w:rPr>
      <w:tab/>
      <w:t>Lara</w:t>
    </w:r>
  </w:p>
  <w:p w14:paraId="72F1E72A" w14:textId="77777777" w:rsidR="00D42BFB" w:rsidRDefault="00B848C4">
    <w:pPr>
      <w:spacing w:after="0" w:line="259" w:lineRule="auto"/>
      <w:ind w:left="15" w:firstLine="0"/>
    </w:pPr>
    <w:r>
      <w:rPr>
        <w:sz w:val="22"/>
      </w:rPr>
      <w:t>Edwards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BFB"/>
    <w:rsid w:val="00B26EF4"/>
    <w:rsid w:val="00B848C4"/>
    <w:rsid w:val="00D42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93744"/>
  <w15:docId w15:val="{66C4E25B-46A0-424B-8159-B81DB397D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42" w:line="381" w:lineRule="auto"/>
      <w:ind w:left="4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464" w:line="271" w:lineRule="auto"/>
      <w:ind w:left="70" w:hanging="10"/>
      <w:jc w:val="center"/>
      <w:outlineLvl w:val="0"/>
    </w:pPr>
    <w:rPr>
      <w:rFonts w:ascii="Calibri" w:eastAsia="Calibri" w:hAnsi="Calibri" w:cs="Calibri"/>
      <w:b/>
      <w:color w:val="000000"/>
      <w:sz w:val="28"/>
      <w:u w:val="single" w:color="000000"/>
    </w:rPr>
  </w:style>
  <w:style w:type="paragraph" w:styleId="Heading2">
    <w:name w:val="heading 2"/>
    <w:next w:val="Normal"/>
    <w:link w:val="Heading2Char"/>
    <w:uiPriority w:val="9"/>
    <w:unhideWhenUsed/>
    <w:qFormat/>
    <w:pPr>
      <w:keepNext/>
      <w:keepLines/>
      <w:spacing w:after="444" w:line="265" w:lineRule="auto"/>
      <w:ind w:left="40" w:hanging="10"/>
      <w:outlineLvl w:val="1"/>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cipd.org/globalassets/media/zzz-misc---to-check/uk-working-lives-summary-2019-v1_tcm18-58584.pdf" TargetMode="External"/><Relationship Id="rId21" Type="http://schemas.openxmlformats.org/officeDocument/2006/relationships/hyperlink" Target="https://www.cipd.org/globalassets/media/knowledge/knowledge-hub/reports/understanding-and-measuring-job-quality-3_tcm18-33193.pdf" TargetMode="External"/><Relationship Id="rId42" Type="http://schemas.openxmlformats.org/officeDocument/2006/relationships/hyperlink" Target="https://theconversation.com/new-styles-of-strikes-and-protest-are-emerging-in-the-uk-94528" TargetMode="External"/><Relationship Id="rId47" Type="http://schemas.openxmlformats.org/officeDocument/2006/relationships/hyperlink" Target="https://wfpma.org/files/research/getabstract-2016-employee-job-satisfaction-and-engagement.pdf" TargetMode="External"/><Relationship Id="rId63" Type="http://schemas.openxmlformats.org/officeDocument/2006/relationships/hyperlink" Target="https://www.proquest.com/docview/2151027371?pq-origsite=primo&amp;sourcetype=Scholarly%20Journals" TargetMode="External"/><Relationship Id="rId68" Type="http://schemas.openxmlformats.org/officeDocument/2006/relationships/hyperlink" Target="https://onlinelibrary.wiley.com/doi/10.1111/1748-8583.12518" TargetMode="External"/><Relationship Id="rId84" Type="http://schemas.openxmlformats.org/officeDocument/2006/relationships/hyperlink" Target="https://www.peoplemanagement.co.uk/article/1741116/more-than-one-way-solve-dispute" TargetMode="External"/><Relationship Id="rId89" Type="http://schemas.openxmlformats.org/officeDocument/2006/relationships/hyperlink" Target="https://www.legislation.gov.uk/ukpga/1992/52/contents" TargetMode="External"/><Relationship Id="rId112" Type="http://schemas.openxmlformats.org/officeDocument/2006/relationships/header" Target="header3.xml"/><Relationship Id="rId16" Type="http://schemas.openxmlformats.org/officeDocument/2006/relationships/hyperlink" Target="https://www.cipd.org/uk/knowledge/guides/employee-voice-guide/" TargetMode="External"/><Relationship Id="rId107" Type="http://schemas.openxmlformats.org/officeDocument/2006/relationships/hyperlink" Target="https://www.cipd.org/uk/knowledge/factsheets/engagement-factsheet/" TargetMode="External"/><Relationship Id="rId11" Type="http://schemas.openxmlformats.org/officeDocument/2006/relationships/hyperlink" Target="https://www.acas.org.uk/collective-conciliation" TargetMode="External"/><Relationship Id="rId32" Type="http://schemas.openxmlformats.org/officeDocument/2006/relationships/hyperlink" Target="https://www.cipd.org/globalassets/media/knowledge/knowledge-hub/evidence-reviews/employee-engagement-discussion-report_tcm18-89598.pdf" TargetMode="External"/><Relationship Id="rId37" Type="http://schemas.openxmlformats.org/officeDocument/2006/relationships/hyperlink" Target="https://www.ier.org.uk/wp-content/uploads/Strikes-MSL-Act-IER-CTUF-220424-V2-FINAL-FINAL.pdf" TargetMode="External"/><Relationship Id="rId53" Type="http://schemas.openxmlformats.org/officeDocument/2006/relationships/hyperlink" Target="https://www.oxfordreference.com/display/10.1093/oi/authority.20110803095624104" TargetMode="External"/><Relationship Id="rId58" Type="http://schemas.openxmlformats.org/officeDocument/2006/relationships/hyperlink" Target="https://assets.publishing.service.gov.uk/media/5d554d3ae5274a07b9327837/615_Alternatives-Workers-Representation.pdf" TargetMode="External"/><Relationship Id="rId74" Type="http://schemas.openxmlformats.org/officeDocument/2006/relationships/hyperlink" Target="https://onlinelibrary.wiley.com/doi/10.1111/1748-8583.12518" TargetMode="External"/><Relationship Id="rId79" Type="http://schemas.openxmlformats.org/officeDocument/2006/relationships/hyperlink" Target="https://onlinelibrary.wiley.com/doi/10.1111/1748-8583.12518" TargetMode="External"/><Relationship Id="rId102" Type="http://schemas.openxmlformats.org/officeDocument/2006/relationships/hyperlink" Target="https://www.personneltoday.com/hr/royal-mail-deal-accepted/" TargetMode="External"/><Relationship Id="rId5" Type="http://schemas.openxmlformats.org/officeDocument/2006/relationships/endnotes" Target="endnotes.xml"/><Relationship Id="rId90" Type="http://schemas.openxmlformats.org/officeDocument/2006/relationships/hyperlink" Target="https://home.ubalt.edu/tmitch/642/Articles%20syllabus/vardi%20%26%20Weiner%20Misbeh%20.pdf" TargetMode="External"/><Relationship Id="rId95" Type="http://schemas.openxmlformats.org/officeDocument/2006/relationships/hyperlink" Target="https://www.personneltoday.com/hr/royal-mail-deal-accepted/" TargetMode="External"/><Relationship Id="rId22" Type="http://schemas.openxmlformats.org/officeDocument/2006/relationships/hyperlink" Target="https://www.cipd.org/globalassets/media/knowledge/knowledge-hub/reports/understanding-and-measuring-job-quality-3_tcm18-33193.pdf" TargetMode="External"/><Relationship Id="rId27" Type="http://schemas.openxmlformats.org/officeDocument/2006/relationships/hyperlink" Target="https://www.cipd.org/globalassets/media/zzz-misc---to-check/uk-working-lives-summary-2019-v1_tcm18-58584.pdf" TargetMode="External"/><Relationship Id="rId43" Type="http://schemas.openxmlformats.org/officeDocument/2006/relationships/hyperlink" Target="https://theconversation.com/new-styles-of-strikes-and-protest-are-emerging-in-the-uk-94528" TargetMode="External"/><Relationship Id="rId48" Type="http://schemas.openxmlformats.org/officeDocument/2006/relationships/hyperlink" Target="https://wfpma.org/files/research/getabstract-2016-employee-job-satisfaction-and-engagement.pdf" TargetMode="External"/><Relationship Id="rId64" Type="http://schemas.openxmlformats.org/officeDocument/2006/relationships/hyperlink" Target="https://www.proquest.com/docview/2151027371?pq-origsite=primo&amp;sourcetype=Scholarly%20Journals" TargetMode="External"/><Relationship Id="rId69" Type="http://schemas.openxmlformats.org/officeDocument/2006/relationships/hyperlink" Target="https://onlinelibrary.wiley.com/doi/10.1111/1748-8583.12518" TargetMode="External"/><Relationship Id="rId113" Type="http://schemas.openxmlformats.org/officeDocument/2006/relationships/footer" Target="footer3.xml"/><Relationship Id="rId80" Type="http://schemas.openxmlformats.org/officeDocument/2006/relationships/hyperlink" Target="https://onlinelibrary.wiley.com/doi/10.1111/1748-8583.12518" TargetMode="External"/><Relationship Id="rId85" Type="http://schemas.openxmlformats.org/officeDocument/2006/relationships/hyperlink" Target="https://www.legislation.gov.uk/ukpga/2023/39/contents/enacted" TargetMode="External"/><Relationship Id="rId12" Type="http://schemas.openxmlformats.org/officeDocument/2006/relationships/hyperlink" Target="https://www.acas.org.uk/arbitration" TargetMode="External"/><Relationship Id="rId17" Type="http://schemas.openxmlformats.org/officeDocument/2006/relationships/hyperlink" Target="https://hbr.org/2020/02/how-to-mend-a-work-relationship" TargetMode="External"/><Relationship Id="rId33" Type="http://schemas.openxmlformats.org/officeDocument/2006/relationships/hyperlink" Target="https://www.cipd.org/globalassets/media/knowledge/knowledge-hub/reports/2023-pdfs/2023-good-work-index-report-8407.pdf" TargetMode="External"/><Relationship Id="rId38" Type="http://schemas.openxmlformats.org/officeDocument/2006/relationships/hyperlink" Target="https://www.ier.org.uk/wp-content/uploads/Strikes-MSL-Act-IER-CTUF-220424-V2-FINAL-FINAL.pdf" TargetMode="External"/><Relationship Id="rId59" Type="http://schemas.openxmlformats.org/officeDocument/2006/relationships/hyperlink" Target="https://srf.set.edu.in/downloads/journal-issue/2019-SJSS-SPECIAL-ISSUE.pdf" TargetMode="External"/><Relationship Id="rId103" Type="http://schemas.openxmlformats.org/officeDocument/2006/relationships/hyperlink" Target="https://www.personneltoday.com/hr/royal-mail-deal-accepted/" TargetMode="External"/><Relationship Id="rId108" Type="http://schemas.openxmlformats.org/officeDocument/2006/relationships/header" Target="header1.xml"/><Relationship Id="rId54" Type="http://schemas.openxmlformats.org/officeDocument/2006/relationships/hyperlink" Target="https://hbr.org/2003/05/is-silence-killing-your-company" TargetMode="External"/><Relationship Id="rId70" Type="http://schemas.openxmlformats.org/officeDocument/2006/relationships/hyperlink" Target="https://onlinelibrary.wiley.com/doi/10.1111/1748-8583.12518" TargetMode="External"/><Relationship Id="rId75" Type="http://schemas.openxmlformats.org/officeDocument/2006/relationships/hyperlink" Target="https://onlinelibrary.wiley.com/doi/10.1111/1748-8583.12518" TargetMode="External"/><Relationship Id="rId91" Type="http://schemas.openxmlformats.org/officeDocument/2006/relationships/hyperlink" Target="https://home.ubalt.edu/tmitch/642/Articles%20syllabus/vardi%20%26%20Weiner%20Misbeh%20.pdf" TargetMode="External"/><Relationship Id="rId96" Type="http://schemas.openxmlformats.org/officeDocument/2006/relationships/hyperlink" Target="https://www.personneltoday.com/hr/royal-mail-deal-accepted/" TargetMode="External"/><Relationship Id="rId1" Type="http://schemas.openxmlformats.org/officeDocument/2006/relationships/styles" Target="styles.xml"/><Relationship Id="rId6" Type="http://schemas.openxmlformats.org/officeDocument/2006/relationships/hyperlink" Target="https://www.acas.org.uk/acas-code-of-practice-on-disciplinary-and-grievance-procedures/html" TargetMode="External"/><Relationship Id="rId15" Type="http://schemas.openxmlformats.org/officeDocument/2006/relationships/hyperlink" Target="https://myecommerecejournal.com/wp-content/uploads/2020-issue2/2mecj2020-42-47.pdf" TargetMode="External"/><Relationship Id="rId23" Type="http://schemas.openxmlformats.org/officeDocument/2006/relationships/hyperlink" Target="https://www.cipd.org/globalassets/media/zzz-misc---to-check/talking-about-voice_employees-experiences_tcm18-54482.pdf" TargetMode="External"/><Relationship Id="rId28" Type="http://schemas.openxmlformats.org/officeDocument/2006/relationships/hyperlink" Target="https://www.cipd.org/globalassets/media/knowledge/knowledge-hub/reports/managing-conflict-in-the-workplace-2_tcm18-70655.pdf" TargetMode="External"/><Relationship Id="rId36" Type="http://schemas.openxmlformats.org/officeDocument/2006/relationships/hyperlink" Target="https://www.managers.org.uk/knowledge-and-insights/article/conflict-management/" TargetMode="External"/><Relationship Id="rId49" Type="http://schemas.openxmlformats.org/officeDocument/2006/relationships/hyperlink" Target="https://www.personneltoday.com/hr/british-home-stores-v-burchell-40-years-on/" TargetMode="External"/><Relationship Id="rId57" Type="http://schemas.openxmlformats.org/officeDocument/2006/relationships/hyperlink" Target="https://assets.publishing.service.gov.uk/media/5d554d3ae5274a07b9327837/615_Alternatives-Workers-Representation.pdf" TargetMode="External"/><Relationship Id="rId106" Type="http://schemas.openxmlformats.org/officeDocument/2006/relationships/hyperlink" Target="https://hbr.org/2021/11/the-psychology-behind-meeting-overload" TargetMode="External"/><Relationship Id="rId114" Type="http://schemas.openxmlformats.org/officeDocument/2006/relationships/fontTable" Target="fontTable.xml"/><Relationship Id="rId10" Type="http://schemas.openxmlformats.org/officeDocument/2006/relationships/hyperlink" Target="https://www.acas.org.uk/sites/default/files/2021-03/non-union-representation-in-the-workplace.pdf" TargetMode="External"/><Relationship Id="rId31" Type="http://schemas.openxmlformats.org/officeDocument/2006/relationships/hyperlink" Target="https://www.cipd.org/globalassets/media/knowledge/knowledge-hub/evidence-reviews/employee-engagement-discussion-report_tcm18-89598.pdf" TargetMode="External"/><Relationship Id="rId44" Type="http://schemas.openxmlformats.org/officeDocument/2006/relationships/hyperlink" Target="https://uk.indeed.com/career-advice/career-development/employee-participation" TargetMode="External"/><Relationship Id="rId52" Type="http://schemas.openxmlformats.org/officeDocument/2006/relationships/hyperlink" Target="https://www.researchgate.net/publication/331089642_Impact_of_Employee_Grievance_Management_on_Organizational_Performance" TargetMode="External"/><Relationship Id="rId60" Type="http://schemas.openxmlformats.org/officeDocument/2006/relationships/hyperlink" Target="https://www.linkedin.com/pulse/difference-between-arbitration-mediation-conciliation" TargetMode="External"/><Relationship Id="rId65" Type="http://schemas.openxmlformats.org/officeDocument/2006/relationships/hyperlink" Target="https://www.proquest.com/docview/2151027371?pq-origsite=primo&amp;sourcetype=Scholarly%20Journals" TargetMode="External"/><Relationship Id="rId73" Type="http://schemas.openxmlformats.org/officeDocument/2006/relationships/hyperlink" Target="https://onlinelibrary.wiley.com/doi/10.1111/1748-8583.12518" TargetMode="External"/><Relationship Id="rId78" Type="http://schemas.openxmlformats.org/officeDocument/2006/relationships/hyperlink" Target="https://onlinelibrary.wiley.com/doi/10.1111/1748-8583.12518" TargetMode="External"/><Relationship Id="rId81" Type="http://schemas.openxmlformats.org/officeDocument/2006/relationships/hyperlink" Target="https://onlinelibrary.wiley.com/doi/10.1111/1748-8583.12518" TargetMode="External"/><Relationship Id="rId86" Type="http://schemas.openxmlformats.org/officeDocument/2006/relationships/hyperlink" Target="https://www.cipd.org/uk/knowledge/factsheets/well-being-factsheet/" TargetMode="External"/><Relationship Id="rId94" Type="http://schemas.openxmlformats.org/officeDocument/2006/relationships/hyperlink" Target="https://www.peoplemanagement.co.uk/article/1745626/employers-need-to-know-strikes" TargetMode="External"/><Relationship Id="rId99" Type="http://schemas.openxmlformats.org/officeDocument/2006/relationships/hyperlink" Target="https://www.personneltoday.com/hr/royal-mail-deal-accepted/" TargetMode="External"/><Relationship Id="rId101" Type="http://schemas.openxmlformats.org/officeDocument/2006/relationships/hyperlink" Target="https://www.personneltoday.com/hr/royal-mail-deal-accepted/" TargetMode="External"/><Relationship Id="rId4" Type="http://schemas.openxmlformats.org/officeDocument/2006/relationships/footnotes" Target="footnotes.xml"/><Relationship Id="rId9" Type="http://schemas.openxmlformats.org/officeDocument/2006/relationships/hyperlink" Target="https://www.acas.org.uk/sites/default/files/2021-03/non-union-representation-in-the-workplace.pdf" TargetMode="External"/><Relationship Id="rId13" Type="http://schemas.openxmlformats.org/officeDocument/2006/relationships/hyperlink" Target="https://www.acas.org.uk/strikes-and-industrial-action" TargetMode="External"/><Relationship Id="rId18" Type="http://schemas.openxmlformats.org/officeDocument/2006/relationships/hyperlink" Target="https://www.cipd.org/uk/views-and-insights/cipd-viewpoint/employee-voice/" TargetMode="External"/><Relationship Id="rId39" Type="http://schemas.openxmlformats.org/officeDocument/2006/relationships/hyperlink" Target="https://hbr.org/2021/10/its-a-new-era-for-mental-health-at-work" TargetMode="External"/><Relationship Id="rId109" Type="http://schemas.openxmlformats.org/officeDocument/2006/relationships/header" Target="header2.xml"/><Relationship Id="rId34" Type="http://schemas.openxmlformats.org/officeDocument/2006/relationships/hyperlink" Target="https://www.cipd.org/globalassets/media/knowledge/knowledge-hub/reports/2023-pdfs/2023-good-work-index-report-8407.pdf" TargetMode="External"/><Relationship Id="rId50" Type="http://schemas.openxmlformats.org/officeDocument/2006/relationships/hyperlink" Target="https://www.nice.org.uk/guidance/ng212/chapter/Rationale-and-impact" TargetMode="External"/><Relationship Id="rId55" Type="http://schemas.openxmlformats.org/officeDocument/2006/relationships/hyperlink" Target="https://www.proquest.com/docview/2533074829?accountid=130472&amp;parentSessionId=V1Vez93dx8vaufqYnmTQp2xlqbLyltD5mGolngZ6BFc%3D&amp;sourcetype=Scholarly%20Journals" TargetMode="External"/><Relationship Id="rId76" Type="http://schemas.openxmlformats.org/officeDocument/2006/relationships/hyperlink" Target="https://onlinelibrary.wiley.com/doi/10.1111/1748-8583.12518" TargetMode="External"/><Relationship Id="rId97" Type="http://schemas.openxmlformats.org/officeDocument/2006/relationships/hyperlink" Target="https://www.personneltoday.com/hr/royal-mail-deal-accepted/" TargetMode="External"/><Relationship Id="rId104" Type="http://schemas.openxmlformats.org/officeDocument/2006/relationships/hyperlink" Target="https://www.personneltoday.com/hr/royal-mail-deal-accepted/" TargetMode="External"/><Relationship Id="rId7" Type="http://schemas.openxmlformats.org/officeDocument/2006/relationships/hyperlink" Target="https://www.acas.org.uk/acas-code-of-practice-on-disciplinary-and-grievance-procedures/html" TargetMode="External"/><Relationship Id="rId71" Type="http://schemas.openxmlformats.org/officeDocument/2006/relationships/hyperlink" Target="https://onlinelibrary.wiley.com/doi/10.1111/1748-8583.12518" TargetMode="External"/><Relationship Id="rId92" Type="http://schemas.openxmlformats.org/officeDocument/2006/relationships/hyperlink" Target="https://www.peoplemanagement.co.uk/article/1745626/employers-need-to-know-strikes" TargetMode="External"/><Relationship Id="rId2" Type="http://schemas.openxmlformats.org/officeDocument/2006/relationships/settings" Target="settings.xml"/><Relationship Id="rId29" Type="http://schemas.openxmlformats.org/officeDocument/2006/relationships/hyperlink" Target="https://www.cipd.org/globalassets/media/knowledge/knowledge-hub/reports/managing-conflict-in-the-workplace-2_tcm18-70655.pdf" TargetMode="External"/><Relationship Id="rId24" Type="http://schemas.openxmlformats.org/officeDocument/2006/relationships/hyperlink" Target="https://www.cipd.org/globalassets/media/zzz-misc---to-check/talking-about-voice_employees-experiences_tcm18-54482.pdf" TargetMode="External"/><Relationship Id="rId40" Type="http://schemas.openxmlformats.org/officeDocument/2006/relationships/hyperlink" Target="https://www.gov.uk/solve-workplace-dispute/mediation-conciliation-and-arbitration" TargetMode="External"/><Relationship Id="rId45" Type="http://schemas.openxmlformats.org/officeDocument/2006/relationships/hyperlink" Target="https://www.proquest.com/docview/2028899528?sourcetype=Scholarly%20Journals" TargetMode="External"/><Relationship Id="rId66" Type="http://schemas.openxmlformats.org/officeDocument/2006/relationships/hyperlink" Target="https://onlinelibrary.wiley.com/doi/10.1111/1748-8583.12518" TargetMode="External"/><Relationship Id="rId87" Type="http://schemas.openxmlformats.org/officeDocument/2006/relationships/hyperlink" Target="https://www.ijrar.org/papers/IJRAR1AHP028.pdf" TargetMode="External"/><Relationship Id="rId110" Type="http://schemas.openxmlformats.org/officeDocument/2006/relationships/footer" Target="footer1.xml"/><Relationship Id="rId115" Type="http://schemas.openxmlformats.org/officeDocument/2006/relationships/theme" Target="theme/theme1.xml"/><Relationship Id="rId61" Type="http://schemas.openxmlformats.org/officeDocument/2006/relationships/hyperlink" Target="https://www.hrmagazine.co.uk/content/features/the-macleod-report-making-it-happen/" TargetMode="External"/><Relationship Id="rId82" Type="http://schemas.openxmlformats.org/officeDocument/2006/relationships/hyperlink" Target="https://onlinelibrary.wiley.com/doi/10.1111/1748-8583.12518" TargetMode="External"/><Relationship Id="rId19" Type="http://schemas.openxmlformats.org/officeDocument/2006/relationships/hyperlink" Target="https://www.cipd.org/globalassets/media/knowledge/knowledge-hub/reports/123456social-media-and-employee-voice_2013-current-landscape-sop_tcm18-10327.pdf" TargetMode="External"/><Relationship Id="rId14" Type="http://schemas.openxmlformats.org/officeDocument/2006/relationships/hyperlink" Target="https://myecommerecejournal.com/wp-content/uploads/2020-issue2/2mecj2020-42-47.pdf" TargetMode="External"/><Relationship Id="rId30" Type="http://schemas.openxmlformats.org/officeDocument/2006/relationships/hyperlink" Target="https://www.cipd.org/globalassets/media/knowledge/knowledge-hub/reports/managing-conflict-in-the-workplace-2_tcm18-70655.pdf" TargetMode="External"/><Relationship Id="rId35" Type="http://schemas.openxmlformats.org/officeDocument/2006/relationships/hyperlink" Target="https://www.cipd.org/uk/knowledge/guides/working-trade-unions/" TargetMode="External"/><Relationship Id="rId56" Type="http://schemas.openxmlformats.org/officeDocument/2006/relationships/hyperlink" Target="https://www.proquest.com/docview/2533074829?accountid=130472&amp;parentSessionId=V1Vez93dx8vaufqYnmTQp2xlqbLyltD5mGolngZ6BFc%3D&amp;sourcetype=Scholarly%20Journals" TargetMode="External"/><Relationship Id="rId77" Type="http://schemas.openxmlformats.org/officeDocument/2006/relationships/hyperlink" Target="https://onlinelibrary.wiley.com/doi/10.1111/1748-8583.12518" TargetMode="External"/><Relationship Id="rId100" Type="http://schemas.openxmlformats.org/officeDocument/2006/relationships/hyperlink" Target="https://www.personneltoday.com/hr/royal-mail-deal-accepted/" TargetMode="External"/><Relationship Id="rId105" Type="http://schemas.openxmlformats.org/officeDocument/2006/relationships/hyperlink" Target="https://www.personneltoday.com/hr/royal-mail-deal-accepted/" TargetMode="External"/><Relationship Id="rId8" Type="http://schemas.openxmlformats.org/officeDocument/2006/relationships/hyperlink" Target="https://www.acas.org.uk/acas-code-of-practice-on-disciplinary-and-grievance-procedures/html" TargetMode="External"/><Relationship Id="rId51" Type="http://schemas.openxmlformats.org/officeDocument/2006/relationships/hyperlink" Target="https://www.researchgate.net/publication/331089642_Impact_of_Employee_Grievance_Management_on_Organizational_Performance" TargetMode="External"/><Relationship Id="rId72" Type="http://schemas.openxmlformats.org/officeDocument/2006/relationships/hyperlink" Target="https://onlinelibrary.wiley.com/doi/10.1111/1748-8583.12518" TargetMode="External"/><Relationship Id="rId93" Type="http://schemas.openxmlformats.org/officeDocument/2006/relationships/hyperlink" Target="https://www.peoplemanagement.co.uk/article/1745626/employers-need-to-know-strikes" TargetMode="External"/><Relationship Id="rId98" Type="http://schemas.openxmlformats.org/officeDocument/2006/relationships/hyperlink" Target="https://www.personneltoday.com/hr/royal-mail-deal-accepted/" TargetMode="External"/><Relationship Id="rId3" Type="http://schemas.openxmlformats.org/officeDocument/2006/relationships/webSettings" Target="webSettings.xml"/><Relationship Id="rId25" Type="http://schemas.openxmlformats.org/officeDocument/2006/relationships/hyperlink" Target="https://www.cipd.org/globalassets/media/zzz-misc---to-check/talking-about-voice_employees-experiences_tcm18-54482.pdf" TargetMode="External"/><Relationship Id="rId46" Type="http://schemas.openxmlformats.org/officeDocument/2006/relationships/hyperlink" Target="https://wfpma.org/files/research/getabstract-2016-employee-job-satisfaction-and-engagement.pdf" TargetMode="External"/><Relationship Id="rId67" Type="http://schemas.openxmlformats.org/officeDocument/2006/relationships/hyperlink" Target="https://onlinelibrary.wiley.com/doi/10.1111/1748-8583.12518" TargetMode="External"/><Relationship Id="rId20" Type="http://schemas.openxmlformats.org/officeDocument/2006/relationships/hyperlink" Target="https://www.cipd.org/globalassets/media/knowledge/knowledge-hub/reports/123456social-media-and-employee-voice_2013-current-landscape-sop_tcm18-10327.pdf" TargetMode="External"/><Relationship Id="rId41" Type="http://schemas.openxmlformats.org/officeDocument/2006/relationships/hyperlink" Target="https://www.gov.uk/government/news/strikes-bill-becomes-law" TargetMode="External"/><Relationship Id="rId62" Type="http://schemas.openxmlformats.org/officeDocument/2006/relationships/hyperlink" Target="https://www.hrmagazine.co.uk/content/features/the-line-managers-role-in-engagement" TargetMode="External"/><Relationship Id="rId83" Type="http://schemas.openxmlformats.org/officeDocument/2006/relationships/hyperlink" Target="https://doi.org/10.1111/1748-8583.12518" TargetMode="External"/><Relationship Id="rId88" Type="http://schemas.openxmlformats.org/officeDocument/2006/relationships/hyperlink" Target="https://www.legislation.gov.uk/ukpga/2016/15/contents/enacted" TargetMode="External"/><Relationship Id="rId11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28</Pages>
  <Words>8568</Words>
  <Characters>48840</Characters>
  <Application>Microsoft Office Word</Application>
  <DocSecurity>0</DocSecurity>
  <Lines>407</Lines>
  <Paragraphs>114</Paragraphs>
  <ScaleCrop>false</ScaleCrop>
  <Company>Hywel Dda University Health Board</Company>
  <LinksUpToDate>false</LinksUpToDate>
  <CharactersWithSpaces>57294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ERM - Assignment 5.docx</dc:title>
  <dc:subject/>
  <dc:creator>Lara Edwards (Hywel Dda UHB - Resourcing Officer)</dc:creator>
  <cp:keywords/>
  <cp:lastModifiedBy>Lara Edwards (Hywel Dda UHB - Resourcing Officer)</cp:lastModifiedBy>
  <cp:revision>3</cp:revision>
  <dcterms:created xsi:type="dcterms:W3CDTF">2024-07-14T17:55:00Z</dcterms:created>
  <dcterms:modified xsi:type="dcterms:W3CDTF">2024-07-14T17:58:00Z</dcterms:modified>
</cp:coreProperties>
</file>