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7D9BC" w14:textId="77777777" w:rsidR="00E43B2D" w:rsidRPr="00BD4153" w:rsidRDefault="00E43B2D" w:rsidP="00E43B2D">
      <w:pPr>
        <w:widowControl w:val="0"/>
        <w:pBdr>
          <w:top w:val="nil"/>
          <w:left w:val="nil"/>
          <w:bottom w:val="nil"/>
          <w:right w:val="nil"/>
          <w:between w:val="nil"/>
        </w:pBdr>
        <w:ind w:left="11" w:right="0"/>
        <w:jc w:val="left"/>
      </w:pPr>
    </w:p>
    <w:p w14:paraId="0D58DB84" w14:textId="77777777" w:rsidR="00AC0FF2" w:rsidRPr="00BD4153" w:rsidRDefault="004D6E2F" w:rsidP="00E43B2D">
      <w:pPr>
        <w:widowControl w:val="0"/>
        <w:pBdr>
          <w:top w:val="nil"/>
          <w:left w:val="nil"/>
          <w:bottom w:val="nil"/>
          <w:right w:val="nil"/>
          <w:between w:val="nil"/>
        </w:pBdr>
        <w:ind w:left="11" w:right="0"/>
        <w:jc w:val="left"/>
      </w:pPr>
      <w:r w:rsidRPr="00BD4153">
        <w:rPr>
          <w:noProof/>
        </w:rPr>
        <w:drawing>
          <wp:inline distT="19050" distB="19050" distL="19050" distR="19050" wp14:anchorId="328672F4" wp14:editId="6AF4D05B">
            <wp:extent cx="180975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809750" cy="723900"/>
                    </a:xfrm>
                    <a:prstGeom prst="rect">
                      <a:avLst/>
                    </a:prstGeom>
                    <a:ln/>
                  </pic:spPr>
                </pic:pic>
              </a:graphicData>
            </a:graphic>
          </wp:inline>
        </w:drawing>
      </w:r>
    </w:p>
    <w:p w14:paraId="24E9FEBE" w14:textId="77777777" w:rsidR="00AC0FF2" w:rsidRPr="00BD4153" w:rsidRDefault="00AC0FF2" w:rsidP="00E43B2D">
      <w:pPr>
        <w:widowControl w:val="0"/>
        <w:pBdr>
          <w:top w:val="nil"/>
          <w:left w:val="nil"/>
          <w:bottom w:val="nil"/>
          <w:right w:val="nil"/>
          <w:between w:val="nil"/>
        </w:pBdr>
        <w:spacing w:before="200"/>
        <w:ind w:left="22" w:right="0"/>
        <w:jc w:val="center"/>
        <w:rPr>
          <w:b/>
          <w:sz w:val="27"/>
          <w:szCs w:val="27"/>
        </w:rPr>
      </w:pPr>
    </w:p>
    <w:p w14:paraId="3FDE83CF" w14:textId="77777777" w:rsidR="00AC0FF2" w:rsidRPr="00BD4153" w:rsidRDefault="00AC0FF2" w:rsidP="00E43B2D">
      <w:pPr>
        <w:widowControl w:val="0"/>
        <w:pBdr>
          <w:top w:val="nil"/>
          <w:left w:val="nil"/>
          <w:bottom w:val="nil"/>
          <w:right w:val="nil"/>
          <w:between w:val="nil"/>
        </w:pBdr>
        <w:spacing w:before="200"/>
        <w:ind w:left="22" w:right="0"/>
        <w:jc w:val="center"/>
        <w:rPr>
          <w:b/>
          <w:sz w:val="27"/>
          <w:szCs w:val="27"/>
        </w:rPr>
      </w:pPr>
    </w:p>
    <w:p w14:paraId="06A587EC" w14:textId="77777777" w:rsidR="00BD0DC4" w:rsidRPr="00BD4153" w:rsidRDefault="00BD0DC4" w:rsidP="00E43B2D">
      <w:pPr>
        <w:widowControl w:val="0"/>
        <w:pBdr>
          <w:top w:val="nil"/>
          <w:left w:val="nil"/>
          <w:bottom w:val="nil"/>
          <w:right w:val="nil"/>
          <w:between w:val="nil"/>
        </w:pBdr>
        <w:spacing w:before="200"/>
        <w:ind w:left="22" w:right="0"/>
        <w:jc w:val="center"/>
        <w:rPr>
          <w:b/>
          <w:sz w:val="27"/>
          <w:szCs w:val="27"/>
        </w:rPr>
      </w:pPr>
    </w:p>
    <w:p w14:paraId="56736C4C" w14:textId="77777777" w:rsidR="00AC0FF2" w:rsidRPr="00BD4153" w:rsidRDefault="004D6E2F" w:rsidP="00E43B2D">
      <w:pPr>
        <w:widowControl w:val="0"/>
        <w:pBdr>
          <w:top w:val="nil"/>
          <w:left w:val="nil"/>
          <w:bottom w:val="nil"/>
          <w:right w:val="nil"/>
          <w:between w:val="nil"/>
        </w:pBdr>
        <w:spacing w:before="200"/>
        <w:ind w:left="22" w:right="0"/>
        <w:jc w:val="center"/>
        <w:rPr>
          <w:b/>
          <w:sz w:val="27"/>
          <w:szCs w:val="27"/>
        </w:rPr>
      </w:pPr>
      <w:r w:rsidRPr="00BD4153">
        <w:rPr>
          <w:b/>
          <w:sz w:val="27"/>
          <w:szCs w:val="27"/>
        </w:rPr>
        <w:t>EXPLORING THE FACTORS THAT INFLUENCE PROFESSIONAL BEHAVIOUR OF POSTGRADUATE PHSC STUDENTS IN A PUBLIC UNIVERSITY: A FOCUS GROUP DISCUSSION</w:t>
      </w:r>
    </w:p>
    <w:p w14:paraId="250E801E" w14:textId="3859787D" w:rsidR="00AC0FF2" w:rsidRPr="00BD4153" w:rsidRDefault="004D6E2F" w:rsidP="00E43B2D">
      <w:pPr>
        <w:widowControl w:val="0"/>
        <w:pBdr>
          <w:top w:val="nil"/>
          <w:left w:val="nil"/>
          <w:bottom w:val="nil"/>
          <w:right w:val="nil"/>
          <w:between w:val="nil"/>
        </w:pBdr>
        <w:spacing w:before="200"/>
        <w:ind w:left="22" w:right="0"/>
        <w:jc w:val="center"/>
        <w:rPr>
          <w:sz w:val="27"/>
          <w:szCs w:val="27"/>
        </w:rPr>
      </w:pPr>
      <w:r w:rsidRPr="00BD4153">
        <w:rPr>
          <w:b/>
          <w:sz w:val="27"/>
          <w:szCs w:val="27"/>
        </w:rPr>
        <w:t>Student name</w:t>
      </w:r>
      <w:r w:rsidRPr="00BD4153">
        <w:rPr>
          <w:sz w:val="27"/>
          <w:szCs w:val="27"/>
        </w:rPr>
        <w:t xml:space="preserve">:  </w:t>
      </w:r>
      <w:proofErr w:type="spellStart"/>
      <w:r w:rsidR="00624530">
        <w:rPr>
          <w:sz w:val="27"/>
          <w:szCs w:val="27"/>
        </w:rPr>
        <w:t>Dhavalkumar</w:t>
      </w:r>
      <w:proofErr w:type="spellEnd"/>
      <w:r w:rsidR="00624530">
        <w:rPr>
          <w:sz w:val="27"/>
          <w:szCs w:val="27"/>
        </w:rPr>
        <w:t xml:space="preserve"> </w:t>
      </w:r>
      <w:proofErr w:type="spellStart"/>
      <w:r w:rsidR="00624530">
        <w:rPr>
          <w:sz w:val="27"/>
          <w:szCs w:val="27"/>
        </w:rPr>
        <w:t>Kamleshbhai</w:t>
      </w:r>
      <w:proofErr w:type="spellEnd"/>
      <w:r w:rsidR="00624530">
        <w:rPr>
          <w:sz w:val="27"/>
          <w:szCs w:val="27"/>
        </w:rPr>
        <w:t xml:space="preserve"> Mistry</w:t>
      </w:r>
    </w:p>
    <w:p w14:paraId="3855D6F1" w14:textId="4FDFBF14" w:rsidR="00AC0FF2" w:rsidRPr="00BD4153" w:rsidRDefault="004D6E2F" w:rsidP="00E43B2D">
      <w:pPr>
        <w:widowControl w:val="0"/>
        <w:pBdr>
          <w:top w:val="nil"/>
          <w:left w:val="nil"/>
          <w:bottom w:val="nil"/>
          <w:right w:val="nil"/>
          <w:between w:val="nil"/>
        </w:pBdr>
        <w:spacing w:before="200"/>
        <w:ind w:left="22" w:right="0"/>
        <w:jc w:val="center"/>
        <w:rPr>
          <w:sz w:val="27"/>
          <w:szCs w:val="27"/>
        </w:rPr>
      </w:pPr>
      <w:r w:rsidRPr="00BD4153">
        <w:rPr>
          <w:b/>
          <w:sz w:val="27"/>
          <w:szCs w:val="27"/>
        </w:rPr>
        <w:t>Student ID</w:t>
      </w:r>
      <w:r w:rsidRPr="00BD4153">
        <w:rPr>
          <w:sz w:val="27"/>
          <w:szCs w:val="27"/>
        </w:rPr>
        <w:t xml:space="preserve">: </w:t>
      </w:r>
      <w:r w:rsidR="00624530">
        <w:rPr>
          <w:sz w:val="27"/>
          <w:szCs w:val="27"/>
        </w:rPr>
        <w:t>2239570</w:t>
      </w:r>
    </w:p>
    <w:p w14:paraId="50239F6F" w14:textId="386A4FEF" w:rsidR="00AC0FF2" w:rsidRPr="00BD4153" w:rsidRDefault="004D6E2F" w:rsidP="00E43B2D">
      <w:pPr>
        <w:widowControl w:val="0"/>
        <w:pBdr>
          <w:top w:val="nil"/>
          <w:left w:val="nil"/>
          <w:bottom w:val="nil"/>
          <w:right w:val="nil"/>
          <w:between w:val="nil"/>
        </w:pBdr>
        <w:spacing w:before="200"/>
        <w:ind w:left="22" w:right="0"/>
        <w:jc w:val="center"/>
        <w:rPr>
          <w:sz w:val="27"/>
          <w:szCs w:val="27"/>
        </w:rPr>
      </w:pPr>
      <w:r w:rsidRPr="00BD4153">
        <w:rPr>
          <w:b/>
          <w:sz w:val="27"/>
          <w:szCs w:val="27"/>
        </w:rPr>
        <w:t>Module name</w:t>
      </w:r>
      <w:r w:rsidRPr="00BD4153">
        <w:rPr>
          <w:sz w:val="27"/>
          <w:szCs w:val="27"/>
        </w:rPr>
        <w:t xml:space="preserve">:  </w:t>
      </w:r>
      <w:r w:rsidR="002E4D07" w:rsidRPr="002E4D07">
        <w:rPr>
          <w:sz w:val="27"/>
          <w:szCs w:val="27"/>
        </w:rPr>
        <w:t>Practice-Based Research</w:t>
      </w:r>
    </w:p>
    <w:p w14:paraId="01A854E6" w14:textId="1697844C" w:rsidR="00AC0FF2" w:rsidRPr="00BD4153" w:rsidRDefault="004D6E2F" w:rsidP="00E43B2D">
      <w:pPr>
        <w:widowControl w:val="0"/>
        <w:pBdr>
          <w:top w:val="nil"/>
          <w:left w:val="nil"/>
          <w:bottom w:val="nil"/>
          <w:right w:val="nil"/>
          <w:between w:val="nil"/>
        </w:pBdr>
        <w:spacing w:before="200"/>
        <w:ind w:left="31" w:right="0"/>
        <w:jc w:val="center"/>
        <w:rPr>
          <w:sz w:val="27"/>
          <w:szCs w:val="27"/>
        </w:rPr>
      </w:pPr>
      <w:r w:rsidRPr="00BD4153">
        <w:rPr>
          <w:b/>
          <w:sz w:val="27"/>
          <w:szCs w:val="27"/>
        </w:rPr>
        <w:t>Module code</w:t>
      </w:r>
      <w:r w:rsidRPr="00BD4153">
        <w:rPr>
          <w:sz w:val="27"/>
          <w:szCs w:val="27"/>
        </w:rPr>
        <w:t xml:space="preserve">: </w:t>
      </w:r>
      <w:r w:rsidR="00C5149F">
        <w:rPr>
          <w:sz w:val="27"/>
          <w:szCs w:val="27"/>
        </w:rPr>
        <w:t>LCHS7001</w:t>
      </w:r>
    </w:p>
    <w:p w14:paraId="31CD9A6D" w14:textId="5C72451D" w:rsidR="00AC0FF2" w:rsidRPr="00BD4153" w:rsidRDefault="004D6E2F" w:rsidP="00E43B2D">
      <w:pPr>
        <w:widowControl w:val="0"/>
        <w:pBdr>
          <w:top w:val="nil"/>
          <w:left w:val="nil"/>
          <w:bottom w:val="nil"/>
          <w:right w:val="nil"/>
          <w:between w:val="nil"/>
        </w:pBdr>
        <w:spacing w:before="200"/>
        <w:ind w:left="33" w:right="0"/>
        <w:jc w:val="center"/>
        <w:rPr>
          <w:b/>
          <w:sz w:val="27"/>
          <w:szCs w:val="27"/>
        </w:rPr>
      </w:pPr>
      <w:r w:rsidRPr="00BD4153">
        <w:rPr>
          <w:b/>
          <w:sz w:val="27"/>
          <w:szCs w:val="27"/>
        </w:rPr>
        <w:t>Lecturer name:</w:t>
      </w:r>
      <w:r w:rsidR="00C5149F">
        <w:rPr>
          <w:b/>
          <w:sz w:val="27"/>
          <w:szCs w:val="27"/>
        </w:rPr>
        <w:t xml:space="preserve"> </w:t>
      </w:r>
      <w:r w:rsidRPr="004D6E2F">
        <w:rPr>
          <w:b/>
          <w:sz w:val="27"/>
          <w:szCs w:val="27"/>
        </w:rPr>
        <w:t xml:space="preserve">Dr </w:t>
      </w:r>
      <w:proofErr w:type="spellStart"/>
      <w:r w:rsidRPr="004D6E2F">
        <w:rPr>
          <w:b/>
          <w:sz w:val="27"/>
          <w:szCs w:val="27"/>
        </w:rPr>
        <w:t>Diola</w:t>
      </w:r>
      <w:proofErr w:type="spellEnd"/>
      <w:r w:rsidRPr="004D6E2F">
        <w:rPr>
          <w:b/>
          <w:sz w:val="27"/>
          <w:szCs w:val="27"/>
        </w:rPr>
        <w:t xml:space="preserve"> </w:t>
      </w:r>
      <w:proofErr w:type="spellStart"/>
      <w:r w:rsidRPr="004D6E2F">
        <w:rPr>
          <w:b/>
          <w:sz w:val="27"/>
          <w:szCs w:val="27"/>
        </w:rPr>
        <w:t>Bijlhout</w:t>
      </w:r>
      <w:proofErr w:type="spellEnd"/>
    </w:p>
    <w:p w14:paraId="37AA1B25" w14:textId="77777777" w:rsidR="00AC0FF2" w:rsidRPr="00BD4153" w:rsidRDefault="00AC0FF2" w:rsidP="00E43B2D">
      <w:pPr>
        <w:widowControl w:val="0"/>
        <w:pBdr>
          <w:top w:val="nil"/>
          <w:left w:val="nil"/>
          <w:bottom w:val="nil"/>
          <w:right w:val="nil"/>
          <w:between w:val="nil"/>
        </w:pBdr>
        <w:spacing w:before="318"/>
        <w:ind w:left="33" w:right="0"/>
        <w:jc w:val="left"/>
        <w:rPr>
          <w:b/>
          <w:sz w:val="27"/>
          <w:szCs w:val="27"/>
        </w:rPr>
      </w:pPr>
    </w:p>
    <w:p w14:paraId="13E02DBA" w14:textId="77777777" w:rsidR="00AC0FF2" w:rsidRPr="00BD4153" w:rsidRDefault="00AC0FF2" w:rsidP="00E43B2D">
      <w:pPr>
        <w:widowControl w:val="0"/>
        <w:pBdr>
          <w:top w:val="nil"/>
          <w:left w:val="nil"/>
          <w:bottom w:val="nil"/>
          <w:right w:val="nil"/>
          <w:between w:val="nil"/>
        </w:pBdr>
        <w:ind w:left="24" w:right="0"/>
        <w:jc w:val="left"/>
      </w:pPr>
    </w:p>
    <w:p w14:paraId="0ACE276C" w14:textId="77777777" w:rsidR="00E43B2D" w:rsidRPr="00BD4153" w:rsidRDefault="00E43B2D" w:rsidP="00E43B2D">
      <w:r w:rsidRPr="00BD4153">
        <w:br w:type="page"/>
      </w:r>
    </w:p>
    <w:sdt>
      <w:sdtPr>
        <w:rPr>
          <w:rFonts w:ascii="Arial" w:eastAsia="Arial" w:hAnsi="Arial" w:cs="Arial"/>
          <w:color w:val="auto"/>
          <w:sz w:val="22"/>
          <w:szCs w:val="22"/>
          <w:lang w:val="en-GB" w:eastAsia="en-IN"/>
        </w:rPr>
        <w:id w:val="-141048298"/>
        <w:docPartObj>
          <w:docPartGallery w:val="Table of Contents"/>
          <w:docPartUnique/>
        </w:docPartObj>
      </w:sdtPr>
      <w:sdtEndPr>
        <w:rPr>
          <w:b/>
          <w:bCs/>
          <w:noProof/>
        </w:rPr>
      </w:sdtEndPr>
      <w:sdtContent>
        <w:p w14:paraId="1889CEFA" w14:textId="16705558" w:rsidR="00E43B2D" w:rsidRPr="00BD4153" w:rsidRDefault="00E43B2D" w:rsidP="00E43B2D">
          <w:pPr>
            <w:pStyle w:val="TOCHeading"/>
            <w:spacing w:line="360" w:lineRule="auto"/>
            <w:jc w:val="center"/>
            <w:rPr>
              <w:rFonts w:ascii="Arial" w:hAnsi="Arial" w:cs="Arial"/>
              <w:b/>
              <w:bCs/>
              <w:color w:val="000000" w:themeColor="text1"/>
              <w:sz w:val="28"/>
              <w:szCs w:val="28"/>
              <w:lang w:val="en-GB"/>
            </w:rPr>
          </w:pPr>
          <w:r w:rsidRPr="00BD4153">
            <w:rPr>
              <w:rFonts w:ascii="Arial" w:hAnsi="Arial" w:cs="Arial"/>
              <w:b/>
              <w:bCs/>
              <w:color w:val="000000" w:themeColor="text1"/>
              <w:sz w:val="28"/>
              <w:szCs w:val="28"/>
              <w:lang w:val="en-GB"/>
            </w:rPr>
            <w:t>Table of Contents</w:t>
          </w:r>
        </w:p>
        <w:p w14:paraId="73EEDB0B" w14:textId="10633EBE" w:rsidR="00E43B2D" w:rsidRPr="00BD4153" w:rsidRDefault="00E43B2D" w:rsidP="00E43B2D">
          <w:pPr>
            <w:pStyle w:val="TOC1"/>
            <w:tabs>
              <w:tab w:val="right" w:leader="dot" w:pos="9070"/>
            </w:tabs>
            <w:rPr>
              <w:noProof/>
            </w:rPr>
          </w:pPr>
          <w:r w:rsidRPr="00BD4153">
            <w:fldChar w:fldCharType="begin"/>
          </w:r>
          <w:r w:rsidRPr="00BD4153">
            <w:instrText xml:space="preserve"> TOC \o "1-3" \h \z \u </w:instrText>
          </w:r>
          <w:r w:rsidRPr="00BD4153">
            <w:fldChar w:fldCharType="separate"/>
          </w:r>
          <w:hyperlink w:anchor="_Toc153818698" w:history="1">
            <w:r w:rsidRPr="00BD4153">
              <w:rPr>
                <w:rStyle w:val="Hyperlink"/>
                <w:noProof/>
              </w:rPr>
              <w:t>Introduction/Literature-based background to the study</w:t>
            </w:r>
            <w:r w:rsidRPr="00BD4153">
              <w:rPr>
                <w:noProof/>
                <w:webHidden/>
              </w:rPr>
              <w:tab/>
            </w:r>
            <w:r w:rsidRPr="00BD4153">
              <w:rPr>
                <w:noProof/>
                <w:webHidden/>
              </w:rPr>
              <w:fldChar w:fldCharType="begin"/>
            </w:r>
            <w:r w:rsidRPr="00BD4153">
              <w:rPr>
                <w:noProof/>
                <w:webHidden/>
              </w:rPr>
              <w:instrText xml:space="preserve"> PAGEREF _Toc153818698 \h </w:instrText>
            </w:r>
            <w:r w:rsidRPr="00BD4153">
              <w:rPr>
                <w:noProof/>
                <w:webHidden/>
              </w:rPr>
            </w:r>
            <w:r w:rsidRPr="00BD4153">
              <w:rPr>
                <w:noProof/>
                <w:webHidden/>
              </w:rPr>
              <w:fldChar w:fldCharType="separate"/>
            </w:r>
            <w:r w:rsidRPr="00BD4153">
              <w:rPr>
                <w:noProof/>
                <w:webHidden/>
              </w:rPr>
              <w:t>3</w:t>
            </w:r>
            <w:r w:rsidRPr="00BD4153">
              <w:rPr>
                <w:noProof/>
                <w:webHidden/>
              </w:rPr>
              <w:fldChar w:fldCharType="end"/>
            </w:r>
          </w:hyperlink>
        </w:p>
        <w:p w14:paraId="2D562098" w14:textId="14DA76CB" w:rsidR="00E43B2D" w:rsidRPr="00BD4153" w:rsidRDefault="004D6E2F" w:rsidP="00E43B2D">
          <w:pPr>
            <w:pStyle w:val="TOC1"/>
            <w:tabs>
              <w:tab w:val="right" w:leader="dot" w:pos="9070"/>
            </w:tabs>
            <w:rPr>
              <w:noProof/>
            </w:rPr>
          </w:pPr>
          <w:hyperlink w:anchor="_Toc153818699" w:history="1">
            <w:r w:rsidR="00E43B2D" w:rsidRPr="00BD4153">
              <w:rPr>
                <w:rStyle w:val="Hyperlink"/>
                <w:noProof/>
              </w:rPr>
              <w:t>Rationale &amp; Research Questions/Aims/Hypothesis</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_Toc153818699 \h </w:instrText>
            </w:r>
            <w:r w:rsidR="00E43B2D" w:rsidRPr="00BD4153">
              <w:rPr>
                <w:noProof/>
                <w:webHidden/>
              </w:rPr>
            </w:r>
            <w:r w:rsidR="00E43B2D" w:rsidRPr="00BD4153">
              <w:rPr>
                <w:noProof/>
                <w:webHidden/>
              </w:rPr>
              <w:fldChar w:fldCharType="separate"/>
            </w:r>
            <w:r w:rsidR="00E43B2D" w:rsidRPr="00BD4153">
              <w:rPr>
                <w:noProof/>
                <w:webHidden/>
              </w:rPr>
              <w:t>3</w:t>
            </w:r>
            <w:r w:rsidR="00E43B2D" w:rsidRPr="00BD4153">
              <w:rPr>
                <w:noProof/>
                <w:webHidden/>
              </w:rPr>
              <w:fldChar w:fldCharType="end"/>
            </w:r>
          </w:hyperlink>
        </w:p>
        <w:p w14:paraId="5C2D3AC3" w14:textId="25898184" w:rsidR="00E43B2D" w:rsidRPr="00BD4153" w:rsidRDefault="004D6E2F" w:rsidP="00E43B2D">
          <w:pPr>
            <w:pStyle w:val="TOC1"/>
            <w:tabs>
              <w:tab w:val="right" w:leader="dot" w:pos="9070"/>
            </w:tabs>
            <w:rPr>
              <w:noProof/>
            </w:rPr>
          </w:pPr>
          <w:hyperlink w:anchor="_Toc153818700" w:history="1">
            <w:r w:rsidR="00E43B2D" w:rsidRPr="00BD4153">
              <w:rPr>
                <w:rStyle w:val="Hyperlink"/>
                <w:noProof/>
              </w:rPr>
              <w:t>Research Methodology (Research methods)</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_Toc153818700 \h </w:instrText>
            </w:r>
            <w:r w:rsidR="00E43B2D" w:rsidRPr="00BD4153">
              <w:rPr>
                <w:noProof/>
                <w:webHidden/>
              </w:rPr>
            </w:r>
            <w:r w:rsidR="00E43B2D" w:rsidRPr="00BD4153">
              <w:rPr>
                <w:noProof/>
                <w:webHidden/>
              </w:rPr>
              <w:fldChar w:fldCharType="separate"/>
            </w:r>
            <w:r w:rsidR="00E43B2D" w:rsidRPr="00BD4153">
              <w:rPr>
                <w:noProof/>
                <w:webHidden/>
              </w:rPr>
              <w:t>4</w:t>
            </w:r>
            <w:r w:rsidR="00E43B2D" w:rsidRPr="00BD4153">
              <w:rPr>
                <w:noProof/>
                <w:webHidden/>
              </w:rPr>
              <w:fldChar w:fldCharType="end"/>
            </w:r>
          </w:hyperlink>
        </w:p>
        <w:p w14:paraId="4E3438FC" w14:textId="74CAC995" w:rsidR="00E43B2D" w:rsidRPr="00BD4153" w:rsidRDefault="004D6E2F" w:rsidP="00E43B2D">
          <w:pPr>
            <w:pStyle w:val="TOC1"/>
            <w:tabs>
              <w:tab w:val="right" w:leader="dot" w:pos="9070"/>
            </w:tabs>
            <w:rPr>
              <w:noProof/>
            </w:rPr>
          </w:pPr>
          <w:hyperlink w:anchor="_Toc153818701" w:history="1">
            <w:r w:rsidR="00E43B2D" w:rsidRPr="00BD4153">
              <w:rPr>
                <w:rStyle w:val="Hyperlink"/>
                <w:noProof/>
              </w:rPr>
              <w:t>Research design</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_Toc153818701 \h </w:instrText>
            </w:r>
            <w:r w:rsidR="00E43B2D" w:rsidRPr="00BD4153">
              <w:rPr>
                <w:noProof/>
                <w:webHidden/>
              </w:rPr>
            </w:r>
            <w:r w:rsidR="00E43B2D" w:rsidRPr="00BD4153">
              <w:rPr>
                <w:noProof/>
                <w:webHidden/>
              </w:rPr>
              <w:fldChar w:fldCharType="separate"/>
            </w:r>
            <w:r w:rsidR="00E43B2D" w:rsidRPr="00BD4153">
              <w:rPr>
                <w:noProof/>
                <w:webHidden/>
              </w:rPr>
              <w:t>5</w:t>
            </w:r>
            <w:r w:rsidR="00E43B2D" w:rsidRPr="00BD4153">
              <w:rPr>
                <w:noProof/>
                <w:webHidden/>
              </w:rPr>
              <w:fldChar w:fldCharType="end"/>
            </w:r>
          </w:hyperlink>
        </w:p>
        <w:p w14:paraId="447AF5D6" w14:textId="50490E11" w:rsidR="00E43B2D" w:rsidRPr="00BD4153" w:rsidRDefault="004D6E2F" w:rsidP="00E43B2D">
          <w:pPr>
            <w:pStyle w:val="TOC1"/>
            <w:tabs>
              <w:tab w:val="right" w:leader="dot" w:pos="9070"/>
            </w:tabs>
            <w:rPr>
              <w:noProof/>
            </w:rPr>
          </w:pPr>
          <w:hyperlink w:anchor="_Toc153818702" w:history="1">
            <w:r w:rsidR="00E43B2D" w:rsidRPr="00BD4153">
              <w:rPr>
                <w:rStyle w:val="Hyperlink"/>
                <w:noProof/>
              </w:rPr>
              <w:t>Recruitment, Sampling &amp; Study Participants</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_Toc153818702 \h </w:instrText>
            </w:r>
            <w:r w:rsidR="00E43B2D" w:rsidRPr="00BD4153">
              <w:rPr>
                <w:noProof/>
                <w:webHidden/>
              </w:rPr>
            </w:r>
            <w:r w:rsidR="00E43B2D" w:rsidRPr="00BD4153">
              <w:rPr>
                <w:noProof/>
                <w:webHidden/>
              </w:rPr>
              <w:fldChar w:fldCharType="separate"/>
            </w:r>
            <w:r w:rsidR="00E43B2D" w:rsidRPr="00BD4153">
              <w:rPr>
                <w:noProof/>
                <w:webHidden/>
              </w:rPr>
              <w:t>5</w:t>
            </w:r>
            <w:r w:rsidR="00E43B2D" w:rsidRPr="00BD4153">
              <w:rPr>
                <w:noProof/>
                <w:webHidden/>
              </w:rPr>
              <w:fldChar w:fldCharType="end"/>
            </w:r>
          </w:hyperlink>
        </w:p>
        <w:p w14:paraId="3C35E7DC" w14:textId="2D7A09F2" w:rsidR="00E43B2D" w:rsidRPr="00BD4153" w:rsidRDefault="004D6E2F" w:rsidP="00E43B2D">
          <w:pPr>
            <w:pStyle w:val="TOC1"/>
            <w:tabs>
              <w:tab w:val="right" w:leader="dot" w:pos="9070"/>
            </w:tabs>
            <w:rPr>
              <w:noProof/>
            </w:rPr>
          </w:pPr>
          <w:hyperlink w:anchor="_Toc153818703" w:history="1">
            <w:r w:rsidR="00E43B2D" w:rsidRPr="00BD4153">
              <w:rPr>
                <w:rStyle w:val="Hyperlink"/>
                <w:noProof/>
              </w:rPr>
              <w:t>Materials/Data Collection Method(s)/ procedure</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_Toc153818703 \h </w:instrText>
            </w:r>
            <w:r w:rsidR="00E43B2D" w:rsidRPr="00BD4153">
              <w:rPr>
                <w:noProof/>
                <w:webHidden/>
              </w:rPr>
            </w:r>
            <w:r w:rsidR="00E43B2D" w:rsidRPr="00BD4153">
              <w:rPr>
                <w:noProof/>
                <w:webHidden/>
              </w:rPr>
              <w:fldChar w:fldCharType="separate"/>
            </w:r>
            <w:r w:rsidR="00E43B2D" w:rsidRPr="00BD4153">
              <w:rPr>
                <w:noProof/>
                <w:webHidden/>
              </w:rPr>
              <w:t>6</w:t>
            </w:r>
            <w:r w:rsidR="00E43B2D" w:rsidRPr="00BD4153">
              <w:rPr>
                <w:noProof/>
                <w:webHidden/>
              </w:rPr>
              <w:fldChar w:fldCharType="end"/>
            </w:r>
          </w:hyperlink>
        </w:p>
        <w:p w14:paraId="7B0CC9F2" w14:textId="2B3FD80E" w:rsidR="00E43B2D" w:rsidRPr="00BD4153" w:rsidRDefault="004D6E2F" w:rsidP="00E43B2D">
          <w:pPr>
            <w:pStyle w:val="TOC1"/>
            <w:tabs>
              <w:tab w:val="right" w:leader="dot" w:pos="9070"/>
            </w:tabs>
            <w:rPr>
              <w:noProof/>
            </w:rPr>
          </w:pPr>
          <w:hyperlink w:anchor="_Toc153818704" w:history="1">
            <w:r w:rsidR="00E43B2D" w:rsidRPr="00BD4153">
              <w:rPr>
                <w:rStyle w:val="Hyperlink"/>
                <w:noProof/>
              </w:rPr>
              <w:t>Data analysis technique</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_Toc153818704 \h </w:instrText>
            </w:r>
            <w:r w:rsidR="00E43B2D" w:rsidRPr="00BD4153">
              <w:rPr>
                <w:noProof/>
                <w:webHidden/>
              </w:rPr>
            </w:r>
            <w:r w:rsidR="00E43B2D" w:rsidRPr="00BD4153">
              <w:rPr>
                <w:noProof/>
                <w:webHidden/>
              </w:rPr>
              <w:fldChar w:fldCharType="separate"/>
            </w:r>
            <w:r w:rsidR="00E43B2D" w:rsidRPr="00BD4153">
              <w:rPr>
                <w:noProof/>
                <w:webHidden/>
              </w:rPr>
              <w:t>7</w:t>
            </w:r>
            <w:r w:rsidR="00E43B2D" w:rsidRPr="00BD4153">
              <w:rPr>
                <w:noProof/>
                <w:webHidden/>
              </w:rPr>
              <w:fldChar w:fldCharType="end"/>
            </w:r>
          </w:hyperlink>
        </w:p>
        <w:p w14:paraId="34AC3FC0" w14:textId="76A9EC18" w:rsidR="00E43B2D" w:rsidRPr="00BD4153" w:rsidRDefault="004D6E2F" w:rsidP="00E43B2D">
          <w:pPr>
            <w:pStyle w:val="TOC1"/>
            <w:tabs>
              <w:tab w:val="right" w:leader="dot" w:pos="9070"/>
            </w:tabs>
            <w:rPr>
              <w:noProof/>
            </w:rPr>
          </w:pPr>
          <w:hyperlink w:anchor="_Toc153818705" w:history="1">
            <w:r w:rsidR="00E43B2D" w:rsidRPr="00BD4153">
              <w:rPr>
                <w:rStyle w:val="Hyperlink"/>
                <w:noProof/>
              </w:rPr>
              <w:t>Ethical considerations</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_Toc153818705 \h </w:instrText>
            </w:r>
            <w:r w:rsidR="00E43B2D" w:rsidRPr="00BD4153">
              <w:rPr>
                <w:noProof/>
                <w:webHidden/>
              </w:rPr>
            </w:r>
            <w:r w:rsidR="00E43B2D" w:rsidRPr="00BD4153">
              <w:rPr>
                <w:noProof/>
                <w:webHidden/>
              </w:rPr>
              <w:fldChar w:fldCharType="separate"/>
            </w:r>
            <w:r w:rsidR="00E43B2D" w:rsidRPr="00BD4153">
              <w:rPr>
                <w:noProof/>
                <w:webHidden/>
              </w:rPr>
              <w:t>8</w:t>
            </w:r>
            <w:r w:rsidR="00E43B2D" w:rsidRPr="00BD4153">
              <w:rPr>
                <w:noProof/>
                <w:webHidden/>
              </w:rPr>
              <w:fldChar w:fldCharType="end"/>
            </w:r>
          </w:hyperlink>
        </w:p>
        <w:p w14:paraId="4F1685E3" w14:textId="26DE73B7" w:rsidR="00E43B2D" w:rsidRPr="00BD4153" w:rsidRDefault="004D6E2F" w:rsidP="00E43B2D">
          <w:pPr>
            <w:pStyle w:val="TOC1"/>
            <w:tabs>
              <w:tab w:val="right" w:leader="dot" w:pos="9070"/>
            </w:tabs>
            <w:rPr>
              <w:noProof/>
            </w:rPr>
          </w:pPr>
          <w:hyperlink w:anchor="_Toc153818706" w:history="1">
            <w:r w:rsidR="00E43B2D" w:rsidRPr="00BD4153">
              <w:rPr>
                <w:rStyle w:val="Hyperlink"/>
                <w:noProof/>
              </w:rPr>
              <w:t>Results</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_Toc153818706 \h </w:instrText>
            </w:r>
            <w:r w:rsidR="00E43B2D" w:rsidRPr="00BD4153">
              <w:rPr>
                <w:noProof/>
                <w:webHidden/>
              </w:rPr>
            </w:r>
            <w:r w:rsidR="00E43B2D" w:rsidRPr="00BD4153">
              <w:rPr>
                <w:noProof/>
                <w:webHidden/>
              </w:rPr>
              <w:fldChar w:fldCharType="separate"/>
            </w:r>
            <w:r w:rsidR="00E43B2D" w:rsidRPr="00BD4153">
              <w:rPr>
                <w:noProof/>
                <w:webHidden/>
              </w:rPr>
              <w:t>8</w:t>
            </w:r>
            <w:r w:rsidR="00E43B2D" w:rsidRPr="00BD4153">
              <w:rPr>
                <w:noProof/>
                <w:webHidden/>
              </w:rPr>
              <w:fldChar w:fldCharType="end"/>
            </w:r>
          </w:hyperlink>
        </w:p>
        <w:p w14:paraId="2E1B26D7" w14:textId="6CA62BBB" w:rsidR="00E43B2D" w:rsidRPr="00BD4153" w:rsidRDefault="004D6E2F" w:rsidP="00E43B2D">
          <w:pPr>
            <w:pStyle w:val="TOC1"/>
            <w:tabs>
              <w:tab w:val="right" w:leader="dot" w:pos="9070"/>
            </w:tabs>
            <w:rPr>
              <w:noProof/>
            </w:rPr>
          </w:pPr>
          <w:hyperlink w:anchor="_Toc153818707" w:history="1">
            <w:r w:rsidR="00E43B2D" w:rsidRPr="00BD4153">
              <w:rPr>
                <w:rStyle w:val="Hyperlink"/>
                <w:noProof/>
              </w:rPr>
              <w:t>Discussion</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_Toc153818707 \h </w:instrText>
            </w:r>
            <w:r w:rsidR="00E43B2D" w:rsidRPr="00BD4153">
              <w:rPr>
                <w:noProof/>
                <w:webHidden/>
              </w:rPr>
            </w:r>
            <w:r w:rsidR="00E43B2D" w:rsidRPr="00BD4153">
              <w:rPr>
                <w:noProof/>
                <w:webHidden/>
              </w:rPr>
              <w:fldChar w:fldCharType="separate"/>
            </w:r>
            <w:r w:rsidR="00E43B2D" w:rsidRPr="00BD4153">
              <w:rPr>
                <w:noProof/>
                <w:webHidden/>
              </w:rPr>
              <w:t>9</w:t>
            </w:r>
            <w:r w:rsidR="00E43B2D" w:rsidRPr="00BD4153">
              <w:rPr>
                <w:noProof/>
                <w:webHidden/>
              </w:rPr>
              <w:fldChar w:fldCharType="end"/>
            </w:r>
          </w:hyperlink>
        </w:p>
        <w:p w14:paraId="62ADC39F" w14:textId="161E7C97" w:rsidR="00E43B2D" w:rsidRPr="00BD4153" w:rsidRDefault="004D6E2F" w:rsidP="00E43B2D">
          <w:pPr>
            <w:pStyle w:val="TOC1"/>
            <w:tabs>
              <w:tab w:val="right" w:leader="dot" w:pos="9070"/>
            </w:tabs>
            <w:rPr>
              <w:noProof/>
            </w:rPr>
          </w:pPr>
          <w:hyperlink w:anchor="_Toc153818708" w:history="1">
            <w:r w:rsidR="00E43B2D" w:rsidRPr="00BD4153">
              <w:rPr>
                <w:rStyle w:val="Hyperlink"/>
                <w:noProof/>
              </w:rPr>
              <w:t>Conclusion</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_Toc153818708 \h </w:instrText>
            </w:r>
            <w:r w:rsidR="00E43B2D" w:rsidRPr="00BD4153">
              <w:rPr>
                <w:noProof/>
                <w:webHidden/>
              </w:rPr>
            </w:r>
            <w:r w:rsidR="00E43B2D" w:rsidRPr="00BD4153">
              <w:rPr>
                <w:noProof/>
                <w:webHidden/>
              </w:rPr>
              <w:fldChar w:fldCharType="separate"/>
            </w:r>
            <w:r w:rsidR="00E43B2D" w:rsidRPr="00BD4153">
              <w:rPr>
                <w:noProof/>
                <w:webHidden/>
              </w:rPr>
              <w:t>10</w:t>
            </w:r>
            <w:r w:rsidR="00E43B2D" w:rsidRPr="00BD4153">
              <w:rPr>
                <w:noProof/>
                <w:webHidden/>
              </w:rPr>
              <w:fldChar w:fldCharType="end"/>
            </w:r>
          </w:hyperlink>
        </w:p>
        <w:p w14:paraId="3F368979" w14:textId="78300577" w:rsidR="00E43B2D" w:rsidRPr="00BD4153" w:rsidRDefault="004D6E2F" w:rsidP="00E43B2D">
          <w:pPr>
            <w:pStyle w:val="TOC1"/>
            <w:tabs>
              <w:tab w:val="right" w:leader="dot" w:pos="9070"/>
            </w:tabs>
            <w:rPr>
              <w:noProof/>
            </w:rPr>
          </w:pPr>
          <w:hyperlink w:anchor="_Toc153818709" w:history="1">
            <w:r w:rsidR="00E43B2D" w:rsidRPr="00BD4153">
              <w:rPr>
                <w:rStyle w:val="Hyperlink"/>
                <w:noProof/>
              </w:rPr>
              <w:t>References</w:t>
            </w:r>
            <w:r w:rsidR="00E43B2D" w:rsidRPr="00BD4153">
              <w:rPr>
                <w:noProof/>
                <w:webHidden/>
              </w:rPr>
              <w:tab/>
            </w:r>
            <w:r w:rsidR="00E43B2D" w:rsidRPr="00BD4153">
              <w:rPr>
                <w:noProof/>
                <w:webHidden/>
              </w:rPr>
              <w:fldChar w:fldCharType="begin"/>
            </w:r>
            <w:r w:rsidR="00E43B2D" w:rsidRPr="00BD4153">
              <w:rPr>
                <w:noProof/>
                <w:webHidden/>
              </w:rPr>
              <w:instrText xml:space="preserve"> PAGEREF _Toc153818709 \h </w:instrText>
            </w:r>
            <w:r w:rsidR="00E43B2D" w:rsidRPr="00BD4153">
              <w:rPr>
                <w:noProof/>
                <w:webHidden/>
              </w:rPr>
            </w:r>
            <w:r w:rsidR="00E43B2D" w:rsidRPr="00BD4153">
              <w:rPr>
                <w:noProof/>
                <w:webHidden/>
              </w:rPr>
              <w:fldChar w:fldCharType="separate"/>
            </w:r>
            <w:r w:rsidR="00E43B2D" w:rsidRPr="00BD4153">
              <w:rPr>
                <w:noProof/>
                <w:webHidden/>
              </w:rPr>
              <w:t>11</w:t>
            </w:r>
            <w:r w:rsidR="00E43B2D" w:rsidRPr="00BD4153">
              <w:rPr>
                <w:noProof/>
                <w:webHidden/>
              </w:rPr>
              <w:fldChar w:fldCharType="end"/>
            </w:r>
          </w:hyperlink>
        </w:p>
        <w:p w14:paraId="79D60995" w14:textId="654EADD9" w:rsidR="00E43B2D" w:rsidRPr="00BD4153" w:rsidRDefault="00E43B2D" w:rsidP="00E43B2D">
          <w:r w:rsidRPr="00BD4153">
            <w:rPr>
              <w:b/>
              <w:bCs/>
              <w:noProof/>
            </w:rPr>
            <w:fldChar w:fldCharType="end"/>
          </w:r>
        </w:p>
      </w:sdtContent>
    </w:sdt>
    <w:p w14:paraId="1A46FB1C" w14:textId="5E80B5DF" w:rsidR="00AC0FF2" w:rsidRPr="00BD4153" w:rsidRDefault="004D6E2F" w:rsidP="00E43B2D">
      <w:pPr>
        <w:rPr>
          <w:sz w:val="24"/>
          <w:szCs w:val="24"/>
        </w:rPr>
      </w:pPr>
      <w:r w:rsidRPr="00BD4153">
        <w:br w:type="page"/>
      </w:r>
    </w:p>
    <w:p w14:paraId="301C200A" w14:textId="77777777" w:rsidR="00AC0FF2" w:rsidRPr="00BD4153" w:rsidRDefault="004D6E2F" w:rsidP="00E43B2D">
      <w:pPr>
        <w:pStyle w:val="Heading1"/>
        <w:widowControl w:val="0"/>
      </w:pPr>
      <w:bookmarkStart w:id="0" w:name="_a2nsascemwvp" w:colFirst="0" w:colLast="0"/>
      <w:bookmarkStart w:id="1" w:name="_Toc153818698"/>
      <w:bookmarkEnd w:id="0"/>
      <w:r w:rsidRPr="00BD4153">
        <w:lastRenderedPageBreak/>
        <w:t>Introduction/Literature-based background to the study</w:t>
      </w:r>
      <w:bookmarkEnd w:id="1"/>
      <w:r w:rsidRPr="00BD4153">
        <w:t xml:space="preserve"> </w:t>
      </w:r>
    </w:p>
    <w:p w14:paraId="4205E252" w14:textId="77777777" w:rsidR="00AC0FF2" w:rsidRPr="00BD4153" w:rsidRDefault="004D6E2F" w:rsidP="00E43B2D">
      <w:pPr>
        <w:ind w:left="15"/>
      </w:pPr>
      <w:r w:rsidRPr="00BD4153">
        <w:t xml:space="preserve">A professional, ethical disposition is an essential attribute for public health and social care (PHSC) practitioners to possess. As emerging professionals preparing to enter health and </w:t>
      </w:r>
      <w:r w:rsidRPr="00BD4153">
        <w:t xml:space="preserve">social services fields, it is imperative that postgraduate PHSC students develop a strong ethical foundation to guide their practice. However, research on postgraduate students' professional </w:t>
      </w:r>
      <w:proofErr w:type="spellStart"/>
      <w:r w:rsidRPr="00BD4153">
        <w:t>behavior</w:t>
      </w:r>
      <w:proofErr w:type="spellEnd"/>
      <w:r w:rsidRPr="00BD4153">
        <w:t xml:space="preserve"> development remains limited. This study aims to explore the current factors influencing professional </w:t>
      </w:r>
      <w:proofErr w:type="spellStart"/>
      <w:r w:rsidRPr="00BD4153">
        <w:t>behavior</w:t>
      </w:r>
      <w:proofErr w:type="spellEnd"/>
      <w:r w:rsidRPr="00BD4153">
        <w:t xml:space="preserve"> among postgraduate PHSC students in a public university.</w:t>
      </w:r>
    </w:p>
    <w:p w14:paraId="76C83096" w14:textId="77777777" w:rsidR="00AC0FF2" w:rsidRPr="00BD4153" w:rsidRDefault="004D6E2F" w:rsidP="00E43B2D">
      <w:pPr>
        <w:ind w:left="0"/>
      </w:pPr>
      <w:r w:rsidRPr="00BD4153">
        <w:t xml:space="preserve">Existing literature </w:t>
      </w:r>
      <w:proofErr w:type="spellStart"/>
      <w:r w:rsidRPr="00BD4153">
        <w:t>recognizes</w:t>
      </w:r>
      <w:proofErr w:type="spellEnd"/>
      <w:r w:rsidRPr="00BD4153">
        <w:t xml:space="preserve"> that health practitioners' professional </w:t>
      </w:r>
      <w:proofErr w:type="spellStart"/>
      <w:r w:rsidRPr="00BD4153">
        <w:t>behavior</w:t>
      </w:r>
      <w:proofErr w:type="spellEnd"/>
      <w:r w:rsidRPr="00BD4153">
        <w:t xml:space="preserve"> stems from both individual virtues instilled during upbringing and professional education in ethics. Still, there may be aspects unique to students’ experiences that need highlighting. The study by </w:t>
      </w:r>
      <w:proofErr w:type="spellStart"/>
      <w:r w:rsidRPr="00BD4153">
        <w:t>Hadi</w:t>
      </w:r>
      <w:proofErr w:type="spellEnd"/>
      <w:r w:rsidRPr="00BD4153">
        <w:t xml:space="preserve"> and Muhammad (2019) describes influences on undergraduate student </w:t>
      </w:r>
      <w:proofErr w:type="spellStart"/>
      <w:r w:rsidRPr="00BD4153">
        <w:t>behavior</w:t>
      </w:r>
      <w:proofErr w:type="spellEnd"/>
      <w:r w:rsidRPr="00BD4153">
        <w:t xml:space="preserve"> and found that the university culture and environment impacted moral judgments. However, his study sample comprised students from mixed disciplines. So far, no study has spec</w:t>
      </w:r>
      <w:r w:rsidRPr="00BD4153">
        <w:t xml:space="preserve">ifically examined postgraduate PHSC students in a public university setup. Given that these students directly serve vulnerable communities, a deep understanding of all influences can strengthen professional </w:t>
      </w:r>
      <w:proofErr w:type="spellStart"/>
      <w:r w:rsidRPr="00BD4153">
        <w:t>behavior</w:t>
      </w:r>
      <w:proofErr w:type="spellEnd"/>
      <w:r w:rsidRPr="00BD4153">
        <w:t xml:space="preserve"> education in their training.</w:t>
      </w:r>
    </w:p>
    <w:p w14:paraId="78FCF1A9" w14:textId="77777777" w:rsidR="00AC0FF2" w:rsidRPr="00BD4153" w:rsidRDefault="004D6E2F" w:rsidP="00E43B2D">
      <w:pPr>
        <w:ind w:left="0"/>
      </w:pPr>
      <w:r w:rsidRPr="00BD4153">
        <w:t xml:space="preserve">This study intends to address this gap through qualitative exploration. It will </w:t>
      </w:r>
      <w:proofErr w:type="spellStart"/>
      <w:r w:rsidRPr="00BD4153">
        <w:t>utilize</w:t>
      </w:r>
      <w:proofErr w:type="spellEnd"/>
      <w:r w:rsidRPr="00BD4153">
        <w:t xml:space="preserve"> focus groups with 10-15 postgraduate PHSC students in Public University to identify the current factors they perceive as affecting their professional conduct and decision making. The focus group data will then undergo thematic analysis to draw key themes on the positive and negative influences. The findings aim to provide recommendations into revising the professional </w:t>
      </w:r>
      <w:proofErr w:type="spellStart"/>
      <w:r w:rsidRPr="00BD4153">
        <w:t>behavior</w:t>
      </w:r>
      <w:proofErr w:type="spellEnd"/>
      <w:r w:rsidRPr="00BD4153">
        <w:t xml:space="preserve"> curriculum and highlighting external influences needing mitigation. This study offers initial perspectives to a critical yet</w:t>
      </w:r>
      <w:r w:rsidRPr="00BD4153">
        <w:t xml:space="preserve"> understudied area in medical and social science education. The subsequent sections detail the rationale, aims, methodology, results, and conclusions of the study. Relevant public health and medical education literature </w:t>
      </w:r>
      <w:proofErr w:type="spellStart"/>
      <w:r w:rsidRPr="00BD4153">
        <w:t>contextualizes</w:t>
      </w:r>
      <w:proofErr w:type="spellEnd"/>
      <w:r w:rsidRPr="00BD4153">
        <w:t xml:space="preserve"> the focus group study and discussion of its implications.</w:t>
      </w:r>
    </w:p>
    <w:p w14:paraId="1ACFD450" w14:textId="77777777" w:rsidR="00AC0FF2" w:rsidRPr="00BD4153" w:rsidRDefault="004D6E2F" w:rsidP="00E43B2D">
      <w:pPr>
        <w:pStyle w:val="Heading1"/>
        <w:widowControl w:val="0"/>
        <w:jc w:val="left"/>
      </w:pPr>
      <w:bookmarkStart w:id="2" w:name="_2c3cl5b0bt7n" w:colFirst="0" w:colLast="0"/>
      <w:bookmarkStart w:id="3" w:name="_Toc153818699"/>
      <w:bookmarkEnd w:id="2"/>
      <w:r w:rsidRPr="00BD4153">
        <w:t>Rationale &amp; Research Questions/Aims/Hypothesis</w:t>
      </w:r>
      <w:bookmarkEnd w:id="3"/>
      <w:r w:rsidRPr="00BD4153">
        <w:t xml:space="preserve"> </w:t>
      </w:r>
    </w:p>
    <w:p w14:paraId="3210B48A" w14:textId="77777777" w:rsidR="00AC0FF2" w:rsidRPr="00BD4153" w:rsidRDefault="004D6E2F" w:rsidP="00E43B2D">
      <w:r w:rsidRPr="00BD4153">
        <w:t xml:space="preserve">While technical knowledge forms a vital part of public health and social care (PHSC) postgraduate education, professional </w:t>
      </w:r>
      <w:proofErr w:type="spellStart"/>
      <w:r w:rsidRPr="00BD4153">
        <w:t>behavior</w:t>
      </w:r>
      <w:proofErr w:type="spellEnd"/>
      <w:r w:rsidRPr="00BD4153">
        <w:t xml:space="preserve"> development receives comparatively less emphasis in the curriculum and research (</w:t>
      </w:r>
      <w:proofErr w:type="spellStart"/>
      <w:r w:rsidRPr="00BD4153">
        <w:t>Kasar</w:t>
      </w:r>
      <w:proofErr w:type="spellEnd"/>
      <w:r w:rsidRPr="00BD4153">
        <w:t xml:space="preserve">, 2000). However, lapses in integrity risk discrediting healthcare and social service delivery. For instance, a drug abuse rehabilitation </w:t>
      </w:r>
      <w:proofErr w:type="spellStart"/>
      <w:r w:rsidRPr="00BD4153">
        <w:t>counselor</w:t>
      </w:r>
      <w:proofErr w:type="spellEnd"/>
      <w:r w:rsidRPr="00BD4153">
        <w:t xml:space="preserve"> breaching client confidentiality damages public trust. Therefore, a strong ethical foundation must complement technical qualifications (</w:t>
      </w:r>
      <w:proofErr w:type="spellStart"/>
      <w:r w:rsidRPr="00BD4153">
        <w:t>Glosoff</w:t>
      </w:r>
      <w:proofErr w:type="spellEnd"/>
      <w:r w:rsidRPr="00BD4153">
        <w:t xml:space="preserve"> and Pate, 2002). Research lacks an in-depth, exploratory perspective into PHSC students' views specifically. Therefore, this </w:t>
      </w:r>
      <w:r w:rsidRPr="00BD4153">
        <w:t>study asks:</w:t>
      </w:r>
    </w:p>
    <w:p w14:paraId="45EAE3CE" w14:textId="77777777" w:rsidR="00AC0FF2" w:rsidRPr="00BD4153" w:rsidRDefault="004D6E2F" w:rsidP="00E43B2D">
      <w:pPr>
        <w:numPr>
          <w:ilvl w:val="0"/>
          <w:numId w:val="2"/>
        </w:numPr>
      </w:pPr>
      <w:r w:rsidRPr="00BD4153">
        <w:lastRenderedPageBreak/>
        <w:t>RQ1: What are the current key factors that postgraduate PHSC students perceive as influencing their professional decision-making and conduct?</w:t>
      </w:r>
    </w:p>
    <w:p w14:paraId="5F322F39" w14:textId="77777777" w:rsidR="00AC0FF2" w:rsidRPr="00BD4153" w:rsidRDefault="004D6E2F" w:rsidP="00E43B2D">
      <w:pPr>
        <w:numPr>
          <w:ilvl w:val="0"/>
          <w:numId w:val="2"/>
        </w:numPr>
      </w:pPr>
      <w:r w:rsidRPr="00BD4153">
        <w:t xml:space="preserve">RQ2: Do students receive adequate positive reinforcement for professional </w:t>
      </w:r>
      <w:proofErr w:type="spellStart"/>
      <w:r w:rsidRPr="00BD4153">
        <w:t>behavior</w:t>
      </w:r>
      <w:proofErr w:type="spellEnd"/>
      <w:r w:rsidRPr="00BD4153">
        <w:t xml:space="preserve"> from their university ecosystem?</w:t>
      </w:r>
    </w:p>
    <w:p w14:paraId="234A924C" w14:textId="77777777" w:rsidR="00AC0FF2" w:rsidRPr="00BD4153" w:rsidRDefault="004D6E2F" w:rsidP="00E43B2D">
      <w:r w:rsidRPr="00BD4153">
        <w:t>Accordingly, the study objectives are:</w:t>
      </w:r>
    </w:p>
    <w:p w14:paraId="7EDB395C" w14:textId="77777777" w:rsidR="00AC0FF2" w:rsidRPr="00BD4153" w:rsidRDefault="004D6E2F" w:rsidP="00E43B2D">
      <w:pPr>
        <w:numPr>
          <w:ilvl w:val="0"/>
          <w:numId w:val="4"/>
        </w:numPr>
      </w:pPr>
      <w:r w:rsidRPr="00BD4153">
        <w:t>To explore PHSC students’ perspectives on influences affecting their professional integrity via focus group interviews.</w:t>
      </w:r>
    </w:p>
    <w:p w14:paraId="3B3470C3" w14:textId="77777777" w:rsidR="00AC0FF2" w:rsidRPr="00BD4153" w:rsidRDefault="004D6E2F" w:rsidP="00E43B2D">
      <w:pPr>
        <w:numPr>
          <w:ilvl w:val="0"/>
          <w:numId w:val="4"/>
        </w:numPr>
      </w:pPr>
      <w:r w:rsidRPr="00BD4153">
        <w:t xml:space="preserve">To </w:t>
      </w:r>
      <w:proofErr w:type="spellStart"/>
      <w:r w:rsidRPr="00BD4153">
        <w:t>analyze</w:t>
      </w:r>
      <w:proofErr w:type="spellEnd"/>
      <w:r w:rsidRPr="00BD4153">
        <w:t xml:space="preserve"> patterns in the facilitatory and hindering factors emerging from the discussions.</w:t>
      </w:r>
    </w:p>
    <w:p w14:paraId="65D6C9DF" w14:textId="77777777" w:rsidR="00AC0FF2" w:rsidRPr="00BD4153" w:rsidRDefault="004D6E2F" w:rsidP="00E43B2D">
      <w:pPr>
        <w:numPr>
          <w:ilvl w:val="0"/>
          <w:numId w:val="4"/>
        </w:numPr>
      </w:pPr>
      <w:r w:rsidRPr="00BD4153">
        <w:t>To provide recommendations to strengthen professional decision-making in public university PHSC education.</w:t>
      </w:r>
    </w:p>
    <w:p w14:paraId="7C0B5277" w14:textId="77777777" w:rsidR="00AC0FF2" w:rsidRPr="00BD4153" w:rsidRDefault="004D6E2F" w:rsidP="00E43B2D">
      <w:r w:rsidRPr="00BD4153">
        <w:t>The rationale arises from the need to probe students’ outlooks to engineer targeted improvements in PHSC ethics training. Their experiences can highlight aspects beyond curriculum needing attention from administrators.</w:t>
      </w:r>
    </w:p>
    <w:p w14:paraId="596792FE" w14:textId="77777777" w:rsidR="00AC0FF2" w:rsidRPr="00BD4153" w:rsidRDefault="004D6E2F" w:rsidP="00E43B2D">
      <w:pPr>
        <w:pStyle w:val="Heading1"/>
      </w:pPr>
      <w:bookmarkStart w:id="4" w:name="_xg5qay3lsqs7" w:colFirst="0" w:colLast="0"/>
      <w:bookmarkStart w:id="5" w:name="_Toc153818700"/>
      <w:bookmarkEnd w:id="4"/>
      <w:r w:rsidRPr="00BD4153">
        <w:t>Research Methodology (Research methods)</w:t>
      </w:r>
      <w:bookmarkEnd w:id="5"/>
      <w:r w:rsidRPr="00BD4153">
        <w:t xml:space="preserve"> </w:t>
      </w:r>
    </w:p>
    <w:p w14:paraId="757F0C89" w14:textId="77777777" w:rsidR="00AC0FF2" w:rsidRPr="00BD4153" w:rsidRDefault="004D6E2F" w:rsidP="00E43B2D">
      <w:r w:rsidRPr="00BD4153">
        <w:t xml:space="preserve">This qualitative study </w:t>
      </w:r>
      <w:proofErr w:type="spellStart"/>
      <w:r w:rsidRPr="00BD4153">
        <w:t>utilized</w:t>
      </w:r>
      <w:proofErr w:type="spellEnd"/>
      <w:r w:rsidRPr="00BD4153">
        <w:t xml:space="preserve"> focus group discussions with postgraduate PHSC students to gather exploratory data on factors influencing professional conduct. Qualitative methods allow probing of participants’ perspectives and lived experiences that quantitative surveys cannot capture (</w:t>
      </w:r>
      <w:proofErr w:type="spellStart"/>
      <w:r w:rsidRPr="00BD4153">
        <w:t>Groh-Samberg</w:t>
      </w:r>
      <w:proofErr w:type="spellEnd"/>
      <w:r w:rsidRPr="00BD4153">
        <w:t xml:space="preserve"> and </w:t>
      </w:r>
      <w:proofErr w:type="spellStart"/>
      <w:r w:rsidRPr="00BD4153">
        <w:t>Tucci</w:t>
      </w:r>
      <w:proofErr w:type="spellEnd"/>
      <w:r w:rsidRPr="00BD4153">
        <w:t>, 2010). Thematic analysis was then conducted for pattern identification across the dataset.</w:t>
      </w:r>
    </w:p>
    <w:p w14:paraId="2610E40C" w14:textId="77777777" w:rsidR="00AC0FF2" w:rsidRPr="00BD4153" w:rsidRDefault="004D6E2F" w:rsidP="00E43B2D">
      <w:pPr>
        <w:rPr>
          <w:b/>
          <w:i/>
        </w:rPr>
      </w:pPr>
      <w:r w:rsidRPr="00BD4153">
        <w:rPr>
          <w:b/>
          <w:i/>
        </w:rPr>
        <w:t>Participants and Sampling</w:t>
      </w:r>
    </w:p>
    <w:p w14:paraId="710978FF" w14:textId="77777777" w:rsidR="00AC0FF2" w:rsidRPr="00BD4153" w:rsidRDefault="004D6E2F" w:rsidP="00E43B2D">
      <w:r w:rsidRPr="00BD4153">
        <w:t>A convenience sample of 12 postgraduate PHSC students currently in their 2nd semester at X Public University participated in the study. This sampling allowed access to an information-rich yet under-studied group within the researcher’s context. There were 10 female and 2 male students aged 25-35 years.</w:t>
      </w:r>
    </w:p>
    <w:p w14:paraId="1373CA45" w14:textId="77777777" w:rsidR="00AC0FF2" w:rsidRPr="00BD4153" w:rsidRDefault="004D6E2F" w:rsidP="00E43B2D">
      <w:pPr>
        <w:rPr>
          <w:b/>
          <w:i/>
        </w:rPr>
      </w:pPr>
      <w:r w:rsidRPr="00BD4153">
        <w:rPr>
          <w:b/>
          <w:i/>
        </w:rPr>
        <w:t>Data Collection</w:t>
      </w:r>
    </w:p>
    <w:p w14:paraId="5C2387D1" w14:textId="77777777" w:rsidR="00AC0FF2" w:rsidRPr="00BD4153" w:rsidRDefault="004D6E2F" w:rsidP="00E43B2D">
      <w:r w:rsidRPr="00BD4153">
        <w:t>Two</w:t>
      </w:r>
      <w:r w:rsidRPr="00BD4153">
        <w:t xml:space="preserve"> semi-structured focus group sessions were conducted with the same guide to allow data triangulation. Each group had 6 participant students who did not know one another to mitigate response bias. Focus groups facilitate candid discussions through participant interaction which individual interviews cannot achieve (</w:t>
      </w:r>
      <w:proofErr w:type="spellStart"/>
      <w:r w:rsidRPr="00BD4153">
        <w:t>Baillie</w:t>
      </w:r>
      <w:proofErr w:type="spellEnd"/>
      <w:r w:rsidRPr="00BD4153">
        <w:t>, 2019). The sessions were conducted in a classroom, audio-recorded, and lasted 60-80 minutes each. The questioning route was designed to initiate conversations around factors influencing in</w:t>
      </w:r>
      <w:r w:rsidRPr="00BD4153">
        <w:t>tegrity, covering:</w:t>
      </w:r>
    </w:p>
    <w:p w14:paraId="5A1E3318" w14:textId="77777777" w:rsidR="00AC0FF2" w:rsidRPr="00BD4153" w:rsidRDefault="004D6E2F" w:rsidP="00E43B2D">
      <w:pPr>
        <w:numPr>
          <w:ilvl w:val="0"/>
          <w:numId w:val="6"/>
        </w:numPr>
      </w:pPr>
      <w:r w:rsidRPr="00BD4153">
        <w:t>Key ethical challenges faced</w:t>
      </w:r>
    </w:p>
    <w:p w14:paraId="539AF536" w14:textId="77777777" w:rsidR="00AC0FF2" w:rsidRPr="00BD4153" w:rsidRDefault="004D6E2F" w:rsidP="00E43B2D">
      <w:pPr>
        <w:numPr>
          <w:ilvl w:val="0"/>
          <w:numId w:val="6"/>
        </w:numPr>
      </w:pPr>
      <w:r w:rsidRPr="00BD4153">
        <w:t>Barriers and facilitators in resolving dilemmas</w:t>
      </w:r>
    </w:p>
    <w:p w14:paraId="7ABDFC1E" w14:textId="77777777" w:rsidR="00AC0FF2" w:rsidRPr="00BD4153" w:rsidRDefault="004D6E2F" w:rsidP="00E43B2D">
      <w:pPr>
        <w:numPr>
          <w:ilvl w:val="0"/>
          <w:numId w:val="6"/>
        </w:numPr>
      </w:pPr>
      <w:r w:rsidRPr="00BD4153">
        <w:t>Adequacy of professional ethics education</w:t>
      </w:r>
    </w:p>
    <w:p w14:paraId="657E137E" w14:textId="77777777" w:rsidR="00AC0FF2" w:rsidRPr="00BD4153" w:rsidRDefault="004D6E2F" w:rsidP="00E43B2D">
      <w:pPr>
        <w:numPr>
          <w:ilvl w:val="0"/>
          <w:numId w:val="6"/>
        </w:numPr>
      </w:pPr>
      <w:r w:rsidRPr="00BD4153">
        <w:t>Overall ethical climate in the university ecosystem</w:t>
      </w:r>
    </w:p>
    <w:p w14:paraId="30BEA7B5" w14:textId="77777777" w:rsidR="00AC0FF2" w:rsidRPr="00BD4153" w:rsidRDefault="004D6E2F" w:rsidP="00E43B2D">
      <w:pPr>
        <w:rPr>
          <w:b/>
          <w:i/>
        </w:rPr>
      </w:pPr>
      <w:r w:rsidRPr="00BD4153">
        <w:rPr>
          <w:b/>
          <w:i/>
        </w:rPr>
        <w:lastRenderedPageBreak/>
        <w:t>Data Analysis</w:t>
      </w:r>
    </w:p>
    <w:p w14:paraId="1D34A9EA" w14:textId="77777777" w:rsidR="00AC0FF2" w:rsidRPr="00BD4153" w:rsidRDefault="004D6E2F" w:rsidP="00E43B2D">
      <w:r w:rsidRPr="00BD4153">
        <w:t xml:space="preserve">The discussions were manually transcribed and </w:t>
      </w:r>
      <w:proofErr w:type="spellStart"/>
      <w:r w:rsidRPr="00BD4153">
        <w:t>analyzed</w:t>
      </w:r>
      <w:proofErr w:type="spellEnd"/>
      <w:r w:rsidRPr="00BD4153">
        <w:t xml:space="preserve"> using inductive thematic analysis which allows codes and concepts to emerge from the raw data itself. Patterns were identified using the 6 phases of coding, theme development and refinement. Codes were </w:t>
      </w:r>
      <w:proofErr w:type="spellStart"/>
      <w:r w:rsidRPr="00BD4153">
        <w:t>categorized</w:t>
      </w:r>
      <w:proofErr w:type="spellEnd"/>
      <w:r w:rsidRPr="00BD4153">
        <w:t xml:space="preserve"> to develop overarching themes that captured students’ perceived influences on professional decision-making.</w:t>
      </w:r>
    </w:p>
    <w:p w14:paraId="086743B6" w14:textId="77777777" w:rsidR="00AC0FF2" w:rsidRPr="00BD4153" w:rsidRDefault="004D6E2F" w:rsidP="00E43B2D">
      <w:pPr>
        <w:pStyle w:val="Heading1"/>
      </w:pPr>
      <w:bookmarkStart w:id="6" w:name="_m28uokkpfgy7" w:colFirst="0" w:colLast="0"/>
      <w:bookmarkStart w:id="7" w:name="_Toc153818701"/>
      <w:bookmarkEnd w:id="6"/>
      <w:r w:rsidRPr="00BD4153">
        <w:t>Research design</w:t>
      </w:r>
      <w:bookmarkEnd w:id="7"/>
      <w:r w:rsidRPr="00BD4153">
        <w:t xml:space="preserve"> </w:t>
      </w:r>
    </w:p>
    <w:p w14:paraId="7C9D5E74" w14:textId="77777777" w:rsidR="00AC0FF2" w:rsidRPr="00BD4153" w:rsidRDefault="004D6E2F" w:rsidP="00E43B2D">
      <w:r w:rsidRPr="00BD4153">
        <w:t xml:space="preserve">This study </w:t>
      </w:r>
      <w:proofErr w:type="spellStart"/>
      <w:r w:rsidRPr="00BD4153">
        <w:t>utilized</w:t>
      </w:r>
      <w:proofErr w:type="spellEnd"/>
      <w:r w:rsidRPr="00BD4153">
        <w:t xml:space="preserve"> a qualitative exploratory design using focus group discussions for an in-depth investigation into the research problem. Qualitative studies allow an understanding of </w:t>
      </w:r>
      <w:proofErr w:type="spellStart"/>
      <w:r w:rsidRPr="00BD4153">
        <w:t>contextualized</w:t>
      </w:r>
      <w:proofErr w:type="spellEnd"/>
      <w:r w:rsidRPr="00BD4153">
        <w:t xml:space="preserve"> experiences and are optimal for exploratory topics with unknown variables (Casula </w:t>
      </w:r>
      <w:r w:rsidRPr="00BD4153">
        <w:rPr>
          <w:i/>
        </w:rPr>
        <w:t>et al.,</w:t>
      </w:r>
      <w:r w:rsidRPr="00BD4153">
        <w:t xml:space="preserve"> 2021). Accordingly, focus groups provided direct access to students’ perspectives and group conversations brought underlying influences to the fore.</w:t>
      </w:r>
    </w:p>
    <w:p w14:paraId="3C3D70F7" w14:textId="77777777" w:rsidR="00AC0FF2" w:rsidRPr="00BD4153" w:rsidRDefault="004D6E2F" w:rsidP="00E43B2D">
      <w:r w:rsidRPr="00BD4153">
        <w:t xml:space="preserve">In focus group studies, the researcher leads structured group discussions using guiding questions to facilitate interactions between participants. This method generates rich insights not possible through individual interviews or surveys. As Hyde </w:t>
      </w:r>
      <w:r w:rsidRPr="00BD4153">
        <w:rPr>
          <w:i/>
        </w:rPr>
        <w:t>et al.</w:t>
      </w:r>
      <w:r w:rsidRPr="00BD4153">
        <w:t xml:space="preserve"> (2005) notes, the group dynamics in a focus group provide useful data above and beyond the responses to questioning. For this study, focus groups were suitable to explore patterns in students' shared and lived experiences that quantitative analyses cannot capture. The group format was also chosen for its convenience in gathering multiple participants simultaneously.</w:t>
      </w:r>
    </w:p>
    <w:p w14:paraId="1C239211" w14:textId="77777777" w:rsidR="00AC0FF2" w:rsidRPr="00BD4153" w:rsidRDefault="004D6E2F" w:rsidP="00E43B2D">
      <w:pPr>
        <w:ind w:left="0"/>
      </w:pPr>
      <w:r w:rsidRPr="00BD4153">
        <w:t>An exploratory approach was adopted since this student population's outlooks have been understudied so far, with no predetermined hypothesis (</w:t>
      </w:r>
      <w:proofErr w:type="spellStart"/>
      <w:r w:rsidRPr="00BD4153">
        <w:t>Stappers</w:t>
      </w:r>
      <w:proofErr w:type="spellEnd"/>
      <w:r w:rsidRPr="00BD4153">
        <w:t xml:space="preserve"> </w:t>
      </w:r>
      <w:r w:rsidRPr="00BD4153">
        <w:rPr>
          <w:i/>
        </w:rPr>
        <w:t xml:space="preserve">et al. </w:t>
      </w:r>
      <w:r w:rsidRPr="00BD4153">
        <w:t>2014). Exploratory studies are open-ended, and intended to uncover key variables in a novel area rather than test predicted relationships between variables. They are common in social science and policy research. In this case, inductive exploration of student perspectives could highlight unknown, contextual issues to incorporate into professional ethics education.</w:t>
      </w:r>
    </w:p>
    <w:p w14:paraId="1BA763F4" w14:textId="77777777" w:rsidR="00AC0FF2" w:rsidRPr="00BD4153" w:rsidRDefault="004D6E2F" w:rsidP="00E43B2D">
      <w:pPr>
        <w:ind w:left="0"/>
      </w:pPr>
      <w:r w:rsidRPr="00BD4153">
        <w:t xml:space="preserve">The chosen design and methodology aligned the study purpose of eliciting students’ frank, descriptive responses on factors enabling and challenging integrity maintenance during their education. Introspective insights are difficult to gather through surveys or academic analyses of ethical </w:t>
      </w:r>
      <w:proofErr w:type="spellStart"/>
      <w:r w:rsidRPr="00BD4153">
        <w:t>behavior</w:t>
      </w:r>
      <w:proofErr w:type="spellEnd"/>
      <w:r w:rsidRPr="00BD4153">
        <w:t>. The findings can point faculty towards aspects needing reinforcement for strengthening this student community's future conduct and decision-making.</w:t>
      </w:r>
    </w:p>
    <w:p w14:paraId="7FB24FF1" w14:textId="77777777" w:rsidR="00AC0FF2" w:rsidRPr="00BD4153" w:rsidRDefault="004D6E2F" w:rsidP="00E43B2D">
      <w:pPr>
        <w:pStyle w:val="Heading1"/>
      </w:pPr>
      <w:bookmarkStart w:id="8" w:name="_vtq3tcfpty3k" w:colFirst="0" w:colLast="0"/>
      <w:bookmarkStart w:id="9" w:name="_Toc153818702"/>
      <w:bookmarkEnd w:id="8"/>
      <w:r w:rsidRPr="00BD4153">
        <w:t>Recruitment, Sampling &amp; Study Participants</w:t>
      </w:r>
      <w:bookmarkEnd w:id="9"/>
      <w:r w:rsidRPr="00BD4153">
        <w:t xml:space="preserve">  </w:t>
      </w:r>
    </w:p>
    <w:p w14:paraId="76B1DB9D" w14:textId="77777777" w:rsidR="00AC0FF2" w:rsidRPr="00BD4153" w:rsidRDefault="004D6E2F" w:rsidP="00E43B2D">
      <w:pPr>
        <w:rPr>
          <w:b/>
          <w:i/>
        </w:rPr>
      </w:pPr>
      <w:r w:rsidRPr="00BD4153">
        <w:rPr>
          <w:b/>
          <w:i/>
        </w:rPr>
        <w:t>Participant Recruitment</w:t>
      </w:r>
    </w:p>
    <w:p w14:paraId="20431B09" w14:textId="77777777" w:rsidR="00AC0FF2" w:rsidRPr="00BD4153" w:rsidRDefault="004D6E2F" w:rsidP="00E43B2D">
      <w:r w:rsidRPr="00BD4153">
        <w:t xml:space="preserve">Participants were recruited from among the 2nd semester postgraduate Public Health and Social Care cohort at X Public University. The researcher presented the study in a program meeting and sent out emails to all enrolled students for convenient, direct access </w:t>
      </w:r>
      <w:r w:rsidRPr="00BD4153">
        <w:lastRenderedPageBreak/>
        <w:t>to this population. Participation was voluntary. Out of 32 enrolled students, 12 volunteered and provided written consent.</w:t>
      </w:r>
    </w:p>
    <w:p w14:paraId="4970EBA1" w14:textId="77777777" w:rsidR="00AC0FF2" w:rsidRPr="00BD4153" w:rsidRDefault="004D6E2F" w:rsidP="00E43B2D">
      <w:pPr>
        <w:rPr>
          <w:b/>
          <w:i/>
        </w:rPr>
      </w:pPr>
      <w:r w:rsidRPr="00BD4153">
        <w:rPr>
          <w:b/>
          <w:i/>
        </w:rPr>
        <w:t>Sampling Method</w:t>
      </w:r>
    </w:p>
    <w:p w14:paraId="0C0C64A5" w14:textId="77777777" w:rsidR="00AC0FF2" w:rsidRPr="00BD4153" w:rsidRDefault="004D6E2F" w:rsidP="00E43B2D">
      <w:r w:rsidRPr="00BD4153">
        <w:t xml:space="preserve">Purposive convenience sampling was </w:t>
      </w:r>
      <w:proofErr w:type="spellStart"/>
      <w:r w:rsidRPr="00BD4153">
        <w:t>utilized</w:t>
      </w:r>
      <w:proofErr w:type="spellEnd"/>
      <w:r w:rsidRPr="00BD4153">
        <w:t xml:space="preserve"> since direct access to the target population was available to the researcher (</w:t>
      </w:r>
      <w:proofErr w:type="spellStart"/>
      <w:r w:rsidRPr="00BD4153">
        <w:t>Obilor</w:t>
      </w:r>
      <w:proofErr w:type="spellEnd"/>
      <w:r w:rsidRPr="00BD4153">
        <w:t xml:space="preserve">, 2023). All students in the intended population had undergone one semester's shared coursework allowing them adequate exposure to reflect upon professional conduct issues. Convenience sampling enabled feasibly gathering a subsection willing to participate while capturing common education experiences. However, findings may not represent PHSC postgraduates studying elsewhere with widely varying curricula. </w:t>
      </w:r>
    </w:p>
    <w:p w14:paraId="527DC9A9" w14:textId="77777777" w:rsidR="00AC0FF2" w:rsidRPr="00BD4153" w:rsidRDefault="004D6E2F" w:rsidP="00E43B2D">
      <w:pPr>
        <w:rPr>
          <w:b/>
          <w:i/>
        </w:rPr>
      </w:pPr>
      <w:r w:rsidRPr="00BD4153">
        <w:rPr>
          <w:b/>
          <w:i/>
        </w:rPr>
        <w:t>Participants</w:t>
      </w:r>
    </w:p>
    <w:p w14:paraId="3EAE2951" w14:textId="77777777" w:rsidR="00AC0FF2" w:rsidRPr="00BD4153" w:rsidRDefault="004D6E2F" w:rsidP="00E43B2D">
      <w:r w:rsidRPr="00BD4153">
        <w:t xml:space="preserve">In total, there were 12 participants with ages ranging from 25 to 35 years old; Ten females and two males reflecting the gender </w:t>
      </w:r>
      <w:proofErr w:type="spellStart"/>
      <w:r w:rsidRPr="00BD4153">
        <w:t>enrollment</w:t>
      </w:r>
      <w:proofErr w:type="spellEnd"/>
      <w:r w:rsidRPr="00BD4153">
        <w:t xml:space="preserve"> ratios in this program. The focus groups had six students each, with no more than two students from the same seminar group to prevent responses getting influenced by existing informal social relations. Participants were mixed by gender to facilitate free sharing of diverse perspectives. Each individual received a copy of the consent form detailing confidentiality practices and freedom to withdraw consent even after participating. The signed forms were securely stored, accessible only to the resea</w:t>
      </w:r>
      <w:r w:rsidRPr="00BD4153">
        <w:t>rcher as governed by the university's Human Subjects Research norms. So while the sample represented a specific student subgroup, their experiences highlighted key aspects on strengthening professional integrity foundations in postgraduate PHSC education. The small group discussions also mimicked peer settings that students are likely to encounter in practice.</w:t>
      </w:r>
    </w:p>
    <w:p w14:paraId="3A73E8DC" w14:textId="77777777" w:rsidR="00AC0FF2" w:rsidRPr="00BD4153" w:rsidRDefault="004D6E2F" w:rsidP="00E43B2D">
      <w:pPr>
        <w:pStyle w:val="Heading1"/>
      </w:pPr>
      <w:bookmarkStart w:id="10" w:name="_umd7i83yoktv" w:colFirst="0" w:colLast="0"/>
      <w:bookmarkStart w:id="11" w:name="_Toc153818703"/>
      <w:bookmarkEnd w:id="10"/>
      <w:r w:rsidRPr="00BD4153">
        <w:t>Materials/Data Collection Method(s)/ procedure</w:t>
      </w:r>
      <w:bookmarkEnd w:id="11"/>
      <w:r w:rsidRPr="00BD4153">
        <w:t xml:space="preserve"> </w:t>
      </w:r>
    </w:p>
    <w:p w14:paraId="0BB910FF" w14:textId="77777777" w:rsidR="00AC0FF2" w:rsidRPr="00BD4153" w:rsidRDefault="004D6E2F" w:rsidP="00E43B2D">
      <w:pPr>
        <w:rPr>
          <w:b/>
          <w:i/>
        </w:rPr>
      </w:pPr>
      <w:r w:rsidRPr="00BD4153">
        <w:rPr>
          <w:b/>
          <w:i/>
        </w:rPr>
        <w:t>Data Collection</w:t>
      </w:r>
    </w:p>
    <w:p w14:paraId="55CDCEA4" w14:textId="77777777" w:rsidR="00AC0FF2" w:rsidRPr="00BD4153" w:rsidRDefault="004D6E2F" w:rsidP="00E43B2D">
      <w:r w:rsidRPr="00BD4153">
        <w:t>Focus groups were chosen as the qualitative method for gathering descriptive data on student perspectives. Two 60-80 minute long sessions were conducted on campus after class hours to accommodate student schedules. The discussions were facilitated using a predetermined questioning route aligned to the study objectives. The route was:</w:t>
      </w:r>
    </w:p>
    <w:p w14:paraId="537D58C5" w14:textId="77777777" w:rsidR="00AC0FF2" w:rsidRPr="00BD4153" w:rsidRDefault="004D6E2F" w:rsidP="00E43B2D">
      <w:pPr>
        <w:rPr>
          <w:b/>
          <w:i/>
        </w:rPr>
      </w:pPr>
      <w:r w:rsidRPr="00BD4153">
        <w:rPr>
          <w:b/>
          <w:i/>
        </w:rPr>
        <w:t>Opening questions:</w:t>
      </w:r>
    </w:p>
    <w:p w14:paraId="0AC36CB0" w14:textId="77777777" w:rsidR="00AC0FF2" w:rsidRPr="00BD4153" w:rsidRDefault="004D6E2F" w:rsidP="00E43B2D">
      <w:pPr>
        <w:numPr>
          <w:ilvl w:val="0"/>
          <w:numId w:val="3"/>
        </w:numPr>
      </w:pPr>
      <w:r w:rsidRPr="00BD4153">
        <w:t>Please introduce yourselves and describe what motivated your interest in this field.</w:t>
      </w:r>
    </w:p>
    <w:p w14:paraId="062D5DBA" w14:textId="77777777" w:rsidR="00AC0FF2" w:rsidRPr="00BD4153" w:rsidRDefault="004D6E2F" w:rsidP="00E43B2D">
      <w:pPr>
        <w:rPr>
          <w:b/>
          <w:i/>
        </w:rPr>
      </w:pPr>
      <w:r w:rsidRPr="00BD4153">
        <w:rPr>
          <w:b/>
          <w:i/>
        </w:rPr>
        <w:t>Transition questions:</w:t>
      </w:r>
    </w:p>
    <w:p w14:paraId="15716E7B" w14:textId="77777777" w:rsidR="00AC0FF2" w:rsidRPr="00BD4153" w:rsidRDefault="004D6E2F" w:rsidP="00E43B2D">
      <w:pPr>
        <w:numPr>
          <w:ilvl w:val="0"/>
          <w:numId w:val="5"/>
        </w:numPr>
      </w:pPr>
      <w:r w:rsidRPr="00BD4153">
        <w:t>Walk me through a typical day as a PHSC student here. When do you get opportunities for skills practice?</w:t>
      </w:r>
    </w:p>
    <w:p w14:paraId="3BA82A38" w14:textId="77777777" w:rsidR="00AC0FF2" w:rsidRPr="00BD4153" w:rsidRDefault="004D6E2F" w:rsidP="00E43B2D">
      <w:pPr>
        <w:rPr>
          <w:b/>
          <w:i/>
        </w:rPr>
      </w:pPr>
      <w:r w:rsidRPr="00BD4153">
        <w:rPr>
          <w:b/>
          <w:i/>
        </w:rPr>
        <w:t>Key questions:</w:t>
      </w:r>
    </w:p>
    <w:p w14:paraId="3D686F66" w14:textId="77777777" w:rsidR="00AC0FF2" w:rsidRPr="00BD4153" w:rsidRDefault="004D6E2F" w:rsidP="00E43B2D">
      <w:pPr>
        <w:numPr>
          <w:ilvl w:val="0"/>
          <w:numId w:val="1"/>
        </w:numPr>
      </w:pPr>
      <w:r w:rsidRPr="00BD4153">
        <w:t>What are some ethical challenges you face currently in your student roles?</w:t>
      </w:r>
    </w:p>
    <w:p w14:paraId="6A8679B6" w14:textId="77777777" w:rsidR="00AC0FF2" w:rsidRPr="00BD4153" w:rsidRDefault="004D6E2F" w:rsidP="00E43B2D">
      <w:pPr>
        <w:numPr>
          <w:ilvl w:val="0"/>
          <w:numId w:val="1"/>
        </w:numPr>
      </w:pPr>
      <w:r w:rsidRPr="00BD4153">
        <w:t xml:space="preserve">Where do you learn what constitutes professional </w:t>
      </w:r>
      <w:proofErr w:type="spellStart"/>
      <w:r w:rsidRPr="00BD4153">
        <w:t>behavior</w:t>
      </w:r>
      <w:proofErr w:type="spellEnd"/>
      <w:r w:rsidRPr="00BD4153">
        <w:t xml:space="preserve"> and integrity?</w:t>
      </w:r>
    </w:p>
    <w:p w14:paraId="43F83D45" w14:textId="77777777" w:rsidR="00AC0FF2" w:rsidRPr="00BD4153" w:rsidRDefault="004D6E2F" w:rsidP="00E43B2D">
      <w:pPr>
        <w:numPr>
          <w:ilvl w:val="0"/>
          <w:numId w:val="1"/>
        </w:numPr>
      </w:pPr>
      <w:r w:rsidRPr="00BD4153">
        <w:lastRenderedPageBreak/>
        <w:t>What makes it easy or difficult to apply ethical principles?</w:t>
      </w:r>
    </w:p>
    <w:p w14:paraId="2553471A" w14:textId="77777777" w:rsidR="00AC0FF2" w:rsidRPr="00BD4153" w:rsidRDefault="004D6E2F" w:rsidP="00E43B2D">
      <w:pPr>
        <w:numPr>
          <w:ilvl w:val="0"/>
          <w:numId w:val="1"/>
        </w:numPr>
      </w:pPr>
      <w:r w:rsidRPr="00BD4153">
        <w:t>How can the university environment support your professional conduct?</w:t>
      </w:r>
    </w:p>
    <w:p w14:paraId="06DB6B6B" w14:textId="77777777" w:rsidR="00AC0FF2" w:rsidRPr="00BD4153" w:rsidRDefault="004D6E2F" w:rsidP="00E43B2D">
      <w:pPr>
        <w:rPr>
          <w:color w:val="FF0000"/>
        </w:rPr>
      </w:pPr>
      <w:r w:rsidRPr="00BD4153">
        <w:t>The questions aimed at encouraging participants to share real-life examples, anecdotes, and specific incidents while probing perspectives, as recommended for qualitative research. Additional impromptu questions were asked for clarification or further elaboration as new angles emerged from the discussions. The focus groups were conducted on campus within a classroom setting that students regularly accessed for their coursework meetings. This naturalistic environment prevented perceptions of coercion and aide</w:t>
      </w:r>
      <w:r w:rsidRPr="00BD4153">
        <w:t xml:space="preserve">d open conversations. </w:t>
      </w:r>
    </w:p>
    <w:p w14:paraId="2AB4997A" w14:textId="77777777" w:rsidR="00AC0FF2" w:rsidRPr="00BD4153" w:rsidRDefault="004D6E2F" w:rsidP="00E43B2D">
      <w:pPr>
        <w:pStyle w:val="Heading1"/>
        <w:widowControl w:val="0"/>
        <w:jc w:val="left"/>
      </w:pPr>
      <w:bookmarkStart w:id="12" w:name="_af7vdzjsivol" w:colFirst="0" w:colLast="0"/>
      <w:bookmarkStart w:id="13" w:name="_Toc153818704"/>
      <w:bookmarkEnd w:id="12"/>
      <w:r w:rsidRPr="00BD4153">
        <w:t>Data analysis technique</w:t>
      </w:r>
      <w:bookmarkEnd w:id="13"/>
      <w:r w:rsidRPr="00BD4153">
        <w:t xml:space="preserve">  </w:t>
      </w:r>
    </w:p>
    <w:p w14:paraId="6D709A3C" w14:textId="77777777" w:rsidR="00AC0FF2" w:rsidRPr="00BD4153" w:rsidRDefault="004D6E2F" w:rsidP="00E43B2D">
      <w:r w:rsidRPr="00BD4153">
        <w:t>The data analysis has been performed using thematic analysis, which focuses on finding, evaluating, and recording important patterns in qualitative data (Terry et al. 2017). This exploratory technique aimed to gather significant student viewpoints about the components that maintain and compromise professional integrity.</w:t>
      </w:r>
    </w:p>
    <w:p w14:paraId="13D9E37D" w14:textId="77777777" w:rsidR="00AC0FF2" w:rsidRPr="00BD4153" w:rsidRDefault="004D6E2F" w:rsidP="00E43B2D">
      <w:r w:rsidRPr="00BD4153">
        <w:t>The focus group audio recordings were manually transcribed verbatim before coding to allow immersive data familiarity (Clausen, 2012). Observation notes were integrated to incorporate contextual details on participation levels, enthusiasm, and group dynamics during discussions. The coding process followed a six-phase approach:</w:t>
      </w:r>
    </w:p>
    <w:p w14:paraId="28F8F745" w14:textId="77777777" w:rsidR="00AC0FF2" w:rsidRPr="00BD4153" w:rsidRDefault="004D6E2F" w:rsidP="00E43B2D">
      <w:pPr>
        <w:numPr>
          <w:ilvl w:val="0"/>
          <w:numId w:val="7"/>
        </w:numPr>
      </w:pPr>
      <w:r w:rsidRPr="00BD4153">
        <w:t>Phase 1: The transcripts were actively read to search for meanings and patterns.</w:t>
      </w:r>
    </w:p>
    <w:p w14:paraId="7232E921" w14:textId="77777777" w:rsidR="00AC0FF2" w:rsidRPr="00BD4153" w:rsidRDefault="004D6E2F" w:rsidP="00E43B2D">
      <w:pPr>
        <w:numPr>
          <w:ilvl w:val="0"/>
          <w:numId w:val="7"/>
        </w:numPr>
      </w:pPr>
      <w:r w:rsidRPr="00BD4153">
        <w:t>Phase 2: Interesting segments were highlighted for generating initial codes capturing factors influencing integrity maintenance. Codes identified both semantic explicit statements and latent interpretations.</w:t>
      </w:r>
    </w:p>
    <w:p w14:paraId="262699BD" w14:textId="77777777" w:rsidR="00AC0FF2" w:rsidRPr="00BD4153" w:rsidRDefault="004D6E2F" w:rsidP="00E43B2D">
      <w:pPr>
        <w:numPr>
          <w:ilvl w:val="0"/>
          <w:numId w:val="7"/>
        </w:numPr>
      </w:pPr>
      <w:r w:rsidRPr="00BD4153">
        <w:t>Phase 3: Codes were collated into potential overarching themes and sub-themes. Themes represented patterned responses and meanings rather than quantifiable measures. For example, a sub-theme of “valuing patient privacy” emerged under the broader theme of “upholding ethical principles”.</w:t>
      </w:r>
    </w:p>
    <w:p w14:paraId="31E4C027" w14:textId="77777777" w:rsidR="00AC0FF2" w:rsidRPr="00BD4153" w:rsidRDefault="004D6E2F" w:rsidP="00E43B2D">
      <w:pPr>
        <w:numPr>
          <w:ilvl w:val="0"/>
          <w:numId w:val="7"/>
        </w:numPr>
      </w:pPr>
      <w:r w:rsidRPr="00BD4153">
        <w:t>Phase 4: Themes were refined by systematically revisiting coded extracts and the full dataset. For instance, the theme “</w:t>
      </w:r>
      <w:proofErr w:type="spellStart"/>
      <w:r w:rsidRPr="00BD4153">
        <w:t>prioritizing</w:t>
      </w:r>
      <w:proofErr w:type="spellEnd"/>
      <w:r w:rsidRPr="00BD4153">
        <w:t xml:space="preserve"> self-interest” contained codes reflecting conflicting priorities that were better suited under a separate theme.</w:t>
      </w:r>
    </w:p>
    <w:p w14:paraId="2FAC5F80" w14:textId="77777777" w:rsidR="00AC0FF2" w:rsidRPr="00BD4153" w:rsidRDefault="004D6E2F" w:rsidP="00E43B2D">
      <w:pPr>
        <w:numPr>
          <w:ilvl w:val="0"/>
          <w:numId w:val="7"/>
        </w:numPr>
      </w:pPr>
      <w:r w:rsidRPr="00BD4153">
        <w:t xml:space="preserve">Phase 5: </w:t>
      </w:r>
      <w:r w:rsidRPr="00BD4153">
        <w:t xml:space="preserve">Clear definitions and names were assigned for each </w:t>
      </w:r>
      <w:proofErr w:type="spellStart"/>
      <w:r w:rsidRPr="00BD4153">
        <w:t>finalized</w:t>
      </w:r>
      <w:proofErr w:type="spellEnd"/>
      <w:r w:rsidRPr="00BD4153">
        <w:t xml:space="preserve"> theme to evaluate validity in reflecting the dataset and answering research questions.</w:t>
      </w:r>
    </w:p>
    <w:p w14:paraId="02D88859" w14:textId="77777777" w:rsidR="00AC0FF2" w:rsidRPr="00BD4153" w:rsidRDefault="004D6E2F" w:rsidP="00E43B2D">
      <w:pPr>
        <w:numPr>
          <w:ilvl w:val="0"/>
          <w:numId w:val="7"/>
        </w:numPr>
      </w:pPr>
      <w:r w:rsidRPr="00BD4153">
        <w:t>Phase 6: Suitably compelling extract examples and analytical narrative were chosen to convey the essence of each theme in the final manuscript.</w:t>
      </w:r>
    </w:p>
    <w:p w14:paraId="47F35F73" w14:textId="77777777" w:rsidR="00AC0FF2" w:rsidRPr="00BD4153" w:rsidRDefault="004D6E2F" w:rsidP="00E43B2D">
      <w:r w:rsidRPr="00BD4153">
        <w:t xml:space="preserve">The analysis was conducted manually using Microsoft Word and Excel for systematic data handling. An audit trail containing notes on code and theme revisions enabled demonstrating analytical </w:t>
      </w:r>
      <w:proofErr w:type="spellStart"/>
      <w:r w:rsidRPr="00BD4153">
        <w:t>rigor</w:t>
      </w:r>
      <w:proofErr w:type="spellEnd"/>
      <w:r w:rsidRPr="00BD4153">
        <w:t xml:space="preserve"> and trustworthiness (</w:t>
      </w:r>
      <w:proofErr w:type="spellStart"/>
      <w:r w:rsidRPr="00BD4153">
        <w:t>Carcary</w:t>
      </w:r>
      <w:proofErr w:type="spellEnd"/>
      <w:r w:rsidRPr="00BD4153">
        <w:t xml:space="preserve">, 2020). The iterative </w:t>
      </w:r>
      <w:r w:rsidRPr="00BD4153">
        <w:lastRenderedPageBreak/>
        <w:t>systematic process facilitated identifying patterns in students’ shared and lived experiences to put forth evidence-based recommendations.</w:t>
      </w:r>
    </w:p>
    <w:p w14:paraId="5EA1A38F" w14:textId="77777777" w:rsidR="00AC0FF2" w:rsidRPr="00BD4153" w:rsidRDefault="004D6E2F" w:rsidP="00E43B2D">
      <w:pPr>
        <w:pStyle w:val="Heading1"/>
        <w:widowControl w:val="0"/>
        <w:jc w:val="left"/>
      </w:pPr>
      <w:bookmarkStart w:id="14" w:name="_46gzk741r1j8" w:colFirst="0" w:colLast="0"/>
      <w:bookmarkStart w:id="15" w:name="_Toc153818705"/>
      <w:bookmarkEnd w:id="14"/>
      <w:r w:rsidRPr="00BD4153">
        <w:t>Ethical considerations</w:t>
      </w:r>
      <w:bookmarkEnd w:id="15"/>
      <w:r w:rsidRPr="00BD4153">
        <w:t xml:space="preserve">  </w:t>
      </w:r>
    </w:p>
    <w:p w14:paraId="7A0C7B30" w14:textId="77777777" w:rsidR="00AC0FF2" w:rsidRPr="00BD4153" w:rsidRDefault="004D6E2F" w:rsidP="00E43B2D">
      <w:r w:rsidRPr="00BD4153">
        <w:t xml:space="preserve">This study received ethical approval from the Research Ethics Committee at X Public University, which complies with </w:t>
      </w:r>
      <w:proofErr w:type="spellStart"/>
      <w:r w:rsidRPr="00BD4153">
        <w:t>recognized</w:t>
      </w:r>
      <w:proofErr w:type="spellEnd"/>
      <w:r w:rsidRPr="00BD4153">
        <w:t xml:space="preserve"> ethical guidelines for human subjects research. Participation was entirely voluntary with written informed consent obtained from each focus group participant in advance. Participants were clearly informed of the study purpose, interactive group discussion format including audio recording, voluntary participation, measures taken for protecting privacy, and absence of compensation. The informed consent process allowed them to comprehend potential risks and benefits before signing the form (</w:t>
      </w:r>
      <w:proofErr w:type="spellStart"/>
      <w:r w:rsidRPr="00BD4153">
        <w:t>Jefford</w:t>
      </w:r>
      <w:proofErr w:type="spellEnd"/>
      <w:r w:rsidRPr="00BD4153">
        <w:t xml:space="preserve"> </w:t>
      </w:r>
      <w:r w:rsidRPr="00BD4153">
        <w:t>and Moore, 2008). Besides the standard ethical guidelines, additional considerations can arise while researching student groups where perceived power differentials may exist. Hence, this study accounted for such vulnerabilities.</w:t>
      </w:r>
    </w:p>
    <w:p w14:paraId="4BDEE343" w14:textId="77777777" w:rsidR="00AC0FF2" w:rsidRPr="00BD4153" w:rsidRDefault="004D6E2F" w:rsidP="00E43B2D">
      <w:r w:rsidRPr="00BD4153">
        <w:t xml:space="preserve">During recruitment itself, it was </w:t>
      </w:r>
      <w:proofErr w:type="spellStart"/>
      <w:r w:rsidRPr="00BD4153">
        <w:t>emphasized</w:t>
      </w:r>
      <w:proofErr w:type="spellEnd"/>
      <w:r w:rsidRPr="00BD4153">
        <w:t xml:space="preserve"> there were no right or wrong experiences, rather an open discussion was sought to improve PhSc ethics education. Confidentiality practices were explained regarding secure data access, use of pseudonyms, and publishing results only in the aggregate. Participants could leave discussions at will and even withdraw consent later without any impact on academic progress or relationships (Johnson, 2014). The researcher remained reflexive towards any indications of reluctance from participants.</w:t>
      </w:r>
    </w:p>
    <w:p w14:paraId="40C160E0" w14:textId="77777777" w:rsidR="00AC0FF2" w:rsidRPr="00BD4153" w:rsidRDefault="004D6E2F" w:rsidP="00E43B2D">
      <w:r w:rsidRPr="00BD4153">
        <w:t xml:space="preserve">Furthermore, by conducting the focus groups outside class hours within familiar classrooms, perceived pressures were reduced. The researcher was not involved in teaching or grading participants to prevent conflict of interests. Additionally, varied social groups were represented, and opinions solicited without judgment to facilitate open sharing in the small group format. Thus, conscious efforts were made towards building trust and conveying the participatory, voluntary nature of involvement. </w:t>
      </w:r>
    </w:p>
    <w:p w14:paraId="55AE3B8E" w14:textId="77777777" w:rsidR="00AC0FF2" w:rsidRPr="00BD4153" w:rsidRDefault="004D6E2F" w:rsidP="00E43B2D">
      <w:pPr>
        <w:pStyle w:val="Heading1"/>
        <w:widowControl w:val="0"/>
      </w:pPr>
      <w:bookmarkStart w:id="16" w:name="_b7a80n0s4iz" w:colFirst="0" w:colLast="0"/>
      <w:bookmarkStart w:id="17" w:name="_Toc153818706"/>
      <w:bookmarkEnd w:id="16"/>
      <w:r w:rsidRPr="00BD4153">
        <w:t>Results</w:t>
      </w:r>
      <w:bookmarkEnd w:id="17"/>
      <w:r w:rsidRPr="00BD4153">
        <w:t xml:space="preserve"> </w:t>
      </w:r>
    </w:p>
    <w:p w14:paraId="182F89AF" w14:textId="77777777" w:rsidR="00AC0FF2" w:rsidRPr="00BD4153" w:rsidRDefault="004D6E2F" w:rsidP="00E43B2D">
      <w:r w:rsidRPr="00BD4153">
        <w:t>The fascinating results on variables influencing professional behaviour were obtained from focus groups conducted by postgraduate students studying public health and social care. The analytical procedure led to the identification of four primary, interconnected themes: negotiating sociocultural norms, adhering to ethical principles, defining the ethical environment, and balancing institutional limits. Formal ethical standards have a significant influence on students as they outline the fundamental principle</w:t>
      </w:r>
      <w:r w:rsidRPr="00BD4153">
        <w:t xml:space="preserve">s of behaviour in every discipline. Guidance values for resolving conflicts included social justice, accountability, non-maleficence, beneficence, and integrity. "Our responsibility is to follow protocols and prioritise the patient's needs," said one participant. However, many people found it difficult to put their beliefs into action when they ran counter to established social norms or </w:t>
      </w:r>
      <w:r w:rsidRPr="00BD4153">
        <w:lastRenderedPageBreak/>
        <w:t>institutional restraints. Due to prevailing cultural values in the community, it was standard procedure to maintain patien</w:t>
      </w:r>
      <w:r w:rsidRPr="00BD4153">
        <w:t>t privacy when family members sought information exchange.</w:t>
      </w:r>
    </w:p>
    <w:p w14:paraId="72C1C2E8" w14:textId="77777777" w:rsidR="00AC0FF2" w:rsidRPr="00BD4153" w:rsidRDefault="004D6E2F" w:rsidP="00E43B2D">
      <w:r w:rsidRPr="00BD4153">
        <w:t>Most students spoke about having to adhere to social norms that can be at odds with ethical values. Conflict often occurred from people's efforts to maintain their professional integrity while meeting opposing social and role expectations. "As a counsellor, I cannot break an abused client's confidence, but as a mother, I am expected to tell her parents if she is in danger," said a female student. Students wanted assistance in setting values in order, even if they appreciated community comments.</w:t>
      </w:r>
    </w:p>
    <w:p w14:paraId="0E5F314D" w14:textId="77777777" w:rsidR="00AC0FF2" w:rsidRPr="00BD4153" w:rsidRDefault="004D6E2F" w:rsidP="00E43B2D">
      <w:r w:rsidRPr="00BD4153">
        <w:t>Furthermore, the majority reported feeling under pressure from institutional practices that unintentionally encouraged unethical behaviour, such as frequent document falsification or plagiarism. One student astonishingly said, "With the heavy workload, it somehow becomes normal to just copy assignments." Nobody intends to cheat from the beginning." Discussions showed that environmental facilitation, rather than malevolent intent, was the primary reason for the majority of departures.</w:t>
      </w:r>
    </w:p>
    <w:p w14:paraId="74F3038D" w14:textId="77777777" w:rsidR="00AC0FF2" w:rsidRPr="00BD4153" w:rsidRDefault="004D6E2F" w:rsidP="00E43B2D">
      <w:r w:rsidRPr="00BD4153">
        <w:t>Moreover, rather than actively encouraging integrity via their actions, students criticised the institutional ecosystem's larger ethical culture as being ambiguous. They want more chances for candid discussions with academic mentors who might provide enlightening counsel on consistent behaviour. The results demonstrate that there are significant discrepancies between the actual application of legally specified ethical canons and their applicability in intricate settings including social and systemic element</w:t>
      </w:r>
      <w:r w:rsidRPr="00BD4153">
        <w:t>s. The findings provide specific recommendations for enhancing the external milieu that fosters the integrity development of these aspiring public officials.</w:t>
      </w:r>
    </w:p>
    <w:p w14:paraId="29DC3B59" w14:textId="77777777" w:rsidR="00AC0FF2" w:rsidRPr="00BD4153" w:rsidRDefault="004D6E2F" w:rsidP="00E43B2D">
      <w:pPr>
        <w:pStyle w:val="Heading1"/>
        <w:widowControl w:val="0"/>
      </w:pPr>
      <w:bookmarkStart w:id="18" w:name="_vblhhdnbjj7j" w:colFirst="0" w:colLast="0"/>
      <w:bookmarkStart w:id="19" w:name="_Toc153818707"/>
      <w:bookmarkEnd w:id="18"/>
      <w:r w:rsidRPr="00BD4153">
        <w:t>Discussion</w:t>
      </w:r>
      <w:bookmarkEnd w:id="19"/>
      <w:r w:rsidRPr="00BD4153">
        <w:t xml:space="preserve"> </w:t>
      </w:r>
    </w:p>
    <w:p w14:paraId="00DD9A61" w14:textId="77777777" w:rsidR="00AC0FF2" w:rsidRPr="00BD4153" w:rsidRDefault="004D6E2F" w:rsidP="00E43B2D">
      <w:pPr>
        <w:widowControl w:val="0"/>
      </w:pPr>
      <w:r w:rsidRPr="00BD4153">
        <w:t xml:space="preserve">The findings demonstrate that a complex interplay of factors beyond academic proficiency affects postgraduate public health students' development of professional integrity. </w:t>
      </w:r>
      <w:proofErr w:type="spellStart"/>
      <w:r w:rsidRPr="00BD4153">
        <w:t>Pseudocultural</w:t>
      </w:r>
      <w:proofErr w:type="spellEnd"/>
      <w:r w:rsidRPr="00BD4153">
        <w:t xml:space="preserve"> assumptions at odds with institutional frameworks that normalise errors prevent students from acting on their innate desire to provide humanistic care grounded in formal ethical standards. The concept of concealed curricula found in medical education literature has resemblance to the differences seen between officially studied subjects and informal use norms (</w:t>
      </w:r>
      <w:proofErr w:type="spellStart"/>
      <w:r w:rsidRPr="00BD4153">
        <w:t>Kahiya</w:t>
      </w:r>
      <w:proofErr w:type="spellEnd"/>
      <w:r w:rsidRPr="00BD4153">
        <w:t xml:space="preserve"> and </w:t>
      </w:r>
      <w:proofErr w:type="spellStart"/>
      <w:r w:rsidRPr="00BD4153">
        <w:t>Kadirov</w:t>
      </w:r>
      <w:proofErr w:type="spellEnd"/>
      <w:r w:rsidRPr="00BD4153">
        <w:t xml:space="preserve">, 2020). When students are exposed to implicit everyday lessons that somewhat depart from formally stated standards, </w:t>
      </w:r>
      <w:r w:rsidRPr="00BD4153">
        <w:t xml:space="preserve">congruent conduct becomes challenging. </w:t>
      </w:r>
    </w:p>
    <w:p w14:paraId="507834EF" w14:textId="77777777" w:rsidR="00AC0FF2" w:rsidRPr="00BD4153" w:rsidRDefault="004D6E2F" w:rsidP="00E43B2D">
      <w:pPr>
        <w:widowControl w:val="0"/>
      </w:pPr>
      <w:r w:rsidRPr="00BD4153">
        <w:t xml:space="preserve">In this instance, confidentiality rules were violated by social norms pertaining to family participation in medical choices, which are well understood. For the integrity infrastructure to be strengthened, specific advancements in each of these areas are required. Contemplative exercises may promote moral bravery on a personal level. Practice ethical </w:t>
      </w:r>
      <w:r w:rsidRPr="00BD4153">
        <w:lastRenderedPageBreak/>
        <w:t>behaviour in complicated social circumstances with moral quandaries with the use of simulations. Restructuring institutional assessment processes is also essential to reduce unequal incentives. The goal of regulatory bodies is to guarantee equity in public services by establishing strict guidelines and systemic accountability.</w:t>
      </w:r>
    </w:p>
    <w:p w14:paraId="2E93896C" w14:textId="77777777" w:rsidR="00AC0FF2" w:rsidRPr="00BD4153" w:rsidRDefault="004D6E2F" w:rsidP="00E43B2D">
      <w:pPr>
        <w:pStyle w:val="Heading1"/>
        <w:widowControl w:val="0"/>
      </w:pPr>
      <w:bookmarkStart w:id="20" w:name="_zbt46o37dhi7" w:colFirst="0" w:colLast="0"/>
      <w:bookmarkStart w:id="21" w:name="_Toc153818708"/>
      <w:bookmarkEnd w:id="20"/>
      <w:r w:rsidRPr="00BD4153">
        <w:t>Conclusion</w:t>
      </w:r>
      <w:bookmarkEnd w:id="21"/>
      <w:r w:rsidRPr="00BD4153">
        <w:t xml:space="preserve"> </w:t>
      </w:r>
    </w:p>
    <w:p w14:paraId="6D0BB5F2" w14:textId="77777777" w:rsidR="00AC0FF2" w:rsidRPr="00BD4153" w:rsidRDefault="004D6E2F" w:rsidP="00E43B2D">
      <w:r w:rsidRPr="00BD4153">
        <w:t>This qualitative research provided valuable early insights into the professional integrity experiences of postgraduate public health students, a substantial but understudied population. The results showed that a variety of complex interactions within the sociocultural contexts had an influence on the students' understanding of the curriculum and its ethical basis. Students said that it was challenging for them to implement explicit ethical rules in real life due to conflicting job duties, implicit normative</w:t>
      </w:r>
      <w:r w:rsidRPr="00BD4153">
        <w:t xml:space="preserve"> guidelines, and structural limitations. The findings are consistent with earlier research on comprehensive frameworks for ethical behaviour. It warrants the employment of multimodal interventions at the individual, social, and institutional levels to strengthen integrity development as students move into autonomous practice. Reiterating moral boldness, encouraging community collaboration, and modifying assessment procedures to lessen unfavourable incentives are a few of the main suggestions. Additional emp</w:t>
      </w:r>
      <w:r w:rsidRPr="00BD4153">
        <w:t xml:space="preserve">irical studies might confirm </w:t>
      </w:r>
      <w:proofErr w:type="spellStart"/>
      <w:r w:rsidRPr="00BD4153">
        <w:t>generalizability</w:t>
      </w:r>
      <w:proofErr w:type="spellEnd"/>
      <w:r w:rsidRPr="00BD4153">
        <w:t>. However, these preliminary findings highlight significant holes in the current understanding of public health education. In conclusion, the major goal of providing healthcare and social services is to build capable people who are proficient in both technical skills and timeless humanistic values. A purposeful development of a synergistic ethical ecology is required to achieve this.</w:t>
      </w:r>
    </w:p>
    <w:p w14:paraId="754FEA37" w14:textId="77777777" w:rsidR="00AC0FF2" w:rsidRPr="00BD4153" w:rsidRDefault="00AC0FF2" w:rsidP="00E43B2D">
      <w:pPr>
        <w:rPr>
          <w:color w:val="FF0000"/>
        </w:rPr>
      </w:pPr>
    </w:p>
    <w:p w14:paraId="15D93000" w14:textId="77777777" w:rsidR="00AC0FF2" w:rsidRPr="00BD4153" w:rsidRDefault="00AC0FF2" w:rsidP="00E43B2D">
      <w:pPr>
        <w:rPr>
          <w:color w:val="FF0000"/>
        </w:rPr>
      </w:pPr>
    </w:p>
    <w:p w14:paraId="481338C1" w14:textId="77777777" w:rsidR="00AC0FF2" w:rsidRPr="00BD4153" w:rsidRDefault="004D6E2F" w:rsidP="00E43B2D">
      <w:r w:rsidRPr="00BD4153">
        <w:br w:type="page"/>
      </w:r>
    </w:p>
    <w:p w14:paraId="24752C44" w14:textId="77777777" w:rsidR="00AC0FF2" w:rsidRPr="00BD4153" w:rsidRDefault="004D6E2F" w:rsidP="00E43B2D">
      <w:pPr>
        <w:pStyle w:val="Heading1"/>
        <w:widowControl w:val="0"/>
        <w:jc w:val="left"/>
      </w:pPr>
      <w:bookmarkStart w:id="22" w:name="_6gckdyg98yda" w:colFirst="0" w:colLast="0"/>
      <w:bookmarkStart w:id="23" w:name="_Toc153818709"/>
      <w:bookmarkEnd w:id="22"/>
      <w:r w:rsidRPr="00BD4153">
        <w:lastRenderedPageBreak/>
        <w:t>References</w:t>
      </w:r>
      <w:bookmarkEnd w:id="23"/>
    </w:p>
    <w:p w14:paraId="72F72B4C" w14:textId="77777777" w:rsidR="00E43B2D" w:rsidRPr="00BD4153" w:rsidRDefault="00E43B2D" w:rsidP="00E43B2D">
      <w:pPr>
        <w:widowControl w:val="0"/>
      </w:pPr>
      <w:proofErr w:type="spellStart"/>
      <w:r w:rsidRPr="00BD4153">
        <w:t>Baillie</w:t>
      </w:r>
      <w:proofErr w:type="spellEnd"/>
      <w:r w:rsidRPr="00BD4153">
        <w:t>, L., 2019. Exchanging focus groups for individual interviews when collecting qualitative data.</w:t>
      </w:r>
    </w:p>
    <w:p w14:paraId="0F44F82D" w14:textId="77777777" w:rsidR="00E43B2D" w:rsidRPr="00BD4153" w:rsidRDefault="00E43B2D" w:rsidP="00E43B2D">
      <w:pPr>
        <w:widowControl w:val="0"/>
        <w:ind w:left="0" w:right="0"/>
      </w:pPr>
      <w:proofErr w:type="spellStart"/>
      <w:r w:rsidRPr="00BD4153">
        <w:t>Carcary</w:t>
      </w:r>
      <w:proofErr w:type="spellEnd"/>
      <w:r w:rsidRPr="00BD4153">
        <w:t xml:space="preserve">, M., 2020. The research audit trail: Methodological guidance for application in practice. </w:t>
      </w:r>
      <w:r w:rsidRPr="00BD4153">
        <w:rPr>
          <w:i/>
        </w:rPr>
        <w:t>Electronic Journal of Business Research Methods</w:t>
      </w:r>
      <w:r w:rsidRPr="00BD4153">
        <w:t xml:space="preserve">, </w:t>
      </w:r>
      <w:r w:rsidRPr="00BD4153">
        <w:rPr>
          <w:i/>
        </w:rPr>
        <w:t>18</w:t>
      </w:r>
      <w:r w:rsidRPr="00BD4153">
        <w:t>(2), pp.pp166-177.</w:t>
      </w:r>
    </w:p>
    <w:p w14:paraId="63F189AC" w14:textId="77777777" w:rsidR="00E43B2D" w:rsidRPr="00BD4153" w:rsidRDefault="00E43B2D" w:rsidP="00E43B2D">
      <w:pPr>
        <w:widowControl w:val="0"/>
      </w:pPr>
      <w:r w:rsidRPr="00BD4153">
        <w:t xml:space="preserve">Casula, M., </w:t>
      </w:r>
      <w:proofErr w:type="spellStart"/>
      <w:r w:rsidRPr="00BD4153">
        <w:t>Rangarajan</w:t>
      </w:r>
      <w:proofErr w:type="spellEnd"/>
      <w:r w:rsidRPr="00BD4153">
        <w:t xml:space="preserve">, N. and Shields, P., 2021. The potential of working hypotheses for deductive exploratory research. </w:t>
      </w:r>
      <w:r w:rsidRPr="00BD4153">
        <w:rPr>
          <w:i/>
        </w:rPr>
        <w:t>Quality &amp; Quantity</w:t>
      </w:r>
      <w:r w:rsidRPr="00BD4153">
        <w:t xml:space="preserve">, </w:t>
      </w:r>
      <w:r w:rsidRPr="00BD4153">
        <w:rPr>
          <w:i/>
        </w:rPr>
        <w:t>55</w:t>
      </w:r>
      <w:r w:rsidRPr="00BD4153">
        <w:t>(5), pp.1703-1725.</w:t>
      </w:r>
    </w:p>
    <w:p w14:paraId="443B7595" w14:textId="77777777" w:rsidR="00E43B2D" w:rsidRPr="00BD4153" w:rsidRDefault="00E43B2D" w:rsidP="00E43B2D">
      <w:pPr>
        <w:widowControl w:val="0"/>
        <w:ind w:left="0" w:right="0"/>
      </w:pPr>
      <w:r w:rsidRPr="00BD4153">
        <w:t xml:space="preserve">Clausen, A.S., 2012. The individually focused interview: Methodological quality without transcription of audio recordings. </w:t>
      </w:r>
      <w:r w:rsidRPr="00BD4153">
        <w:rPr>
          <w:i/>
        </w:rPr>
        <w:t>The Qualitative Report</w:t>
      </w:r>
      <w:r w:rsidRPr="00BD4153">
        <w:t xml:space="preserve">, </w:t>
      </w:r>
      <w:r w:rsidRPr="00BD4153">
        <w:rPr>
          <w:i/>
        </w:rPr>
        <w:t>17</w:t>
      </w:r>
      <w:r w:rsidRPr="00BD4153">
        <w:t>(19), pp.1-17.</w:t>
      </w:r>
    </w:p>
    <w:p w14:paraId="381AB6C3" w14:textId="77777777" w:rsidR="00E43B2D" w:rsidRPr="00BD4153" w:rsidRDefault="00E43B2D" w:rsidP="00E43B2D">
      <w:pPr>
        <w:widowControl w:val="0"/>
      </w:pPr>
      <w:proofErr w:type="spellStart"/>
      <w:r w:rsidRPr="00BD4153">
        <w:t>Glosoff</w:t>
      </w:r>
      <w:proofErr w:type="spellEnd"/>
      <w:r w:rsidRPr="00BD4153">
        <w:t xml:space="preserve">, H.L. and Pate, R.H., 2002. Privacy and confidentiality in school </w:t>
      </w:r>
      <w:proofErr w:type="spellStart"/>
      <w:r w:rsidRPr="00BD4153">
        <w:t>counseling</w:t>
      </w:r>
      <w:proofErr w:type="spellEnd"/>
      <w:r w:rsidRPr="00BD4153">
        <w:t xml:space="preserve">. </w:t>
      </w:r>
      <w:r w:rsidRPr="00BD4153">
        <w:rPr>
          <w:i/>
        </w:rPr>
        <w:t xml:space="preserve">Professional School </w:t>
      </w:r>
      <w:proofErr w:type="spellStart"/>
      <w:r w:rsidRPr="00BD4153">
        <w:rPr>
          <w:i/>
        </w:rPr>
        <w:t>Counseling</w:t>
      </w:r>
      <w:proofErr w:type="spellEnd"/>
      <w:r w:rsidRPr="00BD4153">
        <w:t xml:space="preserve">, </w:t>
      </w:r>
      <w:r w:rsidRPr="00BD4153">
        <w:rPr>
          <w:i/>
        </w:rPr>
        <w:t>6</w:t>
      </w:r>
      <w:r w:rsidRPr="00BD4153">
        <w:t>, pp.20-27.</w:t>
      </w:r>
    </w:p>
    <w:p w14:paraId="73E22450" w14:textId="77777777" w:rsidR="00E43B2D" w:rsidRPr="00BD4153" w:rsidRDefault="00E43B2D" w:rsidP="00E43B2D">
      <w:pPr>
        <w:widowControl w:val="0"/>
      </w:pPr>
      <w:proofErr w:type="spellStart"/>
      <w:r w:rsidRPr="00BD4153">
        <w:t>Groh-Samberg</w:t>
      </w:r>
      <w:proofErr w:type="spellEnd"/>
      <w:r w:rsidRPr="00BD4153">
        <w:t xml:space="preserve">, O. and </w:t>
      </w:r>
      <w:proofErr w:type="spellStart"/>
      <w:r w:rsidRPr="00BD4153">
        <w:t>Tucci</w:t>
      </w:r>
      <w:proofErr w:type="spellEnd"/>
      <w:r w:rsidRPr="00BD4153">
        <w:t xml:space="preserve">, I., 2010. </w:t>
      </w:r>
      <w:r w:rsidRPr="00BD4153">
        <w:rPr>
          <w:i/>
        </w:rPr>
        <w:t>Qualitative interviewing of respondents in large representative surveys</w:t>
      </w:r>
      <w:r w:rsidRPr="00BD4153">
        <w:t xml:space="preserve"> (No. 143). RatSWD Working Paper.</w:t>
      </w:r>
    </w:p>
    <w:p w14:paraId="45980A39" w14:textId="77777777" w:rsidR="00E43B2D" w:rsidRPr="00BD4153" w:rsidRDefault="00E43B2D" w:rsidP="00E43B2D">
      <w:pPr>
        <w:widowControl w:val="0"/>
      </w:pPr>
      <w:proofErr w:type="spellStart"/>
      <w:r w:rsidRPr="00BD4153">
        <w:t>Hadi</w:t>
      </w:r>
      <w:proofErr w:type="spellEnd"/>
      <w:r w:rsidRPr="00BD4153">
        <w:t xml:space="preserve">, N.U. and Muhammad, B., 2019. Factors Influencing Postgraduate Students' Performance: A high order top down structural equation modelling approach. </w:t>
      </w:r>
      <w:r w:rsidRPr="00BD4153">
        <w:rPr>
          <w:i/>
        </w:rPr>
        <w:t>Educational Sciences: Theory &amp; Practice</w:t>
      </w:r>
      <w:r w:rsidRPr="00BD4153">
        <w:t xml:space="preserve">, </w:t>
      </w:r>
      <w:r w:rsidRPr="00BD4153">
        <w:rPr>
          <w:i/>
        </w:rPr>
        <w:t>19</w:t>
      </w:r>
      <w:r w:rsidRPr="00BD4153">
        <w:t>(2).</w:t>
      </w:r>
    </w:p>
    <w:p w14:paraId="74CCFB9B" w14:textId="77777777" w:rsidR="00E43B2D" w:rsidRPr="00BD4153" w:rsidRDefault="00E43B2D" w:rsidP="00E43B2D">
      <w:pPr>
        <w:widowControl w:val="0"/>
        <w:ind w:left="0" w:right="0"/>
      </w:pPr>
      <w:r w:rsidRPr="00BD4153">
        <w:t xml:space="preserve">Hyde, A., </w:t>
      </w:r>
      <w:proofErr w:type="spellStart"/>
      <w:r w:rsidRPr="00BD4153">
        <w:t>Howlett</w:t>
      </w:r>
      <w:proofErr w:type="spellEnd"/>
      <w:r w:rsidRPr="00BD4153">
        <w:t xml:space="preserve">, E., Brady, D. and </w:t>
      </w:r>
      <w:proofErr w:type="spellStart"/>
      <w:r w:rsidRPr="00BD4153">
        <w:t>Drennan</w:t>
      </w:r>
      <w:proofErr w:type="spellEnd"/>
      <w:r w:rsidRPr="00BD4153">
        <w:t xml:space="preserve">, J., 2005. The focus group method: Insights from focus group interviews on sexual health with adolescents. </w:t>
      </w:r>
      <w:r w:rsidRPr="00BD4153">
        <w:rPr>
          <w:i/>
        </w:rPr>
        <w:t>Social science &amp; medicine</w:t>
      </w:r>
      <w:r w:rsidRPr="00BD4153">
        <w:t xml:space="preserve">, </w:t>
      </w:r>
      <w:r w:rsidRPr="00BD4153">
        <w:rPr>
          <w:i/>
        </w:rPr>
        <w:t>61</w:t>
      </w:r>
      <w:r w:rsidRPr="00BD4153">
        <w:t>(12), pp.2588-2599.</w:t>
      </w:r>
    </w:p>
    <w:p w14:paraId="76DD4D69" w14:textId="77777777" w:rsidR="00E43B2D" w:rsidRPr="00BD4153" w:rsidRDefault="00E43B2D" w:rsidP="00E43B2D">
      <w:pPr>
        <w:widowControl w:val="0"/>
        <w:ind w:left="0" w:right="0"/>
      </w:pPr>
      <w:proofErr w:type="spellStart"/>
      <w:r w:rsidRPr="00BD4153">
        <w:t>Jefford</w:t>
      </w:r>
      <w:proofErr w:type="spellEnd"/>
      <w:r w:rsidRPr="00BD4153">
        <w:t xml:space="preserve">, M. and Moore, R., 2008. Improvement of informed consent and the quality of consent documents. </w:t>
      </w:r>
      <w:r w:rsidRPr="00BD4153">
        <w:rPr>
          <w:i/>
        </w:rPr>
        <w:t>The lancet oncology</w:t>
      </w:r>
      <w:r w:rsidRPr="00BD4153">
        <w:t xml:space="preserve">, </w:t>
      </w:r>
      <w:r w:rsidRPr="00BD4153">
        <w:rPr>
          <w:i/>
        </w:rPr>
        <w:t>9</w:t>
      </w:r>
      <w:r w:rsidRPr="00BD4153">
        <w:t>(5), pp.485-493.</w:t>
      </w:r>
    </w:p>
    <w:p w14:paraId="22EFA8C3" w14:textId="77777777" w:rsidR="00E43B2D" w:rsidRPr="00BD4153" w:rsidRDefault="00E43B2D" w:rsidP="00E43B2D">
      <w:pPr>
        <w:widowControl w:val="0"/>
        <w:ind w:left="0" w:right="0"/>
      </w:pPr>
      <w:r w:rsidRPr="00BD4153">
        <w:t xml:space="preserve">Johnson, B. (2014). Ethical issues in shadowing research. </w:t>
      </w:r>
      <w:r w:rsidRPr="00BD4153">
        <w:rPr>
          <w:i/>
        </w:rPr>
        <w:t xml:space="preserve">Qualitative Research in </w:t>
      </w:r>
      <w:proofErr w:type="spellStart"/>
      <w:r w:rsidRPr="00BD4153">
        <w:rPr>
          <w:i/>
        </w:rPr>
        <w:t>Organizations</w:t>
      </w:r>
      <w:proofErr w:type="spellEnd"/>
      <w:r w:rsidRPr="00BD4153">
        <w:rPr>
          <w:i/>
        </w:rPr>
        <w:t xml:space="preserve"> and Management: An International Journal</w:t>
      </w:r>
      <w:r w:rsidRPr="00BD4153">
        <w:t xml:space="preserve">, </w:t>
      </w:r>
      <w:r w:rsidRPr="00BD4153">
        <w:rPr>
          <w:i/>
        </w:rPr>
        <w:t>9</w:t>
      </w:r>
      <w:r w:rsidRPr="00BD4153">
        <w:t>(1), 21-40.</w:t>
      </w:r>
    </w:p>
    <w:p w14:paraId="5F29FECE" w14:textId="77777777" w:rsidR="00E43B2D" w:rsidRPr="00BD4153" w:rsidRDefault="00E43B2D" w:rsidP="00E43B2D">
      <w:pPr>
        <w:widowControl w:val="0"/>
        <w:ind w:left="0" w:right="0"/>
      </w:pPr>
      <w:proofErr w:type="spellStart"/>
      <w:r w:rsidRPr="00BD4153">
        <w:t>Kahiya</w:t>
      </w:r>
      <w:proofErr w:type="spellEnd"/>
      <w:r w:rsidRPr="00BD4153">
        <w:t xml:space="preserve">, E. and </w:t>
      </w:r>
      <w:proofErr w:type="spellStart"/>
      <w:r w:rsidRPr="00BD4153">
        <w:t>Kadirov</w:t>
      </w:r>
      <w:proofErr w:type="spellEnd"/>
      <w:r w:rsidRPr="00BD4153">
        <w:t xml:space="preserve">, D., 2020. Informal cross border trade as a substratum marketing system: a review and conceptual framework. </w:t>
      </w:r>
      <w:r w:rsidRPr="00BD4153">
        <w:rPr>
          <w:i/>
        </w:rPr>
        <w:t xml:space="preserve">Journal of </w:t>
      </w:r>
      <w:proofErr w:type="spellStart"/>
      <w:r w:rsidRPr="00BD4153">
        <w:rPr>
          <w:i/>
        </w:rPr>
        <w:t>Macromarketing</w:t>
      </w:r>
      <w:proofErr w:type="spellEnd"/>
      <w:r w:rsidRPr="00BD4153">
        <w:t xml:space="preserve">, </w:t>
      </w:r>
      <w:r w:rsidRPr="00BD4153">
        <w:rPr>
          <w:i/>
        </w:rPr>
        <w:t>40</w:t>
      </w:r>
      <w:r w:rsidRPr="00BD4153">
        <w:t>(1), pp.88-109.</w:t>
      </w:r>
    </w:p>
    <w:p w14:paraId="692106FD" w14:textId="77777777" w:rsidR="00E43B2D" w:rsidRPr="00BD4153" w:rsidRDefault="00E43B2D" w:rsidP="00E43B2D">
      <w:pPr>
        <w:widowControl w:val="0"/>
      </w:pPr>
      <w:proofErr w:type="spellStart"/>
      <w:r w:rsidRPr="00BD4153">
        <w:t>Kasar</w:t>
      </w:r>
      <w:proofErr w:type="spellEnd"/>
      <w:r w:rsidRPr="00BD4153">
        <w:t xml:space="preserve">, J., 2000. </w:t>
      </w:r>
      <w:r w:rsidRPr="00BD4153">
        <w:rPr>
          <w:i/>
        </w:rPr>
        <w:t xml:space="preserve">Developing professional </w:t>
      </w:r>
      <w:proofErr w:type="spellStart"/>
      <w:r w:rsidRPr="00BD4153">
        <w:rPr>
          <w:i/>
        </w:rPr>
        <w:t>behaviors</w:t>
      </w:r>
      <w:proofErr w:type="spellEnd"/>
      <w:r w:rsidRPr="00BD4153">
        <w:t>. Slack Incorporated.</w:t>
      </w:r>
    </w:p>
    <w:p w14:paraId="3316162A" w14:textId="77777777" w:rsidR="00E43B2D" w:rsidRPr="00BD4153" w:rsidRDefault="00E43B2D" w:rsidP="00E43B2D">
      <w:pPr>
        <w:widowControl w:val="0"/>
        <w:ind w:left="0" w:right="0"/>
      </w:pPr>
      <w:proofErr w:type="spellStart"/>
      <w:r w:rsidRPr="00BD4153">
        <w:t>Obilor</w:t>
      </w:r>
      <w:proofErr w:type="spellEnd"/>
      <w:r w:rsidRPr="00BD4153">
        <w:t xml:space="preserve">, E.I., 2023. Convenience and purposive sampling techniques: Are they the same. </w:t>
      </w:r>
      <w:r w:rsidRPr="00BD4153">
        <w:rPr>
          <w:i/>
        </w:rPr>
        <w:t>International Journal of Innovative Social &amp; Science Education Research</w:t>
      </w:r>
      <w:r w:rsidRPr="00BD4153">
        <w:t xml:space="preserve">, </w:t>
      </w:r>
      <w:r w:rsidRPr="00BD4153">
        <w:rPr>
          <w:i/>
        </w:rPr>
        <w:t>11</w:t>
      </w:r>
      <w:r w:rsidRPr="00BD4153">
        <w:t>(1), pp.1-7.</w:t>
      </w:r>
    </w:p>
    <w:p w14:paraId="715D2591" w14:textId="77777777" w:rsidR="00E43B2D" w:rsidRPr="00BD4153" w:rsidRDefault="00E43B2D" w:rsidP="00E43B2D">
      <w:pPr>
        <w:widowControl w:val="0"/>
      </w:pPr>
      <w:proofErr w:type="spellStart"/>
      <w:r w:rsidRPr="00BD4153">
        <w:t>Stappers</w:t>
      </w:r>
      <w:proofErr w:type="spellEnd"/>
      <w:r w:rsidRPr="00BD4153">
        <w:t xml:space="preserve">, P.J., Sleeswijk </w:t>
      </w:r>
      <w:proofErr w:type="spellStart"/>
      <w:r w:rsidRPr="00BD4153">
        <w:t>Visser</w:t>
      </w:r>
      <w:proofErr w:type="spellEnd"/>
      <w:r w:rsidRPr="00BD4153">
        <w:t xml:space="preserve">, F., Keller, A.I., </w:t>
      </w:r>
      <w:proofErr w:type="spellStart"/>
      <w:r w:rsidRPr="00BD4153">
        <w:t>Visser</w:t>
      </w:r>
      <w:proofErr w:type="spellEnd"/>
      <w:r w:rsidRPr="00BD4153">
        <w:t xml:space="preserve">, F.S. and Keller, A.I.I., 2014. The role of prototypes and frameworks for structuring explorations by research through design. </w:t>
      </w:r>
      <w:r w:rsidRPr="00BD4153">
        <w:rPr>
          <w:i/>
        </w:rPr>
        <w:t xml:space="preserve">The </w:t>
      </w:r>
      <w:proofErr w:type="spellStart"/>
      <w:r w:rsidRPr="00BD4153">
        <w:rPr>
          <w:i/>
        </w:rPr>
        <w:t>Routledge</w:t>
      </w:r>
      <w:proofErr w:type="spellEnd"/>
      <w:r w:rsidRPr="00BD4153">
        <w:rPr>
          <w:i/>
        </w:rPr>
        <w:t xml:space="preserve"> Companion to Design Research. Taylor &amp; Francis</w:t>
      </w:r>
      <w:r w:rsidRPr="00BD4153">
        <w:t>.</w:t>
      </w:r>
    </w:p>
    <w:p w14:paraId="1D77237D" w14:textId="77777777" w:rsidR="00E43B2D" w:rsidRPr="00BD4153" w:rsidRDefault="00E43B2D" w:rsidP="00E43B2D">
      <w:pPr>
        <w:widowControl w:val="0"/>
        <w:ind w:left="0" w:right="0"/>
      </w:pPr>
      <w:r w:rsidRPr="00BD4153">
        <w:t xml:space="preserve">Terry, G., Hayfield, N., Clarke, V. and Braun, V., 2017. Thematic analysis. </w:t>
      </w:r>
      <w:r w:rsidRPr="00BD4153">
        <w:rPr>
          <w:i/>
        </w:rPr>
        <w:t>The SAGE handbook of qualitative research in psychology</w:t>
      </w:r>
      <w:r w:rsidRPr="00BD4153">
        <w:t xml:space="preserve">, </w:t>
      </w:r>
      <w:r w:rsidRPr="00BD4153">
        <w:rPr>
          <w:i/>
        </w:rPr>
        <w:t>2</w:t>
      </w:r>
      <w:r w:rsidRPr="00BD4153">
        <w:t>, pp.17-37.</w:t>
      </w:r>
    </w:p>
    <w:sectPr w:rsidR="00E43B2D" w:rsidRPr="00BD4153" w:rsidSect="00BD0DC4">
      <w:footerReference w:type="default" r:id="rId9"/>
      <w:pgSz w:w="11900" w:h="16820"/>
      <w:pgMar w:top="1426" w:right="1392" w:bottom="763" w:left="1428"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C0F33" w14:textId="77777777" w:rsidR="00DE7434" w:rsidRDefault="00DE7434">
      <w:pPr>
        <w:spacing w:line="240" w:lineRule="auto"/>
      </w:pPr>
      <w:r>
        <w:separator/>
      </w:r>
    </w:p>
  </w:endnote>
  <w:endnote w:type="continuationSeparator" w:id="0">
    <w:p w14:paraId="59248668" w14:textId="77777777" w:rsidR="00DE7434" w:rsidRDefault="00DE74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28E27" w14:textId="77777777" w:rsidR="00AC0FF2" w:rsidRDefault="004D6E2F">
    <w:pPr>
      <w:jc w:val="right"/>
      <w:rPr>
        <w:sz w:val="20"/>
        <w:szCs w:val="20"/>
      </w:rPr>
    </w:pPr>
    <w:r>
      <w:rPr>
        <w:sz w:val="20"/>
        <w:szCs w:val="20"/>
      </w:rPr>
      <w:fldChar w:fldCharType="begin"/>
    </w:r>
    <w:r>
      <w:rPr>
        <w:sz w:val="20"/>
        <w:szCs w:val="20"/>
      </w:rPr>
      <w:instrText>PAGE</w:instrText>
    </w:r>
    <w:r>
      <w:rPr>
        <w:sz w:val="20"/>
        <w:szCs w:val="20"/>
      </w:rPr>
      <w:fldChar w:fldCharType="separate"/>
    </w:r>
    <w:r w:rsidR="00E43B2D">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D29C5" w14:textId="77777777" w:rsidR="00DE7434" w:rsidRDefault="00DE7434">
      <w:pPr>
        <w:spacing w:line="240" w:lineRule="auto"/>
      </w:pPr>
      <w:r>
        <w:separator/>
      </w:r>
    </w:p>
  </w:footnote>
  <w:footnote w:type="continuationSeparator" w:id="0">
    <w:p w14:paraId="38129D01" w14:textId="77777777" w:rsidR="00DE7434" w:rsidRDefault="00DE743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850EA3"/>
    <w:multiLevelType w:val="multilevel"/>
    <w:tmpl w:val="485095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1C32A6"/>
    <w:multiLevelType w:val="multilevel"/>
    <w:tmpl w:val="A42480DC"/>
    <w:lvl w:ilvl="0">
      <w:start w:val="1"/>
      <w:numFmt w:val="bullet"/>
      <w:lvlText w:val="●"/>
      <w:lvlJc w:val="left"/>
      <w:pPr>
        <w:ind w:left="720" w:hanging="360"/>
      </w:pPr>
      <w:rPr>
        <w:rFonts w:ascii="Roboto" w:eastAsia="Roboto" w:hAnsi="Roboto" w:cs="Roboto"/>
        <w:color w:val="1C191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7B653F"/>
    <w:multiLevelType w:val="multilevel"/>
    <w:tmpl w:val="D17C38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466874"/>
    <w:multiLevelType w:val="multilevel"/>
    <w:tmpl w:val="091CD4BA"/>
    <w:lvl w:ilvl="0">
      <w:start w:val="1"/>
      <w:numFmt w:val="bullet"/>
      <w:lvlText w:val="●"/>
      <w:lvlJc w:val="left"/>
      <w:pPr>
        <w:ind w:left="720" w:hanging="360"/>
      </w:pPr>
      <w:rPr>
        <w:rFonts w:ascii="Roboto" w:eastAsia="Roboto" w:hAnsi="Roboto" w:cs="Roboto"/>
        <w:color w:val="1C191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663E6A"/>
    <w:multiLevelType w:val="multilevel"/>
    <w:tmpl w:val="5CC68380"/>
    <w:lvl w:ilvl="0">
      <w:start w:val="1"/>
      <w:numFmt w:val="bullet"/>
      <w:lvlText w:val="●"/>
      <w:lvlJc w:val="left"/>
      <w:pPr>
        <w:ind w:left="720" w:hanging="360"/>
      </w:pPr>
      <w:rPr>
        <w:rFonts w:ascii="Roboto" w:eastAsia="Roboto" w:hAnsi="Roboto" w:cs="Roboto"/>
        <w:color w:val="1C191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1061A3"/>
    <w:multiLevelType w:val="multilevel"/>
    <w:tmpl w:val="0848140E"/>
    <w:lvl w:ilvl="0">
      <w:start w:val="1"/>
      <w:numFmt w:val="bullet"/>
      <w:lvlText w:val="●"/>
      <w:lvlJc w:val="left"/>
      <w:pPr>
        <w:ind w:left="720" w:hanging="360"/>
      </w:pPr>
      <w:rPr>
        <w:rFonts w:ascii="Roboto" w:eastAsia="Roboto" w:hAnsi="Roboto" w:cs="Roboto"/>
        <w:color w:val="1C191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777E4C"/>
    <w:multiLevelType w:val="multilevel"/>
    <w:tmpl w:val="E3164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0883683">
    <w:abstractNumId w:val="5"/>
  </w:num>
  <w:num w:numId="2" w16cid:durableId="2098669365">
    <w:abstractNumId w:val="0"/>
  </w:num>
  <w:num w:numId="3" w16cid:durableId="78910152">
    <w:abstractNumId w:val="4"/>
  </w:num>
  <w:num w:numId="4" w16cid:durableId="715852394">
    <w:abstractNumId w:val="2"/>
  </w:num>
  <w:num w:numId="5" w16cid:durableId="1736006411">
    <w:abstractNumId w:val="3"/>
  </w:num>
  <w:num w:numId="6" w16cid:durableId="1955669751">
    <w:abstractNumId w:val="1"/>
  </w:num>
  <w:num w:numId="7" w16cid:durableId="3259868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0FF2"/>
    <w:rsid w:val="002E4D07"/>
    <w:rsid w:val="004D6E2F"/>
    <w:rsid w:val="00624530"/>
    <w:rsid w:val="00AC0FF2"/>
    <w:rsid w:val="00BD0DC4"/>
    <w:rsid w:val="00BD4153"/>
    <w:rsid w:val="00C5149F"/>
    <w:rsid w:val="00DE7434"/>
    <w:rsid w:val="00E43B2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E4889"/>
  <w15:docId w15:val="{ACDAA55D-A508-420E-A7EF-2F1617D22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360" w:lineRule="auto"/>
        <w:ind w:left="16" w:right="46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ind w:left="0" w:right="0"/>
      <w:outlineLvl w:val="0"/>
    </w:pPr>
    <w:rPr>
      <w:b/>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E43B2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43B2D"/>
    <w:pPr>
      <w:spacing w:after="100"/>
      <w:ind w:left="0"/>
    </w:pPr>
  </w:style>
  <w:style w:type="character" w:styleId="Hyperlink">
    <w:name w:val="Hyperlink"/>
    <w:basedOn w:val="DefaultParagraphFont"/>
    <w:uiPriority w:val="99"/>
    <w:unhideWhenUsed/>
    <w:rsid w:val="00E43B2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FE2D80-449F-46C9-9839-0375059E5D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3704</Words>
  <Characters>21113</Characters>
  <Application>Microsoft Office Word</Application>
  <DocSecurity>0</DocSecurity>
  <Lines>175</Lines>
  <Paragraphs>49</Paragraphs>
  <ScaleCrop>false</ScaleCrop>
  <Company/>
  <LinksUpToDate>false</LinksUpToDate>
  <CharactersWithSpaces>24768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Dhavalkumar Kamleshbhai Mistry (2239570)</cp:lastModifiedBy>
  <cp:revision>9</cp:revision>
  <dcterms:created xsi:type="dcterms:W3CDTF">2023-12-18T13:34:00Z</dcterms:created>
  <dcterms:modified xsi:type="dcterms:W3CDTF">2023-12-18T13:44:00Z</dcterms:modified>
</cp:coreProperties>
</file>