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51A0D0" w14:textId="77777777" w:rsidR="007708E9" w:rsidRDefault="007708E9" w:rsidP="007708E9">
      <w:pPr>
        <w:pStyle w:val="paragraph"/>
        <w:textAlignment w:val="baseline"/>
      </w:pPr>
      <w:r>
        <w:rPr>
          <w:rStyle w:val="normaltextrun1"/>
          <w:rFonts w:ascii="Calibri" w:hAnsi="Calibri" w:cs="Calibri"/>
          <w:b/>
          <w:bCs/>
          <w:sz w:val="28"/>
          <w:szCs w:val="28"/>
        </w:rPr>
        <w:t>Critical Evaluation of the Implementation of Teaching and Learning Principles with Literature Review:</w:t>
      </w:r>
      <w:r>
        <w:rPr>
          <w:rStyle w:val="eop"/>
          <w:rFonts w:ascii="Calibri" w:hAnsi="Calibri" w:cs="Calibri"/>
          <w:sz w:val="28"/>
          <w:szCs w:val="28"/>
        </w:rPr>
        <w:t> </w:t>
      </w:r>
    </w:p>
    <w:p w14:paraId="3193008A" w14:textId="77777777" w:rsidR="007708E9" w:rsidRDefault="007708E9" w:rsidP="007708E9">
      <w:pPr>
        <w:pStyle w:val="paragraph"/>
        <w:textAlignment w:val="baseline"/>
      </w:pPr>
      <w:r>
        <w:rPr>
          <w:rStyle w:val="eop"/>
          <w:rFonts w:ascii="Calibri" w:hAnsi="Calibri" w:cs="Calibri"/>
          <w:sz w:val="22"/>
          <w:szCs w:val="22"/>
        </w:rPr>
        <w:t> </w:t>
      </w:r>
    </w:p>
    <w:p w14:paraId="6F8871B7" w14:textId="77777777" w:rsidR="007708E9" w:rsidRDefault="007708E9" w:rsidP="007708E9">
      <w:pPr>
        <w:pStyle w:val="paragraph"/>
        <w:textAlignment w:val="baseline"/>
      </w:pPr>
      <w:r>
        <w:rPr>
          <w:rStyle w:val="eop"/>
          <w:rFonts w:ascii="Calibri" w:hAnsi="Calibri" w:cs="Calibri"/>
          <w:sz w:val="22"/>
          <w:szCs w:val="22"/>
        </w:rPr>
        <w:t> </w:t>
      </w:r>
    </w:p>
    <w:p w14:paraId="607F7389" w14:textId="77777777" w:rsidR="007708E9" w:rsidRDefault="007708E9" w:rsidP="007708E9">
      <w:pPr>
        <w:pStyle w:val="paragraph"/>
        <w:textAlignment w:val="baseline"/>
      </w:pPr>
      <w:r>
        <w:rPr>
          <w:rStyle w:val="eop"/>
          <w:rFonts w:ascii="Calibri" w:hAnsi="Calibri" w:cs="Calibri"/>
          <w:sz w:val="22"/>
          <w:szCs w:val="22"/>
        </w:rPr>
        <w:t> </w:t>
      </w:r>
    </w:p>
    <w:p w14:paraId="14804AEE" w14:textId="77777777" w:rsidR="007708E9" w:rsidRDefault="007708E9" w:rsidP="007708E9">
      <w:pPr>
        <w:pStyle w:val="paragraph"/>
        <w:jc w:val="both"/>
        <w:textAlignment w:val="baseline"/>
      </w:pPr>
      <w:r>
        <w:rPr>
          <w:rStyle w:val="normaltextrun1"/>
          <w:rFonts w:ascii="Calibri" w:hAnsi="Calibri" w:cs="Calibri"/>
          <w:sz w:val="22"/>
          <w:szCs w:val="22"/>
        </w:rPr>
        <w:t>The education reform in Wales is approaching and transforming the principles of teaching and learning of which the new curriculum for Wales 2022 will be based upon. Donaldson’s review (2015) concluded twelve teaching and learning principles. This critical evaluation and literature review will delve into the theory behind and application of three of these principles: good teaching and learning means employing assessment for learning (AfL) principles; good teaching and learning regularly reinforces cross-curriculum responsibilities, including literacy, numeracy and digital competence, and provides opportunities to practice them; and good teaching and learning sets tasks and selects resources that build on previous knowledge and experience and engage interest. Furthermore, this evaluation will reflect upon and critically evaluate my personal pedagogical practices in relation to the three aforementioned principles.</w:t>
      </w:r>
      <w:r>
        <w:rPr>
          <w:rStyle w:val="eop"/>
          <w:rFonts w:ascii="Calibri" w:hAnsi="Calibri" w:cs="Calibri"/>
          <w:sz w:val="22"/>
          <w:szCs w:val="22"/>
        </w:rPr>
        <w:t> </w:t>
      </w:r>
    </w:p>
    <w:p w14:paraId="18C73F1D" w14:textId="77777777" w:rsidR="007708E9" w:rsidRDefault="007708E9" w:rsidP="007708E9">
      <w:pPr>
        <w:pStyle w:val="paragraph"/>
        <w:textAlignment w:val="baseline"/>
      </w:pPr>
      <w:r>
        <w:rPr>
          <w:rStyle w:val="eop"/>
          <w:rFonts w:ascii="Calibri" w:hAnsi="Calibri" w:cs="Calibri"/>
          <w:sz w:val="22"/>
          <w:szCs w:val="22"/>
        </w:rPr>
        <w:t> </w:t>
      </w:r>
    </w:p>
    <w:p w14:paraId="2ECD0D49" w14:textId="77777777" w:rsidR="007708E9" w:rsidRDefault="007708E9" w:rsidP="007708E9">
      <w:pPr>
        <w:pStyle w:val="paragraph"/>
        <w:textAlignment w:val="baseline"/>
      </w:pPr>
      <w:r>
        <w:rPr>
          <w:rStyle w:val="eop"/>
          <w:rFonts w:ascii="Calibri" w:hAnsi="Calibri" w:cs="Calibri"/>
          <w:sz w:val="22"/>
          <w:szCs w:val="22"/>
        </w:rPr>
        <w:t> </w:t>
      </w:r>
    </w:p>
    <w:p w14:paraId="0B836384" w14:textId="77777777" w:rsidR="007708E9" w:rsidRDefault="007708E9" w:rsidP="007708E9">
      <w:pPr>
        <w:pStyle w:val="paragraph"/>
        <w:textAlignment w:val="baseline"/>
      </w:pPr>
      <w:r>
        <w:rPr>
          <w:rStyle w:val="normaltextrun1"/>
          <w:rFonts w:ascii="Calibri" w:hAnsi="Calibri" w:cs="Calibri"/>
          <w:b/>
          <w:bCs/>
          <w:sz w:val="22"/>
          <w:szCs w:val="22"/>
        </w:rPr>
        <w:t>Good teaching and learning means employing assessment for learning principles.</w:t>
      </w:r>
      <w:r>
        <w:rPr>
          <w:rStyle w:val="eop"/>
          <w:rFonts w:ascii="Calibri" w:hAnsi="Calibri" w:cs="Calibri"/>
          <w:sz w:val="22"/>
          <w:szCs w:val="22"/>
        </w:rPr>
        <w:t> </w:t>
      </w:r>
    </w:p>
    <w:p w14:paraId="4A8D890F" w14:textId="77777777" w:rsidR="007708E9" w:rsidRDefault="007708E9" w:rsidP="007708E9">
      <w:pPr>
        <w:pStyle w:val="paragraph"/>
        <w:textAlignment w:val="baseline"/>
      </w:pPr>
      <w:r>
        <w:rPr>
          <w:rStyle w:val="eop"/>
          <w:rFonts w:ascii="Calibri" w:hAnsi="Calibri" w:cs="Calibri"/>
          <w:sz w:val="22"/>
          <w:szCs w:val="22"/>
        </w:rPr>
        <w:t> </w:t>
      </w:r>
    </w:p>
    <w:p w14:paraId="32CFD094" w14:textId="77777777" w:rsidR="007708E9" w:rsidRDefault="007708E9" w:rsidP="007708E9">
      <w:pPr>
        <w:pStyle w:val="paragraph"/>
        <w:jc w:val="both"/>
        <w:textAlignment w:val="baseline"/>
      </w:pPr>
      <w:r>
        <w:rPr>
          <w:rStyle w:val="normaltextrun1"/>
          <w:rFonts w:ascii="Calibri" w:hAnsi="Calibri" w:cs="Calibri"/>
          <w:sz w:val="22"/>
          <w:szCs w:val="22"/>
        </w:rPr>
        <w:t xml:space="preserve">There are two types of assessment- summative and formative. The assessment of the outcome, usually at the end of a unit of work, is known as summative assessment (Dolin et al., 2018). Formative assessment is the ongoing monitoring and assessment of learning, rather than a definitive outcome (Gardner, 2012). AfL is often used interchangeably with formative assessment which follows similar principles. In previous educational models, assessment and teaching and learning act as separate entities; knowledge and skills are taught and learned between being assessed (Graue, 1997). Whereas more recent educational models involve the integration of assessment with teaching and learning – </w:t>
      </w:r>
      <w:r>
        <w:rPr>
          <w:rStyle w:val="spellingerror"/>
          <w:rFonts w:ascii="Calibri" w:hAnsi="Calibri" w:cs="Calibri"/>
          <w:sz w:val="22"/>
          <w:szCs w:val="22"/>
        </w:rPr>
        <w:t>AfL</w:t>
      </w:r>
      <w:r>
        <w:rPr>
          <w:rStyle w:val="normaltextrun1"/>
          <w:rFonts w:ascii="Calibri" w:hAnsi="Calibri" w:cs="Calibri"/>
          <w:sz w:val="22"/>
          <w:szCs w:val="22"/>
        </w:rPr>
        <w:t xml:space="preserve"> (Fautley and Savage, 2008). Despite extensive research concluding significant benefits of the use of </w:t>
      </w:r>
      <w:r>
        <w:rPr>
          <w:rStyle w:val="spellingerror"/>
          <w:rFonts w:ascii="Calibri" w:hAnsi="Calibri" w:cs="Calibri"/>
          <w:sz w:val="22"/>
          <w:szCs w:val="22"/>
        </w:rPr>
        <w:t>AfL</w:t>
      </w:r>
      <w:r>
        <w:rPr>
          <w:rStyle w:val="normaltextrun1"/>
          <w:rFonts w:ascii="Calibri" w:hAnsi="Calibri" w:cs="Calibri"/>
          <w:sz w:val="22"/>
          <w:szCs w:val="22"/>
        </w:rPr>
        <w:t xml:space="preserve"> (Black and Wiliam, 1998; Stiggins, 2002), Donaldson (2015) reports the minimal use of AfL in Wales. This assignment will provide an overview of this research and literature, discuss my use of AfL in my pedagogical practice and suggest improvements to my use of AfL strategies. </w:t>
      </w:r>
      <w:r>
        <w:rPr>
          <w:rStyle w:val="eop"/>
          <w:rFonts w:ascii="Calibri" w:hAnsi="Calibri" w:cs="Calibri"/>
          <w:sz w:val="22"/>
          <w:szCs w:val="22"/>
        </w:rPr>
        <w:t> </w:t>
      </w:r>
    </w:p>
    <w:p w14:paraId="69818638" w14:textId="77777777" w:rsidR="007708E9" w:rsidRDefault="007708E9" w:rsidP="007708E9">
      <w:pPr>
        <w:pStyle w:val="paragraph"/>
        <w:jc w:val="both"/>
        <w:textAlignment w:val="baseline"/>
      </w:pPr>
      <w:r>
        <w:rPr>
          <w:rStyle w:val="eop"/>
          <w:rFonts w:ascii="Calibri" w:hAnsi="Calibri" w:cs="Calibri"/>
          <w:sz w:val="22"/>
          <w:szCs w:val="22"/>
        </w:rPr>
        <w:t> </w:t>
      </w:r>
    </w:p>
    <w:p w14:paraId="290704FC" w14:textId="77777777" w:rsidR="007708E9" w:rsidRDefault="007708E9" w:rsidP="007708E9">
      <w:pPr>
        <w:pStyle w:val="paragraph"/>
        <w:jc w:val="both"/>
        <w:textAlignment w:val="baseline"/>
      </w:pPr>
      <w:r>
        <w:rPr>
          <w:rStyle w:val="normaltextrun1"/>
          <w:rFonts w:ascii="Calibri" w:hAnsi="Calibri" w:cs="Calibri"/>
          <w:sz w:val="22"/>
          <w:szCs w:val="22"/>
        </w:rPr>
        <w:t xml:space="preserve">The Assessment Reform Group (2002) describe the process of </w:t>
      </w:r>
      <w:r>
        <w:rPr>
          <w:rStyle w:val="spellingerror"/>
          <w:rFonts w:ascii="Calibri" w:hAnsi="Calibri" w:cs="Calibri"/>
          <w:sz w:val="22"/>
          <w:szCs w:val="22"/>
        </w:rPr>
        <w:t>AfL</w:t>
      </w:r>
      <w:r>
        <w:rPr>
          <w:rStyle w:val="normaltextrun1"/>
          <w:rFonts w:ascii="Calibri" w:hAnsi="Calibri" w:cs="Calibri"/>
          <w:sz w:val="22"/>
          <w:szCs w:val="22"/>
        </w:rPr>
        <w:t xml:space="preserve"> as: where the pupil is currently, where the pupil needs to go with their learning and how to get the pupil to that point. It is a constant regulation of their learning (Wiliam, 2002). The concept of </w:t>
      </w:r>
      <w:r>
        <w:rPr>
          <w:rStyle w:val="spellingerror"/>
          <w:rFonts w:ascii="Calibri" w:hAnsi="Calibri" w:cs="Calibri"/>
          <w:sz w:val="22"/>
          <w:szCs w:val="22"/>
        </w:rPr>
        <w:t>AfL</w:t>
      </w:r>
      <w:r>
        <w:rPr>
          <w:rStyle w:val="normaltextrun1"/>
          <w:rFonts w:ascii="Calibri" w:hAnsi="Calibri" w:cs="Calibri"/>
          <w:sz w:val="22"/>
          <w:szCs w:val="22"/>
        </w:rPr>
        <w:t xml:space="preserve"> was first introduced by Black and Wiliam in 1998 in a publication called ‘</w:t>
      </w:r>
      <w:r>
        <w:rPr>
          <w:rStyle w:val="normaltextrun1"/>
          <w:rFonts w:ascii="Calibri" w:hAnsi="Calibri" w:cs="Calibri"/>
          <w:sz w:val="22"/>
          <w:szCs w:val="22"/>
          <w:shd w:val="clear" w:color="auto" w:fill="FFFF00"/>
        </w:rPr>
        <w:t>Inside the Black Box’</w:t>
      </w:r>
      <w:r>
        <w:rPr>
          <w:rStyle w:val="normaltextrun1"/>
          <w:rFonts w:ascii="Calibri" w:hAnsi="Calibri" w:cs="Calibri"/>
          <w:sz w:val="22"/>
          <w:szCs w:val="22"/>
        </w:rPr>
        <w:t xml:space="preserve">. In this publication, four elements of </w:t>
      </w:r>
      <w:r>
        <w:rPr>
          <w:rStyle w:val="spellingerror"/>
          <w:rFonts w:ascii="Calibri" w:hAnsi="Calibri" w:cs="Calibri"/>
          <w:sz w:val="22"/>
          <w:szCs w:val="22"/>
        </w:rPr>
        <w:t>AfL</w:t>
      </w:r>
      <w:r>
        <w:rPr>
          <w:rStyle w:val="normaltextrun1"/>
          <w:rFonts w:ascii="Calibri" w:hAnsi="Calibri" w:cs="Calibri"/>
          <w:sz w:val="22"/>
          <w:szCs w:val="22"/>
        </w:rPr>
        <w:t xml:space="preserve"> are described: sharing criteria; quality of talk/quality of questioning; use and quality of feedback; and peer- and self-assessment. Within the annotated examples, I have provided examples of the first three elements as these are most obvious within a reception class. However, it should be noted that the introduction of peer- and self-assessment should be used within the foundation phase, and in reception (Drake, 2013). Many of the concepts cross over within, and one peer-assessment tool which I found to be particularly useful is the use of thumbs up/down in response to a pupil given answer or teacher example. This technique is discussed further in the principle ‘good teaching and learning sets tasks and selects resources that build on previous knowledge and experience and engage interest’, in relation to prior knowledge (Donaldson, 2015).</w:t>
      </w:r>
      <w:r>
        <w:rPr>
          <w:rStyle w:val="normaltextrun1"/>
          <w:rFonts w:ascii="Calibri" w:hAnsi="Calibri" w:cs="Calibri"/>
          <w:b/>
          <w:bCs/>
          <w:sz w:val="22"/>
          <w:szCs w:val="22"/>
        </w:rPr>
        <w:t> </w:t>
      </w:r>
      <w:r>
        <w:rPr>
          <w:rStyle w:val="eop"/>
          <w:rFonts w:ascii="Calibri" w:hAnsi="Calibri" w:cs="Calibri"/>
          <w:sz w:val="22"/>
          <w:szCs w:val="22"/>
        </w:rPr>
        <w:t> </w:t>
      </w:r>
    </w:p>
    <w:p w14:paraId="0D570DF1" w14:textId="77777777" w:rsidR="007708E9" w:rsidRDefault="007708E9" w:rsidP="007708E9">
      <w:pPr>
        <w:pStyle w:val="paragraph"/>
        <w:textAlignment w:val="baseline"/>
      </w:pPr>
      <w:r>
        <w:rPr>
          <w:rStyle w:val="eop"/>
          <w:rFonts w:ascii="Calibri" w:hAnsi="Calibri" w:cs="Calibri"/>
          <w:sz w:val="22"/>
          <w:szCs w:val="22"/>
        </w:rPr>
        <w:t> </w:t>
      </w:r>
    </w:p>
    <w:p w14:paraId="5FBE9A96" w14:textId="77777777" w:rsidR="007708E9" w:rsidRDefault="007708E9" w:rsidP="007708E9">
      <w:pPr>
        <w:pStyle w:val="paragraph"/>
        <w:jc w:val="both"/>
        <w:textAlignment w:val="baseline"/>
      </w:pPr>
      <w:r>
        <w:rPr>
          <w:rStyle w:val="normaltextrun1"/>
          <w:rFonts w:ascii="Calibri" w:hAnsi="Calibri" w:cs="Calibri"/>
          <w:sz w:val="22"/>
          <w:szCs w:val="22"/>
        </w:rPr>
        <w:t xml:space="preserve">Sharing criteria with pupils can be vital to their learning success, if the pupil does not have a clear concept of the standard then it can not be expected that they will achieve success (Sadler, 1989). The purpose of sharing criteria is to give pupils the idea of the same standards and expectations as their teacher – most pupils will not have the same idea as their teacher unless it is clearly prescribed to them (Hattie, 2010). The difficulty I faced when implementing this particular aspect of </w:t>
      </w:r>
      <w:r>
        <w:rPr>
          <w:rStyle w:val="spellingerror"/>
          <w:rFonts w:ascii="Calibri" w:hAnsi="Calibri" w:cs="Calibri"/>
          <w:sz w:val="22"/>
          <w:szCs w:val="22"/>
        </w:rPr>
        <w:t>AfL</w:t>
      </w:r>
      <w:r>
        <w:rPr>
          <w:rStyle w:val="normaltextrun1"/>
          <w:rFonts w:ascii="Calibri" w:hAnsi="Calibri" w:cs="Calibri"/>
          <w:sz w:val="22"/>
          <w:szCs w:val="22"/>
        </w:rPr>
        <w:t xml:space="preserve"> in PTE1, was that in a reception class, the tasks consist of minimal steps. Having never taught in the foundation phase, this was a difficult concept for me to grasp – how to implement all areas of </w:t>
      </w:r>
      <w:r>
        <w:rPr>
          <w:rStyle w:val="spellingerror"/>
          <w:rFonts w:ascii="Calibri" w:hAnsi="Calibri" w:cs="Calibri"/>
          <w:sz w:val="22"/>
          <w:szCs w:val="22"/>
        </w:rPr>
        <w:t>AfL</w:t>
      </w:r>
      <w:r>
        <w:rPr>
          <w:rStyle w:val="normaltextrun1"/>
          <w:rFonts w:ascii="Calibri" w:hAnsi="Calibri" w:cs="Calibri"/>
          <w:sz w:val="22"/>
          <w:szCs w:val="22"/>
        </w:rPr>
        <w:t xml:space="preserve"> effectively. To share criteria with my learners, I mainly used modelled examples (</w:t>
      </w:r>
      <w:r>
        <w:rPr>
          <w:rStyle w:val="normaltextrun1"/>
          <w:rFonts w:ascii="Calibri" w:hAnsi="Calibri" w:cs="Calibri"/>
          <w:sz w:val="22"/>
          <w:szCs w:val="22"/>
          <w:shd w:val="clear" w:color="auto" w:fill="FFFF00"/>
        </w:rPr>
        <w:t>Annotation</w:t>
      </w:r>
      <w:r>
        <w:rPr>
          <w:rStyle w:val="normaltextrun1"/>
          <w:rFonts w:ascii="Calibri" w:hAnsi="Calibri" w:cs="Calibri"/>
          <w:sz w:val="22"/>
          <w:szCs w:val="22"/>
        </w:rPr>
        <w:t xml:space="preserve"> X). Whilst modelling an example, I would highlight and reiterate the important criteria of the task. This shared the criteria with the pupils in a way in which they could understand. This is an element I am keen to develop further in my next placement in KS2, by co-creating success criteria with my pupils. </w:t>
      </w:r>
      <w:r>
        <w:rPr>
          <w:rStyle w:val="eop"/>
          <w:rFonts w:ascii="Calibri" w:hAnsi="Calibri" w:cs="Calibri"/>
          <w:sz w:val="22"/>
          <w:szCs w:val="22"/>
        </w:rPr>
        <w:t> </w:t>
      </w:r>
    </w:p>
    <w:p w14:paraId="2E3D43A3" w14:textId="77777777" w:rsidR="007708E9" w:rsidRDefault="007708E9" w:rsidP="007708E9">
      <w:pPr>
        <w:pStyle w:val="paragraph"/>
        <w:jc w:val="both"/>
        <w:textAlignment w:val="baseline"/>
      </w:pPr>
      <w:r>
        <w:rPr>
          <w:rStyle w:val="eop"/>
          <w:rFonts w:ascii="Calibri" w:hAnsi="Calibri" w:cs="Calibri"/>
          <w:sz w:val="22"/>
          <w:szCs w:val="22"/>
        </w:rPr>
        <w:t> </w:t>
      </w:r>
    </w:p>
    <w:p w14:paraId="7F588134" w14:textId="77777777" w:rsidR="007708E9" w:rsidRDefault="007708E9" w:rsidP="007708E9">
      <w:pPr>
        <w:pStyle w:val="paragraph"/>
        <w:jc w:val="both"/>
        <w:textAlignment w:val="baseline"/>
      </w:pPr>
      <w:r>
        <w:rPr>
          <w:rStyle w:val="normaltextrun1"/>
          <w:rFonts w:ascii="Calibri" w:hAnsi="Calibri" w:cs="Calibri"/>
          <w:sz w:val="22"/>
          <w:szCs w:val="22"/>
        </w:rPr>
        <w:t xml:space="preserve">Questioning is a technique that, when used correctly, can be a simple and effective </w:t>
      </w:r>
      <w:r>
        <w:rPr>
          <w:rStyle w:val="spellingerror"/>
          <w:rFonts w:ascii="Calibri" w:hAnsi="Calibri" w:cs="Calibri"/>
          <w:sz w:val="22"/>
          <w:szCs w:val="22"/>
        </w:rPr>
        <w:t>AfL</w:t>
      </w:r>
      <w:r>
        <w:rPr>
          <w:rStyle w:val="normaltextrun1"/>
          <w:rFonts w:ascii="Calibri" w:hAnsi="Calibri" w:cs="Calibri"/>
          <w:sz w:val="22"/>
          <w:szCs w:val="22"/>
        </w:rPr>
        <w:t xml:space="preserve"> strategy (Black et al., 2004).  The </w:t>
      </w:r>
      <w:r>
        <w:rPr>
          <w:rStyle w:val="normaltextrun1"/>
          <w:rFonts w:ascii="Calibri" w:hAnsi="Calibri" w:cs="Calibri"/>
          <w:i/>
          <w:iCs/>
          <w:sz w:val="22"/>
          <w:szCs w:val="22"/>
        </w:rPr>
        <w:t>Instructional Core</w:t>
      </w:r>
      <w:r>
        <w:rPr>
          <w:rStyle w:val="normaltextrun1"/>
          <w:rFonts w:ascii="Calibri" w:hAnsi="Calibri" w:cs="Calibri"/>
          <w:sz w:val="22"/>
          <w:szCs w:val="22"/>
        </w:rPr>
        <w:t xml:space="preserve"> (Hopkins, 2009) consists of a triangular model containing three concepts: student engagement, curriculum, teaching and learning strategies. Hopkins (2009) concludes that each of these concepts are strengthened by quality questioning.  Quality questioning can describe different elements of questioning, such as the appropriate wait time for an answer, or different questioning techniques. The most effective wait time for an answer is conflicted by different researchers (Black et al., 2004;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xml:space="preserve">) but it is unanimous in suggesting that teachers should leave some thinking time between asking a question and getting answers. There are many different questioning techniques that can be described in </w:t>
      </w:r>
      <w:r>
        <w:rPr>
          <w:rStyle w:val="spellingerror"/>
          <w:rFonts w:ascii="Calibri" w:hAnsi="Calibri" w:cs="Calibri"/>
          <w:sz w:val="22"/>
          <w:szCs w:val="22"/>
        </w:rPr>
        <w:t>AfL</w:t>
      </w:r>
      <w:r>
        <w:rPr>
          <w:rStyle w:val="normaltextrun1"/>
          <w:rFonts w:ascii="Calibri" w:hAnsi="Calibri" w:cs="Calibri"/>
          <w:sz w:val="22"/>
          <w:szCs w:val="22"/>
        </w:rPr>
        <w:t>, the ones I used within PTE1 are those that are synonymous with the techniques described in Teach Like a Champion (TLAC)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as this is used in my placement school. One technique used in TLAC is ‘turn and talk’ which is very similar to ‘think, pair, share’ – where pupils think about an answer, discuss with a partner and share with the class. This was successful and the children were aware of the concept of ‘turn and talk’ as they do it every day in their learning. However, due to the set seating arrangement, the pupils always discussed with the same partners, not getting the collaborative techniques with a range of different peers. </w:t>
      </w:r>
      <w:r>
        <w:rPr>
          <w:rStyle w:val="eop"/>
          <w:rFonts w:ascii="Calibri" w:hAnsi="Calibri" w:cs="Calibri"/>
          <w:sz w:val="22"/>
          <w:szCs w:val="22"/>
        </w:rPr>
        <w:t> </w:t>
      </w:r>
    </w:p>
    <w:p w14:paraId="0161A28D" w14:textId="77777777" w:rsidR="007708E9" w:rsidRDefault="007708E9" w:rsidP="007708E9">
      <w:pPr>
        <w:pStyle w:val="paragraph"/>
        <w:jc w:val="both"/>
        <w:textAlignment w:val="baseline"/>
      </w:pPr>
      <w:r>
        <w:rPr>
          <w:rStyle w:val="eop"/>
          <w:rFonts w:ascii="Calibri" w:hAnsi="Calibri" w:cs="Calibri"/>
          <w:sz w:val="22"/>
          <w:szCs w:val="22"/>
        </w:rPr>
        <w:t> </w:t>
      </w:r>
    </w:p>
    <w:p w14:paraId="19A5BC0A" w14:textId="77777777" w:rsidR="007708E9" w:rsidRDefault="007708E9" w:rsidP="007708E9">
      <w:pPr>
        <w:pStyle w:val="paragraph"/>
        <w:jc w:val="both"/>
        <w:textAlignment w:val="baseline"/>
      </w:pPr>
      <w:r>
        <w:rPr>
          <w:rStyle w:val="eop"/>
          <w:rFonts w:ascii="Calibri" w:hAnsi="Calibri" w:cs="Calibri"/>
          <w:sz w:val="22"/>
          <w:szCs w:val="22"/>
        </w:rPr>
        <w:t> </w:t>
      </w:r>
    </w:p>
    <w:p w14:paraId="062B83AF" w14:textId="77777777" w:rsidR="007708E9" w:rsidRDefault="007708E9" w:rsidP="007708E9">
      <w:pPr>
        <w:pStyle w:val="paragraph"/>
        <w:jc w:val="both"/>
        <w:textAlignment w:val="baseline"/>
      </w:pPr>
      <w:r>
        <w:rPr>
          <w:rStyle w:val="normaltextrun1"/>
          <w:rFonts w:ascii="Calibri" w:hAnsi="Calibri" w:cs="Calibri"/>
          <w:sz w:val="22"/>
          <w:szCs w:val="22"/>
        </w:rPr>
        <w:t>Feedback can be a particularly important aspect of learning to enable pupils think about issues and improvements and guide them where to go next in their learning (Donaldson, 2015). For feedback to be effective, it must be given soon after, or during, a task and with time to act upon the improvements or corrections suggested (Wiliam, 2011; McLaren, 2012). Feedback must also be given in a language to which a child of that ability can understand – for example, it would be inappropriate to give feedback in the language of a concept the child has shown they do not understand (Hargreaves, 2013). Verbal feedback can be seen as more important and effective than written feedback (</w:t>
      </w:r>
      <w:r>
        <w:rPr>
          <w:rStyle w:val="spellingerror"/>
          <w:rFonts w:ascii="Calibri" w:hAnsi="Calibri" w:cs="Calibri"/>
          <w:sz w:val="22"/>
          <w:szCs w:val="22"/>
        </w:rPr>
        <w:t>Callingham</w:t>
      </w:r>
      <w:r>
        <w:rPr>
          <w:rStyle w:val="normaltextrun1"/>
          <w:rFonts w:ascii="Calibri" w:hAnsi="Calibri" w:cs="Calibri"/>
          <w:sz w:val="22"/>
          <w:szCs w:val="22"/>
        </w:rPr>
        <w:t xml:space="preserve">, 2008; Hargreaves, 2013). Verbal feedback was particularly important in my PTE1 placement as many of the children in my class cannot read yet. I tried to ensure that my feedback was positive and encouraging as well as prescriptive and useful to that child. As seen in annotation </w:t>
      </w:r>
      <w:r>
        <w:rPr>
          <w:rStyle w:val="normaltextrun1"/>
          <w:rFonts w:ascii="Calibri" w:hAnsi="Calibri" w:cs="Calibri"/>
          <w:sz w:val="22"/>
          <w:szCs w:val="22"/>
          <w:shd w:val="clear" w:color="auto" w:fill="FFFF00"/>
        </w:rPr>
        <w:t>X</w:t>
      </w:r>
      <w:r>
        <w:rPr>
          <w:rStyle w:val="normaltextrun1"/>
          <w:rFonts w:ascii="Calibri" w:hAnsi="Calibri" w:cs="Calibri"/>
          <w:sz w:val="22"/>
          <w:szCs w:val="22"/>
        </w:rPr>
        <w:t xml:space="preserve">, feedback on number formation in each task was given immediately after completing their work, and with time to correct their mistakes. Verbal feedback was given and extra learning time if required. This is consistent with the literature published on feedback, and I personally believe I used this aspect of </w:t>
      </w:r>
      <w:r>
        <w:rPr>
          <w:rStyle w:val="spellingerror"/>
          <w:rFonts w:ascii="Calibri" w:hAnsi="Calibri" w:cs="Calibri"/>
          <w:sz w:val="22"/>
          <w:szCs w:val="22"/>
        </w:rPr>
        <w:t>AfL</w:t>
      </w:r>
      <w:r>
        <w:rPr>
          <w:rStyle w:val="normaltextrun1"/>
          <w:rFonts w:ascii="Calibri" w:hAnsi="Calibri" w:cs="Calibri"/>
          <w:sz w:val="22"/>
          <w:szCs w:val="22"/>
        </w:rPr>
        <w:t xml:space="preserve"> successfully.</w:t>
      </w:r>
      <w:r>
        <w:rPr>
          <w:rStyle w:val="eop"/>
          <w:rFonts w:ascii="Calibri" w:hAnsi="Calibri" w:cs="Calibri"/>
          <w:sz w:val="22"/>
          <w:szCs w:val="22"/>
        </w:rPr>
        <w:t> </w:t>
      </w:r>
    </w:p>
    <w:p w14:paraId="4E678A75" w14:textId="77777777" w:rsidR="007708E9" w:rsidRDefault="007708E9" w:rsidP="007708E9">
      <w:pPr>
        <w:pStyle w:val="paragraph"/>
        <w:textAlignment w:val="baseline"/>
      </w:pPr>
      <w:r>
        <w:rPr>
          <w:rStyle w:val="eop"/>
          <w:rFonts w:ascii="Calibri" w:hAnsi="Calibri" w:cs="Calibri"/>
          <w:sz w:val="22"/>
          <w:szCs w:val="22"/>
        </w:rPr>
        <w:t> </w:t>
      </w:r>
    </w:p>
    <w:p w14:paraId="75377D56" w14:textId="77777777" w:rsidR="007708E9" w:rsidRDefault="007708E9" w:rsidP="007708E9">
      <w:pPr>
        <w:pStyle w:val="paragraph"/>
        <w:jc w:val="both"/>
        <w:textAlignment w:val="baseline"/>
      </w:pPr>
      <w:r>
        <w:rPr>
          <w:rStyle w:val="normaltextrun1"/>
          <w:rFonts w:ascii="Calibri" w:hAnsi="Calibri" w:cs="Calibri"/>
          <w:sz w:val="22"/>
          <w:szCs w:val="22"/>
        </w:rPr>
        <w:t xml:space="preserve">Wiliam (2011) suggests that effective use of </w:t>
      </w:r>
      <w:r>
        <w:rPr>
          <w:rStyle w:val="spellingerror"/>
          <w:rFonts w:ascii="Calibri" w:hAnsi="Calibri" w:cs="Calibri"/>
          <w:sz w:val="22"/>
          <w:szCs w:val="22"/>
        </w:rPr>
        <w:t>AfL</w:t>
      </w:r>
      <w:r>
        <w:rPr>
          <w:rStyle w:val="normaltextrun1"/>
          <w:rFonts w:ascii="Calibri" w:hAnsi="Calibri" w:cs="Calibri"/>
          <w:sz w:val="22"/>
          <w:szCs w:val="22"/>
        </w:rPr>
        <w:t xml:space="preserve"> strategies can increase the learning rate of a pupil by 100% - essentially adding an extra eight months of learning per school year. Wiliam also describes the use of </w:t>
      </w:r>
      <w:r>
        <w:rPr>
          <w:rStyle w:val="spellingerror"/>
          <w:rFonts w:ascii="Calibri" w:hAnsi="Calibri" w:cs="Calibri"/>
          <w:sz w:val="22"/>
          <w:szCs w:val="22"/>
        </w:rPr>
        <w:t>AfL</w:t>
      </w:r>
      <w:r>
        <w:rPr>
          <w:rStyle w:val="normaltextrun1"/>
          <w:rFonts w:ascii="Calibri" w:hAnsi="Calibri" w:cs="Calibri"/>
          <w:sz w:val="22"/>
          <w:szCs w:val="22"/>
        </w:rPr>
        <w:t xml:space="preserve"> strategies ‘relatively straightforward’. As such an effective and easy pedagogical strategy, it is clear to see why it is a consideration in Donaldson’s Successful Futures (2015). One of my targets going into the next block of placement is to develop more in-depth questioning strategies, and after research into </w:t>
      </w:r>
      <w:r>
        <w:rPr>
          <w:rStyle w:val="spellingerror"/>
          <w:rFonts w:ascii="Calibri" w:hAnsi="Calibri" w:cs="Calibri"/>
          <w:sz w:val="22"/>
          <w:szCs w:val="22"/>
        </w:rPr>
        <w:t>AfL</w:t>
      </w:r>
      <w:r>
        <w:rPr>
          <w:rStyle w:val="normaltextrun1"/>
          <w:rFonts w:ascii="Calibri" w:hAnsi="Calibri" w:cs="Calibri"/>
          <w:sz w:val="22"/>
          <w:szCs w:val="22"/>
        </w:rPr>
        <w:t>, I am keen to implement this in my year 4 class.</w:t>
      </w:r>
      <w:r>
        <w:rPr>
          <w:rStyle w:val="eop"/>
          <w:rFonts w:ascii="Calibri" w:hAnsi="Calibri" w:cs="Calibri"/>
          <w:sz w:val="22"/>
          <w:szCs w:val="22"/>
        </w:rPr>
        <w:t> </w:t>
      </w:r>
    </w:p>
    <w:p w14:paraId="6CD031B1" w14:textId="77777777" w:rsidR="007708E9" w:rsidRDefault="007708E9" w:rsidP="007708E9">
      <w:pPr>
        <w:pStyle w:val="paragraph"/>
        <w:textAlignment w:val="baseline"/>
      </w:pPr>
      <w:r>
        <w:rPr>
          <w:rStyle w:val="eop"/>
          <w:rFonts w:ascii="Calibri" w:hAnsi="Calibri" w:cs="Calibri"/>
          <w:sz w:val="22"/>
          <w:szCs w:val="22"/>
        </w:rPr>
        <w:t> </w:t>
      </w:r>
    </w:p>
    <w:p w14:paraId="0A0F5169" w14:textId="77777777" w:rsidR="007708E9" w:rsidRDefault="007708E9" w:rsidP="007708E9">
      <w:pPr>
        <w:pStyle w:val="paragraph"/>
        <w:textAlignment w:val="baseline"/>
      </w:pPr>
      <w:r>
        <w:rPr>
          <w:rStyle w:val="normaltextrun1"/>
          <w:rFonts w:ascii="Calibri" w:hAnsi="Calibri" w:cs="Calibri"/>
          <w:b/>
          <w:bCs/>
          <w:sz w:val="22"/>
          <w:szCs w:val="22"/>
        </w:rPr>
        <w:t>Good teaching and learning regularly reinforces cross-curriculum responsibilities, including literacy, numeracy and digital competence, and provides opportunities to practice them.</w:t>
      </w:r>
      <w:r>
        <w:rPr>
          <w:rStyle w:val="eop"/>
          <w:rFonts w:ascii="Calibri" w:hAnsi="Calibri" w:cs="Calibri"/>
          <w:sz w:val="22"/>
          <w:szCs w:val="22"/>
        </w:rPr>
        <w:t> </w:t>
      </w:r>
    </w:p>
    <w:p w14:paraId="08B2D13C" w14:textId="77777777" w:rsidR="007708E9" w:rsidRDefault="007708E9" w:rsidP="007708E9">
      <w:pPr>
        <w:pStyle w:val="paragraph"/>
        <w:textAlignment w:val="baseline"/>
      </w:pPr>
      <w:r>
        <w:rPr>
          <w:rStyle w:val="eop"/>
          <w:rFonts w:ascii="Calibri" w:hAnsi="Calibri" w:cs="Calibri"/>
          <w:sz w:val="22"/>
          <w:szCs w:val="22"/>
        </w:rPr>
        <w:t> </w:t>
      </w:r>
    </w:p>
    <w:p w14:paraId="4F11A517" w14:textId="77777777" w:rsidR="007708E9" w:rsidRDefault="007708E9" w:rsidP="007708E9">
      <w:pPr>
        <w:pStyle w:val="paragraph"/>
        <w:jc w:val="both"/>
        <w:textAlignment w:val="baseline"/>
      </w:pPr>
      <w:r>
        <w:rPr>
          <w:rStyle w:val="normaltextrun1"/>
          <w:rFonts w:ascii="Calibri" w:hAnsi="Calibri" w:cs="Calibri"/>
          <w:sz w:val="22"/>
          <w:szCs w:val="22"/>
        </w:rPr>
        <w:t>Barnes (2012) describes cross-curricular as: “When the skills, knowledge and attitudes of a number of different disciplines are applies to a single experience, theme or idea”. The concept of using cross-curricular is not a recent development, it originates from John Dewey in 1902, however, there is a current focus in the Draft Curriculum for Wales 2022. The use of cross-curricular teaching can have many benefits for the learner, including an authentic, holistic view of a particular topic or scheme of work. The use of cross-curricular teaching and learning can prompt pupils to use multiple skills and methods to solve problems and achieve objectives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xml:space="preserve">). Cross-curricular learning can strengthen the neural connections between the left and right hemispheres of the brain which can in turn enhance an individual’s problem-solving skills and creative thinking (Barnes, 2015; Bear et al., 2015). The enhancement in problem-solving skills can increase the level of self-efficacy in a learner as well as the level of achievement felt at the successful completion of a task (Barnes, 2015;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Barnes (2015) suggests that the use of cross-curricular learning can reduce self-depreciative thoughts and behaviours in relation to an individual subject.  Although cross-curricular teaching is generally viewed as a positive, it can have some negative impacts on pupils if used incorrectly. Some pupils may be at a disadvantage if they have an inadequate level of prior learning of the particular cross-curricular aim to benefit from the lesson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Another disadvantage that can arise from the incorrect use of cross-curriculum teaching is that the aim of the subject being taught can be lost, for example, the use of a digital medium becoming either the focus or a distraction rather than a positive aspect of the lesson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w:t>
      </w:r>
      <w:r>
        <w:rPr>
          <w:rStyle w:val="eop"/>
          <w:rFonts w:ascii="Calibri" w:hAnsi="Calibri" w:cs="Calibri"/>
          <w:sz w:val="22"/>
          <w:szCs w:val="22"/>
        </w:rPr>
        <w:t> </w:t>
      </w:r>
    </w:p>
    <w:p w14:paraId="72F74955" w14:textId="77777777" w:rsidR="007708E9" w:rsidRDefault="007708E9" w:rsidP="007708E9">
      <w:pPr>
        <w:pStyle w:val="paragraph"/>
        <w:jc w:val="both"/>
        <w:textAlignment w:val="baseline"/>
      </w:pPr>
      <w:r>
        <w:rPr>
          <w:rStyle w:val="eop"/>
          <w:rFonts w:ascii="Calibri" w:hAnsi="Calibri" w:cs="Calibri"/>
          <w:sz w:val="22"/>
          <w:szCs w:val="22"/>
        </w:rPr>
        <w:t> </w:t>
      </w:r>
    </w:p>
    <w:p w14:paraId="13C523E3" w14:textId="77777777" w:rsidR="007708E9" w:rsidRDefault="007708E9" w:rsidP="007708E9">
      <w:pPr>
        <w:pStyle w:val="paragraph"/>
        <w:jc w:val="both"/>
        <w:textAlignment w:val="baseline"/>
      </w:pPr>
      <w:r>
        <w:rPr>
          <w:rStyle w:val="normaltextrun1"/>
          <w:rFonts w:ascii="Calibri" w:hAnsi="Calibri" w:cs="Calibri"/>
          <w:sz w:val="22"/>
          <w:szCs w:val="22"/>
        </w:rPr>
        <w:t>Education in Wales uses two frameworks for cross-curriculum responsibility, the literacy and numeracy framework (LNF) and the digital competency framework (DCF). These key subject areas must be embedded into all subjects taught. This in itself can reinforce cross-curricular teaching, if used correctly. There is a feeling of these frameworks being forced into lessons, rather than the use of natural and authentic embedding into the learning (Donaldson, 2015). Cross-curricular, by definition, encompasses all areas of learning and experience (</w:t>
      </w:r>
      <w:r>
        <w:rPr>
          <w:rStyle w:val="spellingerror"/>
          <w:rFonts w:ascii="Calibri" w:hAnsi="Calibri" w:cs="Calibri"/>
          <w:sz w:val="22"/>
          <w:szCs w:val="22"/>
        </w:rPr>
        <w:t>AoLE</w:t>
      </w:r>
      <w:r>
        <w:rPr>
          <w:rStyle w:val="normaltextrun1"/>
          <w:rFonts w:ascii="Calibri" w:hAnsi="Calibri" w:cs="Calibri"/>
          <w:sz w:val="22"/>
          <w:szCs w:val="22"/>
        </w:rPr>
        <w:t>) and all subjects, however, for the purpose of this assignment, the aspects of cross-curriculum will focus on the LNF and the DCF.</w:t>
      </w:r>
      <w:r>
        <w:rPr>
          <w:rStyle w:val="eop"/>
          <w:rFonts w:ascii="Calibri" w:hAnsi="Calibri" w:cs="Calibri"/>
          <w:sz w:val="22"/>
          <w:szCs w:val="22"/>
        </w:rPr>
        <w:t> </w:t>
      </w:r>
    </w:p>
    <w:p w14:paraId="0CFE856C" w14:textId="77777777" w:rsidR="007708E9" w:rsidRDefault="007708E9" w:rsidP="007708E9">
      <w:pPr>
        <w:pStyle w:val="paragraph"/>
        <w:jc w:val="both"/>
        <w:textAlignment w:val="baseline"/>
      </w:pPr>
      <w:r>
        <w:rPr>
          <w:rStyle w:val="eop"/>
          <w:rFonts w:ascii="Calibri" w:hAnsi="Calibri" w:cs="Calibri"/>
          <w:sz w:val="22"/>
          <w:szCs w:val="22"/>
        </w:rPr>
        <w:t> </w:t>
      </w:r>
    </w:p>
    <w:p w14:paraId="1B513E6D" w14:textId="77777777" w:rsidR="007708E9" w:rsidRDefault="007708E9" w:rsidP="007708E9">
      <w:pPr>
        <w:pStyle w:val="paragraph"/>
        <w:jc w:val="both"/>
        <w:textAlignment w:val="baseline"/>
      </w:pPr>
      <w:r>
        <w:rPr>
          <w:rStyle w:val="normaltextrun1"/>
          <w:rFonts w:ascii="Calibri" w:hAnsi="Calibri" w:cs="Calibri"/>
          <w:sz w:val="22"/>
          <w:szCs w:val="22"/>
        </w:rPr>
        <w:t xml:space="preserve">The planning proforma used in </w:t>
      </w:r>
      <w:r>
        <w:rPr>
          <w:rStyle w:val="spellingerror"/>
          <w:rFonts w:ascii="Calibri" w:hAnsi="Calibri" w:cs="Calibri"/>
          <w:sz w:val="22"/>
          <w:szCs w:val="22"/>
        </w:rPr>
        <w:t>Yr</w:t>
      </w:r>
      <w:r>
        <w:rPr>
          <w:rStyle w:val="normaltextrun1"/>
          <w:rFonts w:ascii="Calibri" w:hAnsi="Calibri" w:cs="Calibri"/>
          <w:sz w:val="22"/>
          <w:szCs w:val="22"/>
        </w:rPr>
        <w:t xml:space="preserve"> Athrofa includes a section to plan in for both the LNF and DCF within lessons. I tried to implement both these frameworks where appropriate. The DCF was easy to implement aspects of within the foundation phase due to the nature of enhanced and continuous provision. However, it was not easy to use a range of DCF skills, rather the same skill in different formats. The LNF was more difficult for me to implement, and had to be carefully considered, as to put it into my lesson plan authentically. One successful example is annotation </w:t>
      </w:r>
      <w:r>
        <w:rPr>
          <w:rStyle w:val="normaltextrun1"/>
          <w:rFonts w:ascii="Calibri" w:hAnsi="Calibri" w:cs="Calibri"/>
          <w:sz w:val="22"/>
          <w:szCs w:val="22"/>
          <w:shd w:val="clear" w:color="auto" w:fill="FFFF00"/>
        </w:rPr>
        <w:t>X</w:t>
      </w:r>
      <w:r>
        <w:rPr>
          <w:rStyle w:val="normaltextrun1"/>
          <w:rFonts w:ascii="Calibri" w:hAnsi="Calibri" w:cs="Calibri"/>
          <w:sz w:val="22"/>
          <w:szCs w:val="22"/>
        </w:rPr>
        <w:t xml:space="preserve">, whereby children were using </w:t>
      </w:r>
      <w:r>
        <w:rPr>
          <w:rStyle w:val="spellingerror"/>
          <w:rFonts w:ascii="Calibri" w:hAnsi="Calibri" w:cs="Calibri"/>
          <w:sz w:val="22"/>
          <w:szCs w:val="22"/>
        </w:rPr>
        <w:t>oracy</w:t>
      </w:r>
      <w:r>
        <w:rPr>
          <w:rStyle w:val="normaltextrun1"/>
          <w:rFonts w:ascii="Calibri" w:hAnsi="Calibri" w:cs="Calibri"/>
          <w:sz w:val="22"/>
          <w:szCs w:val="22"/>
        </w:rPr>
        <w:t xml:space="preserve"> and comprehension skills to complete a mathematics lesson. The children enjoyed using a story to follow to create a context for the mathematics. They were engaged with the lesson and the class teacher observing gave positive feedback about the plan, and the implementation of the LNF. Another example (Annotation </w:t>
      </w:r>
      <w:r>
        <w:rPr>
          <w:rStyle w:val="normaltextrun1"/>
          <w:rFonts w:ascii="Calibri" w:hAnsi="Calibri" w:cs="Calibri"/>
          <w:sz w:val="22"/>
          <w:szCs w:val="22"/>
          <w:shd w:val="clear" w:color="auto" w:fill="FFFF00"/>
        </w:rPr>
        <w:t>X</w:t>
      </w:r>
      <w:r>
        <w:rPr>
          <w:rStyle w:val="normaltextrun1"/>
          <w:rFonts w:ascii="Calibri" w:hAnsi="Calibri" w:cs="Calibri"/>
          <w:sz w:val="22"/>
          <w:szCs w:val="22"/>
        </w:rPr>
        <w:t xml:space="preserve">), shows the reverse, using mathematics skills to complete an enhanced activity in a phonics (language skills) lesson. Within the LNF, it states that children should be using mathematics skills in play and other work activities (Welsh Government, </w:t>
      </w:r>
      <w:r>
        <w:rPr>
          <w:rStyle w:val="normaltextrun1"/>
          <w:rFonts w:ascii="Calibri" w:hAnsi="Calibri" w:cs="Calibri"/>
          <w:sz w:val="22"/>
          <w:szCs w:val="22"/>
          <w:shd w:val="clear" w:color="auto" w:fill="FFFF00"/>
        </w:rPr>
        <w:t>XX</w:t>
      </w:r>
      <w:r>
        <w:rPr>
          <w:rStyle w:val="normaltextrun1"/>
          <w:rFonts w:ascii="Calibri" w:hAnsi="Calibri" w:cs="Calibri"/>
          <w:sz w:val="22"/>
          <w:szCs w:val="22"/>
        </w:rPr>
        <w:t>). The child, whose work is shown in the annotation, wanted to use a repeating pattern without prompts. This highlights the success at the school, and my patterns lesson, that the children are actively thinking about the ways in which they can implement their mathematical knowledge. </w:t>
      </w:r>
      <w:r>
        <w:rPr>
          <w:rStyle w:val="eop"/>
          <w:rFonts w:ascii="Calibri" w:hAnsi="Calibri" w:cs="Calibri"/>
          <w:sz w:val="22"/>
          <w:szCs w:val="22"/>
        </w:rPr>
        <w:t> </w:t>
      </w:r>
    </w:p>
    <w:p w14:paraId="16D4AC4C" w14:textId="77777777" w:rsidR="007708E9" w:rsidRDefault="007708E9" w:rsidP="007708E9">
      <w:pPr>
        <w:pStyle w:val="paragraph"/>
        <w:textAlignment w:val="baseline"/>
      </w:pPr>
      <w:r>
        <w:rPr>
          <w:rStyle w:val="eop"/>
          <w:rFonts w:ascii="Calibri" w:hAnsi="Calibri" w:cs="Calibri"/>
          <w:sz w:val="22"/>
          <w:szCs w:val="22"/>
        </w:rPr>
        <w:t> </w:t>
      </w:r>
    </w:p>
    <w:p w14:paraId="77E2AB22" w14:textId="77777777" w:rsidR="007708E9" w:rsidRDefault="007708E9" w:rsidP="007708E9">
      <w:pPr>
        <w:pStyle w:val="paragraph"/>
        <w:textAlignment w:val="baseline"/>
      </w:pPr>
      <w:r>
        <w:rPr>
          <w:rStyle w:val="eop"/>
          <w:rFonts w:ascii="Calibri" w:hAnsi="Calibri" w:cs="Calibri"/>
          <w:sz w:val="22"/>
          <w:szCs w:val="22"/>
        </w:rPr>
        <w:t> </w:t>
      </w:r>
    </w:p>
    <w:p w14:paraId="4DCC3B26" w14:textId="77777777" w:rsidR="007708E9" w:rsidRDefault="007708E9" w:rsidP="007708E9">
      <w:pPr>
        <w:pStyle w:val="paragraph"/>
        <w:textAlignment w:val="baseline"/>
      </w:pPr>
      <w:r>
        <w:rPr>
          <w:rStyle w:val="normaltextrun1"/>
          <w:rFonts w:ascii="Calibri" w:hAnsi="Calibri" w:cs="Calibri"/>
          <w:b/>
          <w:bCs/>
          <w:sz w:val="22"/>
          <w:szCs w:val="22"/>
        </w:rPr>
        <w:t>Good teaching and learning sets tasks and selects resources that build on previous knowledge and experience and engage interest.</w:t>
      </w:r>
      <w:r>
        <w:rPr>
          <w:rStyle w:val="eop"/>
          <w:rFonts w:ascii="Calibri" w:hAnsi="Calibri" w:cs="Calibri"/>
          <w:sz w:val="22"/>
          <w:szCs w:val="22"/>
        </w:rPr>
        <w:t> </w:t>
      </w:r>
    </w:p>
    <w:p w14:paraId="2F060E20" w14:textId="77777777" w:rsidR="007708E9" w:rsidRDefault="007708E9" w:rsidP="007708E9">
      <w:pPr>
        <w:pStyle w:val="paragraph"/>
        <w:textAlignment w:val="baseline"/>
      </w:pPr>
      <w:r>
        <w:rPr>
          <w:rStyle w:val="eop"/>
          <w:rFonts w:ascii="Calibri" w:hAnsi="Calibri" w:cs="Calibri"/>
          <w:sz w:val="22"/>
          <w:szCs w:val="22"/>
        </w:rPr>
        <w:t> </w:t>
      </w:r>
    </w:p>
    <w:p w14:paraId="1658BBFE" w14:textId="77777777" w:rsidR="007708E9" w:rsidRDefault="007708E9" w:rsidP="007708E9">
      <w:pPr>
        <w:pStyle w:val="paragraph"/>
        <w:jc w:val="both"/>
        <w:textAlignment w:val="baseline"/>
      </w:pPr>
      <w:r>
        <w:rPr>
          <w:rStyle w:val="normaltextrun1"/>
          <w:rFonts w:ascii="Calibri" w:hAnsi="Calibri" w:cs="Calibri"/>
          <w:sz w:val="22"/>
          <w:szCs w:val="22"/>
        </w:rPr>
        <w:t xml:space="preserve">Donaldson (2015) highlights the importance of progression within the ‘Successful Futures’ review. The review goes on to emphasise the need of teachers to </w:t>
      </w:r>
      <w:r>
        <w:rPr>
          <w:rStyle w:val="normaltextrun1"/>
          <w:rFonts w:ascii="Calibri" w:hAnsi="Calibri" w:cs="Calibri"/>
          <w:i/>
          <w:iCs/>
          <w:sz w:val="22"/>
          <w:szCs w:val="22"/>
        </w:rPr>
        <w:t>set tasks and select resources that build on previous knowledge and experience and engage interest</w:t>
      </w:r>
      <w:r>
        <w:rPr>
          <w:rStyle w:val="normaltextrun1"/>
          <w:rFonts w:ascii="Calibri" w:hAnsi="Calibri" w:cs="Calibri"/>
          <w:sz w:val="22"/>
          <w:szCs w:val="22"/>
        </w:rPr>
        <w:t xml:space="preserve"> (Donaldson, 2015). Pupils entering the education system do so with a wide range of knowledge, experiences, interests and aspirations therefore the learning must be individualised for each pupil. The progression steps within the draft curriculum for Wales 2022, in theory, allow for teachers to cater for their pupils’ individual needs to allow for the expansion of previous knowledge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w:t>
      </w:r>
      <w:r>
        <w:rPr>
          <w:rStyle w:val="eop"/>
          <w:rFonts w:ascii="Calibri" w:hAnsi="Calibri" w:cs="Calibri"/>
          <w:sz w:val="22"/>
          <w:szCs w:val="22"/>
        </w:rPr>
        <w:t> </w:t>
      </w:r>
    </w:p>
    <w:p w14:paraId="6530B4FF" w14:textId="77777777" w:rsidR="007708E9" w:rsidRDefault="007708E9" w:rsidP="007708E9">
      <w:pPr>
        <w:pStyle w:val="paragraph"/>
        <w:jc w:val="both"/>
        <w:textAlignment w:val="baseline"/>
      </w:pPr>
      <w:r>
        <w:rPr>
          <w:rStyle w:val="eop"/>
          <w:rFonts w:ascii="Calibri" w:hAnsi="Calibri" w:cs="Calibri"/>
          <w:sz w:val="22"/>
          <w:szCs w:val="22"/>
        </w:rPr>
        <w:t> </w:t>
      </w:r>
    </w:p>
    <w:p w14:paraId="189C7D8B" w14:textId="77777777" w:rsidR="007708E9" w:rsidRDefault="007708E9" w:rsidP="007708E9">
      <w:pPr>
        <w:pStyle w:val="paragraph"/>
        <w:jc w:val="both"/>
        <w:textAlignment w:val="baseline"/>
      </w:pPr>
      <w:r>
        <w:rPr>
          <w:rStyle w:val="normaltextrun1"/>
          <w:rFonts w:ascii="Calibri" w:hAnsi="Calibri" w:cs="Calibri"/>
          <w:sz w:val="22"/>
          <w:szCs w:val="22"/>
        </w:rPr>
        <w:t>For a teacher to successfully plan and deliver lessons which are both engaging and build on prior knowledge, the teacher must gain an understanding of how their pupils learn (Bransford et al., 2006). This particular principle (Donaldson, 2015) can be seen to have some parallels with the constructivist theory of learning. The constructivist theory suggests that the interaction between experiences, the environment and cognition contributes to the formation of knowledge and meaning (Bodner, 1986; Macblain and Gray, 2015). Constructivism theorises that all information is built upon prior knowledge and the human brain is incapable of creating cognitive thought without such previous knowledge (Alexander and Winne, 2006; Bear et al., 2015). Babies are born with innate knowledge which forms the foundation to all cognitive thought, processes and knowledge (Schraw, 2006). This further highlights the importance of creates learning experiences which build upon the individuals previous experiences. </w:t>
      </w:r>
      <w:r>
        <w:rPr>
          <w:rStyle w:val="eop"/>
          <w:rFonts w:ascii="Calibri" w:hAnsi="Calibri" w:cs="Calibri"/>
          <w:sz w:val="22"/>
          <w:szCs w:val="22"/>
        </w:rPr>
        <w:t> </w:t>
      </w:r>
    </w:p>
    <w:p w14:paraId="46890E58" w14:textId="77777777" w:rsidR="007708E9" w:rsidRDefault="007708E9" w:rsidP="007708E9">
      <w:pPr>
        <w:pStyle w:val="paragraph"/>
        <w:jc w:val="both"/>
        <w:textAlignment w:val="baseline"/>
      </w:pPr>
      <w:r>
        <w:rPr>
          <w:rStyle w:val="eop"/>
          <w:rFonts w:ascii="Calibri" w:hAnsi="Calibri" w:cs="Calibri"/>
          <w:sz w:val="22"/>
          <w:szCs w:val="22"/>
        </w:rPr>
        <w:t> </w:t>
      </w:r>
    </w:p>
    <w:p w14:paraId="12F81F70" w14:textId="77777777" w:rsidR="007708E9" w:rsidRDefault="007708E9" w:rsidP="007708E9">
      <w:pPr>
        <w:pStyle w:val="paragraph"/>
        <w:jc w:val="both"/>
        <w:textAlignment w:val="baseline"/>
      </w:pPr>
      <w:r>
        <w:rPr>
          <w:rStyle w:val="normaltextrun1"/>
          <w:rFonts w:ascii="Calibri" w:hAnsi="Calibri" w:cs="Calibri"/>
          <w:sz w:val="22"/>
          <w:szCs w:val="22"/>
        </w:rPr>
        <w:t xml:space="preserve">The theory of constructivism was first debated in the nineteenth and twentieth century significant research conducted into the theory of learning by Jean Piaget (1954). He theorised that an individual will compartmentalise all known knowledge into </w:t>
      </w:r>
      <w:r>
        <w:rPr>
          <w:rStyle w:val="normaltextrun1"/>
          <w:rFonts w:ascii="Calibri" w:hAnsi="Calibri" w:cs="Calibri"/>
          <w:i/>
          <w:iCs/>
          <w:sz w:val="22"/>
          <w:szCs w:val="22"/>
        </w:rPr>
        <w:t xml:space="preserve">schemas </w:t>
      </w:r>
      <w:r>
        <w:rPr>
          <w:rStyle w:val="normaltextrun1"/>
          <w:rFonts w:ascii="Calibri" w:hAnsi="Calibri" w:cs="Calibri"/>
          <w:sz w:val="22"/>
          <w:szCs w:val="22"/>
        </w:rPr>
        <w:t xml:space="preserve">of similar origins. Piaget’s theory of learning outlines two factors of equal importance which in combination construct an individuals knowledge: </w:t>
      </w:r>
      <w:r>
        <w:rPr>
          <w:rStyle w:val="normaltextrun1"/>
          <w:rFonts w:ascii="Calibri" w:hAnsi="Calibri" w:cs="Calibri"/>
          <w:i/>
          <w:iCs/>
          <w:sz w:val="22"/>
          <w:szCs w:val="22"/>
        </w:rPr>
        <w:t>assimilation</w:t>
      </w:r>
      <w:r>
        <w:rPr>
          <w:rStyle w:val="normaltextrun1"/>
          <w:rFonts w:ascii="Calibri" w:hAnsi="Calibri" w:cs="Calibri"/>
          <w:sz w:val="22"/>
          <w:szCs w:val="22"/>
        </w:rPr>
        <w:t xml:space="preserve"> and </w:t>
      </w:r>
      <w:r>
        <w:rPr>
          <w:rStyle w:val="normaltextrun1"/>
          <w:rFonts w:ascii="Calibri" w:hAnsi="Calibri" w:cs="Calibri"/>
          <w:i/>
          <w:iCs/>
          <w:sz w:val="22"/>
          <w:szCs w:val="22"/>
        </w:rPr>
        <w:t>accommodation</w:t>
      </w:r>
      <w:r>
        <w:rPr>
          <w:rStyle w:val="normaltextrun1"/>
          <w:rFonts w:ascii="Calibri" w:hAnsi="Calibri" w:cs="Calibri"/>
          <w:sz w:val="22"/>
          <w:szCs w:val="22"/>
        </w:rPr>
        <w:t>. Assimilation occurs when new knowledge conforms with an existing schema and therefore is acquired by that particular schema. Accommodation occurs when new knowledge conflicts with an existing schema or when new knowledge cannot be assimilated. Accommodation is the requirement for a new schema to be created – learning (Piaget, 1954). </w:t>
      </w:r>
      <w:r>
        <w:rPr>
          <w:rStyle w:val="eop"/>
          <w:rFonts w:ascii="Calibri" w:hAnsi="Calibri" w:cs="Calibri"/>
          <w:sz w:val="22"/>
          <w:szCs w:val="22"/>
        </w:rPr>
        <w:t> </w:t>
      </w:r>
    </w:p>
    <w:p w14:paraId="53DABA84" w14:textId="77777777" w:rsidR="007708E9" w:rsidRDefault="007708E9" w:rsidP="007708E9">
      <w:pPr>
        <w:pStyle w:val="paragraph"/>
        <w:jc w:val="both"/>
        <w:textAlignment w:val="baseline"/>
      </w:pPr>
      <w:r>
        <w:rPr>
          <w:rStyle w:val="eop"/>
          <w:rFonts w:ascii="Calibri" w:hAnsi="Calibri" w:cs="Calibri"/>
          <w:sz w:val="22"/>
          <w:szCs w:val="22"/>
        </w:rPr>
        <w:t> </w:t>
      </w:r>
    </w:p>
    <w:p w14:paraId="093247F4" w14:textId="77777777" w:rsidR="007708E9" w:rsidRDefault="007708E9" w:rsidP="007708E9">
      <w:pPr>
        <w:pStyle w:val="paragraph"/>
        <w:jc w:val="both"/>
        <w:textAlignment w:val="baseline"/>
      </w:pPr>
      <w:r>
        <w:rPr>
          <w:rStyle w:val="normaltextrun1"/>
          <w:rFonts w:ascii="Calibri" w:hAnsi="Calibri" w:cs="Calibri"/>
          <w:sz w:val="22"/>
          <w:szCs w:val="22"/>
        </w:rPr>
        <w:t>More current research into psychological theories of learning are based upon neuroscience. This research corresponds with the clinical psychology theories of constructivism. The learning process begins when new knowledge enters the short-term memory (STM). From the STM, the hippocampus processes this new knowledge and if deemed of value to the individual will be passed into the cortex – the long-term memory (LTM) (Bear et al., 2015). There are various factors involved in the determination of the value of knowledge. One of these factors is the emotional significance of the knowledge to that particular individual- the higher the significance, the stronger the memory (Schraw, 2006). This highlights the importance of the teacher to select task of which their learners enjoy, to enhance the emotive significance of memory. Another determinant of LTM is active engagement. This is whereby the individual is physically involved in their learning. This usually takes the form of cognitive involvement through problem-solving, but can take the form of creation of learning materials. Active engagement will use more neurons in the brain therefore creating a more potent memory of knowledge, committing information to LTM for longer. This is a significant contributor to assimilation, accommodation and information retention (Piaget, 1954; Bear et al., 2015).</w:t>
      </w:r>
      <w:r>
        <w:rPr>
          <w:rStyle w:val="eop"/>
          <w:rFonts w:ascii="Calibri" w:hAnsi="Calibri" w:cs="Calibri"/>
          <w:sz w:val="22"/>
          <w:szCs w:val="22"/>
        </w:rPr>
        <w:t> </w:t>
      </w:r>
    </w:p>
    <w:p w14:paraId="68FF01A1" w14:textId="77777777" w:rsidR="007708E9" w:rsidRDefault="007708E9" w:rsidP="007708E9">
      <w:pPr>
        <w:pStyle w:val="paragraph"/>
        <w:jc w:val="both"/>
        <w:textAlignment w:val="baseline"/>
      </w:pPr>
      <w:r>
        <w:rPr>
          <w:rStyle w:val="eop"/>
          <w:rFonts w:ascii="Calibri" w:hAnsi="Calibri" w:cs="Calibri"/>
          <w:sz w:val="22"/>
          <w:szCs w:val="22"/>
        </w:rPr>
        <w:t> </w:t>
      </w:r>
    </w:p>
    <w:p w14:paraId="19EE5ADA" w14:textId="77777777" w:rsidR="007708E9" w:rsidRDefault="007708E9" w:rsidP="007708E9">
      <w:pPr>
        <w:pStyle w:val="paragraph"/>
        <w:jc w:val="both"/>
        <w:textAlignment w:val="baseline"/>
      </w:pPr>
      <w:r>
        <w:rPr>
          <w:rStyle w:val="normaltextrun1"/>
          <w:rFonts w:ascii="Calibri" w:hAnsi="Calibri" w:cs="Calibri"/>
          <w:sz w:val="22"/>
          <w:szCs w:val="22"/>
        </w:rPr>
        <w:t>Studies show that there is a positive correlation between interest and prior knowledge (Tobias, 1994). Tasks which are using both authentic context and prior knowledge can engage interest in a learner. This theory has been evidenced in (</w:t>
      </w:r>
      <w:r>
        <w:rPr>
          <w:rStyle w:val="normaltextrun1"/>
          <w:rFonts w:ascii="Calibri" w:hAnsi="Calibri" w:cs="Calibri"/>
          <w:sz w:val="22"/>
          <w:szCs w:val="22"/>
          <w:shd w:val="clear" w:color="auto" w:fill="FFFF00"/>
        </w:rPr>
        <w:t>annotation X</w:t>
      </w:r>
      <w:r>
        <w:rPr>
          <w:rStyle w:val="normaltextrun1"/>
          <w:rFonts w:ascii="Calibri" w:hAnsi="Calibri" w:cs="Calibri"/>
          <w:sz w:val="22"/>
          <w:szCs w:val="22"/>
        </w:rPr>
        <w:t>) whereby the activity set is using the authentic context of people getting on and off of a bus in a numeracy lesson about ‘one less’. All children within the class have prior knowledge of the mathematical concept and of the function of busses. The combination of the two areas of prior knowledge appeared to have a positive impact on the class. One particular pupil decided to create her own version of the bus for subtraction in a later lesson. This is evidence of the knowledge gained in the lesson was committed to LTM and able to be accessed at a later date. </w:t>
      </w:r>
      <w:r>
        <w:rPr>
          <w:rStyle w:val="eop"/>
          <w:rFonts w:ascii="Calibri" w:hAnsi="Calibri" w:cs="Calibri"/>
          <w:sz w:val="22"/>
          <w:szCs w:val="22"/>
        </w:rPr>
        <w:t> </w:t>
      </w:r>
    </w:p>
    <w:p w14:paraId="68201D1B" w14:textId="77777777" w:rsidR="007708E9" w:rsidRDefault="007708E9" w:rsidP="007708E9">
      <w:pPr>
        <w:pStyle w:val="paragraph"/>
        <w:jc w:val="both"/>
        <w:textAlignment w:val="baseline"/>
      </w:pPr>
      <w:r>
        <w:rPr>
          <w:rStyle w:val="eop"/>
          <w:rFonts w:ascii="Calibri" w:hAnsi="Calibri" w:cs="Calibri"/>
          <w:sz w:val="22"/>
          <w:szCs w:val="22"/>
        </w:rPr>
        <w:t> </w:t>
      </w:r>
    </w:p>
    <w:p w14:paraId="330992B0" w14:textId="77777777" w:rsidR="007708E9" w:rsidRDefault="007708E9" w:rsidP="007708E9">
      <w:pPr>
        <w:pStyle w:val="paragraph"/>
        <w:jc w:val="both"/>
        <w:textAlignment w:val="baseline"/>
      </w:pPr>
      <w:r>
        <w:rPr>
          <w:rStyle w:val="normaltextrun1"/>
          <w:rFonts w:ascii="Calibri" w:hAnsi="Calibri" w:cs="Calibri"/>
          <w:sz w:val="22"/>
          <w:szCs w:val="22"/>
        </w:rPr>
        <w:t>When beginning a new topic or concept, it is vital to gage the level of prior knowledge of the pupils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At the start of my PTE1 placement, this was not something that came naturally to me, I was keen to begin the teaching and make it through the content. I soon realised that without a gage of the level of knowledge and understanding of the pupils, my questions were not as effective as they could be. I found that it was easy to implement AfL strategies to find out where my pupils were at and improve the quality of my teaching. Using TLAC strategies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xml:space="preserve">), in line with the school, such as </w:t>
      </w:r>
      <w:r>
        <w:rPr>
          <w:rStyle w:val="normaltextrun1"/>
          <w:rFonts w:ascii="Calibri" w:hAnsi="Calibri" w:cs="Calibri"/>
          <w:i/>
          <w:iCs/>
          <w:sz w:val="22"/>
          <w:szCs w:val="22"/>
        </w:rPr>
        <w:t xml:space="preserve">show me </w:t>
      </w:r>
      <w:r>
        <w:rPr>
          <w:rStyle w:val="normaltextrun1"/>
          <w:rFonts w:ascii="Calibri" w:hAnsi="Calibri" w:cs="Calibri"/>
          <w:sz w:val="22"/>
          <w:szCs w:val="22"/>
        </w:rPr>
        <w:t>and</w:t>
      </w:r>
      <w:r>
        <w:rPr>
          <w:rStyle w:val="normaltextrun1"/>
          <w:rFonts w:ascii="Calibri" w:hAnsi="Calibri" w:cs="Calibri"/>
          <w:i/>
          <w:iCs/>
          <w:sz w:val="22"/>
          <w:szCs w:val="22"/>
        </w:rPr>
        <w:t xml:space="preserve"> thumbs up/down,</w:t>
      </w:r>
      <w:r>
        <w:rPr>
          <w:rStyle w:val="normaltextrun1"/>
          <w:rFonts w:ascii="Calibri" w:hAnsi="Calibri" w:cs="Calibri"/>
          <w:sz w:val="22"/>
          <w:szCs w:val="22"/>
        </w:rPr>
        <w:t xml:space="preserve"> was particularly useful in gaging the level of previous knowledge. </w:t>
      </w:r>
      <w:r>
        <w:rPr>
          <w:rStyle w:val="eop"/>
          <w:rFonts w:ascii="Calibri" w:hAnsi="Calibri" w:cs="Calibri"/>
          <w:sz w:val="22"/>
          <w:szCs w:val="22"/>
        </w:rPr>
        <w:t> </w:t>
      </w:r>
    </w:p>
    <w:p w14:paraId="114D49C6" w14:textId="77777777" w:rsidR="007708E9" w:rsidRDefault="007708E9" w:rsidP="007708E9">
      <w:pPr>
        <w:pStyle w:val="paragraph"/>
        <w:jc w:val="both"/>
        <w:textAlignment w:val="baseline"/>
      </w:pPr>
      <w:r>
        <w:rPr>
          <w:rStyle w:val="eop"/>
          <w:rFonts w:ascii="Calibri" w:hAnsi="Calibri" w:cs="Calibri"/>
          <w:sz w:val="22"/>
          <w:szCs w:val="22"/>
        </w:rPr>
        <w:t> </w:t>
      </w:r>
    </w:p>
    <w:p w14:paraId="5D13F09E" w14:textId="77777777" w:rsidR="007708E9" w:rsidRDefault="007708E9" w:rsidP="007708E9">
      <w:pPr>
        <w:pStyle w:val="paragraph"/>
        <w:jc w:val="both"/>
        <w:textAlignment w:val="baseline"/>
      </w:pPr>
      <w:r>
        <w:rPr>
          <w:rStyle w:val="normaltextrun1"/>
          <w:rFonts w:ascii="Calibri" w:hAnsi="Calibri" w:cs="Calibri"/>
          <w:sz w:val="22"/>
          <w:szCs w:val="22"/>
        </w:rPr>
        <w:t>In conclusion, I feel I have made some strong progress on the implementation and understanding of this particular principle, especially in relation to prior knowledge. I believe that the rationale for selecting many of my learning tasks is based upon the constructivist theory of learning. </w:t>
      </w:r>
      <w:r>
        <w:rPr>
          <w:rStyle w:val="eop"/>
          <w:rFonts w:ascii="Calibri" w:hAnsi="Calibri" w:cs="Calibri"/>
          <w:sz w:val="22"/>
          <w:szCs w:val="22"/>
        </w:rPr>
        <w:t> </w:t>
      </w:r>
    </w:p>
    <w:p w14:paraId="6102C65F" w14:textId="77777777" w:rsidR="007708E9" w:rsidRDefault="007708E9" w:rsidP="007708E9">
      <w:pPr>
        <w:pStyle w:val="paragraph"/>
        <w:jc w:val="both"/>
        <w:textAlignment w:val="baseline"/>
      </w:pPr>
      <w:r>
        <w:rPr>
          <w:rStyle w:val="eop"/>
          <w:rFonts w:ascii="Calibri" w:hAnsi="Calibri" w:cs="Calibri"/>
          <w:sz w:val="22"/>
          <w:szCs w:val="22"/>
        </w:rPr>
        <w:t> </w:t>
      </w:r>
    </w:p>
    <w:p w14:paraId="428116B5" w14:textId="77777777" w:rsidR="007708E9" w:rsidRDefault="007708E9" w:rsidP="007708E9">
      <w:pPr>
        <w:pStyle w:val="paragraph"/>
        <w:jc w:val="both"/>
        <w:textAlignment w:val="baseline"/>
      </w:pPr>
      <w:r>
        <w:rPr>
          <w:rStyle w:val="normaltextrun1"/>
          <w:rFonts w:ascii="Calibri" w:hAnsi="Calibri" w:cs="Calibri"/>
          <w:b/>
          <w:bCs/>
          <w:sz w:val="22"/>
          <w:szCs w:val="22"/>
        </w:rPr>
        <w:t>Reflection of the focus principles:</w:t>
      </w:r>
      <w:r>
        <w:rPr>
          <w:rStyle w:val="eop"/>
          <w:rFonts w:ascii="Calibri" w:hAnsi="Calibri" w:cs="Calibri"/>
          <w:sz w:val="22"/>
          <w:szCs w:val="22"/>
        </w:rPr>
        <w:t> </w:t>
      </w:r>
    </w:p>
    <w:p w14:paraId="6D5102AE" w14:textId="77777777" w:rsidR="007708E9" w:rsidRDefault="007708E9" w:rsidP="007708E9">
      <w:pPr>
        <w:pStyle w:val="paragraph"/>
        <w:jc w:val="both"/>
        <w:textAlignment w:val="baseline"/>
      </w:pPr>
      <w:r>
        <w:rPr>
          <w:rStyle w:val="normaltextrun1"/>
          <w:rFonts w:ascii="Calibri" w:hAnsi="Calibri" w:cs="Calibri"/>
          <w:sz w:val="22"/>
          <w:szCs w:val="22"/>
        </w:rPr>
        <w:t xml:space="preserve">Upon reflection on the implementation of the three principles in focus, I can see where my strengths and weaknesses lie. My reflections are consistent with feedback from both my senior mentor and my class teacher. I was anxious about completing my placement in reception, as I have had no previous experience of the foundation phase. However, I believe that have found techniques and methods which put Donaldson’s (2015) principles in place. This assignment has given me more confidence by bringing together the evidence of my use of the principles in the classroom. I can now see where I need to go, particularly with </w:t>
      </w:r>
      <w:r>
        <w:rPr>
          <w:rStyle w:val="spellingerror"/>
          <w:rFonts w:ascii="Calibri" w:hAnsi="Calibri" w:cs="Calibri"/>
          <w:sz w:val="22"/>
          <w:szCs w:val="22"/>
        </w:rPr>
        <w:t>AfL</w:t>
      </w:r>
      <w:r>
        <w:rPr>
          <w:rStyle w:val="normaltextrun1"/>
          <w:rFonts w:ascii="Calibri" w:hAnsi="Calibri" w:cs="Calibri"/>
          <w:sz w:val="22"/>
          <w:szCs w:val="22"/>
        </w:rPr>
        <w:t xml:space="preserve"> and developing in-depth questions, in my next PTE block. An important aspect of pedagogy is the ongoing learning process for the teacher (</w:t>
      </w:r>
      <w:r>
        <w:rPr>
          <w:rStyle w:val="normaltextrun1"/>
          <w:rFonts w:ascii="Calibri" w:hAnsi="Calibri" w:cs="Calibri"/>
          <w:sz w:val="22"/>
          <w:szCs w:val="22"/>
          <w:shd w:val="clear" w:color="auto" w:fill="FFFF00"/>
        </w:rPr>
        <w:t>REF</w:t>
      </w:r>
      <w:r>
        <w:rPr>
          <w:rStyle w:val="normaltextrun1"/>
          <w:rFonts w:ascii="Calibri" w:hAnsi="Calibri" w:cs="Calibri"/>
          <w:sz w:val="22"/>
          <w:szCs w:val="22"/>
        </w:rPr>
        <w:t>), and although I feel I have made strong process on the implementation of Donaldson’s (2015) principles in my planning and teaching, there is always further progress to be made. </w:t>
      </w:r>
      <w:r>
        <w:rPr>
          <w:rStyle w:val="eop"/>
          <w:rFonts w:ascii="Calibri" w:hAnsi="Calibri" w:cs="Calibri"/>
          <w:sz w:val="22"/>
          <w:szCs w:val="22"/>
        </w:rPr>
        <w:t> </w:t>
      </w:r>
    </w:p>
    <w:p w14:paraId="57E0C0C0" w14:textId="77777777" w:rsidR="007708E9" w:rsidRDefault="007708E9" w:rsidP="007708E9">
      <w:pPr>
        <w:pStyle w:val="paragraph"/>
        <w:jc w:val="both"/>
        <w:textAlignment w:val="baseline"/>
      </w:pPr>
      <w:r>
        <w:rPr>
          <w:rStyle w:val="eop"/>
          <w:rFonts w:ascii="Calibri" w:hAnsi="Calibri" w:cs="Calibri"/>
          <w:sz w:val="22"/>
          <w:szCs w:val="22"/>
        </w:rPr>
        <w:t> </w:t>
      </w:r>
    </w:p>
    <w:p w14:paraId="644F632F" w14:textId="77777777" w:rsidR="007708E9" w:rsidRDefault="007708E9" w:rsidP="007708E9">
      <w:pPr>
        <w:pStyle w:val="paragraph"/>
        <w:jc w:val="both"/>
        <w:textAlignment w:val="baseline"/>
      </w:pPr>
      <w:r>
        <w:rPr>
          <w:rStyle w:val="eop"/>
          <w:rFonts w:ascii="Calibri" w:hAnsi="Calibri" w:cs="Calibri"/>
          <w:sz w:val="22"/>
          <w:szCs w:val="22"/>
        </w:rPr>
        <w:t> </w:t>
      </w:r>
    </w:p>
    <w:p w14:paraId="549CEF52" w14:textId="77777777" w:rsidR="007708E9" w:rsidRDefault="007708E9" w:rsidP="007708E9">
      <w:pPr>
        <w:pStyle w:val="paragraph"/>
        <w:textAlignment w:val="baseline"/>
      </w:pPr>
      <w:r>
        <w:rPr>
          <w:rStyle w:val="eop"/>
          <w:rFonts w:ascii="Calibri" w:hAnsi="Calibri" w:cs="Calibri"/>
          <w:sz w:val="22"/>
          <w:szCs w:val="22"/>
        </w:rPr>
        <w:t> </w:t>
      </w:r>
    </w:p>
    <w:p w14:paraId="2395F030" w14:textId="77777777" w:rsidR="007708E9" w:rsidRDefault="007708E9" w:rsidP="007708E9">
      <w:pPr>
        <w:pStyle w:val="paragraph"/>
        <w:textAlignment w:val="baseline"/>
      </w:pPr>
      <w:r>
        <w:rPr>
          <w:rStyle w:val="eop"/>
          <w:rFonts w:ascii="Calibri" w:hAnsi="Calibri" w:cs="Calibri"/>
          <w:sz w:val="22"/>
          <w:szCs w:val="22"/>
        </w:rPr>
        <w:t> </w:t>
      </w:r>
    </w:p>
    <w:p w14:paraId="08003F51" w14:textId="571C3632" w:rsidR="00C941A6" w:rsidRDefault="007708E9">
      <w:bookmarkStart w:id="0" w:name="_GoBack"/>
      <w:bookmarkEnd w:id="0"/>
    </w:p>
    <w:sectPr w:rsidR="00C941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8E9"/>
    <w:rsid w:val="000319AA"/>
    <w:rsid w:val="007708E9"/>
    <w:rsid w:val="00BD7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12C5A"/>
  <w15:chartTrackingRefBased/>
  <w15:docId w15:val="{523E9AAC-4304-4804-BF26-32C414812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708E9"/>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7708E9"/>
  </w:style>
  <w:style w:type="character" w:customStyle="1" w:styleId="normaltextrun1">
    <w:name w:val="normaltextrun1"/>
    <w:basedOn w:val="DefaultParagraphFont"/>
    <w:rsid w:val="007708E9"/>
  </w:style>
  <w:style w:type="character" w:customStyle="1" w:styleId="eop">
    <w:name w:val="eop"/>
    <w:basedOn w:val="DefaultParagraphFont"/>
    <w:rsid w:val="007708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4479182">
      <w:bodyDiv w:val="1"/>
      <w:marLeft w:val="0"/>
      <w:marRight w:val="0"/>
      <w:marTop w:val="0"/>
      <w:marBottom w:val="0"/>
      <w:divBdr>
        <w:top w:val="none" w:sz="0" w:space="0" w:color="auto"/>
        <w:left w:val="none" w:sz="0" w:space="0" w:color="auto"/>
        <w:bottom w:val="none" w:sz="0" w:space="0" w:color="auto"/>
        <w:right w:val="none" w:sz="0" w:space="0" w:color="auto"/>
      </w:divBdr>
      <w:divsChild>
        <w:div w:id="1785344438">
          <w:marLeft w:val="0"/>
          <w:marRight w:val="0"/>
          <w:marTop w:val="0"/>
          <w:marBottom w:val="0"/>
          <w:divBdr>
            <w:top w:val="none" w:sz="0" w:space="0" w:color="auto"/>
            <w:left w:val="none" w:sz="0" w:space="0" w:color="auto"/>
            <w:bottom w:val="none" w:sz="0" w:space="0" w:color="auto"/>
            <w:right w:val="none" w:sz="0" w:space="0" w:color="auto"/>
          </w:divBdr>
          <w:divsChild>
            <w:div w:id="1508058751">
              <w:marLeft w:val="0"/>
              <w:marRight w:val="0"/>
              <w:marTop w:val="0"/>
              <w:marBottom w:val="0"/>
              <w:divBdr>
                <w:top w:val="none" w:sz="0" w:space="0" w:color="auto"/>
                <w:left w:val="none" w:sz="0" w:space="0" w:color="auto"/>
                <w:bottom w:val="none" w:sz="0" w:space="0" w:color="auto"/>
                <w:right w:val="none" w:sz="0" w:space="0" w:color="auto"/>
              </w:divBdr>
              <w:divsChild>
                <w:div w:id="81337475">
                  <w:marLeft w:val="0"/>
                  <w:marRight w:val="0"/>
                  <w:marTop w:val="0"/>
                  <w:marBottom w:val="0"/>
                  <w:divBdr>
                    <w:top w:val="none" w:sz="0" w:space="0" w:color="auto"/>
                    <w:left w:val="none" w:sz="0" w:space="0" w:color="auto"/>
                    <w:bottom w:val="none" w:sz="0" w:space="0" w:color="auto"/>
                    <w:right w:val="none" w:sz="0" w:space="0" w:color="auto"/>
                  </w:divBdr>
                  <w:divsChild>
                    <w:div w:id="1375352419">
                      <w:marLeft w:val="0"/>
                      <w:marRight w:val="0"/>
                      <w:marTop w:val="0"/>
                      <w:marBottom w:val="0"/>
                      <w:divBdr>
                        <w:top w:val="none" w:sz="0" w:space="0" w:color="auto"/>
                        <w:left w:val="none" w:sz="0" w:space="0" w:color="auto"/>
                        <w:bottom w:val="none" w:sz="0" w:space="0" w:color="auto"/>
                        <w:right w:val="none" w:sz="0" w:space="0" w:color="auto"/>
                      </w:divBdr>
                      <w:divsChild>
                        <w:div w:id="766079002">
                          <w:marLeft w:val="0"/>
                          <w:marRight w:val="0"/>
                          <w:marTop w:val="0"/>
                          <w:marBottom w:val="0"/>
                          <w:divBdr>
                            <w:top w:val="none" w:sz="0" w:space="0" w:color="auto"/>
                            <w:left w:val="none" w:sz="0" w:space="0" w:color="auto"/>
                            <w:bottom w:val="none" w:sz="0" w:space="0" w:color="auto"/>
                            <w:right w:val="none" w:sz="0" w:space="0" w:color="auto"/>
                          </w:divBdr>
                          <w:divsChild>
                            <w:div w:id="8610243">
                              <w:marLeft w:val="0"/>
                              <w:marRight w:val="0"/>
                              <w:marTop w:val="0"/>
                              <w:marBottom w:val="0"/>
                              <w:divBdr>
                                <w:top w:val="none" w:sz="0" w:space="0" w:color="auto"/>
                                <w:left w:val="none" w:sz="0" w:space="0" w:color="auto"/>
                                <w:bottom w:val="none" w:sz="0" w:space="0" w:color="auto"/>
                                <w:right w:val="none" w:sz="0" w:space="0" w:color="auto"/>
                              </w:divBdr>
                              <w:divsChild>
                                <w:div w:id="406150778">
                                  <w:marLeft w:val="0"/>
                                  <w:marRight w:val="0"/>
                                  <w:marTop w:val="0"/>
                                  <w:marBottom w:val="0"/>
                                  <w:divBdr>
                                    <w:top w:val="none" w:sz="0" w:space="0" w:color="auto"/>
                                    <w:left w:val="none" w:sz="0" w:space="0" w:color="auto"/>
                                    <w:bottom w:val="none" w:sz="0" w:space="0" w:color="auto"/>
                                    <w:right w:val="none" w:sz="0" w:space="0" w:color="auto"/>
                                  </w:divBdr>
                                  <w:divsChild>
                                    <w:div w:id="252470797">
                                      <w:marLeft w:val="0"/>
                                      <w:marRight w:val="0"/>
                                      <w:marTop w:val="0"/>
                                      <w:marBottom w:val="0"/>
                                      <w:divBdr>
                                        <w:top w:val="none" w:sz="0" w:space="0" w:color="auto"/>
                                        <w:left w:val="none" w:sz="0" w:space="0" w:color="auto"/>
                                        <w:bottom w:val="none" w:sz="0" w:space="0" w:color="auto"/>
                                        <w:right w:val="none" w:sz="0" w:space="0" w:color="auto"/>
                                      </w:divBdr>
                                      <w:divsChild>
                                        <w:div w:id="798032910">
                                          <w:marLeft w:val="0"/>
                                          <w:marRight w:val="0"/>
                                          <w:marTop w:val="0"/>
                                          <w:marBottom w:val="0"/>
                                          <w:divBdr>
                                            <w:top w:val="none" w:sz="0" w:space="0" w:color="auto"/>
                                            <w:left w:val="none" w:sz="0" w:space="0" w:color="auto"/>
                                            <w:bottom w:val="none" w:sz="0" w:space="0" w:color="auto"/>
                                            <w:right w:val="none" w:sz="0" w:space="0" w:color="auto"/>
                                          </w:divBdr>
                                          <w:divsChild>
                                            <w:div w:id="12801621">
                                              <w:marLeft w:val="0"/>
                                              <w:marRight w:val="0"/>
                                              <w:marTop w:val="0"/>
                                              <w:marBottom w:val="0"/>
                                              <w:divBdr>
                                                <w:top w:val="none" w:sz="0" w:space="0" w:color="auto"/>
                                                <w:left w:val="none" w:sz="0" w:space="0" w:color="auto"/>
                                                <w:bottom w:val="none" w:sz="0" w:space="0" w:color="auto"/>
                                                <w:right w:val="none" w:sz="0" w:space="0" w:color="auto"/>
                                              </w:divBdr>
                                              <w:divsChild>
                                                <w:div w:id="794061258">
                                                  <w:marLeft w:val="0"/>
                                                  <w:marRight w:val="0"/>
                                                  <w:marTop w:val="0"/>
                                                  <w:marBottom w:val="0"/>
                                                  <w:divBdr>
                                                    <w:top w:val="none" w:sz="0" w:space="0" w:color="auto"/>
                                                    <w:left w:val="none" w:sz="0" w:space="0" w:color="auto"/>
                                                    <w:bottom w:val="none" w:sz="0" w:space="0" w:color="auto"/>
                                                    <w:right w:val="none" w:sz="0" w:space="0" w:color="auto"/>
                                                  </w:divBdr>
                                                  <w:divsChild>
                                                    <w:div w:id="122044932">
                                                      <w:marLeft w:val="0"/>
                                                      <w:marRight w:val="0"/>
                                                      <w:marTop w:val="0"/>
                                                      <w:marBottom w:val="0"/>
                                                      <w:divBdr>
                                                        <w:top w:val="single" w:sz="6" w:space="0" w:color="auto"/>
                                                        <w:left w:val="none" w:sz="0" w:space="0" w:color="auto"/>
                                                        <w:bottom w:val="single" w:sz="6" w:space="0" w:color="auto"/>
                                                        <w:right w:val="none" w:sz="0" w:space="0" w:color="auto"/>
                                                      </w:divBdr>
                                                      <w:divsChild>
                                                        <w:div w:id="979846132">
                                                          <w:marLeft w:val="0"/>
                                                          <w:marRight w:val="0"/>
                                                          <w:marTop w:val="0"/>
                                                          <w:marBottom w:val="0"/>
                                                          <w:divBdr>
                                                            <w:top w:val="none" w:sz="0" w:space="0" w:color="auto"/>
                                                            <w:left w:val="none" w:sz="0" w:space="0" w:color="auto"/>
                                                            <w:bottom w:val="none" w:sz="0" w:space="0" w:color="auto"/>
                                                            <w:right w:val="none" w:sz="0" w:space="0" w:color="auto"/>
                                                          </w:divBdr>
                                                          <w:divsChild>
                                                            <w:div w:id="1842968999">
                                                              <w:marLeft w:val="0"/>
                                                              <w:marRight w:val="0"/>
                                                              <w:marTop w:val="0"/>
                                                              <w:marBottom w:val="0"/>
                                                              <w:divBdr>
                                                                <w:top w:val="none" w:sz="0" w:space="0" w:color="auto"/>
                                                                <w:left w:val="none" w:sz="0" w:space="0" w:color="auto"/>
                                                                <w:bottom w:val="none" w:sz="0" w:space="0" w:color="auto"/>
                                                                <w:right w:val="none" w:sz="0" w:space="0" w:color="auto"/>
                                                              </w:divBdr>
                                                              <w:divsChild>
                                                                <w:div w:id="1526673898">
                                                                  <w:marLeft w:val="0"/>
                                                                  <w:marRight w:val="0"/>
                                                                  <w:marTop w:val="0"/>
                                                                  <w:marBottom w:val="0"/>
                                                                  <w:divBdr>
                                                                    <w:top w:val="none" w:sz="0" w:space="0" w:color="auto"/>
                                                                    <w:left w:val="none" w:sz="0" w:space="0" w:color="auto"/>
                                                                    <w:bottom w:val="none" w:sz="0" w:space="0" w:color="auto"/>
                                                                    <w:right w:val="none" w:sz="0" w:space="0" w:color="auto"/>
                                                                  </w:divBdr>
                                                                  <w:divsChild>
                                                                    <w:div w:id="1276210002">
                                                                      <w:marLeft w:val="0"/>
                                                                      <w:marRight w:val="0"/>
                                                                      <w:marTop w:val="0"/>
                                                                      <w:marBottom w:val="0"/>
                                                                      <w:divBdr>
                                                                        <w:top w:val="none" w:sz="0" w:space="0" w:color="auto"/>
                                                                        <w:left w:val="none" w:sz="0" w:space="0" w:color="auto"/>
                                                                        <w:bottom w:val="none" w:sz="0" w:space="0" w:color="auto"/>
                                                                        <w:right w:val="none" w:sz="0" w:space="0" w:color="auto"/>
                                                                      </w:divBdr>
                                                                      <w:divsChild>
                                                                        <w:div w:id="38215511">
                                                                          <w:marLeft w:val="0"/>
                                                                          <w:marRight w:val="0"/>
                                                                          <w:marTop w:val="0"/>
                                                                          <w:marBottom w:val="0"/>
                                                                          <w:divBdr>
                                                                            <w:top w:val="none" w:sz="0" w:space="0" w:color="auto"/>
                                                                            <w:left w:val="none" w:sz="0" w:space="0" w:color="auto"/>
                                                                            <w:bottom w:val="none" w:sz="0" w:space="0" w:color="auto"/>
                                                                            <w:right w:val="none" w:sz="0" w:space="0" w:color="auto"/>
                                                                          </w:divBdr>
                                                                          <w:divsChild>
                                                                            <w:div w:id="2071223529">
                                                                              <w:marLeft w:val="0"/>
                                                                              <w:marRight w:val="0"/>
                                                                              <w:marTop w:val="0"/>
                                                                              <w:marBottom w:val="0"/>
                                                                              <w:divBdr>
                                                                                <w:top w:val="none" w:sz="0" w:space="0" w:color="auto"/>
                                                                                <w:left w:val="none" w:sz="0" w:space="0" w:color="auto"/>
                                                                                <w:bottom w:val="none" w:sz="0" w:space="0" w:color="auto"/>
                                                                                <w:right w:val="none" w:sz="0" w:space="0" w:color="auto"/>
                                                                              </w:divBdr>
                                                                              <w:divsChild>
                                                                                <w:div w:id="1939167943">
                                                                                  <w:marLeft w:val="0"/>
                                                                                  <w:marRight w:val="0"/>
                                                                                  <w:marTop w:val="0"/>
                                                                                  <w:marBottom w:val="0"/>
                                                                                  <w:divBdr>
                                                                                    <w:top w:val="none" w:sz="0" w:space="0" w:color="auto"/>
                                                                                    <w:left w:val="none" w:sz="0" w:space="0" w:color="auto"/>
                                                                                    <w:bottom w:val="none" w:sz="0" w:space="0" w:color="auto"/>
                                                                                    <w:right w:val="none" w:sz="0" w:space="0" w:color="auto"/>
                                                                                  </w:divBdr>
                                                                                </w:div>
                                                                                <w:div w:id="461004775">
                                                                                  <w:marLeft w:val="0"/>
                                                                                  <w:marRight w:val="0"/>
                                                                                  <w:marTop w:val="0"/>
                                                                                  <w:marBottom w:val="0"/>
                                                                                  <w:divBdr>
                                                                                    <w:top w:val="none" w:sz="0" w:space="0" w:color="auto"/>
                                                                                    <w:left w:val="none" w:sz="0" w:space="0" w:color="auto"/>
                                                                                    <w:bottom w:val="none" w:sz="0" w:space="0" w:color="auto"/>
                                                                                    <w:right w:val="none" w:sz="0" w:space="0" w:color="auto"/>
                                                                                  </w:divBdr>
                                                                                </w:div>
                                                                                <w:div w:id="1038118989">
                                                                                  <w:marLeft w:val="0"/>
                                                                                  <w:marRight w:val="0"/>
                                                                                  <w:marTop w:val="0"/>
                                                                                  <w:marBottom w:val="0"/>
                                                                                  <w:divBdr>
                                                                                    <w:top w:val="none" w:sz="0" w:space="0" w:color="auto"/>
                                                                                    <w:left w:val="none" w:sz="0" w:space="0" w:color="auto"/>
                                                                                    <w:bottom w:val="none" w:sz="0" w:space="0" w:color="auto"/>
                                                                                    <w:right w:val="none" w:sz="0" w:space="0" w:color="auto"/>
                                                                                  </w:divBdr>
                                                                                </w:div>
                                                                                <w:div w:id="1824085559">
                                                                                  <w:marLeft w:val="0"/>
                                                                                  <w:marRight w:val="0"/>
                                                                                  <w:marTop w:val="0"/>
                                                                                  <w:marBottom w:val="0"/>
                                                                                  <w:divBdr>
                                                                                    <w:top w:val="none" w:sz="0" w:space="0" w:color="auto"/>
                                                                                    <w:left w:val="none" w:sz="0" w:space="0" w:color="auto"/>
                                                                                    <w:bottom w:val="none" w:sz="0" w:space="0" w:color="auto"/>
                                                                                    <w:right w:val="none" w:sz="0" w:space="0" w:color="auto"/>
                                                                                  </w:divBdr>
                                                                                </w:div>
                                                                                <w:div w:id="452133952">
                                                                                  <w:marLeft w:val="0"/>
                                                                                  <w:marRight w:val="0"/>
                                                                                  <w:marTop w:val="0"/>
                                                                                  <w:marBottom w:val="0"/>
                                                                                  <w:divBdr>
                                                                                    <w:top w:val="none" w:sz="0" w:space="0" w:color="auto"/>
                                                                                    <w:left w:val="none" w:sz="0" w:space="0" w:color="auto"/>
                                                                                    <w:bottom w:val="none" w:sz="0" w:space="0" w:color="auto"/>
                                                                                    <w:right w:val="none" w:sz="0" w:space="0" w:color="auto"/>
                                                                                  </w:divBdr>
                                                                                </w:div>
                                                                                <w:div w:id="68696174">
                                                                                  <w:marLeft w:val="0"/>
                                                                                  <w:marRight w:val="0"/>
                                                                                  <w:marTop w:val="0"/>
                                                                                  <w:marBottom w:val="0"/>
                                                                                  <w:divBdr>
                                                                                    <w:top w:val="none" w:sz="0" w:space="0" w:color="auto"/>
                                                                                    <w:left w:val="none" w:sz="0" w:space="0" w:color="auto"/>
                                                                                    <w:bottom w:val="none" w:sz="0" w:space="0" w:color="auto"/>
                                                                                    <w:right w:val="none" w:sz="0" w:space="0" w:color="auto"/>
                                                                                  </w:divBdr>
                                                                                </w:div>
                                                                                <w:div w:id="2122601957">
                                                                                  <w:marLeft w:val="0"/>
                                                                                  <w:marRight w:val="0"/>
                                                                                  <w:marTop w:val="0"/>
                                                                                  <w:marBottom w:val="0"/>
                                                                                  <w:divBdr>
                                                                                    <w:top w:val="none" w:sz="0" w:space="0" w:color="auto"/>
                                                                                    <w:left w:val="none" w:sz="0" w:space="0" w:color="auto"/>
                                                                                    <w:bottom w:val="none" w:sz="0" w:space="0" w:color="auto"/>
                                                                                    <w:right w:val="none" w:sz="0" w:space="0" w:color="auto"/>
                                                                                  </w:divBdr>
                                                                                </w:div>
                                                                                <w:div w:id="1210801669">
                                                                                  <w:marLeft w:val="0"/>
                                                                                  <w:marRight w:val="0"/>
                                                                                  <w:marTop w:val="0"/>
                                                                                  <w:marBottom w:val="0"/>
                                                                                  <w:divBdr>
                                                                                    <w:top w:val="none" w:sz="0" w:space="0" w:color="auto"/>
                                                                                    <w:left w:val="none" w:sz="0" w:space="0" w:color="auto"/>
                                                                                    <w:bottom w:val="none" w:sz="0" w:space="0" w:color="auto"/>
                                                                                    <w:right w:val="none" w:sz="0" w:space="0" w:color="auto"/>
                                                                                  </w:divBdr>
                                                                                </w:div>
                                                                                <w:div w:id="220794128">
                                                                                  <w:marLeft w:val="0"/>
                                                                                  <w:marRight w:val="0"/>
                                                                                  <w:marTop w:val="0"/>
                                                                                  <w:marBottom w:val="0"/>
                                                                                  <w:divBdr>
                                                                                    <w:top w:val="none" w:sz="0" w:space="0" w:color="auto"/>
                                                                                    <w:left w:val="none" w:sz="0" w:space="0" w:color="auto"/>
                                                                                    <w:bottom w:val="none" w:sz="0" w:space="0" w:color="auto"/>
                                                                                    <w:right w:val="none" w:sz="0" w:space="0" w:color="auto"/>
                                                                                  </w:divBdr>
                                                                                </w:div>
                                                                                <w:div w:id="488447826">
                                                                                  <w:marLeft w:val="0"/>
                                                                                  <w:marRight w:val="0"/>
                                                                                  <w:marTop w:val="0"/>
                                                                                  <w:marBottom w:val="0"/>
                                                                                  <w:divBdr>
                                                                                    <w:top w:val="none" w:sz="0" w:space="0" w:color="auto"/>
                                                                                    <w:left w:val="none" w:sz="0" w:space="0" w:color="auto"/>
                                                                                    <w:bottom w:val="none" w:sz="0" w:space="0" w:color="auto"/>
                                                                                    <w:right w:val="none" w:sz="0" w:space="0" w:color="auto"/>
                                                                                  </w:divBdr>
                                                                                </w:div>
                                                                                <w:div w:id="266622521">
                                                                                  <w:marLeft w:val="0"/>
                                                                                  <w:marRight w:val="0"/>
                                                                                  <w:marTop w:val="0"/>
                                                                                  <w:marBottom w:val="0"/>
                                                                                  <w:divBdr>
                                                                                    <w:top w:val="none" w:sz="0" w:space="0" w:color="auto"/>
                                                                                    <w:left w:val="none" w:sz="0" w:space="0" w:color="auto"/>
                                                                                    <w:bottom w:val="none" w:sz="0" w:space="0" w:color="auto"/>
                                                                                    <w:right w:val="none" w:sz="0" w:space="0" w:color="auto"/>
                                                                                  </w:divBdr>
                                                                                </w:div>
                                                                                <w:div w:id="1750806647">
                                                                                  <w:marLeft w:val="0"/>
                                                                                  <w:marRight w:val="0"/>
                                                                                  <w:marTop w:val="0"/>
                                                                                  <w:marBottom w:val="0"/>
                                                                                  <w:divBdr>
                                                                                    <w:top w:val="none" w:sz="0" w:space="0" w:color="auto"/>
                                                                                    <w:left w:val="none" w:sz="0" w:space="0" w:color="auto"/>
                                                                                    <w:bottom w:val="none" w:sz="0" w:space="0" w:color="auto"/>
                                                                                    <w:right w:val="none" w:sz="0" w:space="0" w:color="auto"/>
                                                                                  </w:divBdr>
                                                                                </w:div>
                                                                                <w:div w:id="1429157846">
                                                                                  <w:marLeft w:val="0"/>
                                                                                  <w:marRight w:val="0"/>
                                                                                  <w:marTop w:val="0"/>
                                                                                  <w:marBottom w:val="0"/>
                                                                                  <w:divBdr>
                                                                                    <w:top w:val="none" w:sz="0" w:space="0" w:color="auto"/>
                                                                                    <w:left w:val="none" w:sz="0" w:space="0" w:color="auto"/>
                                                                                    <w:bottom w:val="none" w:sz="0" w:space="0" w:color="auto"/>
                                                                                    <w:right w:val="none" w:sz="0" w:space="0" w:color="auto"/>
                                                                                  </w:divBdr>
                                                                                </w:div>
                                                                                <w:div w:id="811753139">
                                                                                  <w:marLeft w:val="0"/>
                                                                                  <w:marRight w:val="0"/>
                                                                                  <w:marTop w:val="0"/>
                                                                                  <w:marBottom w:val="0"/>
                                                                                  <w:divBdr>
                                                                                    <w:top w:val="none" w:sz="0" w:space="0" w:color="auto"/>
                                                                                    <w:left w:val="none" w:sz="0" w:space="0" w:color="auto"/>
                                                                                    <w:bottom w:val="none" w:sz="0" w:space="0" w:color="auto"/>
                                                                                    <w:right w:val="none" w:sz="0" w:space="0" w:color="auto"/>
                                                                                  </w:divBdr>
                                                                                </w:div>
                                                                                <w:div w:id="676230073">
                                                                                  <w:marLeft w:val="0"/>
                                                                                  <w:marRight w:val="0"/>
                                                                                  <w:marTop w:val="0"/>
                                                                                  <w:marBottom w:val="0"/>
                                                                                  <w:divBdr>
                                                                                    <w:top w:val="none" w:sz="0" w:space="0" w:color="auto"/>
                                                                                    <w:left w:val="none" w:sz="0" w:space="0" w:color="auto"/>
                                                                                    <w:bottom w:val="none" w:sz="0" w:space="0" w:color="auto"/>
                                                                                    <w:right w:val="none" w:sz="0" w:space="0" w:color="auto"/>
                                                                                  </w:divBdr>
                                                                                </w:div>
                                                                                <w:div w:id="910505430">
                                                                                  <w:marLeft w:val="0"/>
                                                                                  <w:marRight w:val="0"/>
                                                                                  <w:marTop w:val="0"/>
                                                                                  <w:marBottom w:val="0"/>
                                                                                  <w:divBdr>
                                                                                    <w:top w:val="none" w:sz="0" w:space="0" w:color="auto"/>
                                                                                    <w:left w:val="none" w:sz="0" w:space="0" w:color="auto"/>
                                                                                    <w:bottom w:val="none" w:sz="0" w:space="0" w:color="auto"/>
                                                                                    <w:right w:val="none" w:sz="0" w:space="0" w:color="auto"/>
                                                                                  </w:divBdr>
                                                                                </w:div>
                                                                                <w:div w:id="1944025178">
                                                                                  <w:marLeft w:val="0"/>
                                                                                  <w:marRight w:val="0"/>
                                                                                  <w:marTop w:val="0"/>
                                                                                  <w:marBottom w:val="0"/>
                                                                                  <w:divBdr>
                                                                                    <w:top w:val="none" w:sz="0" w:space="0" w:color="auto"/>
                                                                                    <w:left w:val="none" w:sz="0" w:space="0" w:color="auto"/>
                                                                                    <w:bottom w:val="none" w:sz="0" w:space="0" w:color="auto"/>
                                                                                    <w:right w:val="none" w:sz="0" w:space="0" w:color="auto"/>
                                                                                  </w:divBdr>
                                                                                </w:div>
                                                                                <w:div w:id="1213881731">
                                                                                  <w:marLeft w:val="0"/>
                                                                                  <w:marRight w:val="0"/>
                                                                                  <w:marTop w:val="0"/>
                                                                                  <w:marBottom w:val="0"/>
                                                                                  <w:divBdr>
                                                                                    <w:top w:val="none" w:sz="0" w:space="0" w:color="auto"/>
                                                                                    <w:left w:val="none" w:sz="0" w:space="0" w:color="auto"/>
                                                                                    <w:bottom w:val="none" w:sz="0" w:space="0" w:color="auto"/>
                                                                                    <w:right w:val="none" w:sz="0" w:space="0" w:color="auto"/>
                                                                                  </w:divBdr>
                                                                                </w:div>
                                                                                <w:div w:id="403183428">
                                                                                  <w:marLeft w:val="0"/>
                                                                                  <w:marRight w:val="0"/>
                                                                                  <w:marTop w:val="0"/>
                                                                                  <w:marBottom w:val="0"/>
                                                                                  <w:divBdr>
                                                                                    <w:top w:val="none" w:sz="0" w:space="0" w:color="auto"/>
                                                                                    <w:left w:val="none" w:sz="0" w:space="0" w:color="auto"/>
                                                                                    <w:bottom w:val="none" w:sz="0" w:space="0" w:color="auto"/>
                                                                                    <w:right w:val="none" w:sz="0" w:space="0" w:color="auto"/>
                                                                                  </w:divBdr>
                                                                                </w:div>
                                                                                <w:div w:id="150294490">
                                                                                  <w:marLeft w:val="0"/>
                                                                                  <w:marRight w:val="0"/>
                                                                                  <w:marTop w:val="0"/>
                                                                                  <w:marBottom w:val="0"/>
                                                                                  <w:divBdr>
                                                                                    <w:top w:val="none" w:sz="0" w:space="0" w:color="auto"/>
                                                                                    <w:left w:val="none" w:sz="0" w:space="0" w:color="auto"/>
                                                                                    <w:bottom w:val="none" w:sz="0" w:space="0" w:color="auto"/>
                                                                                    <w:right w:val="none" w:sz="0" w:space="0" w:color="auto"/>
                                                                                  </w:divBdr>
                                                                                </w:div>
                                                                                <w:div w:id="1808548455">
                                                                                  <w:marLeft w:val="0"/>
                                                                                  <w:marRight w:val="0"/>
                                                                                  <w:marTop w:val="0"/>
                                                                                  <w:marBottom w:val="0"/>
                                                                                  <w:divBdr>
                                                                                    <w:top w:val="none" w:sz="0" w:space="0" w:color="auto"/>
                                                                                    <w:left w:val="none" w:sz="0" w:space="0" w:color="auto"/>
                                                                                    <w:bottom w:val="none" w:sz="0" w:space="0" w:color="auto"/>
                                                                                    <w:right w:val="none" w:sz="0" w:space="0" w:color="auto"/>
                                                                                  </w:divBdr>
                                                                                </w:div>
                                                                                <w:div w:id="1996756911">
                                                                                  <w:marLeft w:val="0"/>
                                                                                  <w:marRight w:val="0"/>
                                                                                  <w:marTop w:val="0"/>
                                                                                  <w:marBottom w:val="0"/>
                                                                                  <w:divBdr>
                                                                                    <w:top w:val="none" w:sz="0" w:space="0" w:color="auto"/>
                                                                                    <w:left w:val="none" w:sz="0" w:space="0" w:color="auto"/>
                                                                                    <w:bottom w:val="none" w:sz="0" w:space="0" w:color="auto"/>
                                                                                    <w:right w:val="none" w:sz="0" w:space="0" w:color="auto"/>
                                                                                  </w:divBdr>
                                                                                </w:div>
                                                                                <w:div w:id="562835708">
                                                                                  <w:marLeft w:val="0"/>
                                                                                  <w:marRight w:val="0"/>
                                                                                  <w:marTop w:val="0"/>
                                                                                  <w:marBottom w:val="0"/>
                                                                                  <w:divBdr>
                                                                                    <w:top w:val="none" w:sz="0" w:space="0" w:color="auto"/>
                                                                                    <w:left w:val="none" w:sz="0" w:space="0" w:color="auto"/>
                                                                                    <w:bottom w:val="none" w:sz="0" w:space="0" w:color="auto"/>
                                                                                    <w:right w:val="none" w:sz="0" w:space="0" w:color="auto"/>
                                                                                  </w:divBdr>
                                                                                </w:div>
                                                                                <w:div w:id="1155728118">
                                                                                  <w:marLeft w:val="0"/>
                                                                                  <w:marRight w:val="0"/>
                                                                                  <w:marTop w:val="0"/>
                                                                                  <w:marBottom w:val="0"/>
                                                                                  <w:divBdr>
                                                                                    <w:top w:val="none" w:sz="0" w:space="0" w:color="auto"/>
                                                                                    <w:left w:val="none" w:sz="0" w:space="0" w:color="auto"/>
                                                                                    <w:bottom w:val="none" w:sz="0" w:space="0" w:color="auto"/>
                                                                                    <w:right w:val="none" w:sz="0" w:space="0" w:color="auto"/>
                                                                                  </w:divBdr>
                                                                                </w:div>
                                                                                <w:div w:id="236210827">
                                                                                  <w:marLeft w:val="0"/>
                                                                                  <w:marRight w:val="0"/>
                                                                                  <w:marTop w:val="0"/>
                                                                                  <w:marBottom w:val="0"/>
                                                                                  <w:divBdr>
                                                                                    <w:top w:val="none" w:sz="0" w:space="0" w:color="auto"/>
                                                                                    <w:left w:val="none" w:sz="0" w:space="0" w:color="auto"/>
                                                                                    <w:bottom w:val="none" w:sz="0" w:space="0" w:color="auto"/>
                                                                                    <w:right w:val="none" w:sz="0" w:space="0" w:color="auto"/>
                                                                                  </w:divBdr>
                                                                                </w:div>
                                                                                <w:div w:id="1282759509">
                                                                                  <w:marLeft w:val="0"/>
                                                                                  <w:marRight w:val="0"/>
                                                                                  <w:marTop w:val="0"/>
                                                                                  <w:marBottom w:val="0"/>
                                                                                  <w:divBdr>
                                                                                    <w:top w:val="none" w:sz="0" w:space="0" w:color="auto"/>
                                                                                    <w:left w:val="none" w:sz="0" w:space="0" w:color="auto"/>
                                                                                    <w:bottom w:val="none" w:sz="0" w:space="0" w:color="auto"/>
                                                                                    <w:right w:val="none" w:sz="0" w:space="0" w:color="auto"/>
                                                                                  </w:divBdr>
                                                                                </w:div>
                                                                                <w:div w:id="1861971805">
                                                                                  <w:marLeft w:val="0"/>
                                                                                  <w:marRight w:val="0"/>
                                                                                  <w:marTop w:val="0"/>
                                                                                  <w:marBottom w:val="0"/>
                                                                                  <w:divBdr>
                                                                                    <w:top w:val="none" w:sz="0" w:space="0" w:color="auto"/>
                                                                                    <w:left w:val="none" w:sz="0" w:space="0" w:color="auto"/>
                                                                                    <w:bottom w:val="none" w:sz="0" w:space="0" w:color="auto"/>
                                                                                    <w:right w:val="none" w:sz="0" w:space="0" w:color="auto"/>
                                                                                  </w:divBdr>
                                                                                </w:div>
                                                                                <w:div w:id="1594430873">
                                                                                  <w:marLeft w:val="0"/>
                                                                                  <w:marRight w:val="0"/>
                                                                                  <w:marTop w:val="0"/>
                                                                                  <w:marBottom w:val="0"/>
                                                                                  <w:divBdr>
                                                                                    <w:top w:val="none" w:sz="0" w:space="0" w:color="auto"/>
                                                                                    <w:left w:val="none" w:sz="0" w:space="0" w:color="auto"/>
                                                                                    <w:bottom w:val="none" w:sz="0" w:space="0" w:color="auto"/>
                                                                                    <w:right w:val="none" w:sz="0" w:space="0" w:color="auto"/>
                                                                                  </w:divBdr>
                                                                                </w:div>
                                                                                <w:div w:id="454179933">
                                                                                  <w:marLeft w:val="0"/>
                                                                                  <w:marRight w:val="0"/>
                                                                                  <w:marTop w:val="0"/>
                                                                                  <w:marBottom w:val="0"/>
                                                                                  <w:divBdr>
                                                                                    <w:top w:val="none" w:sz="0" w:space="0" w:color="auto"/>
                                                                                    <w:left w:val="none" w:sz="0" w:space="0" w:color="auto"/>
                                                                                    <w:bottom w:val="none" w:sz="0" w:space="0" w:color="auto"/>
                                                                                    <w:right w:val="none" w:sz="0" w:space="0" w:color="auto"/>
                                                                                  </w:divBdr>
                                                                                </w:div>
                                                                                <w:div w:id="1501189394">
                                                                                  <w:marLeft w:val="0"/>
                                                                                  <w:marRight w:val="0"/>
                                                                                  <w:marTop w:val="0"/>
                                                                                  <w:marBottom w:val="0"/>
                                                                                  <w:divBdr>
                                                                                    <w:top w:val="none" w:sz="0" w:space="0" w:color="auto"/>
                                                                                    <w:left w:val="none" w:sz="0" w:space="0" w:color="auto"/>
                                                                                    <w:bottom w:val="none" w:sz="0" w:space="0" w:color="auto"/>
                                                                                    <w:right w:val="none" w:sz="0" w:space="0" w:color="auto"/>
                                                                                  </w:divBdr>
                                                                                </w:div>
                                                                                <w:div w:id="571738358">
                                                                                  <w:marLeft w:val="0"/>
                                                                                  <w:marRight w:val="0"/>
                                                                                  <w:marTop w:val="0"/>
                                                                                  <w:marBottom w:val="0"/>
                                                                                  <w:divBdr>
                                                                                    <w:top w:val="none" w:sz="0" w:space="0" w:color="auto"/>
                                                                                    <w:left w:val="none" w:sz="0" w:space="0" w:color="auto"/>
                                                                                    <w:bottom w:val="none" w:sz="0" w:space="0" w:color="auto"/>
                                                                                    <w:right w:val="none" w:sz="0" w:space="0" w:color="auto"/>
                                                                                  </w:divBdr>
                                                                                </w:div>
                                                                                <w:div w:id="1567447737">
                                                                                  <w:marLeft w:val="0"/>
                                                                                  <w:marRight w:val="0"/>
                                                                                  <w:marTop w:val="0"/>
                                                                                  <w:marBottom w:val="0"/>
                                                                                  <w:divBdr>
                                                                                    <w:top w:val="none" w:sz="0" w:space="0" w:color="auto"/>
                                                                                    <w:left w:val="none" w:sz="0" w:space="0" w:color="auto"/>
                                                                                    <w:bottom w:val="none" w:sz="0" w:space="0" w:color="auto"/>
                                                                                    <w:right w:val="none" w:sz="0" w:space="0" w:color="auto"/>
                                                                                  </w:divBdr>
                                                                                </w:div>
                                                                                <w:div w:id="16319094">
                                                                                  <w:marLeft w:val="0"/>
                                                                                  <w:marRight w:val="0"/>
                                                                                  <w:marTop w:val="0"/>
                                                                                  <w:marBottom w:val="0"/>
                                                                                  <w:divBdr>
                                                                                    <w:top w:val="none" w:sz="0" w:space="0" w:color="auto"/>
                                                                                    <w:left w:val="none" w:sz="0" w:space="0" w:color="auto"/>
                                                                                    <w:bottom w:val="none" w:sz="0" w:space="0" w:color="auto"/>
                                                                                    <w:right w:val="none" w:sz="0" w:space="0" w:color="auto"/>
                                                                                  </w:divBdr>
                                                                                </w:div>
                                                                                <w:div w:id="1715619461">
                                                                                  <w:marLeft w:val="0"/>
                                                                                  <w:marRight w:val="0"/>
                                                                                  <w:marTop w:val="0"/>
                                                                                  <w:marBottom w:val="0"/>
                                                                                  <w:divBdr>
                                                                                    <w:top w:val="none" w:sz="0" w:space="0" w:color="auto"/>
                                                                                    <w:left w:val="none" w:sz="0" w:space="0" w:color="auto"/>
                                                                                    <w:bottom w:val="none" w:sz="0" w:space="0" w:color="auto"/>
                                                                                    <w:right w:val="none" w:sz="0" w:space="0" w:color="auto"/>
                                                                                  </w:divBdr>
                                                                                </w:div>
                                                                                <w:div w:id="1795754652">
                                                                                  <w:marLeft w:val="0"/>
                                                                                  <w:marRight w:val="0"/>
                                                                                  <w:marTop w:val="0"/>
                                                                                  <w:marBottom w:val="0"/>
                                                                                  <w:divBdr>
                                                                                    <w:top w:val="none" w:sz="0" w:space="0" w:color="auto"/>
                                                                                    <w:left w:val="none" w:sz="0" w:space="0" w:color="auto"/>
                                                                                    <w:bottom w:val="none" w:sz="0" w:space="0" w:color="auto"/>
                                                                                    <w:right w:val="none" w:sz="0" w:space="0" w:color="auto"/>
                                                                                  </w:divBdr>
                                                                                </w:div>
                                                                                <w:div w:id="397362085">
                                                                                  <w:marLeft w:val="0"/>
                                                                                  <w:marRight w:val="0"/>
                                                                                  <w:marTop w:val="0"/>
                                                                                  <w:marBottom w:val="0"/>
                                                                                  <w:divBdr>
                                                                                    <w:top w:val="none" w:sz="0" w:space="0" w:color="auto"/>
                                                                                    <w:left w:val="none" w:sz="0" w:space="0" w:color="auto"/>
                                                                                    <w:bottom w:val="none" w:sz="0" w:space="0" w:color="auto"/>
                                                                                    <w:right w:val="none" w:sz="0" w:space="0" w:color="auto"/>
                                                                                  </w:divBdr>
                                                                                </w:div>
                                                                                <w:div w:id="481237888">
                                                                                  <w:marLeft w:val="0"/>
                                                                                  <w:marRight w:val="0"/>
                                                                                  <w:marTop w:val="0"/>
                                                                                  <w:marBottom w:val="0"/>
                                                                                  <w:divBdr>
                                                                                    <w:top w:val="none" w:sz="0" w:space="0" w:color="auto"/>
                                                                                    <w:left w:val="none" w:sz="0" w:space="0" w:color="auto"/>
                                                                                    <w:bottom w:val="none" w:sz="0" w:space="0" w:color="auto"/>
                                                                                    <w:right w:val="none" w:sz="0" w:space="0" w:color="auto"/>
                                                                                  </w:divBdr>
                                                                                </w:div>
                                                                                <w:div w:id="302083907">
                                                                                  <w:marLeft w:val="0"/>
                                                                                  <w:marRight w:val="0"/>
                                                                                  <w:marTop w:val="0"/>
                                                                                  <w:marBottom w:val="0"/>
                                                                                  <w:divBdr>
                                                                                    <w:top w:val="none" w:sz="0" w:space="0" w:color="auto"/>
                                                                                    <w:left w:val="none" w:sz="0" w:space="0" w:color="auto"/>
                                                                                    <w:bottom w:val="none" w:sz="0" w:space="0" w:color="auto"/>
                                                                                    <w:right w:val="none" w:sz="0" w:space="0" w:color="auto"/>
                                                                                  </w:divBdr>
                                                                                </w:div>
                                                                                <w:div w:id="366681855">
                                                                                  <w:marLeft w:val="0"/>
                                                                                  <w:marRight w:val="0"/>
                                                                                  <w:marTop w:val="0"/>
                                                                                  <w:marBottom w:val="0"/>
                                                                                  <w:divBdr>
                                                                                    <w:top w:val="none" w:sz="0" w:space="0" w:color="auto"/>
                                                                                    <w:left w:val="none" w:sz="0" w:space="0" w:color="auto"/>
                                                                                    <w:bottom w:val="none" w:sz="0" w:space="0" w:color="auto"/>
                                                                                    <w:right w:val="none" w:sz="0" w:space="0" w:color="auto"/>
                                                                                  </w:divBdr>
                                                                                </w:div>
                                                                                <w:div w:id="547031141">
                                                                                  <w:marLeft w:val="0"/>
                                                                                  <w:marRight w:val="0"/>
                                                                                  <w:marTop w:val="0"/>
                                                                                  <w:marBottom w:val="0"/>
                                                                                  <w:divBdr>
                                                                                    <w:top w:val="none" w:sz="0" w:space="0" w:color="auto"/>
                                                                                    <w:left w:val="none" w:sz="0" w:space="0" w:color="auto"/>
                                                                                    <w:bottom w:val="none" w:sz="0" w:space="0" w:color="auto"/>
                                                                                    <w:right w:val="none" w:sz="0" w:space="0" w:color="auto"/>
                                                                                  </w:divBdr>
                                                                                </w:div>
                                                                                <w:div w:id="335768195">
                                                                                  <w:marLeft w:val="0"/>
                                                                                  <w:marRight w:val="0"/>
                                                                                  <w:marTop w:val="0"/>
                                                                                  <w:marBottom w:val="0"/>
                                                                                  <w:divBdr>
                                                                                    <w:top w:val="none" w:sz="0" w:space="0" w:color="auto"/>
                                                                                    <w:left w:val="none" w:sz="0" w:space="0" w:color="auto"/>
                                                                                    <w:bottom w:val="none" w:sz="0" w:space="0" w:color="auto"/>
                                                                                    <w:right w:val="none" w:sz="0" w:space="0" w:color="auto"/>
                                                                                  </w:divBdr>
                                                                                </w:div>
                                                                                <w:div w:id="1330253886">
                                                                                  <w:marLeft w:val="0"/>
                                                                                  <w:marRight w:val="0"/>
                                                                                  <w:marTop w:val="0"/>
                                                                                  <w:marBottom w:val="0"/>
                                                                                  <w:divBdr>
                                                                                    <w:top w:val="none" w:sz="0" w:space="0" w:color="auto"/>
                                                                                    <w:left w:val="none" w:sz="0" w:space="0" w:color="auto"/>
                                                                                    <w:bottom w:val="none" w:sz="0" w:space="0" w:color="auto"/>
                                                                                    <w:right w:val="none" w:sz="0" w:space="0" w:color="auto"/>
                                                                                  </w:divBdr>
                                                                                </w:div>
                                                                                <w:div w:id="800541467">
                                                                                  <w:marLeft w:val="0"/>
                                                                                  <w:marRight w:val="0"/>
                                                                                  <w:marTop w:val="0"/>
                                                                                  <w:marBottom w:val="0"/>
                                                                                  <w:divBdr>
                                                                                    <w:top w:val="none" w:sz="0" w:space="0" w:color="auto"/>
                                                                                    <w:left w:val="none" w:sz="0" w:space="0" w:color="auto"/>
                                                                                    <w:bottom w:val="none" w:sz="0" w:space="0" w:color="auto"/>
                                                                                    <w:right w:val="none" w:sz="0" w:space="0" w:color="auto"/>
                                                                                  </w:divBdr>
                                                                                </w:div>
                                                                                <w:div w:id="2059889720">
                                                                                  <w:marLeft w:val="0"/>
                                                                                  <w:marRight w:val="0"/>
                                                                                  <w:marTop w:val="0"/>
                                                                                  <w:marBottom w:val="0"/>
                                                                                  <w:divBdr>
                                                                                    <w:top w:val="none" w:sz="0" w:space="0" w:color="auto"/>
                                                                                    <w:left w:val="none" w:sz="0" w:space="0" w:color="auto"/>
                                                                                    <w:bottom w:val="none" w:sz="0" w:space="0" w:color="auto"/>
                                                                                    <w:right w:val="none" w:sz="0" w:space="0" w:color="auto"/>
                                                                                  </w:divBdr>
                                                                                </w:div>
                                                                                <w:div w:id="1488087142">
                                                                                  <w:marLeft w:val="0"/>
                                                                                  <w:marRight w:val="0"/>
                                                                                  <w:marTop w:val="0"/>
                                                                                  <w:marBottom w:val="0"/>
                                                                                  <w:divBdr>
                                                                                    <w:top w:val="none" w:sz="0" w:space="0" w:color="auto"/>
                                                                                    <w:left w:val="none" w:sz="0" w:space="0" w:color="auto"/>
                                                                                    <w:bottom w:val="none" w:sz="0" w:space="0" w:color="auto"/>
                                                                                    <w:right w:val="none" w:sz="0" w:space="0" w:color="auto"/>
                                                                                  </w:divBdr>
                                                                                </w:div>
                                                                                <w:div w:id="1120806831">
                                                                                  <w:marLeft w:val="0"/>
                                                                                  <w:marRight w:val="0"/>
                                                                                  <w:marTop w:val="0"/>
                                                                                  <w:marBottom w:val="0"/>
                                                                                  <w:divBdr>
                                                                                    <w:top w:val="none" w:sz="0" w:space="0" w:color="auto"/>
                                                                                    <w:left w:val="none" w:sz="0" w:space="0" w:color="auto"/>
                                                                                    <w:bottom w:val="none" w:sz="0" w:space="0" w:color="auto"/>
                                                                                    <w:right w:val="none" w:sz="0" w:space="0" w:color="auto"/>
                                                                                  </w:divBdr>
                                                                                </w:div>
                                                                                <w:div w:id="89395772">
                                                                                  <w:marLeft w:val="0"/>
                                                                                  <w:marRight w:val="0"/>
                                                                                  <w:marTop w:val="0"/>
                                                                                  <w:marBottom w:val="0"/>
                                                                                  <w:divBdr>
                                                                                    <w:top w:val="none" w:sz="0" w:space="0" w:color="auto"/>
                                                                                    <w:left w:val="none" w:sz="0" w:space="0" w:color="auto"/>
                                                                                    <w:bottom w:val="none" w:sz="0" w:space="0" w:color="auto"/>
                                                                                    <w:right w:val="none" w:sz="0" w:space="0" w:color="auto"/>
                                                                                  </w:divBdr>
                                                                                </w:div>
                                                                                <w:div w:id="153374905">
                                                                                  <w:marLeft w:val="0"/>
                                                                                  <w:marRight w:val="0"/>
                                                                                  <w:marTop w:val="0"/>
                                                                                  <w:marBottom w:val="0"/>
                                                                                  <w:divBdr>
                                                                                    <w:top w:val="none" w:sz="0" w:space="0" w:color="auto"/>
                                                                                    <w:left w:val="none" w:sz="0" w:space="0" w:color="auto"/>
                                                                                    <w:bottom w:val="none" w:sz="0" w:space="0" w:color="auto"/>
                                                                                    <w:right w:val="none" w:sz="0" w:space="0" w:color="auto"/>
                                                                                  </w:divBdr>
                                                                                </w:div>
                                                                                <w:div w:id="1676493120">
                                                                                  <w:marLeft w:val="0"/>
                                                                                  <w:marRight w:val="0"/>
                                                                                  <w:marTop w:val="0"/>
                                                                                  <w:marBottom w:val="0"/>
                                                                                  <w:divBdr>
                                                                                    <w:top w:val="none" w:sz="0" w:space="0" w:color="auto"/>
                                                                                    <w:left w:val="none" w:sz="0" w:space="0" w:color="auto"/>
                                                                                    <w:bottom w:val="none" w:sz="0" w:space="0" w:color="auto"/>
                                                                                    <w:right w:val="none" w:sz="0" w:space="0" w:color="auto"/>
                                                                                  </w:divBdr>
                                                                                </w:div>
                                                                                <w:div w:id="1496610258">
                                                                                  <w:marLeft w:val="0"/>
                                                                                  <w:marRight w:val="0"/>
                                                                                  <w:marTop w:val="0"/>
                                                                                  <w:marBottom w:val="0"/>
                                                                                  <w:divBdr>
                                                                                    <w:top w:val="none" w:sz="0" w:space="0" w:color="auto"/>
                                                                                    <w:left w:val="none" w:sz="0" w:space="0" w:color="auto"/>
                                                                                    <w:bottom w:val="none" w:sz="0" w:space="0" w:color="auto"/>
                                                                                    <w:right w:val="none" w:sz="0" w:space="0" w:color="auto"/>
                                                                                  </w:divBdr>
                                                                                </w:div>
                                                                                <w:div w:id="463936297">
                                                                                  <w:marLeft w:val="0"/>
                                                                                  <w:marRight w:val="0"/>
                                                                                  <w:marTop w:val="0"/>
                                                                                  <w:marBottom w:val="0"/>
                                                                                  <w:divBdr>
                                                                                    <w:top w:val="none" w:sz="0" w:space="0" w:color="auto"/>
                                                                                    <w:left w:val="none" w:sz="0" w:space="0" w:color="auto"/>
                                                                                    <w:bottom w:val="none" w:sz="0" w:space="0" w:color="auto"/>
                                                                                    <w:right w:val="none" w:sz="0" w:space="0" w:color="auto"/>
                                                                                  </w:divBdr>
                                                                                </w:div>
                                                                                <w:div w:id="260525761">
                                                                                  <w:marLeft w:val="0"/>
                                                                                  <w:marRight w:val="0"/>
                                                                                  <w:marTop w:val="0"/>
                                                                                  <w:marBottom w:val="0"/>
                                                                                  <w:divBdr>
                                                                                    <w:top w:val="none" w:sz="0" w:space="0" w:color="auto"/>
                                                                                    <w:left w:val="none" w:sz="0" w:space="0" w:color="auto"/>
                                                                                    <w:bottom w:val="none" w:sz="0" w:space="0" w:color="auto"/>
                                                                                    <w:right w:val="none" w:sz="0" w:space="0" w:color="auto"/>
                                                                                  </w:divBdr>
                                                                                </w:div>
                                                                                <w:div w:id="176241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2810</Words>
  <Characters>16020</Characters>
  <Application>Microsoft Office Word</Application>
  <DocSecurity>0</DocSecurity>
  <Lines>133</Lines>
  <Paragraphs>37</Paragraphs>
  <ScaleCrop>false</ScaleCrop>
  <Company/>
  <LinksUpToDate>false</LinksUpToDate>
  <CharactersWithSpaces>18793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Eilidh Brailey</dc:creator>
  <cp:keywords/>
  <dc:description/>
  <cp:lastModifiedBy>Eilidh Brailey</cp:lastModifiedBy>
  <cp:revision>1</cp:revision>
  <dcterms:created xsi:type="dcterms:W3CDTF">2020-01-04T21:30:00Z</dcterms:created>
  <dcterms:modified xsi:type="dcterms:W3CDTF">2020-01-04T21:31:00Z</dcterms:modified>
</cp:coreProperties>
</file>