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901E6C" w14:textId="2BE697DF" w:rsidR="00890C7A" w:rsidRDefault="00D42CC0">
      <w:pPr>
        <w:spacing w:line="276" w:lineRule="auto"/>
      </w:pPr>
      <w:r>
        <w:t xml:space="preserve">                       </w:t>
      </w:r>
    </w:p>
    <w:p w14:paraId="485D0C98" w14:textId="34B9011B" w:rsidR="00D42CC0" w:rsidRDefault="00D42CC0">
      <w:pPr>
        <w:spacing w:line="276" w:lineRule="auto"/>
      </w:pPr>
    </w:p>
    <w:p w14:paraId="386C3323" w14:textId="29F2A6C0" w:rsidR="00D42CC0" w:rsidRDefault="00D42CC0">
      <w:pPr>
        <w:spacing w:line="276" w:lineRule="auto"/>
      </w:pPr>
    </w:p>
    <w:p w14:paraId="5CF3CFD7" w14:textId="10795EDF" w:rsidR="00D42CC0" w:rsidRDefault="00D42CC0">
      <w:pPr>
        <w:spacing w:line="276" w:lineRule="auto"/>
      </w:pPr>
    </w:p>
    <w:p w14:paraId="19A16D65" w14:textId="77777777" w:rsidR="00D42CC0" w:rsidRDefault="00D42CC0">
      <w:pPr>
        <w:spacing w:line="276" w:lineRule="auto"/>
        <w:rPr>
          <w:rFonts w:cs="Arial"/>
          <w:sz w:val="48"/>
          <w:szCs w:val="48"/>
        </w:rPr>
      </w:pPr>
      <w:r w:rsidRPr="00D42CC0">
        <w:rPr>
          <w:rFonts w:cs="Arial"/>
          <w:sz w:val="48"/>
          <w:szCs w:val="48"/>
        </w:rPr>
        <w:t xml:space="preserve">                    </w:t>
      </w:r>
    </w:p>
    <w:p w14:paraId="2ED8476E" w14:textId="74EC9744" w:rsidR="00D42CC0" w:rsidRPr="00D42CC0" w:rsidRDefault="00D42CC0" w:rsidP="00D42CC0">
      <w:pPr>
        <w:spacing w:line="276" w:lineRule="auto"/>
        <w:rPr>
          <w:rFonts w:cs="Arial"/>
          <w:color w:val="0F243E" w:themeColor="text2" w:themeShade="80"/>
          <w:sz w:val="48"/>
          <w:szCs w:val="48"/>
        </w:rPr>
      </w:pPr>
      <w:r w:rsidRPr="00D42CC0">
        <w:rPr>
          <w:rFonts w:cs="Arial"/>
          <w:color w:val="0F243E" w:themeColor="text2" w:themeShade="80"/>
          <w:sz w:val="48"/>
          <w:szCs w:val="48"/>
        </w:rPr>
        <w:t xml:space="preserve">                  CASE STUDY REPORT </w:t>
      </w:r>
    </w:p>
    <w:p w14:paraId="1B395CD7" w14:textId="3A391663" w:rsidR="00D42CC0" w:rsidRDefault="00D42CC0" w:rsidP="00D42CC0">
      <w:pPr>
        <w:spacing w:line="276" w:lineRule="auto"/>
        <w:rPr>
          <w:rFonts w:cs="Arial"/>
          <w:sz w:val="48"/>
          <w:szCs w:val="48"/>
        </w:rPr>
      </w:pPr>
      <w:r w:rsidRPr="00D42CC0">
        <w:rPr>
          <w:rFonts w:cs="Arial"/>
          <w:color w:val="17365D" w:themeColor="text2" w:themeShade="BF"/>
          <w:sz w:val="48"/>
          <w:szCs w:val="48"/>
        </w:rPr>
        <w:t xml:space="preserve">              </w:t>
      </w:r>
      <w:r>
        <w:rPr>
          <w:rFonts w:cs="Arial"/>
          <w:sz w:val="48"/>
          <w:szCs w:val="48"/>
        </w:rPr>
        <w:t xml:space="preserve">   </w:t>
      </w:r>
    </w:p>
    <w:p w14:paraId="512DF01D" w14:textId="6A61716F" w:rsidR="00D42CC0" w:rsidRDefault="00D42CC0">
      <w:pPr>
        <w:spacing w:line="276" w:lineRule="auto"/>
        <w:rPr>
          <w:rFonts w:cs="Arial"/>
          <w:sz w:val="48"/>
          <w:szCs w:val="48"/>
        </w:rPr>
      </w:pPr>
    </w:p>
    <w:p w14:paraId="3749948E" w14:textId="00388D3A" w:rsidR="00D42CC0" w:rsidRDefault="00D42CC0">
      <w:pPr>
        <w:spacing w:line="276" w:lineRule="auto"/>
        <w:rPr>
          <w:rFonts w:cs="Arial"/>
          <w:sz w:val="48"/>
          <w:szCs w:val="48"/>
        </w:rPr>
      </w:pPr>
      <w:r>
        <w:rPr>
          <w:rFonts w:cs="Arial"/>
          <w:sz w:val="48"/>
          <w:szCs w:val="48"/>
        </w:rPr>
        <w:t xml:space="preserve">               Student: Adrian </w:t>
      </w:r>
      <w:proofErr w:type="spellStart"/>
      <w:r>
        <w:rPr>
          <w:rFonts w:cs="Arial"/>
          <w:sz w:val="48"/>
          <w:szCs w:val="48"/>
        </w:rPr>
        <w:t>Valer</w:t>
      </w:r>
      <w:proofErr w:type="spellEnd"/>
      <w:r>
        <w:rPr>
          <w:rFonts w:cs="Arial"/>
          <w:sz w:val="48"/>
          <w:szCs w:val="48"/>
        </w:rPr>
        <w:t xml:space="preserve"> </w:t>
      </w:r>
      <w:proofErr w:type="spellStart"/>
      <w:r>
        <w:rPr>
          <w:rFonts w:cs="Arial"/>
          <w:sz w:val="48"/>
          <w:szCs w:val="48"/>
        </w:rPr>
        <w:t>Todica</w:t>
      </w:r>
      <w:proofErr w:type="spellEnd"/>
    </w:p>
    <w:p w14:paraId="148E92AF" w14:textId="3C9E0849" w:rsidR="00D42CC0" w:rsidRDefault="00D42CC0">
      <w:pPr>
        <w:spacing w:line="276" w:lineRule="auto"/>
        <w:rPr>
          <w:rFonts w:cs="Arial"/>
          <w:sz w:val="48"/>
          <w:szCs w:val="48"/>
        </w:rPr>
      </w:pPr>
    </w:p>
    <w:p w14:paraId="15B0B005" w14:textId="6635EB3C" w:rsidR="00D42CC0" w:rsidRDefault="00D42CC0">
      <w:pPr>
        <w:spacing w:line="276" w:lineRule="auto"/>
        <w:rPr>
          <w:rFonts w:cs="Arial"/>
          <w:sz w:val="48"/>
          <w:szCs w:val="48"/>
        </w:rPr>
      </w:pPr>
      <w:r>
        <w:rPr>
          <w:rFonts w:cs="Arial"/>
          <w:sz w:val="48"/>
          <w:szCs w:val="48"/>
        </w:rPr>
        <w:t xml:space="preserve">               Lecturer: Rebecca Kavanagh</w:t>
      </w:r>
    </w:p>
    <w:p w14:paraId="3D8E3882" w14:textId="141AB9A8" w:rsidR="00D42CC0" w:rsidRDefault="00D42CC0">
      <w:pPr>
        <w:spacing w:line="276" w:lineRule="auto"/>
        <w:rPr>
          <w:rFonts w:cs="Arial"/>
          <w:sz w:val="48"/>
          <w:szCs w:val="48"/>
        </w:rPr>
      </w:pPr>
    </w:p>
    <w:p w14:paraId="6051211F" w14:textId="237079DB" w:rsidR="00D42CC0" w:rsidRDefault="00D42CC0">
      <w:pPr>
        <w:spacing w:line="276" w:lineRule="auto"/>
        <w:rPr>
          <w:rFonts w:cs="Arial"/>
          <w:sz w:val="48"/>
          <w:szCs w:val="48"/>
        </w:rPr>
      </w:pPr>
    </w:p>
    <w:p w14:paraId="2CFF8700" w14:textId="61EAC691" w:rsidR="00D42CC0" w:rsidRDefault="00D42CC0">
      <w:pPr>
        <w:spacing w:line="276" w:lineRule="auto"/>
        <w:rPr>
          <w:rFonts w:cs="Arial"/>
          <w:sz w:val="48"/>
          <w:szCs w:val="48"/>
        </w:rPr>
      </w:pPr>
    </w:p>
    <w:p w14:paraId="06D09207" w14:textId="0A7ED8DC" w:rsidR="00D42CC0" w:rsidRDefault="00D42CC0">
      <w:pPr>
        <w:spacing w:line="276" w:lineRule="auto"/>
        <w:rPr>
          <w:rFonts w:cs="Arial"/>
          <w:sz w:val="48"/>
          <w:szCs w:val="48"/>
        </w:rPr>
      </w:pPr>
    </w:p>
    <w:p w14:paraId="3F5219E2" w14:textId="4BB7C227" w:rsidR="00D42CC0" w:rsidRDefault="00D42CC0">
      <w:pPr>
        <w:spacing w:line="276" w:lineRule="auto"/>
        <w:rPr>
          <w:rFonts w:cs="Arial"/>
          <w:sz w:val="48"/>
          <w:szCs w:val="48"/>
        </w:rPr>
      </w:pPr>
    </w:p>
    <w:p w14:paraId="63A01DD8" w14:textId="10A5D2D8" w:rsidR="00D42CC0" w:rsidRDefault="00D42CC0">
      <w:pPr>
        <w:spacing w:line="276" w:lineRule="auto"/>
        <w:rPr>
          <w:rFonts w:cs="Arial"/>
          <w:sz w:val="48"/>
          <w:szCs w:val="48"/>
        </w:rPr>
      </w:pPr>
    </w:p>
    <w:p w14:paraId="4496671C" w14:textId="58FE7151" w:rsidR="00D42CC0" w:rsidRDefault="00D42CC0">
      <w:pPr>
        <w:spacing w:line="276" w:lineRule="auto"/>
        <w:rPr>
          <w:rFonts w:cs="Arial"/>
          <w:sz w:val="48"/>
          <w:szCs w:val="48"/>
        </w:rPr>
      </w:pPr>
    </w:p>
    <w:p w14:paraId="20F11740" w14:textId="147578E5" w:rsidR="00D42CC0" w:rsidRPr="00D42CC0" w:rsidRDefault="00D42CC0">
      <w:pPr>
        <w:spacing w:line="276" w:lineRule="auto"/>
        <w:rPr>
          <w:rFonts w:cs="Arial"/>
          <w:sz w:val="48"/>
          <w:szCs w:val="48"/>
        </w:rPr>
      </w:pPr>
      <w:r>
        <w:rPr>
          <w:rFonts w:cs="Arial"/>
          <w:sz w:val="48"/>
          <w:szCs w:val="48"/>
        </w:rPr>
        <w:t xml:space="preserve">                                      Student ID: 2019010</w:t>
      </w:r>
    </w:p>
    <w:p w14:paraId="32EBC497" w14:textId="4A4F963E" w:rsidR="00890C7A" w:rsidRDefault="00890C7A">
      <w:pPr>
        <w:spacing w:line="276" w:lineRule="auto"/>
      </w:pPr>
    </w:p>
    <w:sdt>
      <w:sdtPr>
        <w:rPr>
          <w:rFonts w:ascii="Arial" w:eastAsiaTheme="minorHAnsi" w:hAnsi="Arial" w:cstheme="minorBidi"/>
          <w:b w:val="0"/>
          <w:bCs w:val="0"/>
          <w:color w:val="auto"/>
          <w:sz w:val="22"/>
          <w:szCs w:val="22"/>
          <w:lang w:val="it-IT" w:eastAsia="en-US"/>
        </w:rPr>
        <w:id w:val="339978346"/>
        <w:docPartObj>
          <w:docPartGallery w:val="Table of Contents"/>
          <w:docPartUnique/>
        </w:docPartObj>
      </w:sdtPr>
      <w:sdtEndPr/>
      <w:sdtContent>
        <w:p w14:paraId="19E1A6E8" w14:textId="77777777" w:rsidR="00890C7A" w:rsidRPr="00890C7A" w:rsidRDefault="00890C7A" w:rsidP="00890C7A">
          <w:pPr>
            <w:pStyle w:val="TOCHeading"/>
            <w:spacing w:after="240" w:line="360" w:lineRule="auto"/>
            <w:rPr>
              <w:rFonts w:asciiTheme="minorBidi" w:hAnsiTheme="minorBidi" w:cstheme="minorBidi"/>
              <w:b w:val="0"/>
              <w:bCs w:val="0"/>
              <w:color w:val="auto"/>
            </w:rPr>
          </w:pPr>
          <w:r w:rsidRPr="00890C7A">
            <w:rPr>
              <w:rFonts w:asciiTheme="minorBidi" w:hAnsiTheme="minorBidi" w:cstheme="minorBidi"/>
              <w:b w:val="0"/>
              <w:bCs w:val="0"/>
              <w:color w:val="auto"/>
              <w:lang w:val="it-IT"/>
            </w:rPr>
            <w:t>TABLE OF CONTENTS</w:t>
          </w:r>
        </w:p>
        <w:p w14:paraId="00CCC1CA" w14:textId="77777777" w:rsidR="00890C7A" w:rsidRPr="00890C7A" w:rsidRDefault="00890C7A" w:rsidP="00890C7A">
          <w:pPr>
            <w:pStyle w:val="TOC1"/>
            <w:tabs>
              <w:tab w:val="right" w:leader="dot" w:pos="9628"/>
            </w:tabs>
            <w:spacing w:after="240"/>
            <w:rPr>
              <w:rFonts w:asciiTheme="minorBidi" w:hAnsiTheme="minorBidi"/>
              <w:noProof/>
            </w:rPr>
          </w:pPr>
          <w:r w:rsidRPr="00890C7A">
            <w:rPr>
              <w:rFonts w:asciiTheme="minorBidi" w:hAnsiTheme="minorBidi"/>
            </w:rPr>
            <w:fldChar w:fldCharType="begin"/>
          </w:r>
          <w:r w:rsidRPr="00890C7A">
            <w:rPr>
              <w:rFonts w:asciiTheme="minorBidi" w:hAnsiTheme="minorBidi"/>
            </w:rPr>
            <w:instrText xml:space="preserve"> TOC \o "1-3" \h \z \u </w:instrText>
          </w:r>
          <w:r w:rsidRPr="00890C7A">
            <w:rPr>
              <w:rFonts w:asciiTheme="minorBidi" w:hAnsiTheme="minorBidi"/>
            </w:rPr>
            <w:fldChar w:fldCharType="separate"/>
          </w:r>
          <w:hyperlink w:anchor="_Toc89307705" w:history="1">
            <w:r w:rsidRPr="00890C7A">
              <w:rPr>
                <w:rStyle w:val="Hyperlink"/>
                <w:rFonts w:asciiTheme="minorBidi" w:hAnsiTheme="minorBidi"/>
                <w:noProof/>
              </w:rPr>
              <w:t>INTRODUCTION</w:t>
            </w:r>
            <w:r w:rsidRPr="00890C7A">
              <w:rPr>
                <w:rFonts w:asciiTheme="minorBidi" w:hAnsiTheme="minorBidi"/>
                <w:noProof/>
                <w:webHidden/>
              </w:rPr>
              <w:tab/>
            </w:r>
            <w:r w:rsidRPr="00890C7A">
              <w:rPr>
                <w:rFonts w:asciiTheme="minorBidi" w:hAnsiTheme="minorBidi"/>
                <w:noProof/>
                <w:webHidden/>
              </w:rPr>
              <w:fldChar w:fldCharType="begin"/>
            </w:r>
            <w:r w:rsidRPr="00890C7A">
              <w:rPr>
                <w:rFonts w:asciiTheme="minorBidi" w:hAnsiTheme="minorBidi"/>
                <w:noProof/>
                <w:webHidden/>
              </w:rPr>
              <w:instrText xml:space="preserve"> PAGEREF _Toc89307705 \h </w:instrText>
            </w:r>
            <w:r w:rsidRPr="00890C7A">
              <w:rPr>
                <w:rFonts w:asciiTheme="minorBidi" w:hAnsiTheme="minorBidi"/>
                <w:noProof/>
                <w:webHidden/>
              </w:rPr>
            </w:r>
            <w:r w:rsidRPr="00890C7A">
              <w:rPr>
                <w:rFonts w:asciiTheme="minorBidi" w:hAnsiTheme="minorBidi"/>
                <w:noProof/>
                <w:webHidden/>
              </w:rPr>
              <w:fldChar w:fldCharType="separate"/>
            </w:r>
            <w:r w:rsidRPr="00890C7A">
              <w:rPr>
                <w:rFonts w:asciiTheme="minorBidi" w:hAnsiTheme="minorBidi"/>
                <w:noProof/>
                <w:webHidden/>
              </w:rPr>
              <w:t>3</w:t>
            </w:r>
            <w:r w:rsidRPr="00890C7A">
              <w:rPr>
                <w:rFonts w:asciiTheme="minorBidi" w:hAnsiTheme="minorBidi"/>
                <w:noProof/>
                <w:webHidden/>
              </w:rPr>
              <w:fldChar w:fldCharType="end"/>
            </w:r>
          </w:hyperlink>
        </w:p>
        <w:p w14:paraId="4A331C01" w14:textId="77777777" w:rsidR="00890C7A" w:rsidRPr="00890C7A" w:rsidRDefault="002B6AC1" w:rsidP="00890C7A">
          <w:pPr>
            <w:pStyle w:val="TOC1"/>
            <w:tabs>
              <w:tab w:val="right" w:leader="dot" w:pos="9628"/>
            </w:tabs>
            <w:spacing w:after="240"/>
            <w:rPr>
              <w:rFonts w:asciiTheme="minorBidi" w:hAnsiTheme="minorBidi"/>
              <w:noProof/>
            </w:rPr>
          </w:pPr>
          <w:hyperlink w:anchor="_Toc89307706" w:history="1">
            <w:r w:rsidR="00890C7A" w:rsidRPr="00890C7A">
              <w:rPr>
                <w:rStyle w:val="Hyperlink"/>
                <w:rFonts w:asciiTheme="minorBidi" w:hAnsiTheme="minorBidi"/>
                <w:noProof/>
              </w:rPr>
              <w:t>SOCIAL  IDENTITY THEORY</w:t>
            </w:r>
            <w:r w:rsidR="00890C7A" w:rsidRPr="00890C7A">
              <w:rPr>
                <w:rFonts w:asciiTheme="minorBidi" w:hAnsiTheme="minorBidi"/>
                <w:noProof/>
                <w:webHidden/>
              </w:rPr>
              <w:tab/>
            </w:r>
            <w:r w:rsidR="00890C7A" w:rsidRPr="00890C7A">
              <w:rPr>
                <w:rFonts w:asciiTheme="minorBidi" w:hAnsiTheme="minorBidi"/>
                <w:noProof/>
                <w:webHidden/>
              </w:rPr>
              <w:fldChar w:fldCharType="begin"/>
            </w:r>
            <w:r w:rsidR="00890C7A" w:rsidRPr="00890C7A">
              <w:rPr>
                <w:rFonts w:asciiTheme="minorBidi" w:hAnsiTheme="minorBidi"/>
                <w:noProof/>
                <w:webHidden/>
              </w:rPr>
              <w:instrText xml:space="preserve"> PAGEREF _Toc89307706 \h </w:instrText>
            </w:r>
            <w:r w:rsidR="00890C7A" w:rsidRPr="00890C7A">
              <w:rPr>
                <w:rFonts w:asciiTheme="minorBidi" w:hAnsiTheme="minorBidi"/>
                <w:noProof/>
                <w:webHidden/>
              </w:rPr>
            </w:r>
            <w:r w:rsidR="00890C7A" w:rsidRPr="00890C7A">
              <w:rPr>
                <w:rFonts w:asciiTheme="minorBidi" w:hAnsiTheme="minorBidi"/>
                <w:noProof/>
                <w:webHidden/>
              </w:rPr>
              <w:fldChar w:fldCharType="separate"/>
            </w:r>
            <w:r w:rsidR="00890C7A" w:rsidRPr="00890C7A">
              <w:rPr>
                <w:rFonts w:asciiTheme="minorBidi" w:hAnsiTheme="minorBidi"/>
                <w:noProof/>
                <w:webHidden/>
              </w:rPr>
              <w:t>3</w:t>
            </w:r>
            <w:r w:rsidR="00890C7A" w:rsidRPr="00890C7A">
              <w:rPr>
                <w:rFonts w:asciiTheme="minorBidi" w:hAnsiTheme="minorBidi"/>
                <w:noProof/>
                <w:webHidden/>
              </w:rPr>
              <w:fldChar w:fldCharType="end"/>
            </w:r>
          </w:hyperlink>
        </w:p>
        <w:p w14:paraId="25C61FFE" w14:textId="77777777" w:rsidR="00890C7A" w:rsidRPr="00890C7A" w:rsidRDefault="002B6AC1" w:rsidP="00890C7A">
          <w:pPr>
            <w:pStyle w:val="TOC1"/>
            <w:tabs>
              <w:tab w:val="right" w:leader="dot" w:pos="9628"/>
            </w:tabs>
            <w:spacing w:after="240"/>
            <w:rPr>
              <w:rFonts w:asciiTheme="minorBidi" w:hAnsiTheme="minorBidi"/>
              <w:noProof/>
            </w:rPr>
          </w:pPr>
          <w:hyperlink w:anchor="_Toc89307707" w:history="1">
            <w:r w:rsidR="00890C7A" w:rsidRPr="00890C7A">
              <w:rPr>
                <w:rStyle w:val="Hyperlink"/>
                <w:rFonts w:asciiTheme="minorBidi" w:hAnsiTheme="minorBidi"/>
                <w:noProof/>
              </w:rPr>
              <w:t>ATTRIBUTION THEORY</w:t>
            </w:r>
            <w:r w:rsidR="00890C7A" w:rsidRPr="00890C7A">
              <w:rPr>
                <w:rFonts w:asciiTheme="minorBidi" w:hAnsiTheme="minorBidi"/>
                <w:noProof/>
                <w:webHidden/>
              </w:rPr>
              <w:tab/>
            </w:r>
            <w:r w:rsidR="00890C7A" w:rsidRPr="00890C7A">
              <w:rPr>
                <w:rFonts w:asciiTheme="minorBidi" w:hAnsiTheme="minorBidi"/>
                <w:noProof/>
                <w:webHidden/>
              </w:rPr>
              <w:fldChar w:fldCharType="begin"/>
            </w:r>
            <w:r w:rsidR="00890C7A" w:rsidRPr="00890C7A">
              <w:rPr>
                <w:rFonts w:asciiTheme="minorBidi" w:hAnsiTheme="minorBidi"/>
                <w:noProof/>
                <w:webHidden/>
              </w:rPr>
              <w:instrText xml:space="preserve"> PAGEREF _Toc89307707 \h </w:instrText>
            </w:r>
            <w:r w:rsidR="00890C7A" w:rsidRPr="00890C7A">
              <w:rPr>
                <w:rFonts w:asciiTheme="minorBidi" w:hAnsiTheme="minorBidi"/>
                <w:noProof/>
                <w:webHidden/>
              </w:rPr>
            </w:r>
            <w:r w:rsidR="00890C7A" w:rsidRPr="00890C7A">
              <w:rPr>
                <w:rFonts w:asciiTheme="minorBidi" w:hAnsiTheme="minorBidi"/>
                <w:noProof/>
                <w:webHidden/>
              </w:rPr>
              <w:fldChar w:fldCharType="separate"/>
            </w:r>
            <w:r w:rsidR="00890C7A" w:rsidRPr="00890C7A">
              <w:rPr>
                <w:rFonts w:asciiTheme="minorBidi" w:hAnsiTheme="minorBidi"/>
                <w:noProof/>
                <w:webHidden/>
              </w:rPr>
              <w:t>4</w:t>
            </w:r>
            <w:r w:rsidR="00890C7A" w:rsidRPr="00890C7A">
              <w:rPr>
                <w:rFonts w:asciiTheme="minorBidi" w:hAnsiTheme="minorBidi"/>
                <w:noProof/>
                <w:webHidden/>
              </w:rPr>
              <w:fldChar w:fldCharType="end"/>
            </w:r>
          </w:hyperlink>
        </w:p>
        <w:p w14:paraId="3CC6191B" w14:textId="77777777" w:rsidR="00890C7A" w:rsidRPr="00890C7A" w:rsidRDefault="002B6AC1" w:rsidP="00890C7A">
          <w:pPr>
            <w:pStyle w:val="TOC1"/>
            <w:tabs>
              <w:tab w:val="right" w:leader="dot" w:pos="9628"/>
            </w:tabs>
            <w:spacing w:after="240"/>
            <w:rPr>
              <w:rFonts w:asciiTheme="minorBidi" w:hAnsiTheme="minorBidi"/>
              <w:noProof/>
            </w:rPr>
          </w:pPr>
          <w:hyperlink w:anchor="_Toc89307708" w:history="1">
            <w:r w:rsidR="00890C7A" w:rsidRPr="00890C7A">
              <w:rPr>
                <w:rStyle w:val="Hyperlink"/>
                <w:rFonts w:asciiTheme="minorBidi" w:hAnsiTheme="minorBidi"/>
                <w:noProof/>
              </w:rPr>
              <w:t>THE FRUSTRATION-AGGRESSION HYPOTESIS</w:t>
            </w:r>
            <w:r w:rsidR="00890C7A" w:rsidRPr="00890C7A">
              <w:rPr>
                <w:rFonts w:asciiTheme="minorBidi" w:hAnsiTheme="minorBidi"/>
                <w:noProof/>
                <w:webHidden/>
              </w:rPr>
              <w:tab/>
            </w:r>
            <w:r w:rsidR="00890C7A" w:rsidRPr="00890C7A">
              <w:rPr>
                <w:rFonts w:asciiTheme="minorBidi" w:hAnsiTheme="minorBidi"/>
                <w:noProof/>
                <w:webHidden/>
              </w:rPr>
              <w:fldChar w:fldCharType="begin"/>
            </w:r>
            <w:r w:rsidR="00890C7A" w:rsidRPr="00890C7A">
              <w:rPr>
                <w:rFonts w:asciiTheme="minorBidi" w:hAnsiTheme="minorBidi"/>
                <w:noProof/>
                <w:webHidden/>
              </w:rPr>
              <w:instrText xml:space="preserve"> PAGEREF _Toc89307708 \h </w:instrText>
            </w:r>
            <w:r w:rsidR="00890C7A" w:rsidRPr="00890C7A">
              <w:rPr>
                <w:rFonts w:asciiTheme="minorBidi" w:hAnsiTheme="minorBidi"/>
                <w:noProof/>
                <w:webHidden/>
              </w:rPr>
            </w:r>
            <w:r w:rsidR="00890C7A" w:rsidRPr="00890C7A">
              <w:rPr>
                <w:rFonts w:asciiTheme="minorBidi" w:hAnsiTheme="minorBidi"/>
                <w:noProof/>
                <w:webHidden/>
              </w:rPr>
              <w:fldChar w:fldCharType="separate"/>
            </w:r>
            <w:r w:rsidR="00890C7A" w:rsidRPr="00890C7A">
              <w:rPr>
                <w:rFonts w:asciiTheme="minorBidi" w:hAnsiTheme="minorBidi"/>
                <w:noProof/>
                <w:webHidden/>
              </w:rPr>
              <w:t>4</w:t>
            </w:r>
            <w:r w:rsidR="00890C7A" w:rsidRPr="00890C7A">
              <w:rPr>
                <w:rFonts w:asciiTheme="minorBidi" w:hAnsiTheme="minorBidi"/>
                <w:noProof/>
                <w:webHidden/>
              </w:rPr>
              <w:fldChar w:fldCharType="end"/>
            </w:r>
          </w:hyperlink>
        </w:p>
        <w:p w14:paraId="16BE05BD" w14:textId="77777777" w:rsidR="00890C7A" w:rsidRPr="00890C7A" w:rsidRDefault="002B6AC1" w:rsidP="00890C7A">
          <w:pPr>
            <w:pStyle w:val="TOC1"/>
            <w:tabs>
              <w:tab w:val="right" w:leader="dot" w:pos="9628"/>
            </w:tabs>
            <w:spacing w:after="240"/>
            <w:rPr>
              <w:rFonts w:asciiTheme="minorBidi" w:hAnsiTheme="minorBidi"/>
              <w:noProof/>
            </w:rPr>
          </w:pPr>
          <w:hyperlink w:anchor="_Toc89307709" w:history="1">
            <w:r w:rsidR="00890C7A" w:rsidRPr="00890C7A">
              <w:rPr>
                <w:rStyle w:val="Hyperlink"/>
                <w:rFonts w:asciiTheme="minorBidi" w:hAnsiTheme="minorBidi"/>
                <w:noProof/>
              </w:rPr>
              <w:t>RELEVANT INFORMATION</w:t>
            </w:r>
            <w:r w:rsidR="00890C7A" w:rsidRPr="00890C7A">
              <w:rPr>
                <w:rFonts w:asciiTheme="minorBidi" w:hAnsiTheme="minorBidi"/>
                <w:noProof/>
                <w:webHidden/>
              </w:rPr>
              <w:tab/>
            </w:r>
            <w:r w:rsidR="00890C7A" w:rsidRPr="00890C7A">
              <w:rPr>
                <w:rFonts w:asciiTheme="minorBidi" w:hAnsiTheme="minorBidi"/>
                <w:noProof/>
                <w:webHidden/>
              </w:rPr>
              <w:fldChar w:fldCharType="begin"/>
            </w:r>
            <w:r w:rsidR="00890C7A" w:rsidRPr="00890C7A">
              <w:rPr>
                <w:rFonts w:asciiTheme="minorBidi" w:hAnsiTheme="minorBidi"/>
                <w:noProof/>
                <w:webHidden/>
              </w:rPr>
              <w:instrText xml:space="preserve"> PAGEREF _Toc89307709 \h </w:instrText>
            </w:r>
            <w:r w:rsidR="00890C7A" w:rsidRPr="00890C7A">
              <w:rPr>
                <w:rFonts w:asciiTheme="minorBidi" w:hAnsiTheme="minorBidi"/>
                <w:noProof/>
                <w:webHidden/>
              </w:rPr>
            </w:r>
            <w:r w:rsidR="00890C7A" w:rsidRPr="00890C7A">
              <w:rPr>
                <w:rFonts w:asciiTheme="minorBidi" w:hAnsiTheme="minorBidi"/>
                <w:noProof/>
                <w:webHidden/>
              </w:rPr>
              <w:fldChar w:fldCharType="separate"/>
            </w:r>
            <w:r w:rsidR="00890C7A" w:rsidRPr="00890C7A">
              <w:rPr>
                <w:rFonts w:asciiTheme="minorBidi" w:hAnsiTheme="minorBidi"/>
                <w:noProof/>
                <w:webHidden/>
              </w:rPr>
              <w:t>5</w:t>
            </w:r>
            <w:r w:rsidR="00890C7A" w:rsidRPr="00890C7A">
              <w:rPr>
                <w:rFonts w:asciiTheme="minorBidi" w:hAnsiTheme="minorBidi"/>
                <w:noProof/>
                <w:webHidden/>
              </w:rPr>
              <w:fldChar w:fldCharType="end"/>
            </w:r>
          </w:hyperlink>
        </w:p>
        <w:p w14:paraId="12EEF0D7" w14:textId="77777777" w:rsidR="00890C7A" w:rsidRPr="00890C7A" w:rsidRDefault="002B6AC1" w:rsidP="00890C7A">
          <w:pPr>
            <w:pStyle w:val="TOC1"/>
            <w:tabs>
              <w:tab w:val="right" w:leader="dot" w:pos="9628"/>
            </w:tabs>
            <w:spacing w:after="240"/>
            <w:rPr>
              <w:rFonts w:asciiTheme="minorBidi" w:hAnsiTheme="minorBidi"/>
              <w:noProof/>
            </w:rPr>
          </w:pPr>
          <w:hyperlink w:anchor="_Toc89307710" w:history="1">
            <w:r w:rsidR="00890C7A" w:rsidRPr="00890C7A">
              <w:rPr>
                <w:rStyle w:val="Hyperlink"/>
                <w:rFonts w:asciiTheme="minorBidi" w:hAnsiTheme="minorBidi"/>
                <w:noProof/>
              </w:rPr>
              <w:t>CONCLUSIONS AND RECCOMENDATIONS</w:t>
            </w:r>
            <w:r w:rsidR="00890C7A" w:rsidRPr="00890C7A">
              <w:rPr>
                <w:rFonts w:asciiTheme="minorBidi" w:hAnsiTheme="minorBidi"/>
                <w:noProof/>
                <w:webHidden/>
              </w:rPr>
              <w:tab/>
            </w:r>
            <w:r w:rsidR="00890C7A" w:rsidRPr="00890C7A">
              <w:rPr>
                <w:rFonts w:asciiTheme="minorBidi" w:hAnsiTheme="minorBidi"/>
                <w:noProof/>
                <w:webHidden/>
              </w:rPr>
              <w:fldChar w:fldCharType="begin"/>
            </w:r>
            <w:r w:rsidR="00890C7A" w:rsidRPr="00890C7A">
              <w:rPr>
                <w:rFonts w:asciiTheme="minorBidi" w:hAnsiTheme="minorBidi"/>
                <w:noProof/>
                <w:webHidden/>
              </w:rPr>
              <w:instrText xml:space="preserve"> PAGEREF _Toc89307710 \h </w:instrText>
            </w:r>
            <w:r w:rsidR="00890C7A" w:rsidRPr="00890C7A">
              <w:rPr>
                <w:rFonts w:asciiTheme="minorBidi" w:hAnsiTheme="minorBidi"/>
                <w:noProof/>
                <w:webHidden/>
              </w:rPr>
            </w:r>
            <w:r w:rsidR="00890C7A" w:rsidRPr="00890C7A">
              <w:rPr>
                <w:rFonts w:asciiTheme="minorBidi" w:hAnsiTheme="minorBidi"/>
                <w:noProof/>
                <w:webHidden/>
              </w:rPr>
              <w:fldChar w:fldCharType="separate"/>
            </w:r>
            <w:r w:rsidR="00890C7A" w:rsidRPr="00890C7A">
              <w:rPr>
                <w:rFonts w:asciiTheme="minorBidi" w:hAnsiTheme="minorBidi"/>
                <w:noProof/>
                <w:webHidden/>
              </w:rPr>
              <w:t>5</w:t>
            </w:r>
            <w:r w:rsidR="00890C7A" w:rsidRPr="00890C7A">
              <w:rPr>
                <w:rFonts w:asciiTheme="minorBidi" w:hAnsiTheme="minorBidi"/>
                <w:noProof/>
                <w:webHidden/>
              </w:rPr>
              <w:fldChar w:fldCharType="end"/>
            </w:r>
          </w:hyperlink>
        </w:p>
        <w:p w14:paraId="739A1F06" w14:textId="77777777" w:rsidR="00890C7A" w:rsidRPr="00890C7A" w:rsidRDefault="002B6AC1" w:rsidP="00890C7A">
          <w:pPr>
            <w:pStyle w:val="TOC1"/>
            <w:tabs>
              <w:tab w:val="right" w:leader="dot" w:pos="9628"/>
            </w:tabs>
            <w:spacing w:after="240"/>
            <w:rPr>
              <w:rFonts w:asciiTheme="minorBidi" w:hAnsiTheme="minorBidi"/>
              <w:noProof/>
            </w:rPr>
          </w:pPr>
          <w:hyperlink w:anchor="_Toc89307711" w:history="1">
            <w:r w:rsidR="00890C7A" w:rsidRPr="00890C7A">
              <w:rPr>
                <w:rStyle w:val="Hyperlink"/>
                <w:rFonts w:asciiTheme="minorBidi" w:hAnsiTheme="minorBidi"/>
                <w:noProof/>
              </w:rPr>
              <w:t>REFERENCES</w:t>
            </w:r>
            <w:r w:rsidR="00890C7A" w:rsidRPr="00890C7A">
              <w:rPr>
                <w:rFonts w:asciiTheme="minorBidi" w:hAnsiTheme="minorBidi"/>
                <w:noProof/>
                <w:webHidden/>
              </w:rPr>
              <w:tab/>
            </w:r>
            <w:r w:rsidR="00890C7A" w:rsidRPr="00890C7A">
              <w:rPr>
                <w:rFonts w:asciiTheme="minorBidi" w:hAnsiTheme="minorBidi"/>
                <w:noProof/>
                <w:webHidden/>
              </w:rPr>
              <w:fldChar w:fldCharType="begin"/>
            </w:r>
            <w:r w:rsidR="00890C7A" w:rsidRPr="00890C7A">
              <w:rPr>
                <w:rFonts w:asciiTheme="minorBidi" w:hAnsiTheme="minorBidi"/>
                <w:noProof/>
                <w:webHidden/>
              </w:rPr>
              <w:instrText xml:space="preserve"> PAGEREF _Toc89307711 \h </w:instrText>
            </w:r>
            <w:r w:rsidR="00890C7A" w:rsidRPr="00890C7A">
              <w:rPr>
                <w:rFonts w:asciiTheme="minorBidi" w:hAnsiTheme="minorBidi"/>
                <w:noProof/>
                <w:webHidden/>
              </w:rPr>
            </w:r>
            <w:r w:rsidR="00890C7A" w:rsidRPr="00890C7A">
              <w:rPr>
                <w:rFonts w:asciiTheme="minorBidi" w:hAnsiTheme="minorBidi"/>
                <w:noProof/>
                <w:webHidden/>
              </w:rPr>
              <w:fldChar w:fldCharType="separate"/>
            </w:r>
            <w:r w:rsidR="00890C7A" w:rsidRPr="00890C7A">
              <w:rPr>
                <w:rFonts w:asciiTheme="minorBidi" w:hAnsiTheme="minorBidi"/>
                <w:noProof/>
                <w:webHidden/>
              </w:rPr>
              <w:t>7</w:t>
            </w:r>
            <w:r w:rsidR="00890C7A" w:rsidRPr="00890C7A">
              <w:rPr>
                <w:rFonts w:asciiTheme="minorBidi" w:hAnsiTheme="minorBidi"/>
                <w:noProof/>
                <w:webHidden/>
              </w:rPr>
              <w:fldChar w:fldCharType="end"/>
            </w:r>
          </w:hyperlink>
        </w:p>
        <w:p w14:paraId="7AA52ED9" w14:textId="77777777" w:rsidR="00890C7A" w:rsidRDefault="00890C7A" w:rsidP="00890C7A">
          <w:pPr>
            <w:spacing w:after="240"/>
          </w:pPr>
          <w:r w:rsidRPr="00890C7A">
            <w:rPr>
              <w:rFonts w:asciiTheme="minorBidi" w:hAnsiTheme="minorBidi"/>
              <w:b/>
              <w:bCs/>
              <w:lang w:val="it-IT"/>
            </w:rPr>
            <w:fldChar w:fldCharType="end"/>
          </w:r>
        </w:p>
      </w:sdtContent>
    </w:sdt>
    <w:p w14:paraId="2E033CD6" w14:textId="77777777" w:rsidR="00816F66" w:rsidRDefault="00816F66">
      <w:pPr>
        <w:spacing w:line="276" w:lineRule="auto"/>
      </w:pPr>
    </w:p>
    <w:p w14:paraId="4D4196E9" w14:textId="77777777" w:rsidR="00816F66" w:rsidRDefault="00816F66">
      <w:pPr>
        <w:spacing w:line="276" w:lineRule="auto"/>
        <w:rPr>
          <w:rFonts w:eastAsiaTheme="majorEastAsia" w:cstheme="majorBidi"/>
          <w:bCs/>
          <w:sz w:val="28"/>
          <w:szCs w:val="28"/>
        </w:rPr>
      </w:pPr>
      <w:r>
        <w:br w:type="page"/>
      </w:r>
    </w:p>
    <w:p w14:paraId="4E55C477" w14:textId="77777777" w:rsidR="00D42CC0" w:rsidRDefault="00D42CC0" w:rsidP="007C714F">
      <w:pPr>
        <w:pStyle w:val="Heading1"/>
        <w:spacing w:after="240"/>
      </w:pPr>
      <w:bookmarkStart w:id="0" w:name="_Toc89307705"/>
    </w:p>
    <w:p w14:paraId="10BBAC6A" w14:textId="77777777" w:rsidR="00D42CC0" w:rsidRDefault="00D42CC0" w:rsidP="007C714F">
      <w:pPr>
        <w:pStyle w:val="Heading1"/>
        <w:spacing w:after="240"/>
      </w:pPr>
    </w:p>
    <w:p w14:paraId="6847592F" w14:textId="4B5ED91B" w:rsidR="0055598B" w:rsidRPr="00C34B74" w:rsidRDefault="00DD7FAD" w:rsidP="007C714F">
      <w:pPr>
        <w:pStyle w:val="Heading1"/>
        <w:spacing w:after="240"/>
      </w:pPr>
      <w:r w:rsidRPr="00C34B74">
        <w:t>INTRODUCTION</w:t>
      </w:r>
      <w:bookmarkEnd w:id="0"/>
    </w:p>
    <w:p w14:paraId="14355989" w14:textId="77777777" w:rsidR="00C34B74" w:rsidRDefault="00C34B74" w:rsidP="003502ED">
      <w:pPr>
        <w:jc w:val="both"/>
      </w:pPr>
      <w:r w:rsidRPr="00C34B74">
        <w:t>This r</w:t>
      </w:r>
      <w:r>
        <w:t xml:space="preserve">eport analyses the case of the local counselling centre that has received a complaint from a user </w:t>
      </w:r>
      <w:r w:rsidR="00AE53A7">
        <w:t xml:space="preserve">related with the misbehaviour of their part-time receptionist. </w:t>
      </w:r>
      <w:r w:rsidR="00981E6A">
        <w:t xml:space="preserve">Hence, the report aims to examine the facts and after an accurate analysis to give thoughtful recommendation on whether the complaint should be upheld or dismissed. </w:t>
      </w:r>
    </w:p>
    <w:p w14:paraId="5DB8A11A" w14:textId="77777777" w:rsidR="0077656D" w:rsidRPr="00C34B74" w:rsidRDefault="0077656D" w:rsidP="003502ED">
      <w:pPr>
        <w:jc w:val="both"/>
      </w:pPr>
      <w:r>
        <w:t xml:space="preserve">In order to be able to provide recommendations, it is first necessary to examine the case from several </w:t>
      </w:r>
      <w:r w:rsidR="00890C7A">
        <w:t>perspectives</w:t>
      </w:r>
      <w:r>
        <w:t xml:space="preserve"> taking into consideration three physiological theories – Social Identity Theory (SIT), Attribution theory, and Frustration Aggression H</w:t>
      </w:r>
      <w:r w:rsidR="003502ED">
        <w:t>ypothesis (FAE) – that can explain the behaviour of both participants – the 58 years old receptionist and the 15 years old young boy to the regrettable event.</w:t>
      </w:r>
      <w:r w:rsidR="00232C6F">
        <w:t xml:space="preserve"> In addition, it is crucial to take into consideration the psychological condition of the young boy that had a strong impact on his behaviour, emphasising the importance that counselling has for individuals who suffer of anxiety and depression. </w:t>
      </w:r>
    </w:p>
    <w:p w14:paraId="3D2B4440" w14:textId="77777777" w:rsidR="00D42CC0" w:rsidRDefault="00D42CC0" w:rsidP="00AF48FC">
      <w:pPr>
        <w:pStyle w:val="Heading1"/>
        <w:spacing w:after="240"/>
      </w:pPr>
      <w:bookmarkStart w:id="1" w:name="_Toc89307706"/>
    </w:p>
    <w:p w14:paraId="0F095577" w14:textId="3CA964FB" w:rsidR="00C34B74" w:rsidRDefault="005023A6" w:rsidP="00AF48FC">
      <w:pPr>
        <w:pStyle w:val="Heading1"/>
        <w:spacing w:after="240"/>
      </w:pPr>
      <w:proofErr w:type="gramStart"/>
      <w:r>
        <w:t>SOCIAL  IDENTITY</w:t>
      </w:r>
      <w:proofErr w:type="gramEnd"/>
      <w:r>
        <w:t xml:space="preserve"> THEORY</w:t>
      </w:r>
      <w:bookmarkEnd w:id="1"/>
    </w:p>
    <w:p w14:paraId="742062BC" w14:textId="77777777" w:rsidR="005023A6" w:rsidRDefault="00B85137" w:rsidP="00125C13">
      <w:pPr>
        <w:jc w:val="both"/>
      </w:pPr>
      <w:r>
        <w:t xml:space="preserve">The Social Identity Theory (SIT) developed by the social psychologists Henri Tajfel and John Turner between 1970 and 1980 </w:t>
      </w:r>
      <w:r w:rsidR="00CD134F">
        <w:t xml:space="preserve">(Turner and Oakes, 1986) </w:t>
      </w:r>
      <w:r>
        <w:t xml:space="preserve">can be applied and use as a lens to better understand the behaviour of the two individuals involved in the complaint. The theory states that a person behaviour is influence by the social identity, otherwise said by the groups that person belongs to that can include family and friends and extend to </w:t>
      </w:r>
      <w:r w:rsidR="002A48DD">
        <w:t>clubs or association and work environment group</w:t>
      </w:r>
      <w:r w:rsidR="00CD134F">
        <w:t xml:space="preserve"> (</w:t>
      </w:r>
      <w:r w:rsidR="00125C13">
        <w:t xml:space="preserve">Beckerand Barreto, </w:t>
      </w:r>
      <w:r w:rsidR="00125C13" w:rsidRPr="00E02361">
        <w:t>2019</w:t>
      </w:r>
      <w:r w:rsidR="00125C13">
        <w:t>)</w:t>
      </w:r>
      <w:r w:rsidR="00125C13" w:rsidRPr="00E02361">
        <w:t xml:space="preserve">. </w:t>
      </w:r>
      <w:r w:rsidR="0039024E">
        <w:t xml:space="preserve">Therefore, according to SIT a person overall behaviour is given by a mixture of interpersonal and intergroup behaviour; in other words, individuals’ social behaviour it is never only </w:t>
      </w:r>
      <w:proofErr w:type="gramStart"/>
      <w:r w:rsidR="0039024E">
        <w:t>internal</w:t>
      </w:r>
      <w:proofErr w:type="gramEnd"/>
      <w:r w:rsidR="0039024E">
        <w:t xml:space="preserve"> but </w:t>
      </w:r>
      <w:r w:rsidR="009142A4">
        <w:t xml:space="preserve">it is delineated and changes based on the group a person belongs to.  </w:t>
      </w:r>
    </w:p>
    <w:p w14:paraId="1978C275" w14:textId="77777777" w:rsidR="005A0B48" w:rsidRDefault="00D64013" w:rsidP="00B85137">
      <w:pPr>
        <w:jc w:val="both"/>
        <w:rPr>
          <w:rFonts w:cs="Arial"/>
        </w:rPr>
      </w:pPr>
      <w:r>
        <w:t>Moreover</w:t>
      </w:r>
      <w:r w:rsidR="005A0B48">
        <w:t>, social identity conducts to people categorise themselves</w:t>
      </w:r>
      <w:r w:rsidR="00584F38">
        <w:t xml:space="preserve"> based on the group their belonging creating an “us” versus “them” relationship with </w:t>
      </w:r>
      <w:proofErr w:type="gramStart"/>
      <w:r w:rsidR="00584F38">
        <w:t>other</w:t>
      </w:r>
      <w:proofErr w:type="gramEnd"/>
      <w:r w:rsidR="00584F38">
        <w:t xml:space="preserve"> group. This leads to group comparisons that are born out of the purpose to maintain a positive social identity; otherwise said, people tend to show favourable bias towards their in-group to maintain positive social identity, </w:t>
      </w:r>
      <w:r w:rsidR="00584F38">
        <w:lastRenderedPageBreak/>
        <w:t xml:space="preserve">while demonstrating a prejudicial behaviour towards out-groups </w:t>
      </w:r>
      <w:r w:rsidR="00584F38" w:rsidRPr="00584F38">
        <w:t>(Ramasubramanian and Murphy, 2014)</w:t>
      </w:r>
      <w:r w:rsidR="00584F38">
        <w:t>.</w:t>
      </w:r>
      <w:r w:rsidR="00A95C66">
        <w:t xml:space="preserve"> Actually, the stereotyping is a normal cognitive process that tends to </w:t>
      </w:r>
      <w:proofErr w:type="gramStart"/>
      <w:r w:rsidR="00A95C66">
        <w:t>emphasises</w:t>
      </w:r>
      <w:proofErr w:type="gramEnd"/>
      <w:r w:rsidR="00A95C66">
        <w:t xml:space="preserve"> the differences between two groups, while highlighting the in-group similarities </w:t>
      </w:r>
      <w:r w:rsidR="00A95C66">
        <w:rPr>
          <w:rFonts w:cs="Arial"/>
        </w:rPr>
        <w:t>(Tajfel</w:t>
      </w:r>
      <w:r w:rsidR="00A95C66" w:rsidRPr="007133D0">
        <w:rPr>
          <w:rFonts w:cs="Arial"/>
        </w:rPr>
        <w:t xml:space="preserve"> and Turner, </w:t>
      </w:r>
      <w:r w:rsidR="00A95C66">
        <w:rPr>
          <w:rFonts w:cs="Arial"/>
        </w:rPr>
        <w:t>1979).</w:t>
      </w:r>
      <w:r w:rsidR="00125C13">
        <w:rPr>
          <w:rFonts w:cs="Arial"/>
        </w:rPr>
        <w:t xml:space="preserve"> As a consequence, SIT states that intergroup comparisons are connected with a person’s social identification, and thus the importance of the group is directly linked with the number of bias the members bring in its favour</w:t>
      </w:r>
      <w:r w:rsidR="00595197">
        <w:rPr>
          <w:rFonts w:cs="Arial"/>
        </w:rPr>
        <w:t>; hence, for lower-status group the comparisons with other groups might have a negative impact on the members’ self-esteem</w:t>
      </w:r>
      <w:r w:rsidR="00F81302">
        <w:rPr>
          <w:rFonts w:cs="Arial"/>
        </w:rPr>
        <w:t xml:space="preserve"> </w:t>
      </w:r>
      <w:r w:rsidR="00F81302" w:rsidRPr="00F81302">
        <w:rPr>
          <w:rFonts w:cs="Arial"/>
        </w:rPr>
        <w:t>(Liebkind, 2004)</w:t>
      </w:r>
      <w:r w:rsidR="00F81302">
        <w:rPr>
          <w:rFonts w:cs="Arial"/>
        </w:rPr>
        <w:t>.</w:t>
      </w:r>
    </w:p>
    <w:p w14:paraId="48C8B53B" w14:textId="77777777" w:rsidR="000752C8" w:rsidRDefault="00D64013" w:rsidP="00DC2539">
      <w:pPr>
        <w:jc w:val="both"/>
        <w:rPr>
          <w:rFonts w:cs="Arial"/>
        </w:rPr>
      </w:pPr>
      <w:r>
        <w:rPr>
          <w:rFonts w:cs="Arial"/>
        </w:rPr>
        <w:t xml:space="preserve">Therefore, </w:t>
      </w:r>
      <w:r w:rsidR="008F7D49">
        <w:rPr>
          <w:rFonts w:cs="Arial"/>
        </w:rPr>
        <w:t xml:space="preserve">from a SIT perspective, the young user attending the local counselling centre identified themself as part of the group. The negative interaction with the receptionist linked with an unstable psychological condition caused in the young boy </w:t>
      </w:r>
      <w:r w:rsidR="00DC2539">
        <w:rPr>
          <w:rFonts w:cs="Arial"/>
        </w:rPr>
        <w:t xml:space="preserve">of feeling of exclusion incremented by the receptionist’s words emphasising that he will be rejected if he does not comply. </w:t>
      </w:r>
    </w:p>
    <w:p w14:paraId="56DD7126" w14:textId="77777777" w:rsidR="002D2F59" w:rsidRDefault="002D2F59" w:rsidP="00AF48FC">
      <w:pPr>
        <w:pStyle w:val="Heading1"/>
        <w:spacing w:after="240"/>
      </w:pPr>
      <w:bookmarkStart w:id="2" w:name="_Toc89307707"/>
      <w:r>
        <w:t>ATTRIBUTION THEORY</w:t>
      </w:r>
      <w:bookmarkEnd w:id="2"/>
    </w:p>
    <w:p w14:paraId="084A9B0C" w14:textId="77777777" w:rsidR="00444CE2" w:rsidRDefault="00444CE2" w:rsidP="000C41F5">
      <w:pPr>
        <w:jc w:val="both"/>
        <w:rPr>
          <w:rFonts w:cs="Arial"/>
        </w:rPr>
      </w:pPr>
      <w:r>
        <w:rPr>
          <w:rFonts w:cs="Arial"/>
        </w:rPr>
        <w:t xml:space="preserve">Another tool that can facilitate the decision of whether upheld or dismiss the complaint is by applying the attribution theory to the given case. The attribution theory started from Heider’s (1958) statement </w:t>
      </w:r>
      <w:r w:rsidR="00445A26">
        <w:rPr>
          <w:rFonts w:cs="Arial"/>
        </w:rPr>
        <w:t xml:space="preserve">that human behaviour is influenced by the external and internal attributions of the causes of an event; concept that he referred to as “locus of </w:t>
      </w:r>
      <w:r w:rsidR="005B082B">
        <w:rPr>
          <w:rFonts w:cs="Arial"/>
        </w:rPr>
        <w:t>causality</w:t>
      </w:r>
      <w:r w:rsidR="00445A26">
        <w:rPr>
          <w:rFonts w:cs="Arial"/>
        </w:rPr>
        <w:t>”.</w:t>
      </w:r>
      <w:r w:rsidR="005B082B">
        <w:rPr>
          <w:rFonts w:cs="Arial"/>
        </w:rPr>
        <w:t xml:space="preserve"> </w:t>
      </w:r>
      <w:r w:rsidR="003C6E85">
        <w:rPr>
          <w:rFonts w:cs="Arial"/>
        </w:rPr>
        <w:t xml:space="preserve">Kelley (1972) further advanced the theory by developing a Covariation Model </w:t>
      </w:r>
      <w:r w:rsidR="005D001F">
        <w:rPr>
          <w:rFonts w:cs="Arial"/>
        </w:rPr>
        <w:t>to understand and explain why individuals behave in a certain manner.</w:t>
      </w:r>
      <w:r w:rsidR="00777B6F">
        <w:rPr>
          <w:rFonts w:cs="Arial"/>
        </w:rPr>
        <w:t xml:space="preserve"> He came to the conclusion that people make attribution based three principles – Consensus, Consistency, and Distinctiveness</w:t>
      </w:r>
      <w:r w:rsidR="005B5F7A">
        <w:rPr>
          <w:rFonts w:cs="Arial"/>
        </w:rPr>
        <w:t xml:space="preserve"> (Gilovich et al, 2005)</w:t>
      </w:r>
      <w:r w:rsidR="00777B6F">
        <w:rPr>
          <w:rFonts w:cs="Arial"/>
        </w:rPr>
        <w:t xml:space="preserve">. </w:t>
      </w:r>
      <w:r w:rsidR="00743BF1">
        <w:rPr>
          <w:rFonts w:cs="Arial"/>
        </w:rPr>
        <w:t>Hence, Kelley</w:t>
      </w:r>
      <w:r w:rsidR="00767504">
        <w:rPr>
          <w:rFonts w:cs="Arial"/>
        </w:rPr>
        <w:t xml:space="preserve"> considered</w:t>
      </w:r>
      <w:r w:rsidR="00743BF1">
        <w:rPr>
          <w:rFonts w:cs="Arial"/>
        </w:rPr>
        <w:t xml:space="preserve"> it can be established if a cause is internal or external to the individual by analysing the consensus or if it acts the same in an analogous situation; the consistency or if it acts the same for a certain period of time; and the distinctiveness </w:t>
      </w:r>
      <w:r w:rsidR="000F5A70">
        <w:rPr>
          <w:rFonts w:cs="Arial"/>
        </w:rPr>
        <w:t>or to what extent the action is usual or unusual for the individual</w:t>
      </w:r>
      <w:r w:rsidR="009470B4">
        <w:rPr>
          <w:rFonts w:cs="Arial"/>
        </w:rPr>
        <w:t xml:space="preserve"> (Kelley, 1972)</w:t>
      </w:r>
      <w:r w:rsidR="000F5A70">
        <w:rPr>
          <w:rFonts w:cs="Arial"/>
        </w:rPr>
        <w:t>.</w:t>
      </w:r>
      <w:r w:rsidR="000C41F5">
        <w:rPr>
          <w:rFonts w:cs="Arial"/>
        </w:rPr>
        <w:t xml:space="preserve"> Based on these assumptions, the causes of the behaviour are considered to be external if the distinctiveness and consensus are low while consistency is high (Gilovich et al, 2005). Conversely, the causes are internal if the consistency is low, while distinctiveness and consensus are high (Gilovich et al, 2005).</w:t>
      </w:r>
    </w:p>
    <w:p w14:paraId="312ABF7A" w14:textId="77777777" w:rsidR="003742A1" w:rsidRDefault="00613EC2" w:rsidP="00972CD9">
      <w:pPr>
        <w:jc w:val="both"/>
        <w:rPr>
          <w:rFonts w:cs="Arial"/>
        </w:rPr>
      </w:pPr>
      <w:r>
        <w:rPr>
          <w:rFonts w:cs="Arial"/>
        </w:rPr>
        <w:t xml:space="preserve">Conclusively, by analysing the factors related with both the receptionist and the young boy throughout the attribution theory </w:t>
      </w:r>
      <w:r w:rsidR="004C0DCD">
        <w:rPr>
          <w:rFonts w:cs="Arial"/>
        </w:rPr>
        <w:t xml:space="preserve">the following observations can be made. The 58-year-old woman is known to be generally punctual and polite, therefore the consensus and distinctiveness </w:t>
      </w:r>
      <w:r w:rsidR="00972CD9">
        <w:rPr>
          <w:rFonts w:cs="Arial"/>
        </w:rPr>
        <w:t xml:space="preserve">are </w:t>
      </w:r>
      <w:proofErr w:type="gramStart"/>
      <w:r w:rsidR="00972CD9">
        <w:rPr>
          <w:rFonts w:cs="Arial"/>
        </w:rPr>
        <w:t>low</w:t>
      </w:r>
      <w:proofErr w:type="gramEnd"/>
      <w:r w:rsidR="00972CD9">
        <w:rPr>
          <w:rFonts w:cs="Arial"/>
        </w:rPr>
        <w:t xml:space="preserve"> </w:t>
      </w:r>
      <w:r w:rsidR="004C0DCD">
        <w:rPr>
          <w:rFonts w:cs="Arial"/>
        </w:rPr>
        <w:t xml:space="preserve">and the consistency is </w:t>
      </w:r>
      <w:r w:rsidR="00972CD9">
        <w:rPr>
          <w:rFonts w:cs="Arial"/>
        </w:rPr>
        <w:t>high</w:t>
      </w:r>
      <w:r w:rsidR="004C0DCD">
        <w:rPr>
          <w:rFonts w:cs="Arial"/>
        </w:rPr>
        <w:t xml:space="preserve">. This highlights that she acted influenced by external causes, specifically because she was being verbally abused by the service user. </w:t>
      </w:r>
      <w:r w:rsidR="00972CD9">
        <w:rPr>
          <w:rFonts w:cs="Arial"/>
        </w:rPr>
        <w:t xml:space="preserve">Similar, the 15-year-old boy is known to be emotionally instable because of the anxiety and depression he was dealing for more weeks. Hence, </w:t>
      </w:r>
      <w:r w:rsidR="00C25FE7">
        <w:rPr>
          <w:rFonts w:cs="Arial"/>
        </w:rPr>
        <w:t>his consensus and distinctiveness are high, and the consistency low</w:t>
      </w:r>
      <w:r w:rsidR="00A830A7">
        <w:rPr>
          <w:rFonts w:cs="Arial"/>
        </w:rPr>
        <w:t>, so he acted aggressively due to internal causes.</w:t>
      </w:r>
    </w:p>
    <w:p w14:paraId="500073ED" w14:textId="77777777" w:rsidR="004C0DCD" w:rsidRDefault="00850218" w:rsidP="00AF48FC">
      <w:pPr>
        <w:pStyle w:val="Heading1"/>
        <w:spacing w:after="240"/>
      </w:pPr>
      <w:bookmarkStart w:id="3" w:name="_Toc89307708"/>
      <w:r>
        <w:lastRenderedPageBreak/>
        <w:t>THE FRUSTRATION-AG</w:t>
      </w:r>
      <w:r w:rsidR="00675FEA">
        <w:t>G</w:t>
      </w:r>
      <w:r>
        <w:t>RESSION HYPOTESIS</w:t>
      </w:r>
      <w:bookmarkEnd w:id="3"/>
    </w:p>
    <w:p w14:paraId="3C6C2550" w14:textId="77777777" w:rsidR="00850218" w:rsidRDefault="00734061" w:rsidP="00D81EEC">
      <w:pPr>
        <w:jc w:val="both"/>
      </w:pPr>
      <w:r>
        <w:rPr>
          <w:rFonts w:cs="Arial"/>
        </w:rPr>
        <w:t>At last, the young boy’s behaviour can be explained by applying the frustration aggression theory that was developed by the exigency to explain human aggressive behaviour</w:t>
      </w:r>
      <w:r w:rsidR="0085215D">
        <w:rPr>
          <w:rFonts w:cs="Arial"/>
        </w:rPr>
        <w:t xml:space="preserve"> (Berkowitz, </w:t>
      </w:r>
      <w:r w:rsidR="0085215D" w:rsidRPr="000864C8">
        <w:rPr>
          <w:rFonts w:cs="Arial"/>
        </w:rPr>
        <w:t>1989</w:t>
      </w:r>
      <w:r w:rsidR="0085215D">
        <w:rPr>
          <w:rFonts w:cs="Arial"/>
        </w:rPr>
        <w:t>)</w:t>
      </w:r>
      <w:r w:rsidR="0085215D" w:rsidRPr="000864C8">
        <w:rPr>
          <w:rFonts w:cs="Arial"/>
        </w:rPr>
        <w:t>.</w:t>
      </w:r>
      <w:r w:rsidR="00675FEA">
        <w:rPr>
          <w:rFonts w:cs="Arial"/>
        </w:rPr>
        <w:t xml:space="preserve"> At the end of the 30s a group of </w:t>
      </w:r>
      <w:proofErr w:type="gramStart"/>
      <w:r w:rsidR="00675FEA">
        <w:rPr>
          <w:rFonts w:cs="Arial"/>
        </w:rPr>
        <w:t>psychologist</w:t>
      </w:r>
      <w:proofErr w:type="gramEnd"/>
      <w:r w:rsidR="00675FEA">
        <w:rPr>
          <w:rFonts w:cs="Arial"/>
        </w:rPr>
        <w:t xml:space="preserve"> from Yale University – </w:t>
      </w:r>
      <w:r w:rsidR="00675FEA" w:rsidRPr="00675FEA">
        <w:rPr>
          <w:rFonts w:cs="Arial"/>
        </w:rPr>
        <w:t>John Dollard, Leonard Doob, Neal Miller, O.H. Mowrer, and Robert Sears</w:t>
      </w:r>
      <w:r w:rsidR="00675FEA">
        <w:rPr>
          <w:rFonts w:cs="Arial"/>
        </w:rPr>
        <w:t xml:space="preserve"> – proposed the frustration-aggression hypothesis emphasising that </w:t>
      </w:r>
      <w:r w:rsidR="00FB769B">
        <w:rPr>
          <w:rFonts w:cs="Arial"/>
        </w:rPr>
        <w:t>aggression is a consequence of frustration</w:t>
      </w:r>
      <w:r w:rsidR="00D960DA">
        <w:rPr>
          <w:rFonts w:cs="Arial"/>
        </w:rPr>
        <w:t xml:space="preserve"> (Berkowitz, </w:t>
      </w:r>
      <w:r w:rsidR="00D960DA" w:rsidRPr="00372AEB">
        <w:rPr>
          <w:rFonts w:cs="Arial"/>
        </w:rPr>
        <w:t>1978</w:t>
      </w:r>
      <w:r w:rsidR="00D960DA">
        <w:rPr>
          <w:rFonts w:cs="Arial"/>
        </w:rPr>
        <w:t>)</w:t>
      </w:r>
      <w:r w:rsidR="00D960DA" w:rsidRPr="00372AEB">
        <w:rPr>
          <w:rFonts w:cs="Arial"/>
        </w:rPr>
        <w:t>.</w:t>
      </w:r>
      <w:r w:rsidR="00D960DA">
        <w:rPr>
          <w:rFonts w:cs="Arial"/>
        </w:rPr>
        <w:t xml:space="preserve"> The theory was modified in the following years </w:t>
      </w:r>
      <w:r w:rsidR="00E64C7D">
        <w:rPr>
          <w:rFonts w:cs="Arial"/>
        </w:rPr>
        <w:t>by Miller and Sears who</w:t>
      </w:r>
      <w:r w:rsidR="00D960DA">
        <w:rPr>
          <w:rFonts w:cs="Arial"/>
        </w:rPr>
        <w:t xml:space="preserve"> deducted that </w:t>
      </w:r>
      <w:r w:rsidR="00E64C7D">
        <w:rPr>
          <w:rFonts w:cs="Arial"/>
        </w:rPr>
        <w:t xml:space="preserve">frustration generates a necessity to respond, yet the answer is not always aggression </w:t>
      </w:r>
      <w:r w:rsidR="00E64C7D" w:rsidRPr="00E64C7D">
        <w:rPr>
          <w:rFonts w:cs="Arial"/>
        </w:rPr>
        <w:t>(Miller, 1941)</w:t>
      </w:r>
      <w:r w:rsidR="00E64C7D">
        <w:rPr>
          <w:rFonts w:cs="Arial"/>
        </w:rPr>
        <w:t>.</w:t>
      </w:r>
      <w:r w:rsidR="00AF48FC">
        <w:rPr>
          <w:rFonts w:cs="Arial"/>
        </w:rPr>
        <w:t xml:space="preserve"> The theory</w:t>
      </w:r>
      <w:r w:rsidR="00844D2B">
        <w:rPr>
          <w:rFonts w:cs="Arial"/>
        </w:rPr>
        <w:t xml:space="preserve"> was applied to analyse the intergroup relations that lead to stereotyping, bias, and hostility. This </w:t>
      </w:r>
      <w:proofErr w:type="gramStart"/>
      <w:r w:rsidR="00844D2B">
        <w:rPr>
          <w:rFonts w:cs="Arial"/>
        </w:rPr>
        <w:t>lead</w:t>
      </w:r>
      <w:proofErr w:type="gramEnd"/>
      <w:r w:rsidR="00844D2B">
        <w:rPr>
          <w:rFonts w:cs="Arial"/>
        </w:rPr>
        <w:t xml:space="preserve"> to the development of a further hypothesis – the theory of scapegoating </w:t>
      </w:r>
      <w:r w:rsidR="00D81EEC">
        <w:rPr>
          <w:rFonts w:cs="Arial"/>
        </w:rPr>
        <w:t xml:space="preserve">that tried to explain the inclination </w:t>
      </w:r>
      <w:r w:rsidR="00D81EEC" w:rsidRPr="00D81EEC">
        <w:rPr>
          <w:rFonts w:cs="Arial"/>
        </w:rPr>
        <w:t>to blame someone else for one's own problems</w:t>
      </w:r>
      <w:r w:rsidR="00D81EEC">
        <w:rPr>
          <w:rFonts w:cs="Arial"/>
        </w:rPr>
        <w:t xml:space="preserve"> (</w:t>
      </w:r>
      <w:r w:rsidR="00D81EEC" w:rsidRPr="00D81EEC">
        <w:t>Baumeister. and</w:t>
      </w:r>
      <w:r w:rsidR="00D81EEC">
        <w:t xml:space="preserve"> Vohs, </w:t>
      </w:r>
      <w:r w:rsidR="00D81EEC" w:rsidRPr="00D81EEC">
        <w:t>2007).</w:t>
      </w:r>
    </w:p>
    <w:p w14:paraId="1BE03C37" w14:textId="77777777" w:rsidR="005176D8" w:rsidRPr="005176D8" w:rsidRDefault="00E02A45" w:rsidP="005176D8">
      <w:pPr>
        <w:jc w:val="both"/>
        <w:rPr>
          <w:rFonts w:cs="Arial"/>
          <w:shd w:val="clear" w:color="auto" w:fill="FFFFFF"/>
        </w:rPr>
      </w:pPr>
      <w:r>
        <w:t xml:space="preserve">Therefore, the frustration-aggression theory </w:t>
      </w:r>
      <w:r w:rsidR="00A4398C">
        <w:t xml:space="preserve">is useful to analyse service user’s behaviour. The young boy was recently diagnosed with the </w:t>
      </w:r>
      <w:r w:rsidR="00A4398C" w:rsidRPr="006B102A">
        <w:rPr>
          <w:rStyle w:val="Data2"/>
          <w:rFonts w:cs="Arial"/>
          <w:shd w:val="clear" w:color="auto" w:fill="FFFFFF"/>
        </w:rPr>
        <w:t>Emery-Dreifuss Muscular Dystrophy</w:t>
      </w:r>
      <w:r w:rsidR="00A4398C">
        <w:rPr>
          <w:rStyle w:val="Data2"/>
          <w:rFonts w:cs="Arial"/>
          <w:shd w:val="clear" w:color="auto" w:fill="FFFFFF"/>
        </w:rPr>
        <w:t xml:space="preserve">, a rare condition that affects skeletal and cardiac muscles for which there is now cure. As a consequence, he had to stop playing football at the Aston Villa football training academy. </w:t>
      </w:r>
      <w:r w:rsidR="005176D8">
        <w:rPr>
          <w:rStyle w:val="Data2"/>
          <w:rFonts w:cs="Arial"/>
          <w:shd w:val="clear" w:color="auto" w:fill="FFFFFF"/>
        </w:rPr>
        <w:t xml:space="preserve">Moreover, not only the boy had to renounce pursuing a professional footballer career, but because of the disease he risks </w:t>
      </w:r>
      <w:proofErr w:type="gramStart"/>
      <w:r w:rsidR="005176D8">
        <w:rPr>
          <w:rStyle w:val="Data2"/>
          <w:rFonts w:cs="Arial"/>
          <w:shd w:val="clear" w:color="auto" w:fill="FFFFFF"/>
        </w:rPr>
        <w:t>to become</w:t>
      </w:r>
      <w:proofErr w:type="gramEnd"/>
      <w:r w:rsidR="005176D8">
        <w:rPr>
          <w:rStyle w:val="Data2"/>
          <w:rFonts w:cs="Arial"/>
          <w:shd w:val="clear" w:color="auto" w:fill="FFFFFF"/>
        </w:rPr>
        <w:t xml:space="preserve"> blocked in a wheelchair as it affects muscles or to have heart problems that might be fatal </w:t>
      </w:r>
      <w:r w:rsidR="005176D8">
        <w:rPr>
          <w:rFonts w:cs="Arial"/>
        </w:rPr>
        <w:t>(Durmus et al</w:t>
      </w:r>
      <w:r w:rsidR="005176D8" w:rsidRPr="005176D8">
        <w:rPr>
          <w:rFonts w:cs="Arial"/>
        </w:rPr>
        <w:t>, 2015)</w:t>
      </w:r>
      <w:r w:rsidR="005176D8">
        <w:rPr>
          <w:rFonts w:cs="Arial"/>
        </w:rPr>
        <w:t xml:space="preserve">. All </w:t>
      </w:r>
      <w:proofErr w:type="gramStart"/>
      <w:r w:rsidR="005176D8">
        <w:rPr>
          <w:rFonts w:cs="Arial"/>
        </w:rPr>
        <w:t>this factors</w:t>
      </w:r>
      <w:proofErr w:type="gramEnd"/>
      <w:r w:rsidR="005176D8">
        <w:rPr>
          <w:rFonts w:cs="Arial"/>
        </w:rPr>
        <w:t xml:space="preserve"> contributed to a psychological state of anxiety and depression fuelled by the frustration to not being able to do something to overcome the problem. Hence, this </w:t>
      </w:r>
      <w:proofErr w:type="gramStart"/>
      <w:r w:rsidR="005176D8">
        <w:rPr>
          <w:rFonts w:cs="Arial"/>
        </w:rPr>
        <w:t>caused  in</w:t>
      </w:r>
      <w:proofErr w:type="gramEnd"/>
      <w:r w:rsidR="005176D8">
        <w:rPr>
          <w:rFonts w:cs="Arial"/>
        </w:rPr>
        <w:t xml:space="preserve"> the young boy frustration that gradually grew until he released his anger on the receptionists becoming verbally aggressive.</w:t>
      </w:r>
    </w:p>
    <w:p w14:paraId="0472CEC5" w14:textId="77777777" w:rsidR="00734061" w:rsidRDefault="00C95529" w:rsidP="00C95529">
      <w:pPr>
        <w:pStyle w:val="Heading1"/>
        <w:spacing w:after="240"/>
      </w:pPr>
      <w:bookmarkStart w:id="4" w:name="_Toc89307709"/>
      <w:r>
        <w:t>RELEVANT INFORMATION</w:t>
      </w:r>
      <w:bookmarkEnd w:id="4"/>
    </w:p>
    <w:p w14:paraId="4373054D" w14:textId="77777777" w:rsidR="00C95529" w:rsidRDefault="00C95529" w:rsidP="000C41F5">
      <w:pPr>
        <w:jc w:val="both"/>
        <w:rPr>
          <w:rFonts w:cs="Arial"/>
        </w:rPr>
      </w:pPr>
      <w:r>
        <w:rPr>
          <w:rFonts w:cs="Arial"/>
        </w:rPr>
        <w:t xml:space="preserve">In order to make the correct decision it is necessary to take into consideration the following factors. First, the service user’s condition because the young boy has recently been through an experience that affected his mental health causing depression and anxiety. </w:t>
      </w:r>
      <w:r w:rsidR="00DC32C3">
        <w:rPr>
          <w:rFonts w:cs="Arial"/>
        </w:rPr>
        <w:t xml:space="preserve">Therefore, he was relying on the counselling centre for aid to overcome his mental issues. This leads to the second important factor that must be taken into consideration </w:t>
      </w:r>
      <w:r w:rsidR="00C53DC6">
        <w:rPr>
          <w:rFonts w:cs="Arial"/>
        </w:rPr>
        <w:t xml:space="preserve">– the importance of counselling. </w:t>
      </w:r>
      <w:r w:rsidR="001A5DB9">
        <w:rPr>
          <w:rFonts w:cs="Arial"/>
        </w:rPr>
        <w:t xml:space="preserve">Counselling is an important practice that addresses emotional and physical health concerns with the purpose to improve individuals’ well-being, reduce stress and anxiety and other sever psychological symptoms (APA, 2021). </w:t>
      </w:r>
      <w:r w:rsidR="00E253FC">
        <w:rPr>
          <w:rFonts w:cs="Arial"/>
        </w:rPr>
        <w:t>Therefore, counselling plays a crucial role in treating depression which is a common and serious mood disorder that in the most severe cases can lead to suicide</w:t>
      </w:r>
      <w:r w:rsidR="00157742">
        <w:rPr>
          <w:rFonts w:cs="Arial"/>
        </w:rPr>
        <w:t xml:space="preserve"> (NIH, 2021)</w:t>
      </w:r>
      <w:r w:rsidR="00E253FC">
        <w:rPr>
          <w:rFonts w:cs="Arial"/>
        </w:rPr>
        <w:t xml:space="preserve">. </w:t>
      </w:r>
      <w:r w:rsidR="000240A9">
        <w:rPr>
          <w:rFonts w:cs="Arial"/>
        </w:rPr>
        <w:t xml:space="preserve">Third, the rates of suicide of the 15-19 age group </w:t>
      </w:r>
      <w:r w:rsidR="00F2265D">
        <w:rPr>
          <w:rFonts w:cs="Arial"/>
        </w:rPr>
        <w:t xml:space="preserve">must be considered as according to Office of National Statistics (ONS, 2021), in 2020 4.3 out of 100,000 people aged 15 to 19 died by suicide. However, it is important to emphasise that counselling plays a crucial role in reducing suicide among young </w:t>
      </w:r>
      <w:r w:rsidR="00F2265D">
        <w:rPr>
          <w:rFonts w:cs="Arial"/>
        </w:rPr>
        <w:lastRenderedPageBreak/>
        <w:t>people. Actually, the rate in 2020 was lower than the previous year when 5.7 individuals aged 15 to 19 died from suicide (ONS, 2021).</w:t>
      </w:r>
    </w:p>
    <w:p w14:paraId="59D96E41" w14:textId="77777777" w:rsidR="00D42CC0" w:rsidRDefault="00D42CC0" w:rsidP="00816F66">
      <w:pPr>
        <w:pStyle w:val="Heading1"/>
        <w:spacing w:after="240"/>
      </w:pPr>
      <w:bookmarkStart w:id="5" w:name="_Toc89307710"/>
    </w:p>
    <w:p w14:paraId="72BB5504" w14:textId="77777777" w:rsidR="00D42CC0" w:rsidRDefault="00D42CC0" w:rsidP="00816F66">
      <w:pPr>
        <w:pStyle w:val="Heading1"/>
        <w:spacing w:after="240"/>
      </w:pPr>
    </w:p>
    <w:p w14:paraId="2E9F3B7B" w14:textId="05679B3E" w:rsidR="00C5218B" w:rsidRDefault="00C5218B" w:rsidP="00816F66">
      <w:pPr>
        <w:pStyle w:val="Heading1"/>
        <w:spacing w:after="240"/>
      </w:pPr>
      <w:r>
        <w:t>CONCLUSIONS AND RECCOMENDATIONS</w:t>
      </w:r>
      <w:bookmarkEnd w:id="5"/>
    </w:p>
    <w:p w14:paraId="2DB9B5BA" w14:textId="77777777" w:rsidR="00C5218B" w:rsidRDefault="00C5218B" w:rsidP="000C41F5">
      <w:pPr>
        <w:jc w:val="both"/>
        <w:rPr>
          <w:rFonts w:cs="Arial"/>
        </w:rPr>
      </w:pPr>
      <w:r>
        <w:rPr>
          <w:rFonts w:cs="Arial"/>
        </w:rPr>
        <w:t xml:space="preserve">In conclusion, by analysing three psychological theories the following main points emerged. Based on SIT, the young user identified </w:t>
      </w:r>
      <w:r w:rsidR="00890C7A">
        <w:rPr>
          <w:rFonts w:cs="Arial"/>
        </w:rPr>
        <w:t>him</w:t>
      </w:r>
      <w:r>
        <w:rPr>
          <w:rFonts w:cs="Arial"/>
        </w:rPr>
        <w:t xml:space="preserve"> as part of the local counselling group and the negative interaction with the receptionist triggered his unstable psychological condition causing a feeling of exclusion.</w:t>
      </w:r>
      <w:r w:rsidR="00A879CB">
        <w:rPr>
          <w:rFonts w:cs="Arial"/>
        </w:rPr>
        <w:t xml:space="preserve"> In addition, according to the attribution theory, the boy’s reaction was caused by internal factors related with depression and anxiety. However, the receptionist reacted in this manner because of external factor – verbal </w:t>
      </w:r>
      <w:r w:rsidR="007979DC">
        <w:rPr>
          <w:rFonts w:cs="Arial"/>
        </w:rPr>
        <w:t xml:space="preserve">abuse – as she is normally punctual and polite. Moreover, the frustration-aggression theory emphasised how the psychological state of anxiety and depression incremented boy’s frustration leading him to release his anger on the receptionist. </w:t>
      </w:r>
    </w:p>
    <w:p w14:paraId="487D6475" w14:textId="77777777" w:rsidR="007979DC" w:rsidRDefault="007979DC" w:rsidP="000C41F5">
      <w:pPr>
        <w:jc w:val="both"/>
        <w:rPr>
          <w:rFonts w:cs="Arial"/>
        </w:rPr>
      </w:pPr>
      <w:r>
        <w:rPr>
          <w:rFonts w:cs="Arial"/>
        </w:rPr>
        <w:t xml:space="preserve">Based on the above considerations it is recommended to dismiss the practice as the receptionist reaction was the result of </w:t>
      </w:r>
      <w:r w:rsidR="00523240">
        <w:rPr>
          <w:rFonts w:cs="Arial"/>
        </w:rPr>
        <w:t>negative behaviour towards her and not her daily conduct at work. However, it is strongly recommended to train the entire staff on how to deal with the service users as they are individuals with special needs that require fully support even in challenging situations.</w:t>
      </w:r>
    </w:p>
    <w:p w14:paraId="0D83A5B6" w14:textId="77777777" w:rsidR="007979DC" w:rsidRDefault="007979DC" w:rsidP="000C41F5">
      <w:pPr>
        <w:jc w:val="both"/>
        <w:rPr>
          <w:rFonts w:cs="Arial"/>
        </w:rPr>
      </w:pPr>
    </w:p>
    <w:p w14:paraId="0E78FC5B" w14:textId="77777777" w:rsidR="00A879CB" w:rsidRDefault="00A879CB" w:rsidP="000C41F5">
      <w:pPr>
        <w:jc w:val="both"/>
        <w:rPr>
          <w:rFonts w:cs="Arial"/>
        </w:rPr>
      </w:pPr>
    </w:p>
    <w:p w14:paraId="5275DC3D" w14:textId="77777777" w:rsidR="00157742" w:rsidRDefault="00157742">
      <w:pPr>
        <w:spacing w:line="276" w:lineRule="auto"/>
        <w:rPr>
          <w:rFonts w:eastAsiaTheme="majorEastAsia" w:cstheme="majorBidi"/>
          <w:bCs/>
          <w:sz w:val="28"/>
          <w:szCs w:val="28"/>
        </w:rPr>
      </w:pPr>
      <w:r>
        <w:br w:type="page"/>
      </w:r>
    </w:p>
    <w:p w14:paraId="0E8EFE4F" w14:textId="77777777" w:rsidR="00B85137" w:rsidRDefault="00172E43" w:rsidP="001A5DB9">
      <w:pPr>
        <w:pStyle w:val="Heading1"/>
        <w:spacing w:after="240"/>
      </w:pPr>
      <w:bookmarkStart w:id="6" w:name="_Toc89307711"/>
      <w:r>
        <w:lastRenderedPageBreak/>
        <w:t>REFERENCES</w:t>
      </w:r>
      <w:bookmarkEnd w:id="6"/>
    </w:p>
    <w:p w14:paraId="1EBED0A0" w14:textId="77777777" w:rsidR="001A5DB9" w:rsidRDefault="001A5DB9" w:rsidP="00D81EEC">
      <w:pPr>
        <w:jc w:val="both"/>
      </w:pPr>
      <w:r>
        <w:t xml:space="preserve">APA. (2021). </w:t>
      </w:r>
      <w:r w:rsidRPr="001A5DB9">
        <w:rPr>
          <w:i/>
          <w:iCs/>
        </w:rPr>
        <w:t>Counselling Psychology.</w:t>
      </w:r>
      <w:r>
        <w:t xml:space="preserve"> [Online] Available at: &lt; </w:t>
      </w:r>
      <w:hyperlink r:id="rId7" w:history="1">
        <w:r w:rsidRPr="006C0CC3">
          <w:rPr>
            <w:rStyle w:val="Hyperlink"/>
          </w:rPr>
          <w:t>https://www.apa.org/ed/graduate/specialize/counseling</w:t>
        </w:r>
      </w:hyperlink>
      <w:r>
        <w:t xml:space="preserve"> &gt; [Accessed 1 December 2021].</w:t>
      </w:r>
    </w:p>
    <w:p w14:paraId="19565F3F" w14:textId="77777777" w:rsidR="00D81EEC" w:rsidRDefault="00D81EEC" w:rsidP="00D81EEC">
      <w:pPr>
        <w:jc w:val="both"/>
      </w:pPr>
      <w:r w:rsidRPr="00D81EEC">
        <w:t>Baumeister, R.F. and</w:t>
      </w:r>
      <w:r>
        <w:t xml:space="preserve"> Vohs, K.</w:t>
      </w:r>
      <w:r w:rsidRPr="00D81EEC">
        <w:t xml:space="preserve">D. (2007). Scapegoat theory. In </w:t>
      </w:r>
      <w:r w:rsidRPr="00D81EEC">
        <w:rPr>
          <w:i/>
          <w:iCs/>
        </w:rPr>
        <w:t>Encyclopedia of social psychology</w:t>
      </w:r>
      <w:r>
        <w:rPr>
          <w:i/>
          <w:iCs/>
        </w:rPr>
        <w:t xml:space="preserve">, </w:t>
      </w:r>
      <w:r>
        <w:t>1, pp. 779-779</w:t>
      </w:r>
      <w:r w:rsidRPr="00D81EEC">
        <w:t>.</w:t>
      </w:r>
      <w:r>
        <w:t xml:space="preserve"> London: SAGE Publications.</w:t>
      </w:r>
      <w:r w:rsidRPr="00D81EEC">
        <w:t xml:space="preserve"> </w:t>
      </w:r>
    </w:p>
    <w:p w14:paraId="2190B48D" w14:textId="77777777" w:rsidR="00372AEB" w:rsidRPr="00372AEB" w:rsidRDefault="00E02361" w:rsidP="00D81EEC">
      <w:pPr>
        <w:jc w:val="both"/>
      </w:pPr>
      <w:r>
        <w:t>Becker, J. and Barreto, M.</w:t>
      </w:r>
      <w:r w:rsidRPr="00E02361">
        <w:t xml:space="preserve"> </w:t>
      </w:r>
      <w:r>
        <w:t>(</w:t>
      </w:r>
      <w:r w:rsidRPr="00E02361">
        <w:t>2019</w:t>
      </w:r>
      <w:r>
        <w:t>)</w:t>
      </w:r>
      <w:r w:rsidRPr="00E02361">
        <w:t xml:space="preserve">. Personal, collective, and group-distancing motives underlying confrontation of prejudice. </w:t>
      </w:r>
      <w:r w:rsidRPr="00E02361">
        <w:rPr>
          <w:i/>
          <w:iCs/>
        </w:rPr>
        <w:t>Confronting Prejudice and Discrimination</w:t>
      </w:r>
      <w:r w:rsidRPr="00E02361">
        <w:t>, pp.141-158.</w:t>
      </w:r>
    </w:p>
    <w:p w14:paraId="476B55B2" w14:textId="77777777" w:rsidR="000864C8" w:rsidRDefault="000864C8" w:rsidP="00947E37">
      <w:pPr>
        <w:jc w:val="both"/>
        <w:rPr>
          <w:rFonts w:cs="Arial"/>
        </w:rPr>
      </w:pPr>
      <w:r>
        <w:rPr>
          <w:rFonts w:cs="Arial"/>
        </w:rPr>
        <w:t>Berkowitz, L.</w:t>
      </w:r>
      <w:r w:rsidRPr="000864C8">
        <w:rPr>
          <w:rFonts w:cs="Arial"/>
        </w:rPr>
        <w:t xml:space="preserve"> </w:t>
      </w:r>
      <w:r>
        <w:rPr>
          <w:rFonts w:cs="Arial"/>
        </w:rPr>
        <w:t>(</w:t>
      </w:r>
      <w:r w:rsidRPr="000864C8">
        <w:rPr>
          <w:rFonts w:cs="Arial"/>
        </w:rPr>
        <w:t>1989</w:t>
      </w:r>
      <w:r>
        <w:rPr>
          <w:rFonts w:cs="Arial"/>
        </w:rPr>
        <w:t>)</w:t>
      </w:r>
      <w:r w:rsidRPr="000864C8">
        <w:rPr>
          <w:rFonts w:cs="Arial"/>
        </w:rPr>
        <w:t xml:space="preserve">. Frustration-aggression hypothesis: Examination and reformulation. </w:t>
      </w:r>
      <w:r w:rsidRPr="000864C8">
        <w:rPr>
          <w:rFonts w:cs="Arial"/>
          <w:i/>
          <w:iCs/>
        </w:rPr>
        <w:t>Psychological Bulletin</w:t>
      </w:r>
      <w:r w:rsidRPr="000864C8">
        <w:rPr>
          <w:rFonts w:cs="Arial"/>
        </w:rPr>
        <w:t>, 106(1), pp.</w:t>
      </w:r>
      <w:r>
        <w:rPr>
          <w:rFonts w:cs="Arial"/>
        </w:rPr>
        <w:t xml:space="preserve"> </w:t>
      </w:r>
      <w:r w:rsidRPr="000864C8">
        <w:rPr>
          <w:rFonts w:cs="Arial"/>
        </w:rPr>
        <w:t>59-73.</w:t>
      </w:r>
    </w:p>
    <w:p w14:paraId="7BC36AA6" w14:textId="77777777" w:rsidR="000361AC" w:rsidRDefault="00372AEB" w:rsidP="00947E37">
      <w:pPr>
        <w:jc w:val="both"/>
      </w:pPr>
      <w:r>
        <w:rPr>
          <w:rFonts w:cs="Arial"/>
        </w:rPr>
        <w:t>Berkowitz, L.</w:t>
      </w:r>
      <w:r w:rsidRPr="00372AEB">
        <w:rPr>
          <w:rFonts w:cs="Arial"/>
        </w:rPr>
        <w:t xml:space="preserve"> </w:t>
      </w:r>
      <w:r>
        <w:rPr>
          <w:rFonts w:cs="Arial"/>
        </w:rPr>
        <w:t>(</w:t>
      </w:r>
      <w:r w:rsidRPr="00372AEB">
        <w:rPr>
          <w:rFonts w:cs="Arial"/>
        </w:rPr>
        <w:t>1978</w:t>
      </w:r>
      <w:r>
        <w:rPr>
          <w:rFonts w:cs="Arial"/>
        </w:rPr>
        <w:t>)</w:t>
      </w:r>
      <w:r w:rsidRPr="00372AEB">
        <w:rPr>
          <w:rFonts w:cs="Arial"/>
        </w:rPr>
        <w:t>. Whatever happened to the frustra</w:t>
      </w:r>
      <w:r>
        <w:rPr>
          <w:rFonts w:cs="Arial"/>
        </w:rPr>
        <w:t>tion-aggression hypothesis?</w:t>
      </w:r>
      <w:r w:rsidRPr="00372AEB">
        <w:rPr>
          <w:rFonts w:cs="Arial"/>
        </w:rPr>
        <w:t xml:space="preserve"> </w:t>
      </w:r>
      <w:r w:rsidRPr="00372AEB">
        <w:rPr>
          <w:rFonts w:cs="Arial"/>
          <w:i/>
          <w:iCs/>
        </w:rPr>
        <w:t>American Behavioral Scientist</w:t>
      </w:r>
      <w:r w:rsidRPr="00372AEB">
        <w:rPr>
          <w:rFonts w:cs="Arial"/>
        </w:rPr>
        <w:t>, 21(5), pp.</w:t>
      </w:r>
      <w:r>
        <w:rPr>
          <w:rFonts w:cs="Arial"/>
        </w:rPr>
        <w:t xml:space="preserve"> </w:t>
      </w:r>
      <w:r w:rsidR="000361AC">
        <w:rPr>
          <w:rFonts w:cs="Arial"/>
        </w:rPr>
        <w:t>691-708.</w:t>
      </w:r>
    </w:p>
    <w:p w14:paraId="12DF4C1B" w14:textId="77777777" w:rsidR="00372AEB" w:rsidRDefault="000361AC" w:rsidP="00947E37">
      <w:pPr>
        <w:jc w:val="both"/>
        <w:rPr>
          <w:rFonts w:cs="Arial"/>
        </w:rPr>
      </w:pPr>
      <w:r>
        <w:rPr>
          <w:rFonts w:cs="Arial"/>
        </w:rPr>
        <w:t xml:space="preserve">Durmus, H. </w:t>
      </w:r>
      <w:r w:rsidRPr="000361AC">
        <w:rPr>
          <w:rFonts w:cs="Arial"/>
        </w:rPr>
        <w:t>Serdaro</w:t>
      </w:r>
      <w:r>
        <w:rPr>
          <w:rFonts w:cs="Arial"/>
        </w:rPr>
        <w:t>glu-Oflazer, P. and Deymeer, F.</w:t>
      </w:r>
      <w:r w:rsidRPr="000361AC">
        <w:rPr>
          <w:rFonts w:cs="Arial"/>
        </w:rPr>
        <w:t xml:space="preserve"> </w:t>
      </w:r>
      <w:r>
        <w:rPr>
          <w:rFonts w:cs="Arial"/>
        </w:rPr>
        <w:t>(</w:t>
      </w:r>
      <w:r w:rsidRPr="000361AC">
        <w:rPr>
          <w:rFonts w:cs="Arial"/>
        </w:rPr>
        <w:t>2015</w:t>
      </w:r>
      <w:r>
        <w:rPr>
          <w:rFonts w:cs="Arial"/>
        </w:rPr>
        <w:t>)</w:t>
      </w:r>
      <w:r w:rsidRPr="000361AC">
        <w:rPr>
          <w:rFonts w:cs="Arial"/>
        </w:rPr>
        <w:t xml:space="preserve">. Emery-Dreifuss Muscular Dystrophy. </w:t>
      </w:r>
      <w:r w:rsidRPr="000361AC">
        <w:rPr>
          <w:rFonts w:cs="Arial"/>
          <w:i/>
          <w:iCs/>
        </w:rPr>
        <w:t>Neuromuscular Disorders of Infancy, Childhood, and Adolescence</w:t>
      </w:r>
      <w:r w:rsidRPr="000361AC">
        <w:rPr>
          <w:rFonts w:cs="Arial"/>
        </w:rPr>
        <w:t>, pp.</w:t>
      </w:r>
      <w:r>
        <w:rPr>
          <w:rFonts w:cs="Arial"/>
        </w:rPr>
        <w:t xml:space="preserve"> </w:t>
      </w:r>
      <w:r w:rsidRPr="000361AC">
        <w:rPr>
          <w:rFonts w:cs="Arial"/>
        </w:rPr>
        <w:t>667-678.</w:t>
      </w:r>
    </w:p>
    <w:p w14:paraId="1B776D92" w14:textId="77777777" w:rsidR="00D93758" w:rsidRDefault="00D93758" w:rsidP="00947E37">
      <w:pPr>
        <w:jc w:val="both"/>
        <w:rPr>
          <w:rFonts w:cs="Arial"/>
        </w:rPr>
      </w:pPr>
      <w:r w:rsidRPr="00D93758">
        <w:rPr>
          <w:rFonts w:cs="Arial"/>
        </w:rPr>
        <w:t>Edward E. Jones, David E. Kanhouse, Harold H. Kelley, Richard E. Nisbett, Stuart Valins, Bernard Weiner]</w:t>
      </w:r>
    </w:p>
    <w:p w14:paraId="4FB331A3" w14:textId="77777777" w:rsidR="0075448D" w:rsidRDefault="0075448D" w:rsidP="00947E37">
      <w:pPr>
        <w:jc w:val="both"/>
        <w:rPr>
          <w:rFonts w:cs="Arial"/>
        </w:rPr>
      </w:pPr>
      <w:r>
        <w:rPr>
          <w:rFonts w:cs="Arial"/>
        </w:rPr>
        <w:t>Gilovich, T. Keltner, D. and Nisbett, R.</w:t>
      </w:r>
      <w:r w:rsidRPr="0075448D">
        <w:rPr>
          <w:rFonts w:cs="Arial"/>
        </w:rPr>
        <w:t xml:space="preserve">E. (2005). </w:t>
      </w:r>
      <w:r w:rsidRPr="0075448D">
        <w:rPr>
          <w:rFonts w:cs="Arial"/>
          <w:i/>
          <w:iCs/>
        </w:rPr>
        <w:t>Social psychology</w:t>
      </w:r>
      <w:r w:rsidRPr="0075448D">
        <w:rPr>
          <w:rFonts w:cs="Arial"/>
        </w:rPr>
        <w:t>. New York: Norton &amp; Company.</w:t>
      </w:r>
    </w:p>
    <w:p w14:paraId="28840B84" w14:textId="77777777" w:rsidR="000361AC" w:rsidRDefault="000361AC" w:rsidP="000361AC">
      <w:pPr>
        <w:jc w:val="both"/>
        <w:rPr>
          <w:rFonts w:cs="Arial"/>
        </w:rPr>
      </w:pPr>
      <w:r w:rsidRPr="000E0694">
        <w:rPr>
          <w:rFonts w:cs="Arial"/>
        </w:rPr>
        <w:t xml:space="preserve">Heider, F. (1958). </w:t>
      </w:r>
      <w:r w:rsidRPr="000E0694">
        <w:rPr>
          <w:rFonts w:cs="Arial"/>
          <w:i/>
          <w:iCs/>
        </w:rPr>
        <w:t>The Psychology of Interpersonal Relations</w:t>
      </w:r>
      <w:r w:rsidRPr="000E0694">
        <w:rPr>
          <w:rFonts w:cs="Arial"/>
        </w:rPr>
        <w:t>. New York: Wiley.</w:t>
      </w:r>
    </w:p>
    <w:p w14:paraId="6CBA7D80" w14:textId="77777777" w:rsidR="00D93758" w:rsidRPr="00947E37" w:rsidRDefault="00D93758" w:rsidP="00D93758">
      <w:pPr>
        <w:jc w:val="both"/>
        <w:rPr>
          <w:rFonts w:cs="Arial"/>
        </w:rPr>
      </w:pPr>
      <w:r w:rsidRPr="00D93758">
        <w:rPr>
          <w:rFonts w:cs="Arial"/>
        </w:rPr>
        <w:t>Kelley,</w:t>
      </w:r>
      <w:r>
        <w:rPr>
          <w:rFonts w:cs="Arial"/>
        </w:rPr>
        <w:t xml:space="preserve"> H.H. (1972). </w:t>
      </w:r>
      <w:r w:rsidRPr="00D93758">
        <w:rPr>
          <w:rFonts w:cs="Arial"/>
        </w:rPr>
        <w:t>Causal Schemat</w:t>
      </w:r>
      <w:r>
        <w:rPr>
          <w:rFonts w:cs="Arial"/>
        </w:rPr>
        <w:t>a and Attribution Process. I</w:t>
      </w:r>
      <w:r w:rsidRPr="00D93758">
        <w:rPr>
          <w:rFonts w:cs="Arial"/>
        </w:rPr>
        <w:t xml:space="preserve">n Jones </w:t>
      </w:r>
      <w:r>
        <w:rPr>
          <w:rFonts w:cs="Arial"/>
        </w:rPr>
        <w:t>E.E. Kanhouse, D.E. Kelley H.H Nisbett, R.E. Valins, S. and Weiner, B. (E</w:t>
      </w:r>
      <w:r w:rsidRPr="00D93758">
        <w:rPr>
          <w:rFonts w:cs="Arial"/>
        </w:rPr>
        <w:t xml:space="preserve">ds.) </w:t>
      </w:r>
      <w:r w:rsidRPr="00D93758">
        <w:rPr>
          <w:rFonts w:cs="Arial"/>
          <w:i/>
          <w:iCs/>
        </w:rPr>
        <w:t>Attribution: Perceiving the Causes of Behavior</w:t>
      </w:r>
      <w:r>
        <w:rPr>
          <w:rFonts w:cs="Arial"/>
        </w:rPr>
        <w:t>. New Jersey:</w:t>
      </w:r>
      <w:r w:rsidRPr="00D93758">
        <w:rPr>
          <w:rFonts w:cs="Arial"/>
        </w:rPr>
        <w:t xml:space="preserve"> General Learning Press, </w:t>
      </w:r>
      <w:r>
        <w:rPr>
          <w:rFonts w:cs="Arial"/>
        </w:rPr>
        <w:t xml:space="preserve">pp. </w:t>
      </w:r>
      <w:r w:rsidRPr="00D93758">
        <w:rPr>
          <w:rFonts w:cs="Arial"/>
        </w:rPr>
        <w:t>151-74.</w:t>
      </w:r>
    </w:p>
    <w:p w14:paraId="496D7A55" w14:textId="77777777" w:rsidR="002F6F5F" w:rsidRDefault="002F6F5F" w:rsidP="002F6F5F">
      <w:pPr>
        <w:jc w:val="both"/>
      </w:pPr>
      <w:r>
        <w:t>Liebkind, K. (</w:t>
      </w:r>
      <w:r w:rsidRPr="002F6F5F">
        <w:t>2004</w:t>
      </w:r>
      <w:r>
        <w:t>)</w:t>
      </w:r>
      <w:r w:rsidRPr="002F6F5F">
        <w:t>. Intergroup Relations and Culture. </w:t>
      </w:r>
      <w:r w:rsidRPr="002F6F5F">
        <w:rPr>
          <w:i/>
          <w:iCs/>
        </w:rPr>
        <w:t>Encyclopedia of Applied Psychology</w:t>
      </w:r>
      <w:r w:rsidRPr="002F6F5F">
        <w:t>, pp.</w:t>
      </w:r>
      <w:r>
        <w:t xml:space="preserve"> </w:t>
      </w:r>
      <w:r w:rsidRPr="002F6F5F">
        <w:t>335-348.</w:t>
      </w:r>
    </w:p>
    <w:p w14:paraId="07FAD8D6" w14:textId="77777777" w:rsidR="00E64C7D" w:rsidRDefault="00E64C7D" w:rsidP="00E64C7D">
      <w:pPr>
        <w:jc w:val="both"/>
      </w:pPr>
      <w:r>
        <w:t>Miller, N.</w:t>
      </w:r>
      <w:r w:rsidRPr="00E64C7D">
        <w:t xml:space="preserve"> </w:t>
      </w:r>
      <w:r>
        <w:t>(</w:t>
      </w:r>
      <w:r w:rsidRPr="00E64C7D">
        <w:t>1941</w:t>
      </w:r>
      <w:r>
        <w:t>)</w:t>
      </w:r>
      <w:r w:rsidRPr="00E64C7D">
        <w:t xml:space="preserve">. The frustration-aggression hypothesis. </w:t>
      </w:r>
      <w:r w:rsidRPr="00E64C7D">
        <w:rPr>
          <w:i/>
          <w:iCs/>
        </w:rPr>
        <w:t>Psychological Review</w:t>
      </w:r>
      <w:r w:rsidRPr="00E64C7D">
        <w:t>, 48(4), pp.</w:t>
      </w:r>
      <w:r>
        <w:t xml:space="preserve"> </w:t>
      </w:r>
      <w:r w:rsidRPr="00E64C7D">
        <w:t>337-342.</w:t>
      </w:r>
    </w:p>
    <w:p w14:paraId="3D5D47EF" w14:textId="77777777" w:rsidR="00157742" w:rsidRDefault="00157742" w:rsidP="00E64C7D">
      <w:pPr>
        <w:jc w:val="both"/>
      </w:pPr>
      <w:r>
        <w:t xml:space="preserve">NIH. (2021). </w:t>
      </w:r>
      <w:r w:rsidRPr="00157742">
        <w:rPr>
          <w:i/>
          <w:iCs/>
        </w:rPr>
        <w:t>Depression.</w:t>
      </w:r>
      <w:r>
        <w:t xml:space="preserve"> [Online] Available at: &lt; </w:t>
      </w:r>
      <w:hyperlink r:id="rId8" w:history="1">
        <w:r w:rsidRPr="006C0CC3">
          <w:rPr>
            <w:rStyle w:val="Hyperlink"/>
          </w:rPr>
          <w:t>https://www.nimh.nih.gov/health/topics/depression</w:t>
        </w:r>
      </w:hyperlink>
      <w:r>
        <w:t xml:space="preserve"> &gt; [Accessed 1 December 2021].</w:t>
      </w:r>
    </w:p>
    <w:p w14:paraId="3E9D6C86" w14:textId="77777777" w:rsidR="002144D8" w:rsidRDefault="002144D8" w:rsidP="00E64C7D">
      <w:pPr>
        <w:jc w:val="both"/>
      </w:pPr>
      <w:r>
        <w:t xml:space="preserve">ONS. (2021). </w:t>
      </w:r>
      <w:r w:rsidRPr="009525EF">
        <w:rPr>
          <w:i/>
          <w:iCs/>
        </w:rPr>
        <w:t>Suicides in England and Wales: 2020 registrations</w:t>
      </w:r>
      <w:r w:rsidR="009525EF">
        <w:t xml:space="preserve">. [Online] Available at: &lt; </w:t>
      </w:r>
      <w:hyperlink r:id="rId9" w:history="1">
        <w:r w:rsidR="009525EF" w:rsidRPr="003E21FC">
          <w:rPr>
            <w:rStyle w:val="Hyperlink"/>
          </w:rPr>
          <w:t>https://www.ons.gov.uk/peoplepopulationandcommunity/birthsdeathsandmarriages/deaths/bulletins/suicidesintheunitedkingdom/2020registrations</w:t>
        </w:r>
      </w:hyperlink>
      <w:r w:rsidR="009525EF">
        <w:t xml:space="preserve"> &gt; [Accessed 1 December 2021].</w:t>
      </w:r>
    </w:p>
    <w:p w14:paraId="38591C35" w14:textId="77777777" w:rsidR="00CB5EAD" w:rsidRDefault="00A07136" w:rsidP="00A07136">
      <w:pPr>
        <w:jc w:val="both"/>
      </w:pPr>
      <w:r w:rsidRPr="00A07136">
        <w:lastRenderedPageBreak/>
        <w:t>Ram</w:t>
      </w:r>
      <w:r>
        <w:t>asubramanian, S. and Murphy, C.</w:t>
      </w:r>
      <w:r w:rsidRPr="00A07136">
        <w:t xml:space="preserve"> </w:t>
      </w:r>
      <w:r>
        <w:t>(</w:t>
      </w:r>
      <w:r w:rsidRPr="00A07136">
        <w:t>2014</w:t>
      </w:r>
      <w:r>
        <w:t>)</w:t>
      </w:r>
      <w:r w:rsidRPr="00A07136">
        <w:t xml:space="preserve">. Experimental Studies of Media Stereotyping Effects. </w:t>
      </w:r>
      <w:r w:rsidRPr="00A07136">
        <w:rPr>
          <w:i/>
          <w:iCs/>
        </w:rPr>
        <w:t>Laboratory Experiments in the Social Sciences</w:t>
      </w:r>
      <w:r w:rsidRPr="00A07136">
        <w:t>, pp.</w:t>
      </w:r>
      <w:r>
        <w:t xml:space="preserve"> </w:t>
      </w:r>
      <w:r w:rsidRPr="00A07136">
        <w:t>385-402.</w:t>
      </w:r>
    </w:p>
    <w:p w14:paraId="4D9BFAB0" w14:textId="77777777" w:rsidR="00A95C66" w:rsidRPr="00A95C66" w:rsidRDefault="00A95C66" w:rsidP="00A95C66">
      <w:pPr>
        <w:jc w:val="both"/>
        <w:rPr>
          <w:rFonts w:cs="Arial"/>
        </w:rPr>
      </w:pPr>
      <w:r w:rsidRPr="007133D0">
        <w:rPr>
          <w:rFonts w:cs="Arial"/>
        </w:rPr>
        <w:t>Tajfel, H. and Turner, J. C. (1979). An integrativ</w:t>
      </w:r>
      <w:r>
        <w:rPr>
          <w:rFonts w:cs="Arial"/>
        </w:rPr>
        <w:t>e theory of intergroup conflict</w:t>
      </w:r>
      <w:r w:rsidRPr="007133D0">
        <w:rPr>
          <w:rFonts w:cs="Arial"/>
        </w:rPr>
        <w:t xml:space="preserve">. In </w:t>
      </w:r>
      <w:r>
        <w:rPr>
          <w:rFonts w:cs="Arial"/>
        </w:rPr>
        <w:t>Austin,</w:t>
      </w:r>
      <w:r w:rsidRPr="007133D0">
        <w:rPr>
          <w:rFonts w:cs="Arial"/>
        </w:rPr>
        <w:t xml:space="preserve"> </w:t>
      </w:r>
      <w:r>
        <w:rPr>
          <w:rFonts w:cs="Arial"/>
        </w:rPr>
        <w:t>W.</w:t>
      </w:r>
      <w:r w:rsidRPr="007133D0">
        <w:rPr>
          <w:rFonts w:cs="Arial"/>
        </w:rPr>
        <w:t>G.</w:t>
      </w:r>
      <w:r>
        <w:rPr>
          <w:rFonts w:cs="Arial"/>
        </w:rPr>
        <w:t xml:space="preserve"> </w:t>
      </w:r>
      <w:proofErr w:type="gramStart"/>
      <w:r>
        <w:rPr>
          <w:rFonts w:cs="Arial"/>
        </w:rPr>
        <w:t>and</w:t>
      </w:r>
      <w:r w:rsidRPr="007133D0">
        <w:rPr>
          <w:rFonts w:cs="Arial"/>
        </w:rPr>
        <w:t xml:space="preserve">  Worchel</w:t>
      </w:r>
      <w:proofErr w:type="gramEnd"/>
      <w:r>
        <w:rPr>
          <w:rFonts w:cs="Arial"/>
        </w:rPr>
        <w:t>, S.</w:t>
      </w:r>
      <w:r w:rsidRPr="007133D0">
        <w:rPr>
          <w:rFonts w:cs="Arial"/>
        </w:rPr>
        <w:t xml:space="preserve"> (eds.). </w:t>
      </w:r>
      <w:r w:rsidRPr="007133D0">
        <w:rPr>
          <w:rFonts w:cs="Arial"/>
          <w:i/>
          <w:iCs/>
        </w:rPr>
        <w:t>The social psychology of intergroup relations</w:t>
      </w:r>
      <w:r w:rsidRPr="007133D0">
        <w:rPr>
          <w:rFonts w:cs="Arial"/>
        </w:rPr>
        <w:t xml:space="preserve">. Monterey, CA: Brooks/Cole. </w:t>
      </w:r>
    </w:p>
    <w:p w14:paraId="73ED1F2E" w14:textId="77777777" w:rsidR="00172E43" w:rsidRPr="00C34B74" w:rsidRDefault="00172E43" w:rsidP="00172E43">
      <w:pPr>
        <w:jc w:val="both"/>
      </w:pPr>
      <w:r w:rsidRPr="00172E43">
        <w:t xml:space="preserve">Turner, </w:t>
      </w:r>
      <w:r w:rsidR="006346F8">
        <w:t>J</w:t>
      </w:r>
      <w:r>
        <w:t>. and</w:t>
      </w:r>
      <w:r w:rsidRPr="00172E43">
        <w:t xml:space="preserve"> Oakes, P</w:t>
      </w:r>
      <w:r>
        <w:t>.</w:t>
      </w:r>
      <w:r w:rsidR="00145200">
        <w:t xml:space="preserve"> (1986). </w:t>
      </w:r>
      <w:r w:rsidRPr="00172E43">
        <w:t>The significance of the social identity concept for social psychology with reference to individualism, inte</w:t>
      </w:r>
      <w:r w:rsidR="00145200">
        <w:t>ractionism and social influence</w:t>
      </w:r>
      <w:r w:rsidRPr="00172E43">
        <w:t xml:space="preserve">. </w:t>
      </w:r>
      <w:r w:rsidRPr="00145200">
        <w:rPr>
          <w:i/>
          <w:iCs/>
        </w:rPr>
        <w:t>British J</w:t>
      </w:r>
      <w:r w:rsidR="00145200" w:rsidRPr="00145200">
        <w:rPr>
          <w:i/>
          <w:iCs/>
        </w:rPr>
        <w:t>ournal of Social Psychology</w:t>
      </w:r>
      <w:r w:rsidR="00145200">
        <w:t>, 25(3), pp.</w:t>
      </w:r>
      <w:r w:rsidRPr="00172E43">
        <w:t xml:space="preserve"> 237–252.</w:t>
      </w:r>
    </w:p>
    <w:sectPr w:rsidR="00172E43" w:rsidRPr="00C34B7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71374C" w14:textId="77777777" w:rsidR="002B6AC1" w:rsidRDefault="002B6AC1" w:rsidP="00D42CC0">
      <w:pPr>
        <w:spacing w:after="0" w:line="240" w:lineRule="auto"/>
      </w:pPr>
      <w:r>
        <w:separator/>
      </w:r>
    </w:p>
  </w:endnote>
  <w:endnote w:type="continuationSeparator" w:id="0">
    <w:p w14:paraId="3143A175" w14:textId="77777777" w:rsidR="002B6AC1" w:rsidRDefault="002B6AC1" w:rsidP="00D42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DE9F8B" w14:textId="77777777" w:rsidR="002B6AC1" w:rsidRDefault="002B6AC1" w:rsidP="00D42CC0">
      <w:pPr>
        <w:spacing w:after="0" w:line="240" w:lineRule="auto"/>
      </w:pPr>
      <w:r>
        <w:separator/>
      </w:r>
    </w:p>
  </w:footnote>
  <w:footnote w:type="continuationSeparator" w:id="0">
    <w:p w14:paraId="26F65D55" w14:textId="77777777" w:rsidR="002B6AC1" w:rsidRDefault="002B6AC1" w:rsidP="00D42C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90D2F"/>
    <w:rsid w:val="000240A9"/>
    <w:rsid w:val="000361AC"/>
    <w:rsid w:val="000752C8"/>
    <w:rsid w:val="000864C8"/>
    <w:rsid w:val="000C41F5"/>
    <w:rsid w:val="000F5A70"/>
    <w:rsid w:val="00125C13"/>
    <w:rsid w:val="00145200"/>
    <w:rsid w:val="00157742"/>
    <w:rsid w:val="00172E43"/>
    <w:rsid w:val="001A5DB9"/>
    <w:rsid w:val="001B38FE"/>
    <w:rsid w:val="002144D8"/>
    <w:rsid w:val="00215EC8"/>
    <w:rsid w:val="00232C6F"/>
    <w:rsid w:val="00257029"/>
    <w:rsid w:val="002A48DD"/>
    <w:rsid w:val="002B6AC1"/>
    <w:rsid w:val="002D2F59"/>
    <w:rsid w:val="002F6F5F"/>
    <w:rsid w:val="00313F4B"/>
    <w:rsid w:val="003502ED"/>
    <w:rsid w:val="00372AEB"/>
    <w:rsid w:val="003742A1"/>
    <w:rsid w:val="00374770"/>
    <w:rsid w:val="0039024E"/>
    <w:rsid w:val="003C6E85"/>
    <w:rsid w:val="00430B85"/>
    <w:rsid w:val="00444CE2"/>
    <w:rsid w:val="00445A26"/>
    <w:rsid w:val="004C0DCD"/>
    <w:rsid w:val="005023A6"/>
    <w:rsid w:val="005176D8"/>
    <w:rsid w:val="00523240"/>
    <w:rsid w:val="00584F38"/>
    <w:rsid w:val="00590D2F"/>
    <w:rsid w:val="00595197"/>
    <w:rsid w:val="005A0B48"/>
    <w:rsid w:val="005B082B"/>
    <w:rsid w:val="005B5F7A"/>
    <w:rsid w:val="005D001F"/>
    <w:rsid w:val="00613EC2"/>
    <w:rsid w:val="006346F8"/>
    <w:rsid w:val="00675FEA"/>
    <w:rsid w:val="006F0FD1"/>
    <w:rsid w:val="00734061"/>
    <w:rsid w:val="00743BF1"/>
    <w:rsid w:val="0075448D"/>
    <w:rsid w:val="00767504"/>
    <w:rsid w:val="0077656D"/>
    <w:rsid w:val="00777B6F"/>
    <w:rsid w:val="007979DC"/>
    <w:rsid w:val="007C714F"/>
    <w:rsid w:val="00816F66"/>
    <w:rsid w:val="00844D2B"/>
    <w:rsid w:val="00850218"/>
    <w:rsid w:val="0085215D"/>
    <w:rsid w:val="00890C7A"/>
    <w:rsid w:val="008F7D49"/>
    <w:rsid w:val="009142A4"/>
    <w:rsid w:val="009470B4"/>
    <w:rsid w:val="00947E37"/>
    <w:rsid w:val="009512F2"/>
    <w:rsid w:val="009525EF"/>
    <w:rsid w:val="00972CD9"/>
    <w:rsid w:val="00981E6A"/>
    <w:rsid w:val="00A07136"/>
    <w:rsid w:val="00A16F84"/>
    <w:rsid w:val="00A4398C"/>
    <w:rsid w:val="00A830A7"/>
    <w:rsid w:val="00A879CB"/>
    <w:rsid w:val="00A95C66"/>
    <w:rsid w:val="00AE53A7"/>
    <w:rsid w:val="00AF48FC"/>
    <w:rsid w:val="00B84A48"/>
    <w:rsid w:val="00B85137"/>
    <w:rsid w:val="00BD61F9"/>
    <w:rsid w:val="00BE386F"/>
    <w:rsid w:val="00C24D0C"/>
    <w:rsid w:val="00C25FE7"/>
    <w:rsid w:val="00C3389A"/>
    <w:rsid w:val="00C34B74"/>
    <w:rsid w:val="00C5218B"/>
    <w:rsid w:val="00C53DC6"/>
    <w:rsid w:val="00C61A07"/>
    <w:rsid w:val="00C95529"/>
    <w:rsid w:val="00CB5EAD"/>
    <w:rsid w:val="00CD134F"/>
    <w:rsid w:val="00D42CC0"/>
    <w:rsid w:val="00D64013"/>
    <w:rsid w:val="00D81EEC"/>
    <w:rsid w:val="00D931AC"/>
    <w:rsid w:val="00D93758"/>
    <w:rsid w:val="00D960DA"/>
    <w:rsid w:val="00DC2539"/>
    <w:rsid w:val="00DC32C3"/>
    <w:rsid w:val="00DD7FAD"/>
    <w:rsid w:val="00DF68D9"/>
    <w:rsid w:val="00E02361"/>
    <w:rsid w:val="00E02A45"/>
    <w:rsid w:val="00E253FC"/>
    <w:rsid w:val="00E64C7D"/>
    <w:rsid w:val="00F2265D"/>
    <w:rsid w:val="00F81302"/>
    <w:rsid w:val="00FB769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AD8E1"/>
  <w15:docId w15:val="{E14F2D65-0D1C-AA4B-8B4C-52E3069B3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7FAD"/>
    <w:pPr>
      <w:spacing w:line="360" w:lineRule="auto"/>
    </w:pPr>
    <w:rPr>
      <w:rFonts w:ascii="Arial" w:hAnsi="Arial"/>
    </w:rPr>
  </w:style>
  <w:style w:type="paragraph" w:styleId="Heading1">
    <w:name w:val="heading 1"/>
    <w:basedOn w:val="Normal"/>
    <w:next w:val="Normal"/>
    <w:link w:val="Heading1Char"/>
    <w:uiPriority w:val="9"/>
    <w:qFormat/>
    <w:rsid w:val="00DD7FAD"/>
    <w:pPr>
      <w:keepNext/>
      <w:keepLines/>
      <w:spacing w:before="480" w:after="0"/>
      <w:outlineLvl w:val="0"/>
    </w:pPr>
    <w:rPr>
      <w:rFonts w:eastAsiaTheme="majorEastAsia" w:cstheme="majorBidi"/>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FAD"/>
    <w:rPr>
      <w:rFonts w:ascii="Arial" w:eastAsiaTheme="majorEastAsia" w:hAnsi="Arial" w:cstheme="majorBidi"/>
      <w:bCs/>
      <w:sz w:val="28"/>
      <w:szCs w:val="28"/>
    </w:rPr>
  </w:style>
  <w:style w:type="paragraph" w:styleId="NormalWeb">
    <w:name w:val="Normal (Web)"/>
    <w:basedOn w:val="Normal"/>
    <w:uiPriority w:val="99"/>
    <w:semiHidden/>
    <w:unhideWhenUsed/>
    <w:rsid w:val="00A95C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pic-highlight">
    <w:name w:val="topic-highlight"/>
    <w:basedOn w:val="DefaultParagraphFont"/>
    <w:rsid w:val="00125C13"/>
  </w:style>
  <w:style w:type="character" w:styleId="Hyperlink">
    <w:name w:val="Hyperlink"/>
    <w:basedOn w:val="DefaultParagraphFont"/>
    <w:uiPriority w:val="99"/>
    <w:unhideWhenUsed/>
    <w:rsid w:val="00125C13"/>
    <w:rPr>
      <w:color w:val="0000FF"/>
      <w:u w:val="single"/>
    </w:rPr>
  </w:style>
  <w:style w:type="character" w:customStyle="1" w:styleId="authors">
    <w:name w:val="authors"/>
    <w:basedOn w:val="DefaultParagraphFont"/>
    <w:rsid w:val="00D93758"/>
  </w:style>
  <w:style w:type="character" w:customStyle="1" w:styleId="Data1">
    <w:name w:val="Data1"/>
    <w:basedOn w:val="DefaultParagraphFont"/>
    <w:rsid w:val="00D93758"/>
  </w:style>
  <w:style w:type="character" w:customStyle="1" w:styleId="Data2">
    <w:name w:val="Data2"/>
    <w:basedOn w:val="DefaultParagraphFont"/>
    <w:rsid w:val="00734061"/>
  </w:style>
  <w:style w:type="paragraph" w:styleId="TOCHeading">
    <w:name w:val="TOC Heading"/>
    <w:basedOn w:val="Heading1"/>
    <w:next w:val="Normal"/>
    <w:uiPriority w:val="39"/>
    <w:semiHidden/>
    <w:unhideWhenUsed/>
    <w:qFormat/>
    <w:rsid w:val="00890C7A"/>
    <w:pPr>
      <w:spacing w:line="276" w:lineRule="auto"/>
      <w:outlineLvl w:val="9"/>
    </w:pPr>
    <w:rPr>
      <w:rFonts w:asciiTheme="majorHAnsi" w:hAnsiTheme="majorHAnsi"/>
      <w:b/>
      <w:color w:val="365F91" w:themeColor="accent1" w:themeShade="BF"/>
      <w:lang w:eastAsia="en-GB"/>
    </w:rPr>
  </w:style>
  <w:style w:type="paragraph" w:styleId="TOC1">
    <w:name w:val="toc 1"/>
    <w:basedOn w:val="Normal"/>
    <w:next w:val="Normal"/>
    <w:autoRedefine/>
    <w:uiPriority w:val="39"/>
    <w:unhideWhenUsed/>
    <w:rsid w:val="00890C7A"/>
    <w:pPr>
      <w:spacing w:after="100"/>
    </w:pPr>
  </w:style>
  <w:style w:type="paragraph" w:styleId="BalloonText">
    <w:name w:val="Balloon Text"/>
    <w:basedOn w:val="Normal"/>
    <w:link w:val="BalloonTextChar"/>
    <w:uiPriority w:val="99"/>
    <w:semiHidden/>
    <w:unhideWhenUsed/>
    <w:rsid w:val="00890C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0C7A"/>
    <w:rPr>
      <w:rFonts w:ascii="Tahoma" w:hAnsi="Tahoma" w:cs="Tahoma"/>
      <w:sz w:val="16"/>
      <w:szCs w:val="16"/>
    </w:rPr>
  </w:style>
  <w:style w:type="paragraph" w:styleId="Header">
    <w:name w:val="header"/>
    <w:basedOn w:val="Normal"/>
    <w:link w:val="HeaderChar"/>
    <w:uiPriority w:val="99"/>
    <w:unhideWhenUsed/>
    <w:rsid w:val="00D42C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2CC0"/>
    <w:rPr>
      <w:rFonts w:ascii="Arial" w:hAnsi="Arial"/>
    </w:rPr>
  </w:style>
  <w:style w:type="paragraph" w:styleId="Footer">
    <w:name w:val="footer"/>
    <w:basedOn w:val="Normal"/>
    <w:link w:val="FooterChar"/>
    <w:uiPriority w:val="99"/>
    <w:unhideWhenUsed/>
    <w:rsid w:val="00D42C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2CC0"/>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327019">
      <w:bodyDiv w:val="1"/>
      <w:marLeft w:val="0"/>
      <w:marRight w:val="0"/>
      <w:marTop w:val="0"/>
      <w:marBottom w:val="0"/>
      <w:divBdr>
        <w:top w:val="none" w:sz="0" w:space="0" w:color="auto"/>
        <w:left w:val="none" w:sz="0" w:space="0" w:color="auto"/>
        <w:bottom w:val="none" w:sz="0" w:space="0" w:color="auto"/>
        <w:right w:val="none" w:sz="0" w:space="0" w:color="auto"/>
      </w:divBdr>
    </w:div>
    <w:div w:id="1137378576">
      <w:bodyDiv w:val="1"/>
      <w:marLeft w:val="0"/>
      <w:marRight w:val="0"/>
      <w:marTop w:val="0"/>
      <w:marBottom w:val="0"/>
      <w:divBdr>
        <w:top w:val="none" w:sz="0" w:space="0" w:color="auto"/>
        <w:left w:val="none" w:sz="0" w:space="0" w:color="auto"/>
        <w:bottom w:val="none" w:sz="0" w:space="0" w:color="auto"/>
        <w:right w:val="none" w:sz="0" w:space="0" w:color="auto"/>
      </w:divBdr>
    </w:div>
    <w:div w:id="1429043236">
      <w:bodyDiv w:val="1"/>
      <w:marLeft w:val="0"/>
      <w:marRight w:val="0"/>
      <w:marTop w:val="0"/>
      <w:marBottom w:val="0"/>
      <w:divBdr>
        <w:top w:val="none" w:sz="0" w:space="0" w:color="auto"/>
        <w:left w:val="none" w:sz="0" w:space="0" w:color="auto"/>
        <w:bottom w:val="none" w:sz="0" w:space="0" w:color="auto"/>
        <w:right w:val="none" w:sz="0" w:space="0" w:color="auto"/>
      </w:divBdr>
    </w:div>
    <w:div w:id="1968465355">
      <w:bodyDiv w:val="1"/>
      <w:marLeft w:val="0"/>
      <w:marRight w:val="0"/>
      <w:marTop w:val="0"/>
      <w:marBottom w:val="0"/>
      <w:divBdr>
        <w:top w:val="none" w:sz="0" w:space="0" w:color="auto"/>
        <w:left w:val="none" w:sz="0" w:space="0" w:color="auto"/>
        <w:bottom w:val="none" w:sz="0" w:space="0" w:color="auto"/>
        <w:right w:val="none" w:sz="0" w:space="0" w:color="auto"/>
      </w:divBdr>
      <w:divsChild>
        <w:div w:id="1957828846">
          <w:blockQuote w:val="1"/>
          <w:marLeft w:val="0"/>
          <w:marRight w:val="0"/>
          <w:marTop w:val="0"/>
          <w:marBottom w:val="330"/>
          <w:divBdr>
            <w:top w:val="none" w:sz="0" w:space="0" w:color="auto"/>
            <w:left w:val="single" w:sz="36" w:space="17" w:color="EEEEEE"/>
            <w:bottom w:val="none" w:sz="0" w:space="0" w:color="auto"/>
            <w:right w:val="none" w:sz="0" w:space="0" w:color="auto"/>
          </w:divBdr>
        </w:div>
      </w:divsChild>
    </w:div>
    <w:div w:id="205071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mh.nih.gov/health/topics/depression" TargetMode="External"/><Relationship Id="rId3" Type="http://schemas.openxmlformats.org/officeDocument/2006/relationships/settings" Target="settings.xml"/><Relationship Id="rId7" Type="http://schemas.openxmlformats.org/officeDocument/2006/relationships/hyperlink" Target="https://www.apa.org/ed/graduate/specialize/counseli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ons.gov.uk/peoplepopulationandcommunity/birthsdeathsandmarriages/deaths/bulletins/suicidesintheunitedkingdom/2020registrations"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68C4C3-0A55-461C-B17A-A02C55841B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210</TotalTime>
  <Pages>8</Pages>
  <Words>2016</Words>
  <Characters>11493</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dc:creator>
  <cp:keywords/>
  <dc:description/>
  <cp:lastModifiedBy>Adrian Valer Todica (2019010)</cp:lastModifiedBy>
  <cp:revision>95</cp:revision>
  <dcterms:created xsi:type="dcterms:W3CDTF">2021-12-01T12:10:00Z</dcterms:created>
  <dcterms:modified xsi:type="dcterms:W3CDTF">2021-12-07T18:36:00Z</dcterms:modified>
</cp:coreProperties>
</file>