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8141E" w14:textId="77777777" w:rsidR="00443F1A" w:rsidRDefault="00E520AD" w:rsidP="00B8343E">
      <w:pPr>
        <w:pStyle w:val="Heading1"/>
      </w:pPr>
      <w:r>
        <w:t>Critical Commentary</w:t>
      </w:r>
    </w:p>
    <w:p w14:paraId="7838A7E6" w14:textId="3B68D7B8" w:rsidR="00E520AD" w:rsidRDefault="00E520AD" w:rsidP="00B8343E">
      <w:pPr>
        <w:pStyle w:val="Heading2"/>
        <w:rPr>
          <w:i/>
        </w:rPr>
      </w:pPr>
      <w:r>
        <w:t xml:space="preserve">Pembrokeshire’s pasts. Natives, invaders and Welsh archaeology: the castle Henllys experience. Harold </w:t>
      </w:r>
      <w:proofErr w:type="spellStart"/>
      <w:r>
        <w:t>Mytum</w:t>
      </w:r>
      <w:proofErr w:type="spellEnd"/>
      <w:r>
        <w:t xml:space="preserve">, in </w:t>
      </w:r>
      <w:proofErr w:type="spellStart"/>
      <w:r>
        <w:t>Planel</w:t>
      </w:r>
      <w:proofErr w:type="spellEnd"/>
      <w:r>
        <w:t xml:space="preserve">, P. and Stone, P. G. (eds) 1999 </w:t>
      </w:r>
      <w:r w:rsidRPr="00E520AD">
        <w:rPr>
          <w:i/>
        </w:rPr>
        <w:t xml:space="preserve">The constructed </w:t>
      </w:r>
      <w:r w:rsidR="00B8343E" w:rsidRPr="00E520AD">
        <w:rPr>
          <w:i/>
        </w:rPr>
        <w:t>past:</w:t>
      </w:r>
      <w:r w:rsidRPr="00E520AD">
        <w:rPr>
          <w:i/>
        </w:rPr>
        <w:t xml:space="preserve"> experimental archaeology, education, and the public.</w:t>
      </w:r>
      <w:r>
        <w:rPr>
          <w:i/>
        </w:rPr>
        <w:t xml:space="preserve"> </w:t>
      </w:r>
    </w:p>
    <w:p w14:paraId="74312E01" w14:textId="77777777" w:rsidR="00B8343E" w:rsidRPr="00B8343E" w:rsidRDefault="00B8343E" w:rsidP="00B8343E"/>
    <w:p w14:paraId="308E1D10" w14:textId="15F90F14" w:rsidR="00E520AD" w:rsidRDefault="00E520AD">
      <w:proofErr w:type="spellStart"/>
      <w:r>
        <w:t>Mytum’s</w:t>
      </w:r>
      <w:proofErr w:type="spellEnd"/>
      <w:r>
        <w:t xml:space="preserve"> chapter in </w:t>
      </w:r>
      <w:r w:rsidR="004F4C9B">
        <w:t>the above volume</w:t>
      </w:r>
      <w:r>
        <w:t xml:space="preserve"> focuses on the reconstruction of sev</w:t>
      </w:r>
      <w:r w:rsidR="00D96FF9">
        <w:t>eral Iron Age roundhouses at</w:t>
      </w:r>
      <w:r>
        <w:t xml:space="preserve"> Castell Henllys </w:t>
      </w:r>
      <w:r w:rsidR="00D96FF9">
        <w:t xml:space="preserve">in </w:t>
      </w:r>
      <w:r>
        <w:t>Pembrokeshire</w:t>
      </w:r>
      <w:r w:rsidR="004F4DCB">
        <w:t>, and is aimed at academics and other professionals in the heritage field</w:t>
      </w:r>
      <w:r>
        <w:t xml:space="preserve">. </w:t>
      </w:r>
      <w:proofErr w:type="spellStart"/>
      <w:r w:rsidR="00FD6863">
        <w:t>Mytum’s</w:t>
      </w:r>
      <w:proofErr w:type="spellEnd"/>
      <w:r w:rsidR="00FD6863">
        <w:t xml:space="preserve"> essay gives a brief history of the origins of the project and methods used to </w:t>
      </w:r>
      <w:r w:rsidR="00D96FF9">
        <w:t>construct</w:t>
      </w:r>
      <w:r w:rsidR="00FD6863">
        <w:t xml:space="preserve"> the roundhouses before going on to discuss the themes and methods of representation and interpretation used at the site. The chapter is </w:t>
      </w:r>
      <w:r w:rsidR="00D96FF9">
        <w:t>divided</w:t>
      </w:r>
      <w:r w:rsidR="00FD6863">
        <w:t xml:space="preserve"> into two main parts, the first concerning the early years under the ownership of the original owner, entrepreneur Hugh Foster, with the second part focusing on the running of the site under the directorship of the Pembrokeshire Cost National Park (PCNP). A third, smaller section considers the differences in interpretation between Castell Henllys and a second PCNP run site, Carew Castle.</w:t>
      </w:r>
    </w:p>
    <w:p w14:paraId="56FDC80D" w14:textId="77777777" w:rsidR="00FD6863" w:rsidRDefault="00FD6863">
      <w:r>
        <w:t xml:space="preserve">A theme running through the whole of the chapter is the dichotomy between the native, indigenous Welsh culture and that of the various ‘invaders’, such as the Romans, Normans and English lords, </w:t>
      </w:r>
      <w:r w:rsidR="00DE0FF5">
        <w:t>referred</w:t>
      </w:r>
      <w:r>
        <w:t xml:space="preserve"> to in the title. </w:t>
      </w:r>
      <w:r w:rsidR="00DE0FF5">
        <w:t xml:space="preserve">The use of terms such as </w:t>
      </w:r>
      <w:r w:rsidR="001F5110">
        <w:t>‘</w:t>
      </w:r>
      <w:r w:rsidR="00DE0FF5">
        <w:t>invaders</w:t>
      </w:r>
      <w:r w:rsidR="001F5110">
        <w:t>’</w:t>
      </w:r>
      <w:r w:rsidR="00DE0FF5">
        <w:t xml:space="preserve"> and </w:t>
      </w:r>
      <w:r w:rsidR="001F5110">
        <w:t>‘</w:t>
      </w:r>
      <w:r w:rsidR="00DE0FF5">
        <w:t>external domination</w:t>
      </w:r>
      <w:r w:rsidR="001F5110">
        <w:t>’</w:t>
      </w:r>
      <w:r w:rsidR="00DE0FF5">
        <w:t xml:space="preserve"> in the title and introduction somewhat set</w:t>
      </w:r>
      <w:r w:rsidR="001F5110">
        <w:t>s</w:t>
      </w:r>
      <w:r w:rsidR="00DE0FF5">
        <w:t xml:space="preserve"> the tone for the rest of the piece. </w:t>
      </w:r>
    </w:p>
    <w:p w14:paraId="60F0815F" w14:textId="77777777" w:rsidR="00DE0FF5" w:rsidRDefault="00DE0FF5">
      <w:r>
        <w:t xml:space="preserve">The chapter provides a useful introduction to the history of policies that have shaped Castell Henllys into the tourist and educational site it is today. </w:t>
      </w:r>
      <w:proofErr w:type="gramStart"/>
      <w:r>
        <w:t>However</w:t>
      </w:r>
      <w:proofErr w:type="gramEnd"/>
      <w:r>
        <w:t xml:space="preserve"> as it was originally published in 1999 it is now quite dated on a variety of points. Reference is made to the study of the Celts as part of the Welsh National curriculum and the relevance of this to Castell Henllys. While the Celts is still a part of the Welsh National curriculum at this time</w:t>
      </w:r>
      <w:r w:rsidR="001F5110">
        <w:t>,</w:t>
      </w:r>
      <w:r>
        <w:t xml:space="preserve"> upcoming </w:t>
      </w:r>
      <w:r w:rsidR="00945D42">
        <w:t>changes</w:t>
      </w:r>
      <w:r>
        <w:t xml:space="preserve"> to the curriculum in Wales from 2022 </w:t>
      </w:r>
      <w:r w:rsidR="00945D42">
        <w:t xml:space="preserve">may impact the relevance of Castell Henllys as a site of educational importance for schools </w:t>
      </w:r>
      <w:r w:rsidR="00945D42" w:rsidRPr="00E4397C">
        <w:t xml:space="preserve">(Welsh Assembly Government 2008, 2019). </w:t>
      </w:r>
      <w:r w:rsidR="003C3575">
        <w:t xml:space="preserve">Also outdated </w:t>
      </w:r>
      <w:r w:rsidR="001F5110">
        <w:t>are</w:t>
      </w:r>
      <w:r w:rsidR="003C3575">
        <w:t xml:space="preserve"> </w:t>
      </w:r>
      <w:proofErr w:type="spellStart"/>
      <w:r w:rsidR="003C3575">
        <w:t>Mytum’s</w:t>
      </w:r>
      <w:proofErr w:type="spellEnd"/>
      <w:r w:rsidR="003C3575">
        <w:t xml:space="preserve"> comments about the use of the Welsh language at Castell Henllys and the use of English only at Carew. Both sites are now required to use Welsh alongside English to comply with both the Welsh Government’s Welsh Language (Wales) Measure 2011 and the Park</w:t>
      </w:r>
      <w:r w:rsidR="008A1FD2">
        <w:t>’</w:t>
      </w:r>
      <w:r w:rsidR="003C3575">
        <w:t xml:space="preserve">s own Welsh Language </w:t>
      </w:r>
      <w:r w:rsidR="00E737C0">
        <w:t>Strategy</w:t>
      </w:r>
      <w:r w:rsidR="003C3575">
        <w:t xml:space="preserve"> </w:t>
      </w:r>
      <w:r w:rsidR="003C3575" w:rsidRPr="00276807">
        <w:t xml:space="preserve">(PCNP 2017). </w:t>
      </w:r>
      <w:r w:rsidR="008A1FD2" w:rsidRPr="00276807">
        <w:t>T</w:t>
      </w:r>
      <w:r w:rsidR="003C3575" w:rsidRPr="00276807">
        <w:t xml:space="preserve">he </w:t>
      </w:r>
      <w:r w:rsidR="003C3575">
        <w:t>fact that some information in the chapter is now out of date</w:t>
      </w:r>
      <w:r w:rsidR="008A1FD2">
        <w:t xml:space="preserve"> is</w:t>
      </w:r>
      <w:r w:rsidR="003C3575">
        <w:t xml:space="preserve"> </w:t>
      </w:r>
      <w:r w:rsidR="008A1FD2">
        <w:t>inevitable</w:t>
      </w:r>
      <w:r w:rsidR="003C3575">
        <w:t xml:space="preserve">, </w:t>
      </w:r>
      <w:r w:rsidR="008A1FD2">
        <w:t>and is</w:t>
      </w:r>
      <w:r w:rsidR="003C3575">
        <w:t xml:space="preserve"> something that the reader should take into consideration </w:t>
      </w:r>
      <w:r w:rsidR="008A1FD2">
        <w:t>when regarding</w:t>
      </w:r>
      <w:r w:rsidR="003C3575">
        <w:t xml:space="preserve"> interpretation and representation at these sites. </w:t>
      </w:r>
    </w:p>
    <w:p w14:paraId="05A013E0" w14:textId="4CE5B4C5" w:rsidR="003C3575" w:rsidRDefault="003C3575">
      <w:proofErr w:type="spellStart"/>
      <w:r>
        <w:t>Mytum’s</w:t>
      </w:r>
      <w:proofErr w:type="spellEnd"/>
      <w:r>
        <w:t xml:space="preserve"> own use of language is something that can be considered in this piece. The use of terms such as ‘invaders’, ‘external dominance’ and ‘indigenous’ has been considered above. More interesting and open to criticism is </w:t>
      </w:r>
      <w:proofErr w:type="spellStart"/>
      <w:r>
        <w:t>Mytum’s</w:t>
      </w:r>
      <w:proofErr w:type="spellEnd"/>
      <w:r>
        <w:t xml:space="preserve"> </w:t>
      </w:r>
      <w:r w:rsidR="008A1FD2" w:rsidRPr="00E4397C">
        <w:t>reference to</w:t>
      </w:r>
      <w:r w:rsidRPr="00E4397C">
        <w:t xml:space="preserve"> </w:t>
      </w:r>
      <w:r>
        <w:t>Hugh Foster</w:t>
      </w:r>
      <w:r w:rsidR="008A1FD2">
        <w:t>’</w:t>
      </w:r>
      <w:r>
        <w:t>s tenure as ‘the immature approach’ versus the Park’s ‘mature approach’</w:t>
      </w:r>
      <w:r w:rsidR="00ED4CDE">
        <w:t xml:space="preserve"> (1999 181,187)</w:t>
      </w:r>
      <w:r>
        <w:t xml:space="preserve">. </w:t>
      </w:r>
      <w:r w:rsidR="00B02155">
        <w:t>It is here that the organisation of the chapter into two main parts becomes important</w:t>
      </w:r>
      <w:r w:rsidR="00DF74E9">
        <w:t xml:space="preserve"> – </w:t>
      </w:r>
      <w:proofErr w:type="spellStart"/>
      <w:r w:rsidR="00DF74E9">
        <w:t>Mytum</w:t>
      </w:r>
      <w:proofErr w:type="spellEnd"/>
      <w:r w:rsidR="00DF74E9">
        <w:t xml:space="preserve"> seems to seek to separate the current administration of Castell Henllys from what went before. The use of the terms ‘immature’ and ‘mature’ </w:t>
      </w:r>
      <w:r w:rsidR="008A1FD2">
        <w:t>gives</w:t>
      </w:r>
      <w:r w:rsidR="00DF74E9">
        <w:t xml:space="preserve"> the reader some insight into </w:t>
      </w:r>
      <w:proofErr w:type="spellStart"/>
      <w:r w:rsidR="00DF74E9">
        <w:t>Mytum’s</w:t>
      </w:r>
      <w:proofErr w:type="spellEnd"/>
      <w:r w:rsidR="00DF74E9">
        <w:t xml:space="preserve"> feelings about Foster’s running of the site, and of </w:t>
      </w:r>
      <w:r w:rsidR="00DE0541">
        <w:t>Foster</w:t>
      </w:r>
      <w:r w:rsidR="00DF74E9">
        <w:t xml:space="preserve"> as a person. </w:t>
      </w:r>
      <w:r w:rsidR="00D96FF9">
        <w:t xml:space="preserve">This first part </w:t>
      </w:r>
      <w:r w:rsidR="00DF74E9">
        <w:t>provide</w:t>
      </w:r>
      <w:r w:rsidR="00D96FF9">
        <w:t>s</w:t>
      </w:r>
      <w:r w:rsidR="00DF74E9">
        <w:t xml:space="preserve"> a useful overview of the methods and theory used to create the roundhouses, including the use of archaeology, ethnography and mechanical principles. Much of this part however seem</w:t>
      </w:r>
      <w:r w:rsidR="008A1FD2">
        <w:t>s</w:t>
      </w:r>
      <w:r w:rsidR="00DF74E9">
        <w:t xml:space="preserve"> to deal with Foster’s own attempts at interpretations of the site, of which the</w:t>
      </w:r>
      <w:r w:rsidR="00D96FF9">
        <w:t xml:space="preserve"> author appears quite sceptical</w:t>
      </w:r>
      <w:r w:rsidR="00A14F3B">
        <w:t xml:space="preserve">, going as far </w:t>
      </w:r>
      <w:r w:rsidR="008A1FD2">
        <w:t xml:space="preserve">as </w:t>
      </w:r>
      <w:r w:rsidR="00A14F3B">
        <w:t xml:space="preserve">to say he </w:t>
      </w:r>
      <w:r w:rsidR="00A14F3B" w:rsidRPr="00A14F3B">
        <w:rPr>
          <w:i/>
        </w:rPr>
        <w:t>‘attempted to maintain some semblance of authenticity’</w:t>
      </w:r>
      <w:r w:rsidR="00E4397C">
        <w:rPr>
          <w:i/>
        </w:rPr>
        <w:t xml:space="preserve"> </w:t>
      </w:r>
      <w:r w:rsidR="00E4397C">
        <w:t>(1999 183)</w:t>
      </w:r>
      <w:r w:rsidR="00A14F3B">
        <w:t>.</w:t>
      </w:r>
      <w:r w:rsidR="00DF74E9">
        <w:t xml:space="preserve"> </w:t>
      </w:r>
      <w:proofErr w:type="spellStart"/>
      <w:r w:rsidR="00A14F3B">
        <w:t>Mytum</w:t>
      </w:r>
      <w:proofErr w:type="spellEnd"/>
      <w:r w:rsidR="00A14F3B">
        <w:t xml:space="preserve"> refers to Foster’s eclectic approach to acquiring the </w:t>
      </w:r>
      <w:r w:rsidR="008A1FD2">
        <w:t>knowledge to interpret the site:</w:t>
      </w:r>
      <w:r w:rsidR="00A14F3B">
        <w:t xml:space="preserve"> that he was willing to use archaeological sources where it supported </w:t>
      </w:r>
      <w:r w:rsidR="00A14F3B">
        <w:lastRenderedPageBreak/>
        <w:t>his ideas but would turn to other sources as varied as academic</w:t>
      </w:r>
      <w:r w:rsidR="00DE0541">
        <w:t xml:space="preserve"> books, to ethnography, to folk</w:t>
      </w:r>
      <w:r w:rsidR="00A14F3B">
        <w:t xml:space="preserve">lore, to word of mouth from unverifiable sources. While some of </w:t>
      </w:r>
      <w:proofErr w:type="spellStart"/>
      <w:r w:rsidR="00A14F3B">
        <w:t>Mytum’s</w:t>
      </w:r>
      <w:proofErr w:type="spellEnd"/>
      <w:r w:rsidR="00A14F3B">
        <w:t xml:space="preserve"> dismissiveness may be justifiable, it can also be argued that archaeology alone can only provide a limited window on such a</w:t>
      </w:r>
      <w:r w:rsidR="00D96FF9">
        <w:t xml:space="preserve"> distant past, and </w:t>
      </w:r>
      <w:r w:rsidR="00A14F3B">
        <w:t xml:space="preserve">looking to certain other sources may help to better understand the </w:t>
      </w:r>
      <w:r w:rsidR="00DE0541">
        <w:t>lives of such past peoples</w:t>
      </w:r>
      <w:r w:rsidR="00A14F3B">
        <w:t xml:space="preserve">. </w:t>
      </w:r>
      <w:proofErr w:type="spellStart"/>
      <w:r w:rsidR="00A14F3B">
        <w:t>Mytum</w:t>
      </w:r>
      <w:proofErr w:type="spellEnd"/>
      <w:r w:rsidR="00A14F3B">
        <w:t xml:space="preserve"> is not wholly dismissive of Foster’s approach, conceding that his success was engaging and enthusing visitors through conversation and discussion.  </w:t>
      </w:r>
    </w:p>
    <w:p w14:paraId="69271D3D" w14:textId="77777777" w:rsidR="007E32D7" w:rsidRDefault="007E32D7">
      <w:r>
        <w:t>Between the two main parts of the chapter is an interlude discussing the passing of the site into the care of PNCP after Hugh Foster</w:t>
      </w:r>
      <w:r w:rsidR="00DE0541">
        <w:t>’s death</w:t>
      </w:r>
      <w:r>
        <w:t xml:space="preserve">. It is here the idea of a local Welsh past being appropriated by </w:t>
      </w:r>
      <w:r w:rsidR="00DE0541">
        <w:t>outside influence</w:t>
      </w:r>
      <w:r>
        <w:t xml:space="preserve"> comes into force. He suggests local</w:t>
      </w:r>
      <w:r w:rsidR="00DE0541">
        <w:t>s</w:t>
      </w:r>
      <w:r>
        <w:t xml:space="preserve"> were upset by the possibility of the site being taken over by someone unsympathetic to its meaning</w:t>
      </w:r>
      <w:r w:rsidR="00DE0541">
        <w:t>,</w:t>
      </w:r>
      <w:r>
        <w:t xml:space="preserve"> and that despite economic reasons for </w:t>
      </w:r>
      <w:bookmarkStart w:id="0" w:name="_GoBack"/>
      <w:bookmarkEnd w:id="0"/>
      <w:r>
        <w:t xml:space="preserve">keeping the site operational the cultural element was more important. </w:t>
      </w:r>
      <w:proofErr w:type="gramStart"/>
      <w:r>
        <w:t>However</w:t>
      </w:r>
      <w:proofErr w:type="gramEnd"/>
      <w:r>
        <w:t xml:space="preserve"> no references are supplied to back this claim up. </w:t>
      </w:r>
    </w:p>
    <w:p w14:paraId="1C999517" w14:textId="7ADCF1DD" w:rsidR="007E32D7" w:rsidRDefault="007E32D7">
      <w:r>
        <w:t>The second part then deals with Castell Henllys under the administration of PCNP. Her</w:t>
      </w:r>
      <w:r w:rsidR="00DE0541">
        <w:t>e the tone changes:</w:t>
      </w:r>
      <w:r>
        <w:t xml:space="preserve"> where t</w:t>
      </w:r>
      <w:r w:rsidR="00DE0541">
        <w:t>he first par</w:t>
      </w:r>
      <w:r>
        <w:t xml:space="preserve">t was more anecdotal the second appears more factual. </w:t>
      </w:r>
      <w:proofErr w:type="spellStart"/>
      <w:r>
        <w:t>Mytum</w:t>
      </w:r>
      <w:proofErr w:type="spellEnd"/>
      <w:r>
        <w:t xml:space="preserve"> lists the interpretation methods </w:t>
      </w:r>
      <w:r w:rsidR="00DE0541">
        <w:t>used</w:t>
      </w:r>
      <w:r>
        <w:t xml:space="preserve"> including </w:t>
      </w:r>
      <w:r w:rsidR="00CC3F91">
        <w:t>highlighting the difference between PNCP’s professionally produced signs and Foster’s cheap ones. He also discusses the use of guides to provide information to the public. Whilst not critical of PNCP</w:t>
      </w:r>
      <w:r w:rsidR="00642B8D">
        <w:t>’</w:t>
      </w:r>
      <w:r w:rsidR="00CC3F91">
        <w:t>s use of signs and guides</w:t>
      </w:r>
      <w:r w:rsidR="00DE0541">
        <w:t>,</w:t>
      </w:r>
      <w:r w:rsidR="00CC3F91">
        <w:t xml:space="preserve"> </w:t>
      </w:r>
      <w:proofErr w:type="spellStart"/>
      <w:r w:rsidR="00CC3F91">
        <w:t>Mytum</w:t>
      </w:r>
      <w:proofErr w:type="spellEnd"/>
      <w:r w:rsidR="00CC3F91">
        <w:t xml:space="preserve"> reflect</w:t>
      </w:r>
      <w:r w:rsidR="00DE0541">
        <w:t>s</w:t>
      </w:r>
      <w:r w:rsidR="00CC3F91">
        <w:t xml:space="preserve"> that this approach does tend to </w:t>
      </w:r>
      <w:r w:rsidR="00CB40A9">
        <w:t>be</w:t>
      </w:r>
      <w:r w:rsidR="00CC3F91">
        <w:t xml:space="preserve"> ‘</w:t>
      </w:r>
      <w:r w:rsidR="00CC3F91">
        <w:rPr>
          <w:i/>
        </w:rPr>
        <w:t>opinion-forming rather than encouraging creativity</w:t>
      </w:r>
      <w:r w:rsidR="00276807">
        <w:rPr>
          <w:i/>
        </w:rPr>
        <w:t xml:space="preserve">’ </w:t>
      </w:r>
      <w:r w:rsidR="00276807">
        <w:t>(1999 188)</w:t>
      </w:r>
      <w:r w:rsidR="00CC3F91">
        <w:rPr>
          <w:i/>
        </w:rPr>
        <w:t xml:space="preserve">. </w:t>
      </w:r>
      <w:proofErr w:type="spellStart"/>
      <w:r w:rsidR="00CC3F91">
        <w:t>Mytum</w:t>
      </w:r>
      <w:proofErr w:type="spellEnd"/>
      <w:r w:rsidR="00CC3F91">
        <w:t xml:space="preserve"> comments that guides are there to answer questions rather than engage in discussion</w:t>
      </w:r>
      <w:r w:rsidR="00CB40A9">
        <w:t>,</w:t>
      </w:r>
      <w:r w:rsidR="00CC3F91">
        <w:t xml:space="preserve"> and concludes this is something inevitable in an institutional setting, and perhaps beneficial in the uniformity and consistency of the information presented in this way. </w:t>
      </w:r>
      <w:proofErr w:type="gramStart"/>
      <w:r w:rsidR="00CC3F91">
        <w:t>However</w:t>
      </w:r>
      <w:proofErr w:type="gramEnd"/>
      <w:r w:rsidR="00CC3F91">
        <w:t xml:space="preserve"> this fails to take into account </w:t>
      </w:r>
      <w:r w:rsidR="008B4821">
        <w:t>individual encounters between staff and public, and is no longer necessarily the way staff engage with the public.</w:t>
      </w:r>
    </w:p>
    <w:p w14:paraId="4AF9445C" w14:textId="7031C9E7" w:rsidR="008B4821" w:rsidRPr="00ED4CDE" w:rsidRDefault="008B4821" w:rsidP="00ED4CDE">
      <w:r>
        <w:t>Much of the rest of this part deals with the historiographical background to operating the site as an educational and tourist attraction, discussin</w:t>
      </w:r>
      <w:r w:rsidR="00CB40A9">
        <w:t>g factors such as the National C</w:t>
      </w:r>
      <w:r>
        <w:t xml:space="preserve">urriculum and other historic sites within Wales, including that fact than many of these relate to ‘external domination’. This is emphasised in the final short part comparing Castell Henllys to Carew Castle. Here </w:t>
      </w:r>
      <w:proofErr w:type="spellStart"/>
      <w:r>
        <w:t>Mytum</w:t>
      </w:r>
      <w:proofErr w:type="spellEnd"/>
      <w:r>
        <w:t xml:space="preserve"> highlights the focus at Carew being on the Norman castle, downplaying the Iron Age fortifications also there. He suggests that this is because it is a time and culture more appealing to </w:t>
      </w:r>
      <w:r w:rsidR="00CB40A9">
        <w:t xml:space="preserve">English </w:t>
      </w:r>
      <w:r>
        <w:t>speaking south Pembrokeshire</w:t>
      </w:r>
      <w:r w:rsidR="00E737C0">
        <w:t xml:space="preserve">. </w:t>
      </w:r>
      <w:proofErr w:type="gramStart"/>
      <w:r w:rsidR="00E737C0">
        <w:t>However</w:t>
      </w:r>
      <w:proofErr w:type="gramEnd"/>
      <w:r w:rsidR="00E737C0">
        <w:t xml:space="preserve"> it could be argued that the castle itself is the focus for attention due to its </w:t>
      </w:r>
      <w:r w:rsidR="00642B8D">
        <w:t xml:space="preserve">significance as a </w:t>
      </w:r>
      <w:r w:rsidR="00E737C0">
        <w:t xml:space="preserve">structure rather than who built it. </w:t>
      </w:r>
      <w:r w:rsidR="008B38CF">
        <w:t xml:space="preserve">In </w:t>
      </w:r>
      <w:r w:rsidR="00276807">
        <w:t>fact,</w:t>
      </w:r>
      <w:r w:rsidR="008B38CF">
        <w:t xml:space="preserve"> little </w:t>
      </w:r>
      <w:r w:rsidR="00ED4CDE">
        <w:t xml:space="preserve">consideration is given to the </w:t>
      </w:r>
      <w:r w:rsidR="00ED4CDE" w:rsidRPr="00D63719">
        <w:t>opposite issue of creating a false ‘Celtic’ identity and the wider discourse on this subject (</w:t>
      </w:r>
      <w:proofErr w:type="spellStart"/>
      <w:r w:rsidR="00ED4CDE" w:rsidRPr="00D63719">
        <w:t>Gruffudd</w:t>
      </w:r>
      <w:proofErr w:type="spellEnd"/>
      <w:r w:rsidR="00ED4CDE" w:rsidRPr="00D63719">
        <w:t xml:space="preserve"> </w:t>
      </w:r>
      <w:r w:rsidR="00ED4CDE" w:rsidRPr="00D63719">
        <w:rPr>
          <w:i/>
        </w:rPr>
        <w:t xml:space="preserve">et al </w:t>
      </w:r>
      <w:r w:rsidR="00ED4CDE" w:rsidRPr="00D63719">
        <w:t xml:space="preserve">1999). </w:t>
      </w:r>
    </w:p>
    <w:p w14:paraId="57C04F51" w14:textId="0FB46501" w:rsidR="00E737C0" w:rsidRDefault="00E737C0">
      <w:r>
        <w:t xml:space="preserve">As a whole </w:t>
      </w:r>
      <w:proofErr w:type="spellStart"/>
      <w:r>
        <w:t>Mytum’s</w:t>
      </w:r>
      <w:proofErr w:type="spellEnd"/>
      <w:r>
        <w:t xml:space="preserve"> chapter provides an interesting take on the methods of representation and interpretation used at Castell Henllys, however the reader must </w:t>
      </w:r>
      <w:r w:rsidR="00CB40A9">
        <w:t>take into consideration</w:t>
      </w:r>
      <w:r w:rsidR="00642B8D">
        <w:t xml:space="preserve"> various factors, i.e.</w:t>
      </w:r>
      <w:r>
        <w:t xml:space="preserve"> the piece being quite dated</w:t>
      </w:r>
      <w:r w:rsidR="00CB40A9">
        <w:t>,</w:t>
      </w:r>
      <w:r>
        <w:t xml:space="preserve"> and </w:t>
      </w:r>
      <w:proofErr w:type="spellStart"/>
      <w:r>
        <w:t>Mytum</w:t>
      </w:r>
      <w:proofErr w:type="spellEnd"/>
      <w:r>
        <w:t xml:space="preserve"> writing with his own agenda regarding the ‘appropriation’ of indigenous Welsh culture. </w:t>
      </w:r>
    </w:p>
    <w:p w14:paraId="07AFC4B9" w14:textId="54894F56" w:rsidR="00D63719" w:rsidRDefault="00D63719">
      <w:r>
        <w:br w:type="page"/>
      </w:r>
    </w:p>
    <w:p w14:paraId="32B58A62" w14:textId="1493CD7B" w:rsidR="00E737C0" w:rsidRDefault="00D63719" w:rsidP="00D63719">
      <w:pPr>
        <w:pStyle w:val="Heading2"/>
      </w:pPr>
      <w:r>
        <w:lastRenderedPageBreak/>
        <w:t>References</w:t>
      </w:r>
    </w:p>
    <w:p w14:paraId="053EA2BB" w14:textId="77777777" w:rsidR="00D63719" w:rsidRPr="00D63719" w:rsidRDefault="00D63719" w:rsidP="00D63719"/>
    <w:p w14:paraId="62DD68A4" w14:textId="77777777" w:rsidR="00D63719" w:rsidRPr="00E07C5A" w:rsidRDefault="00D63719" w:rsidP="00D63719">
      <w:proofErr w:type="spellStart"/>
      <w:r>
        <w:t>Gruffudd</w:t>
      </w:r>
      <w:proofErr w:type="spellEnd"/>
      <w:r>
        <w:t xml:space="preserve">, D., Herbert, D.T. and </w:t>
      </w:r>
      <w:proofErr w:type="spellStart"/>
      <w:r>
        <w:t>Piccini</w:t>
      </w:r>
      <w:proofErr w:type="spellEnd"/>
      <w:r>
        <w:t xml:space="preserve">, A. (1999) ‘‘Good to think’ social constructions of Celtic Heritage in Wales’ </w:t>
      </w:r>
      <w:r>
        <w:rPr>
          <w:i/>
        </w:rPr>
        <w:t xml:space="preserve">Environment and Planning D: Society and Space. </w:t>
      </w:r>
      <w:r>
        <w:t>17(6) pp. 705-721.</w:t>
      </w:r>
    </w:p>
    <w:p w14:paraId="63044048" w14:textId="77777777" w:rsidR="00D63719" w:rsidRDefault="00D63719" w:rsidP="00D63719">
      <w:proofErr w:type="spellStart"/>
      <w:r>
        <w:t>Mytum</w:t>
      </w:r>
      <w:proofErr w:type="spellEnd"/>
      <w:r>
        <w:t xml:space="preserve">, H. (1999) ‘Pembrokeshire’s Pasts. Natives, invaders and Welsh archaeology: </w:t>
      </w:r>
      <w:proofErr w:type="gramStart"/>
      <w:r>
        <w:t>the</w:t>
      </w:r>
      <w:proofErr w:type="gramEnd"/>
      <w:r>
        <w:t xml:space="preserve"> Castell Henllys experience’, in </w:t>
      </w:r>
      <w:proofErr w:type="spellStart"/>
      <w:r>
        <w:t>Planel</w:t>
      </w:r>
      <w:proofErr w:type="spellEnd"/>
      <w:r>
        <w:t>, P. and Stone, P.G. (eds</w:t>
      </w:r>
      <w:r w:rsidRPr="009A0300">
        <w:rPr>
          <w:i/>
        </w:rPr>
        <w:t>.) The Constructed Past: Experimental Archaeology, Education and the Public.</w:t>
      </w:r>
      <w:r>
        <w:t xml:space="preserve"> London: Routledge pp 181-193. </w:t>
      </w:r>
    </w:p>
    <w:p w14:paraId="3522E8CB" w14:textId="77777777" w:rsidR="00D63719" w:rsidRDefault="00D63719" w:rsidP="00D63719">
      <w:r>
        <w:t xml:space="preserve">Pembrokeshire Coast National Park (2017) </w:t>
      </w:r>
      <w:r w:rsidRPr="00384928">
        <w:rPr>
          <w:i/>
        </w:rPr>
        <w:t>Welsh</w:t>
      </w:r>
      <w:r>
        <w:rPr>
          <w:i/>
        </w:rPr>
        <w:t xml:space="preserve"> Language Strategy 2017-2020. </w:t>
      </w:r>
      <w:r>
        <w:t xml:space="preserve">Available at: </w:t>
      </w:r>
      <w:hyperlink r:id="rId6" w:history="1">
        <w:r>
          <w:rPr>
            <w:rStyle w:val="Hyperlink"/>
          </w:rPr>
          <w:t>https://www.pembrokeshirecoast.wales/Files/files/Corporate%20Docs/Welsh%20Language%20Strategy%202017-22%20(English).pdf</w:t>
        </w:r>
      </w:hyperlink>
      <w:r>
        <w:t xml:space="preserve"> (Accessed 3rd January 2020).</w:t>
      </w:r>
    </w:p>
    <w:p w14:paraId="17497709" w14:textId="77777777" w:rsidR="00D63719" w:rsidRDefault="00D63719" w:rsidP="00D63719">
      <w:r>
        <w:t xml:space="preserve">Welsh Assembly Government (2008) </w:t>
      </w:r>
      <w:r>
        <w:rPr>
          <w:i/>
        </w:rPr>
        <w:t xml:space="preserve">History in the National Curriculum for Wales.  </w:t>
      </w:r>
      <w:r>
        <w:t xml:space="preserve">Available at: </w:t>
      </w:r>
      <w:hyperlink r:id="rId7" w:history="1">
        <w:r>
          <w:rPr>
            <w:rStyle w:val="Hyperlink"/>
          </w:rPr>
          <w:t>https://hwb.gov.wales/storage/bfb53832-463a-409d-a284-9edfc2389116/history-in-the-national-curriculum-for-wales.pdf</w:t>
        </w:r>
      </w:hyperlink>
      <w:r>
        <w:t xml:space="preserve"> (Accessed 3rd January 2020). </w:t>
      </w:r>
    </w:p>
    <w:p w14:paraId="78684C17" w14:textId="77777777" w:rsidR="00D63719" w:rsidRDefault="00D63719" w:rsidP="00D63719">
      <w:r>
        <w:t xml:space="preserve">Welsh Assembly Government (2019) </w:t>
      </w:r>
      <w:proofErr w:type="spellStart"/>
      <w:r>
        <w:rPr>
          <w:i/>
        </w:rPr>
        <w:t>Hwb</w:t>
      </w:r>
      <w:proofErr w:type="spellEnd"/>
      <w:r>
        <w:rPr>
          <w:i/>
        </w:rPr>
        <w:t xml:space="preserve">-Draft Curriculum for Wales 2022. </w:t>
      </w:r>
      <w:r>
        <w:t xml:space="preserve"> Available at:</w:t>
      </w:r>
      <w:r w:rsidRPr="00384928">
        <w:t xml:space="preserve"> </w:t>
      </w:r>
      <w:hyperlink r:id="rId8" w:history="1">
        <w:r>
          <w:rPr>
            <w:rStyle w:val="Hyperlink"/>
          </w:rPr>
          <w:t>https://hwb.gov.wales/draft-curriculum-for-wales-2022/humanities/</w:t>
        </w:r>
      </w:hyperlink>
      <w:r>
        <w:t xml:space="preserve"> (Accessed 3rd January 2020).</w:t>
      </w:r>
    </w:p>
    <w:p w14:paraId="22A9B04E" w14:textId="77777777" w:rsidR="00D63719" w:rsidRPr="00D63719" w:rsidRDefault="00D63719" w:rsidP="00D63719"/>
    <w:p w14:paraId="7D1AAF11" w14:textId="77777777" w:rsidR="00DE0FF5" w:rsidRPr="00E520AD" w:rsidRDefault="00DE0FF5"/>
    <w:sectPr w:rsidR="00DE0FF5" w:rsidRPr="00E520A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4919E" w14:textId="77777777" w:rsidR="00EF6393" w:rsidRDefault="00EF6393" w:rsidP="00C87F93">
      <w:pPr>
        <w:spacing w:after="0" w:line="240" w:lineRule="auto"/>
      </w:pPr>
      <w:r>
        <w:separator/>
      </w:r>
    </w:p>
  </w:endnote>
  <w:endnote w:type="continuationSeparator" w:id="0">
    <w:p w14:paraId="42E4B9A5" w14:textId="77777777" w:rsidR="00EF6393" w:rsidRDefault="00EF6393" w:rsidP="00C87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7808948"/>
      <w:docPartObj>
        <w:docPartGallery w:val="Page Numbers (Bottom of Page)"/>
        <w:docPartUnique/>
      </w:docPartObj>
    </w:sdtPr>
    <w:sdtEndPr>
      <w:rPr>
        <w:noProof/>
      </w:rPr>
    </w:sdtEndPr>
    <w:sdtContent>
      <w:p w14:paraId="419E78B1" w14:textId="5D7BE50D" w:rsidR="00C87F93" w:rsidRDefault="00C87F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C63E41" w14:textId="77777777" w:rsidR="00C87F93" w:rsidRDefault="00C87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B44CE" w14:textId="77777777" w:rsidR="00EF6393" w:rsidRDefault="00EF6393" w:rsidP="00C87F93">
      <w:pPr>
        <w:spacing w:after="0" w:line="240" w:lineRule="auto"/>
      </w:pPr>
      <w:r>
        <w:separator/>
      </w:r>
    </w:p>
  </w:footnote>
  <w:footnote w:type="continuationSeparator" w:id="0">
    <w:p w14:paraId="459A1CC6" w14:textId="77777777" w:rsidR="00EF6393" w:rsidRDefault="00EF6393" w:rsidP="00C87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5C1CA" w14:textId="32A05163" w:rsidR="00C87F93" w:rsidRDefault="00C87F93">
    <w:pPr>
      <w:pStyle w:val="Header"/>
    </w:pPr>
    <w:r>
      <w:t>AHAN7028 1 1102237 Catriona Price</w:t>
    </w:r>
  </w:p>
  <w:p w14:paraId="5AB536B8" w14:textId="77777777" w:rsidR="00C87F93" w:rsidRDefault="00C87F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AD"/>
    <w:rsid w:val="00097043"/>
    <w:rsid w:val="001F5110"/>
    <w:rsid w:val="00276807"/>
    <w:rsid w:val="003C3575"/>
    <w:rsid w:val="004F4C9B"/>
    <w:rsid w:val="004F4DCB"/>
    <w:rsid w:val="00620321"/>
    <w:rsid w:val="00642B8D"/>
    <w:rsid w:val="007E32D7"/>
    <w:rsid w:val="008A1FD2"/>
    <w:rsid w:val="008B347B"/>
    <w:rsid w:val="008B38CF"/>
    <w:rsid w:val="008B4821"/>
    <w:rsid w:val="008E72EC"/>
    <w:rsid w:val="00945D42"/>
    <w:rsid w:val="00A14F3B"/>
    <w:rsid w:val="00AE1D1B"/>
    <w:rsid w:val="00B02155"/>
    <w:rsid w:val="00B8343E"/>
    <w:rsid w:val="00C87F93"/>
    <w:rsid w:val="00CB40A9"/>
    <w:rsid w:val="00CC3F91"/>
    <w:rsid w:val="00CE17A3"/>
    <w:rsid w:val="00D63719"/>
    <w:rsid w:val="00D96FF9"/>
    <w:rsid w:val="00DE0541"/>
    <w:rsid w:val="00DE0FF5"/>
    <w:rsid w:val="00DF74E9"/>
    <w:rsid w:val="00E4397C"/>
    <w:rsid w:val="00E520AD"/>
    <w:rsid w:val="00E737C0"/>
    <w:rsid w:val="00ED4CDE"/>
    <w:rsid w:val="00EF6393"/>
    <w:rsid w:val="00FD6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0976"/>
  <w15:chartTrackingRefBased/>
  <w15:docId w15:val="{CBCD3941-48D8-4E59-A93F-0C9764A8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4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4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1FD2"/>
    <w:rPr>
      <w:sz w:val="16"/>
      <w:szCs w:val="16"/>
    </w:rPr>
  </w:style>
  <w:style w:type="paragraph" w:styleId="CommentText">
    <w:name w:val="annotation text"/>
    <w:basedOn w:val="Normal"/>
    <w:link w:val="CommentTextChar"/>
    <w:uiPriority w:val="99"/>
    <w:semiHidden/>
    <w:unhideWhenUsed/>
    <w:rsid w:val="008A1FD2"/>
    <w:pPr>
      <w:spacing w:line="240" w:lineRule="auto"/>
    </w:pPr>
    <w:rPr>
      <w:sz w:val="20"/>
      <w:szCs w:val="20"/>
    </w:rPr>
  </w:style>
  <w:style w:type="character" w:customStyle="1" w:styleId="CommentTextChar">
    <w:name w:val="Comment Text Char"/>
    <w:basedOn w:val="DefaultParagraphFont"/>
    <w:link w:val="CommentText"/>
    <w:uiPriority w:val="99"/>
    <w:semiHidden/>
    <w:rsid w:val="008A1FD2"/>
    <w:rPr>
      <w:sz w:val="20"/>
      <w:szCs w:val="20"/>
    </w:rPr>
  </w:style>
  <w:style w:type="paragraph" w:styleId="CommentSubject">
    <w:name w:val="annotation subject"/>
    <w:basedOn w:val="CommentText"/>
    <w:next w:val="CommentText"/>
    <w:link w:val="CommentSubjectChar"/>
    <w:uiPriority w:val="99"/>
    <w:semiHidden/>
    <w:unhideWhenUsed/>
    <w:rsid w:val="008A1FD2"/>
    <w:rPr>
      <w:b/>
      <w:bCs/>
    </w:rPr>
  </w:style>
  <w:style w:type="character" w:customStyle="1" w:styleId="CommentSubjectChar">
    <w:name w:val="Comment Subject Char"/>
    <w:basedOn w:val="CommentTextChar"/>
    <w:link w:val="CommentSubject"/>
    <w:uiPriority w:val="99"/>
    <w:semiHidden/>
    <w:rsid w:val="008A1FD2"/>
    <w:rPr>
      <w:b/>
      <w:bCs/>
      <w:sz w:val="20"/>
      <w:szCs w:val="20"/>
    </w:rPr>
  </w:style>
  <w:style w:type="paragraph" w:styleId="BalloonText">
    <w:name w:val="Balloon Text"/>
    <w:basedOn w:val="Normal"/>
    <w:link w:val="BalloonTextChar"/>
    <w:uiPriority w:val="99"/>
    <w:semiHidden/>
    <w:unhideWhenUsed/>
    <w:rsid w:val="008A1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FD2"/>
    <w:rPr>
      <w:rFonts w:ascii="Segoe UI" w:hAnsi="Segoe UI" w:cs="Segoe UI"/>
      <w:sz w:val="18"/>
      <w:szCs w:val="18"/>
    </w:rPr>
  </w:style>
  <w:style w:type="character" w:customStyle="1" w:styleId="Heading1Char">
    <w:name w:val="Heading 1 Char"/>
    <w:basedOn w:val="DefaultParagraphFont"/>
    <w:link w:val="Heading1"/>
    <w:uiPriority w:val="9"/>
    <w:rsid w:val="00B8343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43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D63719"/>
    <w:rPr>
      <w:color w:val="0000FF"/>
      <w:u w:val="single"/>
    </w:rPr>
  </w:style>
  <w:style w:type="paragraph" w:styleId="Header">
    <w:name w:val="header"/>
    <w:basedOn w:val="Normal"/>
    <w:link w:val="HeaderChar"/>
    <w:uiPriority w:val="99"/>
    <w:unhideWhenUsed/>
    <w:rsid w:val="00C87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F93"/>
  </w:style>
  <w:style w:type="paragraph" w:styleId="Footer">
    <w:name w:val="footer"/>
    <w:basedOn w:val="Normal"/>
    <w:link w:val="FooterChar"/>
    <w:uiPriority w:val="99"/>
    <w:unhideWhenUsed/>
    <w:rsid w:val="00C87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draft-curriculum-for-wales-2022/humanities/" TargetMode="External"/><Relationship Id="rId3" Type="http://schemas.openxmlformats.org/officeDocument/2006/relationships/webSettings" Target="webSettings.xml"/><Relationship Id="rId7" Type="http://schemas.openxmlformats.org/officeDocument/2006/relationships/hyperlink" Target="https://hwb.gov.wales/storage/bfb53832-463a-409d-a284-9edfc2389116/history-in-the-national-curriculum-for-wales.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mbrokeshirecoast.wales/Files/files/Corporate%20Docs/Welsh%20Language%20Strategy%202017-22%20(English).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1296</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Y. Davis</dc:creator>
  <cp:keywords/>
  <dc:description/>
  <cp:lastModifiedBy>Catriona Price</cp:lastModifiedBy>
  <cp:revision>3</cp:revision>
  <dcterms:created xsi:type="dcterms:W3CDTF">2020-01-08T15:03:00Z</dcterms:created>
  <dcterms:modified xsi:type="dcterms:W3CDTF">2020-01-08T15:05:00Z</dcterms:modified>
</cp:coreProperties>
</file>