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78416F" w14:textId="6201FD1C" w:rsidR="00F45194" w:rsidRDefault="00F45194">
      <w:pPr>
        <w:rPr>
          <w:rFonts w:ascii="Arial Black" w:hAnsi="Arial Black"/>
        </w:rPr>
      </w:pPr>
      <w:r>
        <w:rPr>
          <w:noProof/>
        </w:rPr>
        <w:drawing>
          <wp:inline distT="0" distB="0" distL="0" distR="0" wp14:anchorId="015804E6" wp14:editId="28C0AA59">
            <wp:extent cx="2966720" cy="1292225"/>
            <wp:effectExtent l="0" t="0" r="0" b="0"/>
            <wp:docPr id="3312" name="Picture 3312" descr="UWTSD new Logo"/>
            <wp:cNvGraphicFramePr/>
            <a:graphic xmlns:a="http://schemas.openxmlformats.org/drawingml/2006/main">
              <a:graphicData uri="http://schemas.openxmlformats.org/drawingml/2006/picture">
                <pic:pic xmlns:pic="http://schemas.openxmlformats.org/drawingml/2006/picture">
                  <pic:nvPicPr>
                    <pic:cNvPr id="3312" name="Picture 3312"/>
                    <pic:cNvPicPr/>
                  </pic:nvPicPr>
                  <pic:blipFill>
                    <a:blip r:embed="rId5"/>
                    <a:stretch>
                      <a:fillRect/>
                    </a:stretch>
                  </pic:blipFill>
                  <pic:spPr>
                    <a:xfrm>
                      <a:off x="0" y="0"/>
                      <a:ext cx="2966720" cy="1292225"/>
                    </a:xfrm>
                    <a:prstGeom prst="rect">
                      <a:avLst/>
                    </a:prstGeom>
                  </pic:spPr>
                </pic:pic>
              </a:graphicData>
            </a:graphic>
          </wp:inline>
        </w:drawing>
      </w:r>
    </w:p>
    <w:p w14:paraId="6B00CFE0" w14:textId="77777777" w:rsidR="003B3399" w:rsidRDefault="003B3399" w:rsidP="004A05A5">
      <w:pPr>
        <w:spacing w:after="195"/>
        <w:ind w:right="106"/>
        <w:jc w:val="right"/>
        <w:rPr>
          <w:rFonts w:cs="Calibri"/>
          <w:b/>
          <w:sz w:val="40"/>
        </w:rPr>
      </w:pPr>
    </w:p>
    <w:p w14:paraId="2471487B" w14:textId="661266DB" w:rsidR="006C7722" w:rsidRDefault="006C7722" w:rsidP="004A05A5">
      <w:pPr>
        <w:spacing w:after="195"/>
        <w:ind w:right="106"/>
        <w:jc w:val="right"/>
      </w:pPr>
      <w:r>
        <w:rPr>
          <w:rFonts w:cs="Calibri"/>
          <w:b/>
          <w:sz w:val="40"/>
        </w:rPr>
        <w:t xml:space="preserve">School of Hospitality and Tourism Management </w:t>
      </w:r>
    </w:p>
    <w:p w14:paraId="28F6546D" w14:textId="77777777" w:rsidR="006C7722" w:rsidRDefault="006C7722" w:rsidP="004A05A5">
      <w:pPr>
        <w:spacing w:after="3"/>
        <w:ind w:left="10" w:right="96" w:hanging="10"/>
        <w:jc w:val="right"/>
      </w:pPr>
      <w:r>
        <w:rPr>
          <w:rFonts w:cs="Calibri"/>
          <w:b/>
          <w:sz w:val="36"/>
        </w:rPr>
        <w:t xml:space="preserve">BA International Hotel Management </w:t>
      </w:r>
    </w:p>
    <w:p w14:paraId="0D11A6DA" w14:textId="77777777" w:rsidR="006C7722" w:rsidRDefault="006C7722" w:rsidP="004A05A5">
      <w:pPr>
        <w:spacing w:after="115" w:line="245" w:lineRule="auto"/>
        <w:ind w:right="11033"/>
      </w:pPr>
      <w:r>
        <w:rPr>
          <w:rFonts w:cs="Calibri"/>
          <w:b/>
          <w:sz w:val="36"/>
        </w:rPr>
        <w:t xml:space="preserve"> </w:t>
      </w:r>
      <w:r>
        <w:rPr>
          <w:rFonts w:cs="Calibri"/>
          <w:b/>
          <w:sz w:val="35"/>
        </w:rPr>
        <w:t xml:space="preserve"> </w:t>
      </w:r>
    </w:p>
    <w:p w14:paraId="793AB715" w14:textId="77777777" w:rsidR="006C7722" w:rsidRDefault="006C7722" w:rsidP="004A05A5">
      <w:pPr>
        <w:spacing w:after="241"/>
        <w:ind w:right="107"/>
        <w:jc w:val="right"/>
      </w:pPr>
      <w:r>
        <w:rPr>
          <w:rFonts w:cs="Calibri"/>
          <w:b/>
          <w:sz w:val="48"/>
          <w:u w:val="single" w:color="000000"/>
        </w:rPr>
        <w:t>Module Handbook Winter Term 2025</w:t>
      </w:r>
      <w:r>
        <w:rPr>
          <w:rFonts w:cs="Calibri"/>
          <w:b/>
          <w:sz w:val="48"/>
        </w:rPr>
        <w:t xml:space="preserve"> </w:t>
      </w:r>
    </w:p>
    <w:p w14:paraId="5C8EA22E" w14:textId="77777777" w:rsidR="006C7722" w:rsidRDefault="006C7722" w:rsidP="004A05A5">
      <w:pPr>
        <w:spacing w:after="241"/>
        <w:ind w:left="10" w:right="94" w:hanging="10"/>
        <w:jc w:val="right"/>
      </w:pPr>
      <w:r>
        <w:rPr>
          <w:rFonts w:cs="Calibri"/>
          <w:b/>
          <w:sz w:val="48"/>
        </w:rPr>
        <w:t xml:space="preserve">BMIH5004 </w:t>
      </w:r>
    </w:p>
    <w:p w14:paraId="66F09ACC" w14:textId="69BB113D" w:rsidR="006C7722" w:rsidRDefault="006C7722" w:rsidP="00D51DD4">
      <w:pPr>
        <w:spacing w:after="241"/>
        <w:ind w:left="10" w:right="94"/>
        <w:jc w:val="center"/>
      </w:pPr>
      <w:r>
        <w:rPr>
          <w:rFonts w:cs="Calibri"/>
          <w:b/>
          <w:sz w:val="48"/>
        </w:rPr>
        <w:t xml:space="preserve">Management and Organisational Behaviour </w:t>
      </w:r>
    </w:p>
    <w:p w14:paraId="376F6704" w14:textId="77777777" w:rsidR="006C7722" w:rsidRDefault="006C7722" w:rsidP="00D51DD4">
      <w:pPr>
        <w:spacing w:after="0"/>
        <w:ind w:left="730" w:right="94" w:firstLine="710"/>
      </w:pPr>
      <w:r>
        <w:rPr>
          <w:rFonts w:cs="Calibri"/>
          <w:b/>
          <w:sz w:val="48"/>
        </w:rPr>
        <w:t xml:space="preserve">LEVEL 5 </w:t>
      </w:r>
    </w:p>
    <w:p w14:paraId="47CFD54D" w14:textId="77777777" w:rsidR="006C7722" w:rsidRDefault="006C7722" w:rsidP="004A05A5">
      <w:pPr>
        <w:spacing w:after="0" w:line="243" w:lineRule="auto"/>
        <w:ind w:right="11005"/>
      </w:pPr>
      <w:r>
        <w:rPr>
          <w:rFonts w:cs="Calibri"/>
          <w:b/>
          <w:sz w:val="48"/>
        </w:rPr>
        <w:t xml:space="preserve"> </w:t>
      </w:r>
      <w:r>
        <w:rPr>
          <w:rFonts w:cs="Calibri"/>
          <w:b/>
          <w:sz w:val="47"/>
        </w:rPr>
        <w:t xml:space="preserve"> </w:t>
      </w:r>
    </w:p>
    <w:p w14:paraId="0B36C471" w14:textId="65BE2224" w:rsidR="006C7722" w:rsidRDefault="006C7722" w:rsidP="00675124">
      <w:pPr>
        <w:spacing w:after="232"/>
        <w:ind w:left="720" w:right="426" w:firstLine="720"/>
      </w:pPr>
      <w:r>
        <w:rPr>
          <w:rFonts w:cs="Calibri"/>
          <w:b/>
          <w:sz w:val="36"/>
          <w:u w:val="single" w:color="000000"/>
        </w:rPr>
        <w:t>Module Lead:</w:t>
      </w:r>
      <w:r>
        <w:rPr>
          <w:rFonts w:cs="Calibri"/>
          <w:b/>
          <w:sz w:val="36"/>
        </w:rPr>
        <w:t xml:space="preserve"> </w:t>
      </w:r>
    </w:p>
    <w:p w14:paraId="4573E49C" w14:textId="04230A97" w:rsidR="004912F5" w:rsidRDefault="004912F5" w:rsidP="00675124">
      <w:pPr>
        <w:spacing w:after="0" w:line="385" w:lineRule="auto"/>
        <w:ind w:left="720" w:firstLine="720"/>
        <w:rPr>
          <w:rFonts w:cs="Calibri"/>
          <w:b/>
          <w:sz w:val="36"/>
        </w:rPr>
      </w:pPr>
      <w:r>
        <w:rPr>
          <w:rFonts w:cs="Calibri"/>
          <w:b/>
          <w:sz w:val="36"/>
        </w:rPr>
        <w:t>Da</w:t>
      </w:r>
      <w:r w:rsidR="006C7722">
        <w:rPr>
          <w:rFonts w:cs="Calibri"/>
          <w:b/>
          <w:sz w:val="36"/>
        </w:rPr>
        <w:t>niel Payne</w:t>
      </w:r>
    </w:p>
    <w:p w14:paraId="4F1AD1E1" w14:textId="019256A3" w:rsidR="006C7722" w:rsidRDefault="006C7722" w:rsidP="004912F5">
      <w:pPr>
        <w:spacing w:after="0" w:line="385" w:lineRule="auto"/>
        <w:rPr>
          <w:rFonts w:cs="Calibri"/>
          <w:b/>
          <w:sz w:val="36"/>
        </w:rPr>
      </w:pPr>
      <w:r>
        <w:rPr>
          <w:rFonts w:cs="Calibri"/>
          <w:b/>
          <w:sz w:val="36"/>
        </w:rPr>
        <w:t xml:space="preserve"> </w:t>
      </w:r>
      <w:r w:rsidR="004912F5">
        <w:rPr>
          <w:rFonts w:cs="Calibri"/>
          <w:b/>
          <w:sz w:val="36"/>
        </w:rPr>
        <w:tab/>
      </w:r>
      <w:r w:rsidR="004912F5">
        <w:rPr>
          <w:rFonts w:cs="Calibri"/>
          <w:b/>
          <w:sz w:val="36"/>
        </w:rPr>
        <w:tab/>
      </w:r>
      <w:r>
        <w:rPr>
          <w:rFonts w:cs="Calibri"/>
          <w:b/>
          <w:color w:val="0000FF"/>
          <w:sz w:val="36"/>
          <w:u w:val="single" w:color="0000FF"/>
        </w:rPr>
        <w:t>d.payne@uwtsd.ac.uk</w:t>
      </w:r>
      <w:r>
        <w:rPr>
          <w:rFonts w:cs="Calibri"/>
          <w:b/>
          <w:sz w:val="36"/>
        </w:rPr>
        <w:t xml:space="preserve"> </w:t>
      </w:r>
    </w:p>
    <w:p w14:paraId="3065298B" w14:textId="701A6712" w:rsidR="003549D8" w:rsidRDefault="003549D8" w:rsidP="004912F5">
      <w:pPr>
        <w:spacing w:after="0" w:line="385" w:lineRule="auto"/>
        <w:rPr>
          <w:rFonts w:ascii="Arial Black" w:hAnsi="Arial Black" w:cs="Calibri"/>
          <w:b/>
          <w:sz w:val="36"/>
        </w:rPr>
      </w:pPr>
      <w:r>
        <w:rPr>
          <w:rFonts w:ascii="Arial Black" w:hAnsi="Arial Black" w:cs="Calibri"/>
          <w:b/>
          <w:sz w:val="36"/>
        </w:rPr>
        <w:t>S</w:t>
      </w:r>
      <w:r w:rsidR="005020FD">
        <w:rPr>
          <w:rFonts w:ascii="Arial Black" w:hAnsi="Arial Black" w:cs="Calibri"/>
          <w:b/>
          <w:sz w:val="36"/>
        </w:rPr>
        <w:t xml:space="preserve">TUDENT: OANA ADAMOAIA </w:t>
      </w:r>
    </w:p>
    <w:p w14:paraId="20063416" w14:textId="77777777" w:rsidR="005020FD" w:rsidRPr="003549D8" w:rsidRDefault="005020FD" w:rsidP="004912F5">
      <w:pPr>
        <w:spacing w:after="0" w:line="385" w:lineRule="auto"/>
        <w:rPr>
          <w:rFonts w:ascii="Arial Black" w:hAnsi="Arial Black" w:cs="Calibri"/>
          <w:b/>
          <w:sz w:val="36"/>
        </w:rPr>
      </w:pPr>
    </w:p>
    <w:p w14:paraId="124C4EB1" w14:textId="77777777" w:rsidR="00131CA8" w:rsidRPr="00131CA8" w:rsidRDefault="00131CA8" w:rsidP="004A05A5">
      <w:pPr>
        <w:spacing w:after="0" w:line="385" w:lineRule="auto"/>
        <w:ind w:left="7348" w:firstLine="1388"/>
        <w:rPr>
          <w:rFonts w:ascii="Arial Black" w:hAnsi="Arial Black"/>
          <w:sz w:val="32"/>
          <w:szCs w:val="32"/>
        </w:rPr>
      </w:pPr>
    </w:p>
    <w:p w14:paraId="52F292BB" w14:textId="77777777" w:rsidR="006C7722" w:rsidRDefault="006C7722" w:rsidP="004A05A5">
      <w:pPr>
        <w:spacing w:after="328"/>
      </w:pPr>
      <w:r>
        <w:rPr>
          <w:rFonts w:cs="Calibri"/>
          <w:b/>
          <w:sz w:val="20"/>
        </w:rPr>
        <w:t xml:space="preserve"> </w:t>
      </w:r>
    </w:p>
    <w:p w14:paraId="3EF402A6" w14:textId="0B65FF5B" w:rsidR="006C7722" w:rsidRDefault="006C7722" w:rsidP="004A05A5">
      <w:pPr>
        <w:spacing w:after="3"/>
        <w:ind w:left="10" w:right="422" w:hanging="10"/>
        <w:jc w:val="right"/>
      </w:pPr>
    </w:p>
    <w:p w14:paraId="64FAD325" w14:textId="6EC19CA8" w:rsidR="00F45194" w:rsidRDefault="00B67E65">
      <w:pPr>
        <w:rPr>
          <w:rFonts w:ascii="Arial Black" w:hAnsi="Arial Black"/>
          <w:sz w:val="32"/>
          <w:szCs w:val="32"/>
        </w:rPr>
      </w:pPr>
      <w:r>
        <w:rPr>
          <w:rFonts w:ascii="Arial Black" w:hAnsi="Arial Black"/>
          <w:sz w:val="32"/>
          <w:szCs w:val="32"/>
        </w:rPr>
        <w:t xml:space="preserve">DECLARATION </w:t>
      </w:r>
    </w:p>
    <w:p w14:paraId="26C16DAB" w14:textId="1F8959A9" w:rsidR="006F2E26" w:rsidRDefault="006C25D2">
      <w:pPr>
        <w:rPr>
          <w:rFonts w:ascii="Arial" w:hAnsi="Arial" w:cs="Arial"/>
        </w:rPr>
      </w:pPr>
      <w:r w:rsidRPr="00E41B93">
        <w:rPr>
          <w:rFonts w:ascii="Arial" w:hAnsi="Arial" w:cs="Arial"/>
        </w:rPr>
        <w:t xml:space="preserve">I acknowledge the use of </w:t>
      </w:r>
      <w:proofErr w:type="spellStart"/>
      <w:r w:rsidRPr="00E41B93">
        <w:rPr>
          <w:rFonts w:ascii="Arial" w:hAnsi="Arial" w:cs="Arial"/>
        </w:rPr>
        <w:t>Grammarly</w:t>
      </w:r>
      <w:proofErr w:type="spellEnd"/>
      <w:r w:rsidR="006F2E26">
        <w:rPr>
          <w:rFonts w:ascii="Arial" w:hAnsi="Arial" w:cs="Arial"/>
        </w:rPr>
        <w:t xml:space="preserve"> </w:t>
      </w:r>
      <w:r w:rsidR="00176118">
        <w:rPr>
          <w:rFonts w:ascii="Arial" w:hAnsi="Arial" w:cs="Arial"/>
        </w:rPr>
        <w:t>(</w:t>
      </w:r>
      <w:r w:rsidR="00925D58">
        <w:rPr>
          <w:rFonts w:ascii="Arial" w:hAnsi="Arial" w:cs="Arial"/>
        </w:rPr>
        <w:t>ht</w:t>
      </w:r>
      <w:r w:rsidR="0065780D">
        <w:rPr>
          <w:rFonts w:ascii="Arial" w:hAnsi="Arial" w:cs="Arial"/>
        </w:rPr>
        <w:t>tps://</w:t>
      </w:r>
      <w:r w:rsidR="00E33402">
        <w:rPr>
          <w:rFonts w:ascii="Arial" w:hAnsi="Arial" w:cs="Arial"/>
        </w:rPr>
        <w:t>www.grammarly.com</w:t>
      </w:r>
      <w:r w:rsidR="003549D8">
        <w:rPr>
          <w:rFonts w:ascii="Arial" w:hAnsi="Arial" w:cs="Arial"/>
        </w:rPr>
        <w:t>/)o</w:t>
      </w:r>
      <w:r w:rsidR="006F2E26">
        <w:rPr>
          <w:rFonts w:ascii="Arial" w:hAnsi="Arial" w:cs="Arial"/>
        </w:rPr>
        <w:t xml:space="preserve">n 05 March 2025 to check spelling errors in my work. </w:t>
      </w:r>
      <w:proofErr w:type="spellStart"/>
      <w:r w:rsidR="006F2E26">
        <w:rPr>
          <w:rFonts w:ascii="Arial" w:hAnsi="Arial" w:cs="Arial"/>
        </w:rPr>
        <w:t>Grammarly</w:t>
      </w:r>
      <w:proofErr w:type="spellEnd"/>
      <w:r w:rsidR="006F2E26">
        <w:rPr>
          <w:rFonts w:ascii="Arial" w:hAnsi="Arial" w:cs="Arial"/>
        </w:rPr>
        <w:t xml:space="preserve"> did not require me to key in any prompt but only provided the document for spelling and grammar checks, and I chose what I wanted to change and what I wanted to dismiss from change among the issues it highlighted.</w:t>
      </w:r>
    </w:p>
    <w:p w14:paraId="1DAD9B67" w14:textId="77777777" w:rsidR="006F2E26" w:rsidRDefault="006F2E26">
      <w:pPr>
        <w:rPr>
          <w:rFonts w:ascii="Arial" w:hAnsi="Arial" w:cs="Arial"/>
        </w:rPr>
      </w:pPr>
      <w:r w:rsidRPr="00213CB4">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35FC207" w14:textId="77777777" w:rsidR="00DF67C0" w:rsidRPr="00253268" w:rsidRDefault="00DF67C0" w:rsidP="00253268"/>
    <w:p w14:paraId="69D9A7B6" w14:textId="77777777" w:rsidR="007D7B0D" w:rsidRPr="00B65512" w:rsidRDefault="007D7B0D" w:rsidP="00EC5A9C">
      <w:pPr>
        <w:rPr>
          <w:rFonts w:ascii="Arial Black" w:hAnsi="Arial Black" w:cs="Arial"/>
          <w:sz w:val="32"/>
          <w:szCs w:val="32"/>
        </w:rPr>
      </w:pPr>
      <w:r w:rsidRPr="00B65512">
        <w:rPr>
          <w:rFonts w:ascii="Arial Black" w:hAnsi="Arial Black" w:cs="Arial"/>
          <w:sz w:val="32"/>
          <w:szCs w:val="32"/>
        </w:rPr>
        <w:t>Management and Organisational Behaviour on Marriott International Hotel</w:t>
      </w:r>
    </w:p>
    <w:p w14:paraId="5E03D8E4" w14:textId="77777777" w:rsidR="007D7B0D" w:rsidRDefault="007D7B0D" w:rsidP="00EC5A9C">
      <w:pPr>
        <w:rPr>
          <w:rFonts w:ascii="Arial" w:hAnsi="Arial" w:cs="Arial"/>
        </w:rPr>
      </w:pPr>
    </w:p>
    <w:p w14:paraId="54A4929F" w14:textId="77777777" w:rsidR="007D7B0D" w:rsidRPr="0091058F" w:rsidRDefault="007D7B0D" w:rsidP="00EC5A9C">
      <w:pPr>
        <w:pStyle w:val="ListParagraph"/>
        <w:numPr>
          <w:ilvl w:val="0"/>
          <w:numId w:val="1"/>
        </w:numPr>
        <w:rPr>
          <w:rFonts w:ascii="Arial Black" w:hAnsi="Arial Black" w:cs="Arial"/>
        </w:rPr>
      </w:pPr>
      <w:r w:rsidRPr="0091058F">
        <w:rPr>
          <w:rFonts w:ascii="Arial Black" w:hAnsi="Arial Black" w:cs="Arial"/>
        </w:rPr>
        <w:t>Introduction</w:t>
      </w:r>
    </w:p>
    <w:p w14:paraId="4899B7E6" w14:textId="77777777" w:rsidR="007D7B0D" w:rsidRDefault="007D7B0D" w:rsidP="00EC5A9C">
      <w:pPr>
        <w:rPr>
          <w:rFonts w:ascii="Arial" w:hAnsi="Arial" w:cs="Arial"/>
        </w:rPr>
      </w:pPr>
      <w:r>
        <w:rPr>
          <w:rFonts w:ascii="Arial" w:hAnsi="Arial" w:cs="Arial"/>
        </w:rPr>
        <w:t xml:space="preserve">In today’s cutthroat hospitality scene, effective management and how an organisation behaves seem to really steal the spotlight—especially for global heavyweights like Marriott International. I mean, you can  say their famed service reputation is wrapped up with a smart (albeit a bit messy sometimes) mix of talent handling and green practices; these, in turn, help build, err, an adaptable work culture. Getting the right people in place—and keeping them happy—is seen as pretty crucial to a company’s success. It almost feels like Marriott’s own, um, competency-based methods tap human and social capital quite efficiently (cite2). Then again, tossing in some green marketing shows that their core values significantly sway how they face environmental challenges, with market needs, in a sort of unexpected twist, playing a big role (cite1). So, well, this piece is </w:t>
      </w:r>
      <w:r w:rsidRPr="007947E7">
        <w:rPr>
          <w:rFonts w:ascii="Arial" w:hAnsi="Arial" w:cs="Arial"/>
        </w:rPr>
        <w:t>gone</w:t>
      </w:r>
      <w:r>
        <w:rPr>
          <w:rFonts w:ascii="Arial" w:hAnsi="Arial" w:cs="Arial"/>
        </w:rPr>
        <w:t xml:space="preserve"> wander through the many facets of management and organisational behaviour at Marriott International, musing on how these bits and pieces might be what keeps them ahead in an ever-changing global market.</w:t>
      </w:r>
    </w:p>
    <w:p w14:paraId="4C30E019" w14:textId="77777777" w:rsidR="007D7B0D" w:rsidRDefault="007D7B0D" w:rsidP="00EC5A9C">
      <w:pPr>
        <w:rPr>
          <w:rFonts w:ascii="Arial" w:hAnsi="Arial" w:cs="Arial"/>
        </w:rPr>
      </w:pPr>
    </w:p>
    <w:p w14:paraId="0A120E5B" w14:textId="77777777" w:rsidR="007D7B0D" w:rsidRPr="007947E7" w:rsidRDefault="007D7B0D" w:rsidP="00EC5A9C">
      <w:pPr>
        <w:pStyle w:val="ListParagraph"/>
        <w:numPr>
          <w:ilvl w:val="1"/>
          <w:numId w:val="1"/>
        </w:numPr>
        <w:rPr>
          <w:rFonts w:ascii="Arial Black" w:hAnsi="Arial Black" w:cs="Arial"/>
        </w:rPr>
      </w:pPr>
      <w:r w:rsidRPr="007947E7">
        <w:rPr>
          <w:rFonts w:ascii="Arial Black" w:hAnsi="Arial Black" w:cs="Arial"/>
        </w:rPr>
        <w:lastRenderedPageBreak/>
        <w:t>Overview of Marriott International and its significance in the hospitality industry</w:t>
      </w:r>
    </w:p>
    <w:p w14:paraId="71BD626B" w14:textId="77777777" w:rsidR="007D7B0D" w:rsidRDefault="007D7B0D" w:rsidP="00EC5A9C">
      <w:pPr>
        <w:rPr>
          <w:rFonts w:ascii="Arial" w:hAnsi="Arial" w:cs="Arial"/>
        </w:rPr>
      </w:pPr>
    </w:p>
    <w:p w14:paraId="097586E7" w14:textId="77777777" w:rsidR="007D7B0D" w:rsidRDefault="007D7B0D" w:rsidP="00EC5A9C">
      <w:pPr>
        <w:rPr>
          <w:rFonts w:ascii="Arial" w:hAnsi="Arial" w:cs="Arial"/>
        </w:rPr>
      </w:pPr>
      <w:r>
        <w:rPr>
          <w:rFonts w:ascii="Arial" w:hAnsi="Arial" w:cs="Arial"/>
        </w:rPr>
        <w:t>Marriott International Hotels  really sets a high standard in hospitality—they’s this global player that  shapes how companies run and manage their people. It all kicked off in 1927, oddly enough, when it was just a tiny nine-seat root beer stand before, well, ballooning into one of the world’s largest hotel chains, now overseeing over 7,000 properties in more than 130 countries. And it isn’t just about dominating the market; it’s more that their strategy leans on a rather clever framework of organisational behaviour mixed with a hands-on approach to human resources (even if it sometimes feels a bit overdone). I mean, remember the whole Egyptian crisis, which recent studies flagged as a case where external instability nearly derailed operational efficiency in hospitality? Marriott’s, err, rapid—and yes, occasionally clumsy—adapting tactics have managed to keep occupancy and service quality steady during those rough patches (Tur A et al., 2017)(</w:t>
      </w:r>
      <w:proofErr w:type="spellStart"/>
      <w:r>
        <w:rPr>
          <w:rFonts w:ascii="Arial" w:hAnsi="Arial" w:cs="Arial"/>
        </w:rPr>
        <w:t>Jaddoud</w:t>
      </w:r>
      <w:proofErr w:type="spellEnd"/>
      <w:r>
        <w:rPr>
          <w:rFonts w:ascii="Arial" w:hAnsi="Arial" w:cs="Arial"/>
        </w:rPr>
        <w:t xml:space="preserve"> et al., 2018). Honestly, it goes to show that their resilience  makes Marriott a blueprint for modern hospitality management, especially as new global challenges keep cropping up.</w:t>
      </w:r>
    </w:p>
    <w:p w14:paraId="7CC51246" w14:textId="77777777" w:rsidR="007D7B0D" w:rsidRDefault="007D7B0D" w:rsidP="00EC5A9C">
      <w:pPr>
        <w:rPr>
          <w:rFonts w:ascii="Arial" w:hAnsi="Arial" w:cs="Arial"/>
        </w:rPr>
      </w:pPr>
    </w:p>
    <w:p w14:paraId="2F5AF6C6" w14:textId="77777777" w:rsidR="007D7B0D" w:rsidRPr="00996181" w:rsidRDefault="007D7B0D" w:rsidP="00EC5A9C">
      <w:pPr>
        <w:pStyle w:val="ListParagraph"/>
        <w:numPr>
          <w:ilvl w:val="1"/>
          <w:numId w:val="1"/>
        </w:numPr>
        <w:rPr>
          <w:rFonts w:ascii="Arial Black" w:hAnsi="Arial Black" w:cs="Arial"/>
        </w:rPr>
      </w:pPr>
      <w:r w:rsidRPr="00996181">
        <w:rPr>
          <w:rFonts w:ascii="Arial Black" w:hAnsi="Arial Black" w:cs="Arial"/>
        </w:rPr>
        <w:t>Purpose and scope of the essay, including key themes to be explored</w:t>
      </w:r>
    </w:p>
    <w:p w14:paraId="4FB9E09F" w14:textId="77777777" w:rsidR="007D7B0D" w:rsidRDefault="007D7B0D" w:rsidP="00EC5A9C">
      <w:pPr>
        <w:rPr>
          <w:rFonts w:ascii="Arial" w:hAnsi="Arial" w:cs="Arial"/>
        </w:rPr>
      </w:pPr>
    </w:p>
    <w:p w14:paraId="28EB13AC" w14:textId="77777777" w:rsidR="007D7B0D" w:rsidRDefault="007D7B0D" w:rsidP="00EC5A9C">
      <w:pPr>
        <w:rPr>
          <w:rFonts w:ascii="Arial" w:hAnsi="Arial" w:cs="Arial"/>
        </w:rPr>
      </w:pPr>
      <w:r>
        <w:rPr>
          <w:rFonts w:ascii="Arial" w:hAnsi="Arial" w:cs="Arial"/>
        </w:rPr>
        <w:t>Marriott International’s Hotels  way of handling its management and organisational behaviour isn’t exactly cut and dried—it’s more like a tangled web of corporate plans and employee vibes that sort of mesh together in unpredictable ways. I mean, honestly, you could go on about leadership styles, that whole feel of organisational culture, and even throw in corporate social responsibility—all these bits and bobs really helping run the show at Marriott, if you ask me. Sustainable practices? Yeah, they’ve suddenly become a big fuss in today’s hospitality scene, almost like the new buzzword everyone’s  chasing. And then there’s the UN Guiding Principles on Business and Human Rights—which, let’s be real, puts a lot of pressure on companies like Marriott, expecting them to, you know, actually uphold ethical principles while dabbling in sustainable tourism initiatives, a point raised in some of that recent CSR and ecotourism literature (</w:t>
      </w:r>
      <w:proofErr w:type="spellStart"/>
      <w:r>
        <w:rPr>
          <w:rFonts w:ascii="Arial" w:hAnsi="Arial" w:cs="Arial"/>
        </w:rPr>
        <w:t>Tepelus</w:t>
      </w:r>
      <w:proofErr w:type="spellEnd"/>
      <w:r>
        <w:rPr>
          <w:rFonts w:ascii="Arial" w:hAnsi="Arial" w:cs="Arial"/>
        </w:rPr>
        <w:t xml:space="preserve"> et al., 2008). Also, thinking about the odd mix of socio-political quirks in the UK’s hospitality world, one might wonder if there isn’t a better way for management to jive with human rights and ethical standards at nearly every level of the organisation (Goethals et al., 2016). Ultimately, in trying to lift organisational effectiveness and </w:t>
      </w:r>
      <w:r>
        <w:rPr>
          <w:rFonts w:ascii="Arial" w:hAnsi="Arial" w:cs="Arial"/>
        </w:rPr>
        <w:lastRenderedPageBreak/>
        <w:t>service quality, Marriott International seems to be on a constant quest—sort of like trying to find the perfect, but elusive, balance between business smarts and genuine care.</w:t>
      </w:r>
    </w:p>
    <w:p w14:paraId="5D5E7424" w14:textId="77777777" w:rsidR="007D7B0D" w:rsidRDefault="007D7B0D" w:rsidP="00EC5A9C">
      <w:pPr>
        <w:rPr>
          <w:rFonts w:ascii="Arial" w:hAnsi="Arial" w:cs="Arial"/>
        </w:rPr>
      </w:pPr>
    </w:p>
    <w:p w14:paraId="0B9A6DEF" w14:textId="77777777" w:rsidR="007D7B0D" w:rsidRPr="0043437A" w:rsidRDefault="007D7B0D" w:rsidP="00EC5A9C">
      <w:pPr>
        <w:pStyle w:val="ListParagraph"/>
        <w:numPr>
          <w:ilvl w:val="0"/>
          <w:numId w:val="1"/>
        </w:numPr>
        <w:rPr>
          <w:rFonts w:ascii="Arial Black" w:hAnsi="Arial Black" w:cs="Arial"/>
        </w:rPr>
      </w:pPr>
      <w:r w:rsidRPr="0043437A">
        <w:rPr>
          <w:rFonts w:ascii="Arial Black" w:hAnsi="Arial Black" w:cs="Arial"/>
        </w:rPr>
        <w:t>Management Practices at Marriott International</w:t>
      </w:r>
    </w:p>
    <w:p w14:paraId="3E783008" w14:textId="77777777" w:rsidR="007D7B0D" w:rsidRDefault="007D7B0D" w:rsidP="00EC5A9C">
      <w:pPr>
        <w:rPr>
          <w:rFonts w:ascii="Arial" w:hAnsi="Arial" w:cs="Arial"/>
        </w:rPr>
      </w:pPr>
    </w:p>
    <w:p w14:paraId="23D78451" w14:textId="77777777" w:rsidR="007D7B0D" w:rsidRDefault="007D7B0D" w:rsidP="00EC5A9C">
      <w:pPr>
        <w:rPr>
          <w:rFonts w:ascii="Arial" w:hAnsi="Arial" w:cs="Arial"/>
        </w:rPr>
      </w:pPr>
      <w:r>
        <w:rPr>
          <w:rFonts w:ascii="Arial" w:hAnsi="Arial" w:cs="Arial"/>
        </w:rPr>
        <w:t>Right in the thick of this ever‐shifting hospitality scene, Marriott International kind of shows off their way of doing things – like, they’re serious about carving out a competitive edge even though the market can get pretty messy sometimes. They mix in customer feedback into everyday decisions, which, well, has proved pretty key for keeping guests happy and, err, loyal too. I mean, recent studies even point to a pretty big gap between what customers expect and the management moves hotel chains are making (</w:t>
      </w:r>
      <w:proofErr w:type="spellStart"/>
      <w:r>
        <w:rPr>
          <w:rFonts w:ascii="Arial" w:hAnsi="Arial" w:cs="Arial"/>
        </w:rPr>
        <w:t>Britchenko</w:t>
      </w:r>
      <w:proofErr w:type="spellEnd"/>
      <w:r>
        <w:rPr>
          <w:rFonts w:ascii="Arial" w:hAnsi="Arial" w:cs="Arial"/>
        </w:rPr>
        <w:t xml:space="preserve"> et al., 2018). And then, well, the whole cultural backdrop Marriott works in adds another twist – employee empowerment, for instance, often comes off as more about personal initiative rather than the usual stiff institutionally driven approach (especially outside the West, if you catch my drift) (Baum et al., 2012). So, when you mash up consumer insights with a sort-of locally tinged management style, it ends up—if you ask me—putting Marriott in a rather favourable place in this cut-throat global game.</w:t>
      </w:r>
    </w:p>
    <w:p w14:paraId="1DFBD000" w14:textId="77777777" w:rsidR="007D7B0D" w:rsidRDefault="007D7B0D" w:rsidP="00EC5A9C">
      <w:pPr>
        <w:rPr>
          <w:rFonts w:ascii="Arial" w:hAnsi="Arial" w:cs="Arial"/>
        </w:rPr>
      </w:pPr>
    </w:p>
    <w:p w14:paraId="606748CB" w14:textId="77777777" w:rsidR="007D7B0D" w:rsidRPr="003427FB" w:rsidRDefault="007D7B0D" w:rsidP="00EC5A9C">
      <w:pPr>
        <w:pStyle w:val="ListParagraph"/>
        <w:numPr>
          <w:ilvl w:val="1"/>
          <w:numId w:val="1"/>
        </w:numPr>
        <w:rPr>
          <w:rFonts w:ascii="Arial Black" w:hAnsi="Arial Black" w:cs="Arial"/>
        </w:rPr>
      </w:pPr>
      <w:r w:rsidRPr="003427FB">
        <w:rPr>
          <w:rFonts w:ascii="Arial Black" w:hAnsi="Arial Black" w:cs="Arial"/>
        </w:rPr>
        <w:t>Leadership styles employed within the organization and their impact on employee performance</w:t>
      </w:r>
    </w:p>
    <w:p w14:paraId="756087CF" w14:textId="77777777" w:rsidR="007D7B0D" w:rsidRDefault="007D7B0D" w:rsidP="00EC5A9C">
      <w:pPr>
        <w:rPr>
          <w:rFonts w:ascii="Arial" w:hAnsi="Arial" w:cs="Arial"/>
        </w:rPr>
      </w:pPr>
      <w:r>
        <w:rPr>
          <w:rFonts w:ascii="Arial" w:hAnsi="Arial" w:cs="Arial"/>
        </w:rPr>
        <w:t xml:space="preserve">Leadership at Marriott International  shapes how employees perform and the overall organisational vibe – it’s not as cut-and-dried as one might think. Mixing a bit of transformational with, err, participative leadership, creates this sort of workplace where staff feel appreciated and, well, empowered; which, honestly, bumps up job satisfaction and productivity, you know? Studies have, um, suggested that leaders leaning heavily into participation and collaboration tend to see a noticeable rise in employee motivation and commitment to company goals – especially important in the hospitality arena where, frankly, customer-focused service is key. By embracing styles that welcome open chat and feedback (and, yes, that isn’t always simple), Marriott International ends up looking like a pretty forward-thinking outfit. The idea of building a supportive environment also pops up in findings on green marketing practices, hinting that a flexible organisational culture might stir up more proactive behaviours among staff (Aguilera R V et al., 2010). Plus, attention to infrastructural support often seems to tie in positively with overall satisfaction in hospitality contexts (de </w:t>
      </w:r>
      <w:proofErr w:type="spellStart"/>
      <w:r>
        <w:rPr>
          <w:rFonts w:ascii="Arial" w:hAnsi="Arial" w:cs="Arial"/>
        </w:rPr>
        <w:t>Jager</w:t>
      </w:r>
      <w:proofErr w:type="spellEnd"/>
      <w:r>
        <w:rPr>
          <w:rFonts w:ascii="Arial" w:hAnsi="Arial" w:cs="Arial"/>
        </w:rPr>
        <w:t xml:space="preserve"> et al., 2015) – which </w:t>
      </w:r>
      <w:r>
        <w:rPr>
          <w:rFonts w:ascii="Arial" w:hAnsi="Arial" w:cs="Arial"/>
        </w:rPr>
        <w:lastRenderedPageBreak/>
        <w:t>sort of shows that effective leadership isn’t just about dishing out orders, but about really engaging with broader organisational behaviour strategies.</w:t>
      </w:r>
    </w:p>
    <w:p w14:paraId="1346F7E7" w14:textId="77777777" w:rsidR="007D7B0D" w:rsidRDefault="007D7B0D" w:rsidP="00EC5A9C">
      <w:pPr>
        <w:rPr>
          <w:rFonts w:ascii="Arial" w:hAnsi="Arial" w:cs="Arial"/>
        </w:rPr>
      </w:pPr>
    </w:p>
    <w:p w14:paraId="24A11B62" w14:textId="77777777" w:rsidR="007D7B0D" w:rsidRPr="003427FB" w:rsidRDefault="007D7B0D" w:rsidP="00EC5A9C">
      <w:pPr>
        <w:pStyle w:val="ListParagraph"/>
        <w:numPr>
          <w:ilvl w:val="1"/>
          <w:numId w:val="1"/>
        </w:numPr>
        <w:rPr>
          <w:rFonts w:ascii="Arial Black" w:hAnsi="Arial Black" w:cs="Arial"/>
        </w:rPr>
      </w:pPr>
      <w:r w:rsidRPr="003427FB">
        <w:rPr>
          <w:rFonts w:ascii="Arial Black" w:hAnsi="Arial Black" w:cs="Arial"/>
        </w:rPr>
        <w:t>Strategic management approaches and their effectiveness in achieving organizational goals</w:t>
      </w:r>
    </w:p>
    <w:p w14:paraId="53A4367F" w14:textId="77777777" w:rsidR="007D7B0D" w:rsidRDefault="007D7B0D" w:rsidP="00EC5A9C">
      <w:pPr>
        <w:rPr>
          <w:rFonts w:ascii="Arial" w:hAnsi="Arial" w:cs="Arial"/>
        </w:rPr>
      </w:pPr>
    </w:p>
    <w:p w14:paraId="5DCB934E" w14:textId="77777777" w:rsidR="007D7B0D" w:rsidRDefault="007D7B0D" w:rsidP="00EC5A9C">
      <w:pPr>
        <w:rPr>
          <w:rFonts w:ascii="Arial" w:hAnsi="Arial" w:cs="Arial"/>
        </w:rPr>
      </w:pPr>
      <w:r>
        <w:rPr>
          <w:rFonts w:ascii="Arial" w:hAnsi="Arial" w:cs="Arial"/>
        </w:rPr>
        <w:t>Organisational strategy and getting employees on-board — yeah, they really matter when it comes to hitting those targets, especially in big outfits like Marriott International. Employees, you see, need to, well, grasp what the company’s really about; some folks call it “line of sight” (LOS), though that term can feel a bit stiff. It’s  like taking lofty goals and turning them into everyday actions, which supposedly helps staff actually add to the whole companies success (Bingham et al., 2006). Then there’s also the whole mix of executive impression management — not exactly a neat science — that seems to sway how workers view things and may tweak their alignment with those corporate values. You know, when execs share their identity through things like blogs, it sometimes crafts a more down-to-earth image; one that resonates with both the crew and even the guests, sparking a sort of unexpected cohesion and, arm motivation (McLane et al., 2012). All in all, by pairing these varied approaches, Marriott pretty much shows how a rather mixed bag of strategic management efforts can push organisational goals ahead, even if the process feels a bit all over the place sometimes.</w:t>
      </w:r>
    </w:p>
    <w:p w14:paraId="65DF0A20" w14:textId="77777777" w:rsidR="007D7B0D" w:rsidRDefault="007D7B0D" w:rsidP="00EC5A9C">
      <w:pPr>
        <w:rPr>
          <w:rFonts w:ascii="Arial" w:hAnsi="Arial" w:cs="Arial"/>
        </w:rPr>
      </w:pPr>
    </w:p>
    <w:p w14:paraId="389451F4" w14:textId="77777777" w:rsidR="007D7B0D" w:rsidRPr="00C63876" w:rsidRDefault="007D7B0D" w:rsidP="00EC5A9C">
      <w:pPr>
        <w:pStyle w:val="ListParagraph"/>
        <w:numPr>
          <w:ilvl w:val="0"/>
          <w:numId w:val="1"/>
        </w:numPr>
        <w:rPr>
          <w:rFonts w:ascii="Arial Black" w:hAnsi="Arial Black" w:cs="Arial"/>
        </w:rPr>
      </w:pPr>
      <w:r w:rsidRPr="00C63876">
        <w:rPr>
          <w:rFonts w:ascii="Arial Black" w:hAnsi="Arial Black" w:cs="Arial"/>
        </w:rPr>
        <w:t>Organisational Culture and Employee Engagement</w:t>
      </w:r>
    </w:p>
    <w:p w14:paraId="2D18DFCC" w14:textId="77777777" w:rsidR="007D7B0D" w:rsidRDefault="007D7B0D" w:rsidP="00EC5A9C">
      <w:pPr>
        <w:rPr>
          <w:rFonts w:ascii="Arial" w:hAnsi="Arial" w:cs="Arial"/>
        </w:rPr>
      </w:pPr>
    </w:p>
    <w:p w14:paraId="2E4E6D00" w14:textId="77777777" w:rsidR="007D7B0D" w:rsidRDefault="007D7B0D" w:rsidP="00EC5A9C">
      <w:pPr>
        <w:rPr>
          <w:rFonts w:ascii="Arial" w:hAnsi="Arial" w:cs="Arial"/>
        </w:rPr>
      </w:pPr>
      <w:r>
        <w:rPr>
          <w:rFonts w:ascii="Arial" w:hAnsi="Arial" w:cs="Arial"/>
        </w:rPr>
        <w:t xml:space="preserve">At Marriott International Hotel, building a solid company culture really seems to boost employee engagement – and, I mean, that often gives overall performance as well as job satisfaction a nice little lift. Then, when you throw in some strategic CSR stuff (which, honestly, seems to be the engine behind the whole scene), it suggests—sort of—that the way employees see the company’s ethics directly shapes how involved they get. I’ve read somewhere (Chiang et al., 2010) that these kinds of initiatives end up creating a feeling of belonging and get people more in sync with the organisation’s values, which, well, bumps up job satisfaction quite a bit. Also, organisational traits—notably, ties with international chains—have been linked with more, err, proactive behaviours, like those green marketing moves (Aguilera R V et al., 2010). All in all, it  drives home the point that a culture that cares about its people and even drags them </w:t>
      </w:r>
      <w:r>
        <w:rPr>
          <w:rFonts w:ascii="Arial" w:hAnsi="Arial" w:cs="Arial"/>
        </w:rPr>
        <w:lastRenderedPageBreak/>
        <w:t>into the broader ethical picture is key for keeping engagement high and sustainable in our hospitality industry.</w:t>
      </w:r>
    </w:p>
    <w:p w14:paraId="11B87551" w14:textId="77777777" w:rsidR="007D7B0D" w:rsidRDefault="007D7B0D" w:rsidP="00EC5A9C">
      <w:pPr>
        <w:rPr>
          <w:rFonts w:ascii="Arial" w:hAnsi="Arial" w:cs="Arial"/>
        </w:rPr>
      </w:pPr>
    </w:p>
    <w:p w14:paraId="6C794F82" w14:textId="77777777" w:rsidR="007D7B0D" w:rsidRPr="00BC60A0" w:rsidRDefault="007D7B0D" w:rsidP="00EC5A9C">
      <w:pPr>
        <w:pStyle w:val="ListParagraph"/>
        <w:numPr>
          <w:ilvl w:val="1"/>
          <w:numId w:val="1"/>
        </w:numPr>
        <w:rPr>
          <w:rFonts w:ascii="Arial Black" w:hAnsi="Arial Black" w:cs="Arial"/>
        </w:rPr>
      </w:pPr>
      <w:r w:rsidRPr="00BC60A0">
        <w:rPr>
          <w:rFonts w:ascii="Arial Black" w:hAnsi="Arial Black" w:cs="Arial"/>
        </w:rPr>
        <w:t>Analysis of Marriott’s corporate culture and its influence on employee satisfaction and retention</w:t>
      </w:r>
    </w:p>
    <w:p w14:paraId="04EC1914" w14:textId="77777777" w:rsidR="007D7B0D" w:rsidRDefault="007D7B0D" w:rsidP="00EC5A9C">
      <w:pPr>
        <w:rPr>
          <w:rFonts w:ascii="Arial" w:hAnsi="Arial" w:cs="Arial"/>
        </w:rPr>
      </w:pPr>
    </w:p>
    <w:p w14:paraId="708AC87D" w14:textId="77777777" w:rsidR="007D7B0D" w:rsidRDefault="007D7B0D" w:rsidP="00EC5A9C">
      <w:pPr>
        <w:rPr>
          <w:rFonts w:ascii="Arial" w:hAnsi="Arial" w:cs="Arial"/>
        </w:rPr>
      </w:pPr>
      <w:r>
        <w:rPr>
          <w:rFonts w:ascii="Arial" w:hAnsi="Arial" w:cs="Arial"/>
        </w:rPr>
        <w:t>Marriott International’s corporate culture is kind of a big deal—it really shapes how staff feel about their work and whether they stick around. They build a workplace that, well, mixes inclusivity with a no-nonsense commitment to ethics, so employees end up getting pulled into their roles in a way that’s surprisingly down-to-earth. And, to be frank, this whole CSR angle isn’t just some fancy talk; it  shows how what workers think about the company’s broader cultural push can really nudge their job satisfaction, sometimes in unexpected ways. Managing how happy people feel—especially when you throw in the messy world of mergers and acquisitions—means you’ve got to reckon with every individual’s quirks woven into the organisational fabric (</w:t>
      </w:r>
      <w:proofErr w:type="spellStart"/>
      <w:r>
        <w:rPr>
          <w:rFonts w:ascii="Arial" w:hAnsi="Arial" w:cs="Arial"/>
        </w:rPr>
        <w:t>Daminova</w:t>
      </w:r>
      <w:proofErr w:type="spellEnd"/>
      <w:r>
        <w:rPr>
          <w:rFonts w:ascii="Arial" w:hAnsi="Arial" w:cs="Arial"/>
        </w:rPr>
        <w:t xml:space="preserve"> et al., 1999). In the end, those strategic CSR moves just seem to pop up as key drivers for lifting morale </w:t>
      </w:r>
    </w:p>
    <w:p w14:paraId="173A5468" w14:textId="77777777" w:rsidR="007D7B0D" w:rsidRDefault="007D7B0D" w:rsidP="00EC5A9C">
      <w:pPr>
        <w:rPr>
          <w:rFonts w:ascii="Arial" w:hAnsi="Arial" w:cs="Arial"/>
        </w:rPr>
      </w:pPr>
    </w:p>
    <w:p w14:paraId="33C4C9F6" w14:textId="77777777" w:rsidR="007D7B0D" w:rsidRDefault="007D7B0D" w:rsidP="00EC5A9C">
      <w:pPr>
        <w:rPr>
          <w:rFonts w:ascii="Arial" w:hAnsi="Arial" w:cs="Arial"/>
        </w:rPr>
      </w:pPr>
      <w:r>
        <w:rPr>
          <w:rFonts w:ascii="Arial" w:hAnsi="Arial" w:cs="Arial"/>
        </w:rPr>
        <w:t>And, well, might even bump up retention rates, which ties a solid corporate vibe to overall effectiveness in the hotel industry (Chiang et al., 2010).</w:t>
      </w:r>
    </w:p>
    <w:p w14:paraId="1F84B457" w14:textId="77777777" w:rsidR="007D7B0D" w:rsidRDefault="007D7B0D" w:rsidP="00EC5A9C">
      <w:pPr>
        <w:rPr>
          <w:rFonts w:ascii="Arial" w:hAnsi="Arial" w:cs="Arial"/>
        </w:rPr>
      </w:pPr>
    </w:p>
    <w:p w14:paraId="41073C81" w14:textId="77777777" w:rsidR="007D7B0D" w:rsidRPr="00BC60A0" w:rsidRDefault="007D7B0D" w:rsidP="00EC5A9C">
      <w:pPr>
        <w:pStyle w:val="ListParagraph"/>
        <w:numPr>
          <w:ilvl w:val="1"/>
          <w:numId w:val="1"/>
        </w:numPr>
        <w:rPr>
          <w:rFonts w:ascii="Arial Black" w:hAnsi="Arial Black" w:cs="Arial"/>
        </w:rPr>
      </w:pPr>
      <w:r w:rsidRPr="00BC60A0">
        <w:rPr>
          <w:rFonts w:ascii="Arial Black" w:hAnsi="Arial Black" w:cs="Arial"/>
        </w:rPr>
        <w:t>The role of diversity and inclusion initiatives in fostering a positive work environment</w:t>
      </w:r>
    </w:p>
    <w:p w14:paraId="4DA904F8" w14:textId="77777777" w:rsidR="007D7B0D" w:rsidRDefault="007D7B0D" w:rsidP="00EC5A9C">
      <w:pPr>
        <w:rPr>
          <w:rFonts w:ascii="Arial" w:hAnsi="Arial" w:cs="Arial"/>
        </w:rPr>
      </w:pPr>
    </w:p>
    <w:p w14:paraId="68306B58" w14:textId="77777777" w:rsidR="007D7B0D" w:rsidRDefault="007D7B0D" w:rsidP="00EC5A9C">
      <w:pPr>
        <w:rPr>
          <w:rFonts w:ascii="Arial" w:hAnsi="Arial" w:cs="Arial"/>
        </w:rPr>
      </w:pPr>
      <w:r>
        <w:rPr>
          <w:rFonts w:ascii="Arial" w:hAnsi="Arial" w:cs="Arial"/>
        </w:rPr>
        <w:t>Workplace dynamics really change when you mix in diversity and inclusion – just take Marriott International for instance. These initiatives, you know, not only lift employee morale (making everyone feel a bit more appreciated regardless of their background) but also stir up engagement in a somewhat unexpected way. I’ve seen research—although I’m not 100% on the details—that a diverse social setup in work environments sort of attracts and even keeps talent around, which, in its own way, helps the team reflect the company’s values and mission (</w:t>
      </w:r>
      <w:proofErr w:type="spellStart"/>
      <w:r>
        <w:rPr>
          <w:rFonts w:ascii="Arial" w:hAnsi="Arial" w:cs="Arial"/>
        </w:rPr>
        <w:t>Kilson</w:t>
      </w:r>
      <w:proofErr w:type="spellEnd"/>
      <w:r>
        <w:rPr>
          <w:rFonts w:ascii="Arial" w:hAnsi="Arial" w:cs="Arial"/>
        </w:rPr>
        <w:t xml:space="preserve"> et al., 2022). Then again, inclusion practices end up empowering staff, arming them with a kind of skillset and confidence to perform well, thereby boosting service quality and customer satisfaction; and, come on, that’s absolutely crucial in hospitality (</w:t>
      </w:r>
      <w:proofErr w:type="spellStart"/>
      <w:r>
        <w:rPr>
          <w:rFonts w:ascii="Arial" w:hAnsi="Arial" w:cs="Arial"/>
        </w:rPr>
        <w:t>Astawa</w:t>
      </w:r>
      <w:proofErr w:type="spellEnd"/>
      <w:r>
        <w:rPr>
          <w:rFonts w:ascii="Arial" w:hAnsi="Arial" w:cs="Arial"/>
        </w:rPr>
        <w:t xml:space="preserve"> et al., 2023). Promoting such varied environments seems to spark creativity and even a pinch of innovation, leading to </w:t>
      </w:r>
      <w:r>
        <w:rPr>
          <w:rFonts w:ascii="Arial" w:hAnsi="Arial" w:cs="Arial"/>
        </w:rPr>
        <w:lastRenderedPageBreak/>
        <w:t>improved problem-solving and adaptability – qualities that are really needed in a market that’s constantly shifting. In the end, Marriott’s commitment to diversity is pretty key in forging a cohesive culture that not only addresses a range of consumer needs but also, despite a few bumps along the way, drives organisational success.</w:t>
      </w:r>
    </w:p>
    <w:p w14:paraId="2492F33A" w14:textId="77777777" w:rsidR="007D7B0D" w:rsidRDefault="007D7B0D" w:rsidP="00EC5A9C">
      <w:pPr>
        <w:rPr>
          <w:rFonts w:ascii="Arial" w:hAnsi="Arial" w:cs="Arial"/>
        </w:rPr>
      </w:pPr>
    </w:p>
    <w:p w14:paraId="3489ACE5" w14:textId="77777777" w:rsidR="007D7B0D" w:rsidRPr="00B45FA0" w:rsidRDefault="007D7B0D" w:rsidP="00EC5A9C">
      <w:pPr>
        <w:pStyle w:val="ListParagraph"/>
        <w:numPr>
          <w:ilvl w:val="0"/>
          <w:numId w:val="1"/>
        </w:numPr>
        <w:rPr>
          <w:rFonts w:ascii="Arial Black" w:hAnsi="Arial Black" w:cs="Arial"/>
        </w:rPr>
      </w:pPr>
      <w:r w:rsidRPr="00B45FA0">
        <w:rPr>
          <w:rFonts w:ascii="Arial Black" w:hAnsi="Arial Black" w:cs="Arial"/>
        </w:rPr>
        <w:t>Change Management and Adaptability</w:t>
      </w:r>
    </w:p>
    <w:p w14:paraId="20BAA935" w14:textId="77777777" w:rsidR="007D7B0D" w:rsidRDefault="007D7B0D" w:rsidP="00EC5A9C">
      <w:pPr>
        <w:rPr>
          <w:rFonts w:ascii="Arial" w:hAnsi="Arial" w:cs="Arial"/>
        </w:rPr>
      </w:pPr>
    </w:p>
    <w:p w14:paraId="33FA0BD4" w14:textId="77777777" w:rsidR="007D7B0D" w:rsidRDefault="007D7B0D" w:rsidP="00EC5A9C">
      <w:pPr>
        <w:rPr>
          <w:rFonts w:ascii="Arial" w:hAnsi="Arial" w:cs="Arial"/>
        </w:rPr>
      </w:pPr>
      <w:r>
        <w:rPr>
          <w:rFonts w:ascii="Arial" w:hAnsi="Arial" w:cs="Arial"/>
        </w:rPr>
        <w:t>The hotel biz these days is just a bit of a rollercoaster – honestly, every day seems to throw you a curveball. Managing change isn’t merely a fancy idea; it’s what keeps you in the game, especially if you’re a heavyweight like Marriott International. Tackling those pesky economic slumps and all the sudden shifts in what people fancy sometimes, well, demands a kind of flexibility that isn’t always obvious – I mean, not everyone gets it, right? Research – I’m not entirely sure how solid it is, but apparently it stands up (</w:t>
      </w:r>
      <w:proofErr w:type="spellStart"/>
      <w:r>
        <w:rPr>
          <w:rFonts w:ascii="Arial" w:hAnsi="Arial" w:cs="Arial"/>
        </w:rPr>
        <w:t>Britchenko</w:t>
      </w:r>
      <w:proofErr w:type="spellEnd"/>
      <w:r>
        <w:rPr>
          <w:rFonts w:ascii="Arial" w:hAnsi="Arial" w:cs="Arial"/>
        </w:rPr>
        <w:t xml:space="preserve"> et al., 2018) – shows that top-notch hotels don’t just fiddle with their finances or dabble in brand tweaks; they actually listen to what their guests are grumbling about, which  builds up an organisation’s backbone. And then there’s the whole business of dealing with imbalances in management roles – something those recent studies on gender diversity in the hospitality space have been nagging about (</w:t>
      </w:r>
      <w:proofErr w:type="spellStart"/>
      <w:r>
        <w:rPr>
          <w:rFonts w:ascii="Arial" w:hAnsi="Arial" w:cs="Arial"/>
        </w:rPr>
        <w:t>Abassah-Oppong</w:t>
      </w:r>
      <w:proofErr w:type="spellEnd"/>
      <w:r>
        <w:rPr>
          <w:rFonts w:ascii="Arial" w:hAnsi="Arial" w:cs="Arial"/>
        </w:rPr>
        <w:t xml:space="preserve"> et al., 2020) – which, come to think of it, is pretty crucial if you want a decision-making setup that feels inclusive. So, by mixing in a smattering of different perspectives (yeah, that makes sense, I hope) Marriott might just get its change-handling stride aligned with what the market’s after, leading eventually to growth that sticks around and guests who roundly end up happier; all in all, having a proactive, sometimes messy, approach that blends hard data with a genuinely inclusive vibe seems absolutely essential if they’re to keep thriving in a market that’s rarely still.</w:t>
      </w:r>
    </w:p>
    <w:p w14:paraId="1AA498FD" w14:textId="77777777" w:rsidR="007D7B0D" w:rsidRDefault="007D7B0D" w:rsidP="00EC5A9C">
      <w:pPr>
        <w:rPr>
          <w:rFonts w:ascii="Arial" w:hAnsi="Arial" w:cs="Arial"/>
        </w:rPr>
      </w:pPr>
    </w:p>
    <w:p w14:paraId="378DD4A3" w14:textId="77777777" w:rsidR="007D7B0D" w:rsidRPr="00B45FA0" w:rsidRDefault="007D7B0D" w:rsidP="00EC5A9C">
      <w:pPr>
        <w:pStyle w:val="ListParagraph"/>
        <w:numPr>
          <w:ilvl w:val="1"/>
          <w:numId w:val="1"/>
        </w:numPr>
        <w:rPr>
          <w:rFonts w:ascii="Arial Black" w:hAnsi="Arial Black" w:cs="Arial"/>
        </w:rPr>
      </w:pPr>
      <w:r w:rsidRPr="00B45FA0">
        <w:rPr>
          <w:rFonts w:ascii="Arial Black" w:hAnsi="Arial Black" w:cs="Arial"/>
        </w:rPr>
        <w:t>Examination of Marriott’s response to industry challenges and market changes</w:t>
      </w:r>
    </w:p>
    <w:p w14:paraId="572349EE" w14:textId="77777777" w:rsidR="007D7B0D" w:rsidRDefault="007D7B0D" w:rsidP="00EC5A9C">
      <w:pPr>
        <w:rPr>
          <w:rFonts w:ascii="Arial" w:hAnsi="Arial" w:cs="Arial"/>
        </w:rPr>
      </w:pPr>
    </w:p>
    <w:p w14:paraId="7FD80BB2" w14:textId="77777777" w:rsidR="007D7B0D" w:rsidRDefault="007D7B0D" w:rsidP="00EC5A9C">
      <w:pPr>
        <w:rPr>
          <w:rFonts w:ascii="Arial" w:hAnsi="Arial" w:cs="Arial"/>
        </w:rPr>
      </w:pPr>
      <w:r>
        <w:rPr>
          <w:rFonts w:ascii="Arial" w:hAnsi="Arial" w:cs="Arial"/>
        </w:rPr>
        <w:t xml:space="preserve">When the market’s been rather unpredictable lately, big names like Marriott International seem to be trying out a whole mix of approaches – you know, sort of juggling strategies </w:t>
      </w:r>
    </w:p>
    <w:p w14:paraId="1E459C82" w14:textId="77777777" w:rsidR="007D7B0D" w:rsidRDefault="007D7B0D" w:rsidP="00EC5A9C">
      <w:pPr>
        <w:rPr>
          <w:rFonts w:ascii="Arial" w:hAnsi="Arial" w:cs="Arial"/>
        </w:rPr>
      </w:pPr>
      <w:r>
        <w:rPr>
          <w:rFonts w:ascii="Arial" w:hAnsi="Arial" w:cs="Arial"/>
        </w:rPr>
        <w:t xml:space="preserve">To cope with operational hiccups as well as those sudden shifts in what people fancy. They’re always, err, switching things up in order to address unexpected challenges while, frankly, also having to re‐think how they handle marketing and run their organisations. I came across a few studies – actually, several really – showing that quite </w:t>
      </w:r>
      <w:r>
        <w:rPr>
          <w:rFonts w:ascii="Arial" w:hAnsi="Arial" w:cs="Arial"/>
        </w:rPr>
        <w:lastRenderedPageBreak/>
        <w:t>a few companies, especially in hospitality ((Connell J et al., 1998)), often can’t seem to nail their positioning, and they end up missing what consumers now need. And, funnily enough, Marriott’s thrown sustainability into the mix too – making it a sort of core part of what they do – which, well, fits in with these wider environmental trends that influence how people behave when choosing services. There’s also research hinting that a firm’s values and even its leadership somehow shape the eco-friendly moves made by marketing managers ((Aguilera R V et al., 2010)). So, in a way, Marriott’s moves aren’t just about staying ahead of competitors; they seem aimed, err, at building a bit of an ethical stance into their overall business approach.</w:t>
      </w:r>
    </w:p>
    <w:p w14:paraId="6F91EFD4" w14:textId="77777777" w:rsidR="007D7B0D" w:rsidRDefault="007D7B0D" w:rsidP="00EC5A9C">
      <w:pPr>
        <w:rPr>
          <w:rFonts w:ascii="Arial" w:hAnsi="Arial" w:cs="Arial"/>
        </w:rPr>
      </w:pPr>
    </w:p>
    <w:p w14:paraId="4CAA9898" w14:textId="77777777" w:rsidR="007D7B0D" w:rsidRPr="00B45FA0" w:rsidRDefault="007D7B0D" w:rsidP="00EC5A9C">
      <w:pPr>
        <w:pStyle w:val="ListParagraph"/>
        <w:numPr>
          <w:ilvl w:val="1"/>
          <w:numId w:val="1"/>
        </w:numPr>
        <w:rPr>
          <w:rFonts w:ascii="Arial Black" w:hAnsi="Arial Black" w:cs="Arial"/>
        </w:rPr>
      </w:pPr>
      <w:r w:rsidRPr="00B45FA0">
        <w:rPr>
          <w:rFonts w:ascii="Arial Black" w:hAnsi="Arial Black" w:cs="Arial"/>
        </w:rPr>
        <w:t>Strategies for managing organizational change and their implications for staff and operations</w:t>
      </w:r>
    </w:p>
    <w:p w14:paraId="47ACCD5E" w14:textId="77777777" w:rsidR="007D7B0D" w:rsidRDefault="007D7B0D" w:rsidP="00EC5A9C">
      <w:pPr>
        <w:rPr>
          <w:rFonts w:ascii="Arial" w:hAnsi="Arial" w:cs="Arial"/>
        </w:rPr>
      </w:pPr>
    </w:p>
    <w:p w14:paraId="4B4F7A4C" w14:textId="77777777" w:rsidR="007D7B0D" w:rsidRDefault="007D7B0D" w:rsidP="00EC5A9C">
      <w:pPr>
        <w:rPr>
          <w:rFonts w:ascii="Arial" w:hAnsi="Arial" w:cs="Arial"/>
        </w:rPr>
      </w:pPr>
      <w:r>
        <w:rPr>
          <w:rFonts w:ascii="Arial" w:hAnsi="Arial" w:cs="Arial"/>
        </w:rPr>
        <w:t xml:space="preserve">Managing organisational change at Marriott International </w:t>
      </w:r>
      <w:proofErr w:type="spellStart"/>
      <w:r>
        <w:rPr>
          <w:rFonts w:ascii="Arial" w:hAnsi="Arial" w:cs="Arial"/>
        </w:rPr>
        <w:t>ain’t</w:t>
      </w:r>
      <w:proofErr w:type="spellEnd"/>
      <w:r>
        <w:rPr>
          <w:rFonts w:ascii="Arial" w:hAnsi="Arial" w:cs="Arial"/>
        </w:rPr>
        <w:t xml:space="preserve"> a walk in the park – you really got to reckon with not only how the staff feels but also how day-to-day operations tick along. It’s kind of odd that the booming hospitality scene – which, I mean, is growing at breakneck speed – forces us to adapt to customers’ ever-shifting tastes and those pesky operational hiccups (RATIU MP et al.). Some folks reckon that a bit of on-the-ground, continuous training paired with genuine employee engagement </w:t>
      </w:r>
      <w:proofErr w:type="spellStart"/>
      <w:r>
        <w:rPr>
          <w:rFonts w:ascii="Arial" w:hAnsi="Arial" w:cs="Arial"/>
        </w:rPr>
        <w:t>smooths</w:t>
      </w:r>
      <w:proofErr w:type="spellEnd"/>
      <w:r>
        <w:rPr>
          <w:rFonts w:ascii="Arial" w:hAnsi="Arial" w:cs="Arial"/>
        </w:rPr>
        <w:t xml:space="preserve"> the transition; sure, it might build a proactive crew, even if sometimes the message gets a bit muddled. Then again, digital platforms jump in, revving up communication and giving the brand a nice boost – really, that’s crucial nowadays when online buzz can totally sway consumer choices (</w:t>
      </w:r>
      <w:proofErr w:type="spellStart"/>
      <w:r>
        <w:rPr>
          <w:rFonts w:ascii="Arial" w:hAnsi="Arial" w:cs="Arial"/>
        </w:rPr>
        <w:t>Kwag</w:t>
      </w:r>
      <w:proofErr w:type="spellEnd"/>
      <w:r>
        <w:rPr>
          <w:rFonts w:ascii="Arial" w:hAnsi="Arial" w:cs="Arial"/>
        </w:rPr>
        <w:t xml:space="preserve"> et al., 2017). But then, there’s the messy bit about staff resistance, often stemming from a fear of the unknown or even a touch of job insecurity, which  shows that open chat and involving everyone in decisions just can’t be skipped. At the end of the day, if Marriott gives these points some proper attention, it might not only keep operations ticking over nicely but also nurture a genuinely motivated team that could drive long-term success in this fiercely competitive market.</w:t>
      </w:r>
    </w:p>
    <w:p w14:paraId="431385B5" w14:textId="77777777" w:rsidR="007D7B0D" w:rsidRDefault="007D7B0D" w:rsidP="00EC5A9C">
      <w:pPr>
        <w:rPr>
          <w:rFonts w:ascii="Arial" w:hAnsi="Arial" w:cs="Arial"/>
        </w:rPr>
      </w:pPr>
    </w:p>
    <w:p w14:paraId="5EFD5143" w14:textId="77777777" w:rsidR="007D7B0D" w:rsidRPr="00AD3EBB" w:rsidRDefault="007D7B0D" w:rsidP="00EC5A9C">
      <w:pPr>
        <w:pStyle w:val="ListParagraph"/>
        <w:numPr>
          <w:ilvl w:val="0"/>
          <w:numId w:val="1"/>
        </w:numPr>
        <w:rPr>
          <w:rFonts w:ascii="Arial Black" w:hAnsi="Arial Black" w:cs="Arial"/>
        </w:rPr>
      </w:pPr>
      <w:r w:rsidRPr="00AD3EBB">
        <w:rPr>
          <w:rFonts w:ascii="Arial Black" w:hAnsi="Arial Black" w:cs="Arial"/>
        </w:rPr>
        <w:t>Conclusion</w:t>
      </w:r>
    </w:p>
    <w:p w14:paraId="37234F62" w14:textId="77777777" w:rsidR="007D7B0D" w:rsidRDefault="007D7B0D" w:rsidP="00EC5A9C">
      <w:pPr>
        <w:rPr>
          <w:rFonts w:ascii="Arial" w:hAnsi="Arial" w:cs="Arial"/>
        </w:rPr>
      </w:pPr>
    </w:p>
    <w:p w14:paraId="60A9267C" w14:textId="77777777" w:rsidR="007D7B0D" w:rsidRDefault="007D7B0D" w:rsidP="00EC5A9C">
      <w:pPr>
        <w:rPr>
          <w:rFonts w:ascii="Arial" w:hAnsi="Arial" w:cs="Arial"/>
        </w:rPr>
      </w:pPr>
      <w:r>
        <w:rPr>
          <w:rFonts w:ascii="Arial" w:hAnsi="Arial" w:cs="Arial"/>
        </w:rPr>
        <w:t xml:space="preserve">Marriott International’s way of managing things shows, well, a kind of messy blend of strong leadership and all that cultural diversity in a worldwide setting. They mix in different cultural insights—which, honestly, seems to have really boosted their day-to-day operations, pleasing customers and keeping employees, um, more engaged than </w:t>
      </w:r>
      <w:r>
        <w:rPr>
          <w:rFonts w:ascii="Arial" w:hAnsi="Arial" w:cs="Arial"/>
        </w:rPr>
        <w:lastRenderedPageBreak/>
        <w:t>you’d expect. Some research (</w:t>
      </w:r>
      <w:proofErr w:type="spellStart"/>
      <w:r>
        <w:rPr>
          <w:rFonts w:ascii="Arial" w:hAnsi="Arial" w:cs="Arial"/>
        </w:rPr>
        <w:t>Britchenko</w:t>
      </w:r>
      <w:proofErr w:type="spellEnd"/>
      <w:r>
        <w:rPr>
          <w:rFonts w:ascii="Arial" w:hAnsi="Arial" w:cs="Arial"/>
        </w:rPr>
        <w:t xml:space="preserve"> et al., 2018) even hints that while the money side of things is obviously important, weaving in consumer feedback into how the company runs is pretty much essential if you want to keep that competitive edge in the hospitality game. And, with global markets shifting so fast (it’s almost hard to keep track sometimes), Marriott’s insistence on a robust, cross-cultural way of handling stuff has shown to be a big deal. This knack for adapting not only sparks innovative ideas but also helps folks from all sorts of backgrounds work together better—creating, in a way, a peppier, more responsive organisation (Ahsan et al., 2016). In short, their never-ending quest for excellence might just serve as a sort of blueprint for other companies trying to grow sustainably amid all the ups and downs of modern commerce.</w:t>
      </w:r>
    </w:p>
    <w:p w14:paraId="5436529D" w14:textId="77777777" w:rsidR="007D7B0D" w:rsidRPr="00351AC9" w:rsidRDefault="007D7B0D" w:rsidP="00EC5A9C">
      <w:pPr>
        <w:rPr>
          <w:rFonts w:ascii="Arial Black" w:hAnsi="Arial Black" w:cs="Arial"/>
        </w:rPr>
      </w:pPr>
      <w:r w:rsidRPr="00351AC9">
        <w:rPr>
          <w:rFonts w:ascii="Arial Black" w:hAnsi="Arial Black" w:cs="Arial"/>
        </w:rPr>
        <w:t>Summary of key findings and their relevance to management and organizational behaviour</w:t>
      </w:r>
    </w:p>
    <w:p w14:paraId="430C3CA2" w14:textId="77777777" w:rsidR="007D7B0D" w:rsidRDefault="007D7B0D" w:rsidP="00EC5A9C">
      <w:pPr>
        <w:rPr>
          <w:rFonts w:ascii="Arial" w:hAnsi="Arial" w:cs="Arial"/>
        </w:rPr>
      </w:pPr>
      <w:r>
        <w:rPr>
          <w:rFonts w:ascii="Arial" w:hAnsi="Arial" w:cs="Arial"/>
        </w:rPr>
        <w:t>Looking into how management and organisational behaviour unfolds at Marriott International, I stumbled on quite a few interesting points that, honestly, really shape things in the hospitality world. The whole idea of empowering employees – which suddenly just seems to jump out as super important, especially when you mix in all the cultural differences – is, well, a big deal. Research  shows that Western styles of empowerment are mostly driven by company agendas whereas, err, in Asia it leans more on individual merit and that personal trust between managers and their staff; it’s sort of a cultural twist (Baum et al., 2012). This quirky difference kind of tells us that organisations like Marriott might need to adjust their management ways to suit local flavours – making sure those empowerment plans actually hit home with what employees value. And, you know, these results also hint at how a trusting atmosphere can really boost engagement and even productivity (not always, but often enough). In the end, I reckon these insights are pretty key for managers trying to deal with a truly diverse team, ultimately helping the whole organisation to perform better (</w:t>
      </w:r>
      <w:proofErr w:type="spellStart"/>
      <w:r>
        <w:rPr>
          <w:rFonts w:ascii="Arial" w:hAnsi="Arial" w:cs="Arial"/>
        </w:rPr>
        <w:t>Center</w:t>
      </w:r>
      <w:proofErr w:type="spellEnd"/>
      <w:r>
        <w:rPr>
          <w:rFonts w:ascii="Arial" w:hAnsi="Arial" w:cs="Arial"/>
        </w:rPr>
        <w:t xml:space="preserve"> for Studies AHR, 2007).</w:t>
      </w:r>
    </w:p>
    <w:p w14:paraId="477EE665" w14:textId="77777777" w:rsidR="007D7B0D" w:rsidRDefault="007D7B0D" w:rsidP="00EC5A9C">
      <w:pPr>
        <w:rPr>
          <w:rFonts w:ascii="Arial" w:hAnsi="Arial" w:cs="Arial"/>
        </w:rPr>
      </w:pPr>
    </w:p>
    <w:p w14:paraId="6A599ED5" w14:textId="77777777" w:rsidR="007D7B0D" w:rsidRPr="005B4A5D" w:rsidRDefault="007D7B0D" w:rsidP="00EC5A9C">
      <w:pPr>
        <w:pStyle w:val="ListParagraph"/>
        <w:numPr>
          <w:ilvl w:val="1"/>
          <w:numId w:val="1"/>
        </w:numPr>
        <w:rPr>
          <w:rFonts w:ascii="Arial Black" w:hAnsi="Arial Black" w:cs="Arial"/>
        </w:rPr>
      </w:pPr>
      <w:r w:rsidRPr="005B4A5D">
        <w:rPr>
          <w:rFonts w:ascii="Arial Black" w:hAnsi="Arial Black" w:cs="Arial"/>
        </w:rPr>
        <w:t>Recommendations for future practices and areas for further research in the context of Marriott International</w:t>
      </w:r>
    </w:p>
    <w:p w14:paraId="0B2F5209" w14:textId="77777777" w:rsidR="007D7B0D" w:rsidRDefault="007D7B0D" w:rsidP="00EC5A9C">
      <w:pPr>
        <w:rPr>
          <w:rFonts w:ascii="Arial" w:hAnsi="Arial" w:cs="Arial"/>
        </w:rPr>
      </w:pPr>
    </w:p>
    <w:p w14:paraId="316AD207" w14:textId="77777777" w:rsidR="007D7B0D" w:rsidRDefault="007D7B0D" w:rsidP="00EC5A9C">
      <w:pPr>
        <w:rPr>
          <w:rFonts w:ascii="Arial" w:hAnsi="Arial" w:cs="Arial"/>
        </w:rPr>
      </w:pPr>
      <w:r>
        <w:rPr>
          <w:rFonts w:ascii="Arial" w:hAnsi="Arial" w:cs="Arial"/>
        </w:rPr>
        <w:t xml:space="preserve">Looking at the ever-changing hospitality scene—especially when you consider Marriott International—there’s, sort of, a few intriguing ideas popping up about where things might go next. Honestly, it all seems to hinge on that messy bit of post-merger integration; I mean, earlier studies even hint that employees feeling a bit on edge can really throw a spanner in the works—so, err, keeping an eye on the organisational </w:t>
      </w:r>
      <w:r>
        <w:rPr>
          <w:rFonts w:ascii="Arial" w:hAnsi="Arial" w:cs="Arial"/>
        </w:rPr>
        <w:lastRenderedPageBreak/>
        <w:t>culture (proactively, mind you) appears pretty crucial (</w:t>
      </w:r>
      <w:proofErr w:type="spellStart"/>
      <w:r>
        <w:rPr>
          <w:rFonts w:ascii="Arial" w:hAnsi="Arial" w:cs="Arial"/>
        </w:rPr>
        <w:t>Fäh</w:t>
      </w:r>
      <w:proofErr w:type="spellEnd"/>
      <w:r>
        <w:rPr>
          <w:rFonts w:ascii="Arial" w:hAnsi="Arial" w:cs="Arial"/>
        </w:rPr>
        <w:t xml:space="preserve"> et al., 2017). Then there’s this whole sustainable supply chain management angle, which, in my view, Marriott ought to be chasing; aligning day-to-day operations with environmental targets and smoothing things over with suppliers—be they in lodging, transport, or what-have-you—is rather important (BSR et al., 2006). Sometimes I wonder if looking into the long-term effects of these moves, like how they end up bolstering customer satisfaction and loyalty (or even, maybe, the overall corporate rep), might reveal more than we initially expected. In short, Marriott International isn’t just tweaking its operational strategies; it’s also, well, kind of stepping up as a trailblazer in responsible hospitality, and maybe, just maybe, setting the stage for some really robust growth in the future.</w:t>
      </w:r>
    </w:p>
    <w:p w14:paraId="37688ACB" w14:textId="27703C14" w:rsidR="002426D5" w:rsidRPr="00D11B9D" w:rsidRDefault="002426D5" w:rsidP="00D11B9D">
      <w:pPr>
        <w:ind w:firstLine="720"/>
        <w:rPr>
          <w:rFonts w:ascii="Arial Black" w:hAnsi="Arial Black" w:cs="Arial"/>
          <w:sz w:val="28"/>
          <w:szCs w:val="28"/>
        </w:rPr>
      </w:pPr>
      <w:r w:rsidRPr="00D11B9D">
        <w:rPr>
          <w:rFonts w:ascii="Arial Black" w:hAnsi="Arial Black" w:cs="Arial"/>
          <w:sz w:val="28"/>
          <w:szCs w:val="28"/>
        </w:rPr>
        <w:t xml:space="preserve">References </w:t>
      </w:r>
    </w:p>
    <w:p w14:paraId="5E238D3C" w14:textId="77777777" w:rsidR="006372F0" w:rsidRDefault="006372F0" w:rsidP="006372F0">
      <w:pPr>
        <w:pStyle w:val="NormalWeb"/>
        <w:numPr>
          <w:ilvl w:val="0"/>
          <w:numId w:val="4"/>
        </w:numPr>
        <w:spacing w:before="0" w:beforeAutospacing="0" w:after="0" w:afterAutospacing="0"/>
        <w:textAlignment w:val="baseline"/>
        <w:divId w:val="1442919867"/>
        <w:rPr>
          <w:color w:val="000000"/>
          <w:sz w:val="20"/>
          <w:szCs w:val="20"/>
        </w:rPr>
      </w:pPr>
      <w:proofErr w:type="spellStart"/>
      <w:r>
        <w:rPr>
          <w:color w:val="000000"/>
          <w:sz w:val="20"/>
          <w:szCs w:val="20"/>
        </w:rPr>
        <w:t>Britchenko</w:t>
      </w:r>
      <w:proofErr w:type="spellEnd"/>
      <w:r>
        <w:rPr>
          <w:color w:val="000000"/>
          <w:sz w:val="20"/>
          <w:szCs w:val="20"/>
        </w:rPr>
        <w:t xml:space="preserve">, Igor, </w:t>
      </w:r>
      <w:proofErr w:type="spellStart"/>
      <w:r>
        <w:rPr>
          <w:color w:val="000000"/>
          <w:sz w:val="20"/>
          <w:szCs w:val="20"/>
        </w:rPr>
        <w:t>Dzhusov</w:t>
      </w:r>
      <w:proofErr w:type="spellEnd"/>
      <w:r>
        <w:rPr>
          <w:color w:val="000000"/>
          <w:sz w:val="20"/>
          <w:szCs w:val="20"/>
        </w:rPr>
        <w:t xml:space="preserve">, </w:t>
      </w:r>
      <w:proofErr w:type="spellStart"/>
      <w:r>
        <w:rPr>
          <w:color w:val="000000"/>
          <w:sz w:val="20"/>
          <w:szCs w:val="20"/>
        </w:rPr>
        <w:t>Oleksii</w:t>
      </w:r>
      <w:proofErr w:type="spellEnd"/>
      <w:r>
        <w:rPr>
          <w:color w:val="000000"/>
          <w:sz w:val="20"/>
          <w:szCs w:val="20"/>
        </w:rPr>
        <w:t xml:space="preserve">, </w:t>
      </w:r>
      <w:proofErr w:type="spellStart"/>
      <w:r>
        <w:rPr>
          <w:color w:val="000000"/>
          <w:sz w:val="20"/>
          <w:szCs w:val="20"/>
        </w:rPr>
        <w:t>Krupskyi</w:t>
      </w:r>
      <w:proofErr w:type="spellEnd"/>
      <w:r>
        <w:rPr>
          <w:color w:val="000000"/>
          <w:sz w:val="20"/>
          <w:szCs w:val="20"/>
        </w:rPr>
        <w:t xml:space="preserve">, </w:t>
      </w:r>
      <w:proofErr w:type="spellStart"/>
      <w:r>
        <w:rPr>
          <w:color w:val="000000"/>
          <w:sz w:val="20"/>
          <w:szCs w:val="20"/>
        </w:rPr>
        <w:t>Oleksandr</w:t>
      </w:r>
      <w:proofErr w:type="spellEnd"/>
      <w:r>
        <w:rPr>
          <w:color w:val="000000"/>
          <w:sz w:val="20"/>
          <w:szCs w:val="20"/>
        </w:rPr>
        <w:t xml:space="preserve">, </w:t>
      </w:r>
      <w:proofErr w:type="spellStart"/>
      <w:r>
        <w:rPr>
          <w:color w:val="000000"/>
          <w:sz w:val="20"/>
          <w:szCs w:val="20"/>
        </w:rPr>
        <w:t>Meshko</w:t>
      </w:r>
      <w:proofErr w:type="spellEnd"/>
      <w:r>
        <w:rPr>
          <w:color w:val="000000"/>
          <w:sz w:val="20"/>
          <w:szCs w:val="20"/>
        </w:rPr>
        <w:t xml:space="preserve">, et al.. (2018). Key sources when formulating competitive advantages for hotel chains. </w:t>
      </w:r>
      <w:proofErr w:type="spellStart"/>
      <w:r>
        <w:rPr>
          <w:color w:val="000000"/>
          <w:sz w:val="20"/>
          <w:szCs w:val="20"/>
        </w:rPr>
        <w:t>doi</w:t>
      </w:r>
      <w:proofErr w:type="spellEnd"/>
      <w:r>
        <w:rPr>
          <w:color w:val="000000"/>
          <w:sz w:val="20"/>
          <w:szCs w:val="20"/>
        </w:rPr>
        <w:t>: https://core.ac.uk/download/293755669.pdf</w:t>
      </w:r>
    </w:p>
    <w:p w14:paraId="14EE1236" w14:textId="77777777" w:rsidR="006372F0" w:rsidRDefault="006372F0" w:rsidP="006372F0">
      <w:pPr>
        <w:pStyle w:val="NormalWeb"/>
        <w:numPr>
          <w:ilvl w:val="0"/>
          <w:numId w:val="4"/>
        </w:numPr>
        <w:spacing w:before="0" w:beforeAutospacing="0" w:after="0" w:afterAutospacing="0"/>
        <w:textAlignment w:val="baseline"/>
        <w:divId w:val="1442919867"/>
        <w:rPr>
          <w:color w:val="000000"/>
          <w:sz w:val="20"/>
          <w:szCs w:val="20"/>
        </w:rPr>
      </w:pPr>
      <w:r>
        <w:rPr>
          <w:color w:val="000000"/>
          <w:sz w:val="20"/>
          <w:szCs w:val="20"/>
        </w:rPr>
        <w:t xml:space="preserve">Baum, Tom, Cheung, Catherine, Wong, Alan. (2012). Relocating empowerment as a management concept for Asia. 'Elsevier BV', </w:t>
      </w:r>
      <w:proofErr w:type="spellStart"/>
      <w:r>
        <w:rPr>
          <w:color w:val="000000"/>
          <w:sz w:val="20"/>
          <w:szCs w:val="20"/>
        </w:rPr>
        <w:t>doi</w:t>
      </w:r>
      <w:proofErr w:type="spellEnd"/>
      <w:r>
        <w:rPr>
          <w:color w:val="000000"/>
          <w:sz w:val="20"/>
          <w:szCs w:val="20"/>
        </w:rPr>
        <w:t>: https://core.ac.uk/download/9029030.pdf</w:t>
      </w:r>
    </w:p>
    <w:p w14:paraId="439A897B"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Baum, Tom, Cheung, Catherine, Wong, Alan. (2012). Relocating empowerment as a management concept for Asia. 'Elsevier BV', </w:t>
      </w:r>
      <w:proofErr w:type="spellStart"/>
      <w:r>
        <w:rPr>
          <w:color w:val="000000"/>
          <w:sz w:val="20"/>
          <w:szCs w:val="20"/>
        </w:rPr>
        <w:t>doi</w:t>
      </w:r>
      <w:proofErr w:type="spellEnd"/>
      <w:r>
        <w:rPr>
          <w:color w:val="000000"/>
          <w:sz w:val="20"/>
          <w:szCs w:val="20"/>
        </w:rPr>
        <w:t>: https://core.ac.uk/download/9029030.pdf</w:t>
      </w:r>
    </w:p>
    <w:p w14:paraId="1A99149B"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Center</w:t>
      </w:r>
      <w:proofErr w:type="spellEnd"/>
      <w:r>
        <w:rPr>
          <w:color w:val="000000"/>
          <w:sz w:val="20"/>
          <w:szCs w:val="20"/>
        </w:rPr>
        <w:t xml:space="preserve"> for Studies AHR. (2007). CAHRS </w:t>
      </w:r>
      <w:proofErr w:type="spellStart"/>
      <w:r>
        <w:rPr>
          <w:color w:val="000000"/>
          <w:sz w:val="20"/>
          <w:szCs w:val="20"/>
        </w:rPr>
        <w:t>hrSpectrum</w:t>
      </w:r>
      <w:proofErr w:type="spellEnd"/>
      <w:r>
        <w:rPr>
          <w:color w:val="000000"/>
          <w:sz w:val="20"/>
          <w:szCs w:val="20"/>
        </w:rPr>
        <w:t xml:space="preserve"> (January - April 2007). </w:t>
      </w:r>
      <w:proofErr w:type="spellStart"/>
      <w:r>
        <w:rPr>
          <w:color w:val="000000"/>
          <w:sz w:val="20"/>
          <w:szCs w:val="20"/>
        </w:rPr>
        <w:t>DigitalCommons@ILR</w:t>
      </w:r>
      <w:proofErr w:type="spellEnd"/>
      <w:r>
        <w:rPr>
          <w:color w:val="000000"/>
          <w:sz w:val="20"/>
          <w:szCs w:val="20"/>
        </w:rPr>
        <w:t xml:space="preserve">, </w:t>
      </w:r>
      <w:proofErr w:type="spellStart"/>
      <w:r>
        <w:rPr>
          <w:color w:val="000000"/>
          <w:sz w:val="20"/>
          <w:szCs w:val="20"/>
        </w:rPr>
        <w:t>doi</w:t>
      </w:r>
      <w:proofErr w:type="spellEnd"/>
      <w:r>
        <w:rPr>
          <w:color w:val="000000"/>
          <w:sz w:val="20"/>
          <w:szCs w:val="20"/>
        </w:rPr>
        <w:t>: https://core.ac.uk/download/5128607.pdf</w:t>
      </w:r>
    </w:p>
    <w:p w14:paraId="7DB8432A"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Chiang, </w:t>
      </w:r>
      <w:proofErr w:type="spellStart"/>
      <w:r>
        <w:rPr>
          <w:color w:val="000000"/>
          <w:sz w:val="20"/>
          <w:szCs w:val="20"/>
        </w:rPr>
        <w:t>Saprina</w:t>
      </w:r>
      <w:proofErr w:type="spellEnd"/>
      <w:r>
        <w:rPr>
          <w:color w:val="000000"/>
          <w:sz w:val="20"/>
          <w:szCs w:val="20"/>
        </w:rPr>
        <w:t xml:space="preserve"> C-C. (2010). How corporate social responsibility influences employee job satisfaction in the hotel industry. Digital </w:t>
      </w:r>
      <w:proofErr w:type="spellStart"/>
      <w:r>
        <w:rPr>
          <w:color w:val="000000"/>
          <w:sz w:val="20"/>
          <w:szCs w:val="20"/>
        </w:rPr>
        <w:t>Scholarship@UNLV</w:t>
      </w:r>
      <w:proofErr w:type="spellEnd"/>
      <w:r>
        <w:rPr>
          <w:color w:val="000000"/>
          <w:sz w:val="20"/>
          <w:szCs w:val="20"/>
        </w:rPr>
        <w:t xml:space="preserve">, </w:t>
      </w:r>
      <w:proofErr w:type="spellStart"/>
      <w:r>
        <w:rPr>
          <w:color w:val="000000"/>
          <w:sz w:val="20"/>
          <w:szCs w:val="20"/>
        </w:rPr>
        <w:t>doi</w:t>
      </w:r>
      <w:proofErr w:type="spellEnd"/>
      <w:r>
        <w:rPr>
          <w:color w:val="000000"/>
          <w:sz w:val="20"/>
          <w:szCs w:val="20"/>
        </w:rPr>
        <w:t>: https://digitalscholarship.unlv.edu/cgi/viewcontent.cgi?article=1599&amp;amp;context=thesesdissertations</w:t>
      </w:r>
    </w:p>
    <w:p w14:paraId="20F59FB1"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Aguilera R V, Banerjee S B, </w:t>
      </w:r>
      <w:proofErr w:type="spellStart"/>
      <w:r>
        <w:rPr>
          <w:color w:val="000000"/>
          <w:sz w:val="20"/>
          <w:szCs w:val="20"/>
        </w:rPr>
        <w:t>Batra</w:t>
      </w:r>
      <w:proofErr w:type="spellEnd"/>
      <w:r>
        <w:rPr>
          <w:color w:val="000000"/>
          <w:sz w:val="20"/>
          <w:szCs w:val="20"/>
        </w:rPr>
        <w:t xml:space="preserve"> A, Charter M, Crane A, Font X, Fuller D, et al.. (2010). The determinants of hotels' marketing managers' green marketing behaviour. '</w:t>
      </w:r>
      <w:proofErr w:type="spellStart"/>
      <w:r>
        <w:rPr>
          <w:color w:val="000000"/>
          <w:sz w:val="20"/>
          <w:szCs w:val="20"/>
        </w:rPr>
        <w:t>Informa</w:t>
      </w:r>
      <w:proofErr w:type="spellEnd"/>
      <w:r>
        <w:rPr>
          <w:color w:val="000000"/>
          <w:sz w:val="20"/>
          <w:szCs w:val="20"/>
        </w:rPr>
        <w:t xml:space="preserve"> UK Limited', </w:t>
      </w:r>
      <w:proofErr w:type="spellStart"/>
      <w:r>
        <w:rPr>
          <w:color w:val="000000"/>
          <w:sz w:val="20"/>
          <w:szCs w:val="20"/>
        </w:rPr>
        <w:t>doi</w:t>
      </w:r>
      <w:proofErr w:type="spellEnd"/>
      <w:r>
        <w:rPr>
          <w:color w:val="000000"/>
          <w:sz w:val="20"/>
          <w:szCs w:val="20"/>
        </w:rPr>
        <w:t>: https://core.ac.uk/download/29018558.pdf</w:t>
      </w:r>
    </w:p>
    <w:p w14:paraId="09FBFF54"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Bingham, John B, Boswell, Wendy R, Colvin, Alexander. (2006). Aligning Employees Through \u3ci\u3eLine of Sight\u3c/</w:t>
      </w:r>
      <w:proofErr w:type="spellStart"/>
      <w:r>
        <w:rPr>
          <w:color w:val="000000"/>
          <w:sz w:val="20"/>
          <w:szCs w:val="20"/>
        </w:rPr>
        <w:t>i</w:t>
      </w:r>
      <w:proofErr w:type="spellEnd"/>
      <w:r>
        <w:rPr>
          <w:color w:val="000000"/>
          <w:sz w:val="20"/>
          <w:szCs w:val="20"/>
        </w:rPr>
        <w:t xml:space="preserve">\u3e. </w:t>
      </w:r>
      <w:proofErr w:type="spellStart"/>
      <w:r>
        <w:rPr>
          <w:color w:val="000000"/>
          <w:sz w:val="20"/>
          <w:szCs w:val="20"/>
        </w:rPr>
        <w:t>DigitalCommons@ILR</w:t>
      </w:r>
      <w:proofErr w:type="spellEnd"/>
      <w:r>
        <w:rPr>
          <w:color w:val="000000"/>
          <w:sz w:val="20"/>
          <w:szCs w:val="20"/>
        </w:rPr>
        <w:t xml:space="preserve">, </w:t>
      </w:r>
      <w:proofErr w:type="spellStart"/>
      <w:r>
        <w:rPr>
          <w:color w:val="000000"/>
          <w:sz w:val="20"/>
          <w:szCs w:val="20"/>
        </w:rPr>
        <w:t>doi</w:t>
      </w:r>
      <w:proofErr w:type="spellEnd"/>
      <w:r>
        <w:rPr>
          <w:color w:val="000000"/>
          <w:sz w:val="20"/>
          <w:szCs w:val="20"/>
        </w:rPr>
        <w:t>: https://core.ac.uk/download/5133601.pdf</w:t>
      </w:r>
    </w:p>
    <w:p w14:paraId="237EEB92"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McLane, </w:t>
      </w:r>
      <w:proofErr w:type="spellStart"/>
      <w:r>
        <w:rPr>
          <w:color w:val="000000"/>
          <w:sz w:val="20"/>
          <w:szCs w:val="20"/>
        </w:rPr>
        <w:t>Teryl</w:t>
      </w:r>
      <w:proofErr w:type="spellEnd"/>
      <w:r>
        <w:rPr>
          <w:color w:val="000000"/>
          <w:sz w:val="20"/>
          <w:szCs w:val="20"/>
        </w:rPr>
        <w:t xml:space="preserve"> A. (2012). From The Top: Impression Management Strategies And Organizational Identity In Executive-authored Weblogs. 'Information Bulletin on Variable Stars (IBVS)', </w:t>
      </w:r>
      <w:proofErr w:type="spellStart"/>
      <w:r>
        <w:rPr>
          <w:color w:val="000000"/>
          <w:sz w:val="20"/>
          <w:szCs w:val="20"/>
        </w:rPr>
        <w:t>doi</w:t>
      </w:r>
      <w:proofErr w:type="spellEnd"/>
      <w:r>
        <w:rPr>
          <w:color w:val="000000"/>
          <w:sz w:val="20"/>
          <w:szCs w:val="20"/>
        </w:rPr>
        <w:t>: https://core.ac.uk/download/236257418.pdf</w:t>
      </w:r>
    </w:p>
    <w:p w14:paraId="57200067"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Britchenko</w:t>
      </w:r>
      <w:proofErr w:type="spellEnd"/>
      <w:r>
        <w:rPr>
          <w:color w:val="000000"/>
          <w:sz w:val="20"/>
          <w:szCs w:val="20"/>
        </w:rPr>
        <w:t xml:space="preserve">, Igor, </w:t>
      </w:r>
      <w:proofErr w:type="spellStart"/>
      <w:r>
        <w:rPr>
          <w:color w:val="000000"/>
          <w:sz w:val="20"/>
          <w:szCs w:val="20"/>
        </w:rPr>
        <w:t>Dzhusov</w:t>
      </w:r>
      <w:proofErr w:type="spellEnd"/>
      <w:r>
        <w:rPr>
          <w:color w:val="000000"/>
          <w:sz w:val="20"/>
          <w:szCs w:val="20"/>
        </w:rPr>
        <w:t xml:space="preserve">, </w:t>
      </w:r>
      <w:proofErr w:type="spellStart"/>
      <w:r>
        <w:rPr>
          <w:color w:val="000000"/>
          <w:sz w:val="20"/>
          <w:szCs w:val="20"/>
        </w:rPr>
        <w:t>Oleksii</w:t>
      </w:r>
      <w:proofErr w:type="spellEnd"/>
      <w:r>
        <w:rPr>
          <w:color w:val="000000"/>
          <w:sz w:val="20"/>
          <w:szCs w:val="20"/>
        </w:rPr>
        <w:t xml:space="preserve">, </w:t>
      </w:r>
      <w:proofErr w:type="spellStart"/>
      <w:r>
        <w:rPr>
          <w:color w:val="000000"/>
          <w:sz w:val="20"/>
          <w:szCs w:val="20"/>
        </w:rPr>
        <w:t>Krupskyi</w:t>
      </w:r>
      <w:proofErr w:type="spellEnd"/>
      <w:r>
        <w:rPr>
          <w:color w:val="000000"/>
          <w:sz w:val="20"/>
          <w:szCs w:val="20"/>
        </w:rPr>
        <w:t xml:space="preserve">, </w:t>
      </w:r>
      <w:proofErr w:type="spellStart"/>
      <w:r>
        <w:rPr>
          <w:color w:val="000000"/>
          <w:sz w:val="20"/>
          <w:szCs w:val="20"/>
        </w:rPr>
        <w:t>Oleksandr</w:t>
      </w:r>
      <w:proofErr w:type="spellEnd"/>
      <w:r>
        <w:rPr>
          <w:color w:val="000000"/>
          <w:sz w:val="20"/>
          <w:szCs w:val="20"/>
        </w:rPr>
        <w:t xml:space="preserve">, </w:t>
      </w:r>
      <w:proofErr w:type="spellStart"/>
      <w:r>
        <w:rPr>
          <w:color w:val="000000"/>
          <w:sz w:val="20"/>
          <w:szCs w:val="20"/>
        </w:rPr>
        <w:t>Meshko</w:t>
      </w:r>
      <w:proofErr w:type="spellEnd"/>
      <w:r>
        <w:rPr>
          <w:color w:val="000000"/>
          <w:sz w:val="20"/>
          <w:szCs w:val="20"/>
        </w:rPr>
        <w:t xml:space="preserve">, et al.. (2018). Key sources when formulating competitive advantages for hotel chains. </w:t>
      </w:r>
      <w:proofErr w:type="spellStart"/>
      <w:r>
        <w:rPr>
          <w:color w:val="000000"/>
          <w:sz w:val="20"/>
          <w:szCs w:val="20"/>
        </w:rPr>
        <w:t>doi</w:t>
      </w:r>
      <w:proofErr w:type="spellEnd"/>
      <w:r>
        <w:rPr>
          <w:color w:val="000000"/>
          <w:sz w:val="20"/>
          <w:szCs w:val="20"/>
        </w:rPr>
        <w:t>: https://core.ac.uk/download/293755669.pdf</w:t>
      </w:r>
    </w:p>
    <w:p w14:paraId="01BC4A63"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Ahsan, </w:t>
      </w:r>
      <w:proofErr w:type="spellStart"/>
      <w:r>
        <w:rPr>
          <w:color w:val="000000"/>
          <w:sz w:val="20"/>
          <w:szCs w:val="20"/>
        </w:rPr>
        <w:t>Lubna</w:t>
      </w:r>
      <w:proofErr w:type="spellEnd"/>
      <w:r>
        <w:rPr>
          <w:color w:val="000000"/>
          <w:sz w:val="20"/>
          <w:szCs w:val="20"/>
        </w:rPr>
        <w:t xml:space="preserve">, Hashmi, </w:t>
      </w:r>
      <w:proofErr w:type="spellStart"/>
      <w:r>
        <w:rPr>
          <w:color w:val="000000"/>
          <w:sz w:val="20"/>
          <w:szCs w:val="20"/>
        </w:rPr>
        <w:t>Shahabuddin</w:t>
      </w:r>
      <w:proofErr w:type="spellEnd"/>
      <w:r>
        <w:rPr>
          <w:color w:val="000000"/>
          <w:sz w:val="20"/>
          <w:szCs w:val="20"/>
        </w:rPr>
        <w:t xml:space="preserve">, </w:t>
      </w:r>
      <w:proofErr w:type="spellStart"/>
      <w:r>
        <w:rPr>
          <w:color w:val="000000"/>
          <w:sz w:val="20"/>
          <w:szCs w:val="20"/>
        </w:rPr>
        <w:t>Qadri</w:t>
      </w:r>
      <w:proofErr w:type="spellEnd"/>
      <w:r>
        <w:rPr>
          <w:color w:val="000000"/>
          <w:sz w:val="20"/>
          <w:szCs w:val="20"/>
        </w:rPr>
        <w:t xml:space="preserve">, Ahmed M. (2016). A Study of Cross Cultural Communication Strategy: Case of Marriott Hotels &amp; Resorts. Journal of Literature, Languages and Linguistics, </w:t>
      </w:r>
      <w:proofErr w:type="spellStart"/>
      <w:r>
        <w:rPr>
          <w:color w:val="000000"/>
          <w:sz w:val="20"/>
          <w:szCs w:val="20"/>
        </w:rPr>
        <w:t>doi</w:t>
      </w:r>
      <w:proofErr w:type="spellEnd"/>
      <w:r>
        <w:rPr>
          <w:color w:val="000000"/>
          <w:sz w:val="20"/>
          <w:szCs w:val="20"/>
        </w:rPr>
        <w:t>: https://core.ac.uk/download/234693179.pdf</w:t>
      </w:r>
    </w:p>
    <w:p w14:paraId="2F7E58B6"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Tur A, Andrés, Salman, </w:t>
      </w:r>
      <w:proofErr w:type="spellStart"/>
      <w:r>
        <w:rPr>
          <w:color w:val="000000"/>
          <w:sz w:val="20"/>
          <w:szCs w:val="20"/>
        </w:rPr>
        <w:t>Doaa</w:t>
      </w:r>
      <w:proofErr w:type="spellEnd"/>
      <w:r>
        <w:rPr>
          <w:color w:val="000000"/>
          <w:sz w:val="20"/>
          <w:szCs w:val="20"/>
        </w:rPr>
        <w:t xml:space="preserve">, </w:t>
      </w:r>
      <w:proofErr w:type="spellStart"/>
      <w:r>
        <w:rPr>
          <w:color w:val="000000"/>
          <w:sz w:val="20"/>
          <w:szCs w:val="20"/>
        </w:rPr>
        <w:t>Samy</w:t>
      </w:r>
      <w:proofErr w:type="spellEnd"/>
      <w:r>
        <w:rPr>
          <w:color w:val="000000"/>
          <w:sz w:val="20"/>
          <w:szCs w:val="20"/>
        </w:rPr>
        <w:t xml:space="preserve">, Mohamed, </w:t>
      </w:r>
      <w:proofErr w:type="spellStart"/>
      <w:r>
        <w:rPr>
          <w:color w:val="000000"/>
          <w:sz w:val="20"/>
          <w:szCs w:val="20"/>
        </w:rPr>
        <w:t>Tawfik</w:t>
      </w:r>
      <w:proofErr w:type="spellEnd"/>
      <w:r>
        <w:rPr>
          <w:color w:val="000000"/>
          <w:sz w:val="20"/>
          <w:szCs w:val="20"/>
        </w:rPr>
        <w:t xml:space="preserve">, et al.. (2017). A new marketing mix model to rescue the hospitality industry: Evidence from Egypt after the Arab Spring. 'Elsevier BV', </w:t>
      </w:r>
      <w:proofErr w:type="spellStart"/>
      <w:r>
        <w:rPr>
          <w:color w:val="000000"/>
          <w:sz w:val="20"/>
          <w:szCs w:val="20"/>
        </w:rPr>
        <w:t>doi</w:t>
      </w:r>
      <w:proofErr w:type="spellEnd"/>
      <w:r>
        <w:rPr>
          <w:color w:val="000000"/>
          <w:sz w:val="20"/>
          <w:szCs w:val="20"/>
        </w:rPr>
        <w:t>: https://core.ac.uk/download/200988086.pdf</w:t>
      </w:r>
    </w:p>
    <w:p w14:paraId="1D1E000F"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Jaddoud</w:t>
      </w:r>
      <w:proofErr w:type="spellEnd"/>
      <w:r>
        <w:rPr>
          <w:color w:val="000000"/>
          <w:sz w:val="20"/>
          <w:szCs w:val="20"/>
        </w:rPr>
        <w:t xml:space="preserve">, </w:t>
      </w:r>
      <w:proofErr w:type="spellStart"/>
      <w:r>
        <w:rPr>
          <w:color w:val="000000"/>
          <w:sz w:val="20"/>
          <w:szCs w:val="20"/>
        </w:rPr>
        <w:t>Hicham</w:t>
      </w:r>
      <w:proofErr w:type="spellEnd"/>
      <w:r>
        <w:rPr>
          <w:color w:val="000000"/>
          <w:sz w:val="20"/>
          <w:szCs w:val="20"/>
        </w:rPr>
        <w:t xml:space="preserve">. (2018). The Role of Reflection in Predicting Stress Coping, Turnover, Absenteeism, and Lateness: A Study of the Hospitality Industry. </w:t>
      </w:r>
      <w:proofErr w:type="spellStart"/>
      <w:r>
        <w:rPr>
          <w:color w:val="000000"/>
          <w:sz w:val="20"/>
          <w:szCs w:val="20"/>
        </w:rPr>
        <w:t>ScholarWorks</w:t>
      </w:r>
      <w:proofErr w:type="spellEnd"/>
      <w:r>
        <w:rPr>
          <w:color w:val="000000"/>
          <w:sz w:val="20"/>
          <w:szCs w:val="20"/>
        </w:rPr>
        <w:t xml:space="preserve"> @ Georgia State University, </w:t>
      </w:r>
      <w:proofErr w:type="spellStart"/>
      <w:r>
        <w:rPr>
          <w:color w:val="000000"/>
          <w:sz w:val="20"/>
          <w:szCs w:val="20"/>
        </w:rPr>
        <w:t>doi</w:t>
      </w:r>
      <w:proofErr w:type="spellEnd"/>
      <w:r>
        <w:rPr>
          <w:color w:val="000000"/>
          <w:sz w:val="20"/>
          <w:szCs w:val="20"/>
        </w:rPr>
        <w:t>: https://core.ac.uk/download/215176113.pdf</w:t>
      </w:r>
    </w:p>
    <w:p w14:paraId="22F503F0"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Aguilera R V, Banerjee S B, </w:t>
      </w:r>
      <w:proofErr w:type="spellStart"/>
      <w:r>
        <w:rPr>
          <w:color w:val="000000"/>
          <w:sz w:val="20"/>
          <w:szCs w:val="20"/>
        </w:rPr>
        <w:t>Batra</w:t>
      </w:r>
      <w:proofErr w:type="spellEnd"/>
      <w:r>
        <w:rPr>
          <w:color w:val="000000"/>
          <w:sz w:val="20"/>
          <w:szCs w:val="20"/>
        </w:rPr>
        <w:t xml:space="preserve"> A, Charter M, Crane A, Font X, Fuller D, et al.. (2010). The determinants of hotels' marketing managers' green marketing behaviour. '</w:t>
      </w:r>
      <w:proofErr w:type="spellStart"/>
      <w:r>
        <w:rPr>
          <w:color w:val="000000"/>
          <w:sz w:val="20"/>
          <w:szCs w:val="20"/>
        </w:rPr>
        <w:t>Informa</w:t>
      </w:r>
      <w:proofErr w:type="spellEnd"/>
      <w:r>
        <w:rPr>
          <w:color w:val="000000"/>
          <w:sz w:val="20"/>
          <w:szCs w:val="20"/>
        </w:rPr>
        <w:t xml:space="preserve"> UK Limited', </w:t>
      </w:r>
      <w:proofErr w:type="spellStart"/>
      <w:r>
        <w:rPr>
          <w:color w:val="000000"/>
          <w:sz w:val="20"/>
          <w:szCs w:val="20"/>
        </w:rPr>
        <w:t>doi</w:t>
      </w:r>
      <w:proofErr w:type="spellEnd"/>
      <w:r>
        <w:rPr>
          <w:color w:val="000000"/>
          <w:sz w:val="20"/>
          <w:szCs w:val="20"/>
        </w:rPr>
        <w:t>: https://core.ac.uk/download/29018558.pdf</w:t>
      </w:r>
    </w:p>
    <w:p w14:paraId="2CA4C26A"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Jooss</w:t>
      </w:r>
      <w:proofErr w:type="spellEnd"/>
      <w:r>
        <w:rPr>
          <w:color w:val="000000"/>
          <w:sz w:val="20"/>
          <w:szCs w:val="20"/>
        </w:rPr>
        <w:t xml:space="preserve">, Stefan. (2018). Global Talent Management The Identification Process of Pivotal Talent in Multinational Hotel Corporations. Dublin Institute of Technology, </w:t>
      </w:r>
      <w:proofErr w:type="spellStart"/>
      <w:r>
        <w:rPr>
          <w:color w:val="000000"/>
          <w:sz w:val="20"/>
          <w:szCs w:val="20"/>
        </w:rPr>
        <w:t>doi</w:t>
      </w:r>
      <w:proofErr w:type="spellEnd"/>
      <w:r>
        <w:rPr>
          <w:color w:val="000000"/>
          <w:sz w:val="20"/>
          <w:szCs w:val="20"/>
        </w:rPr>
        <w:t>: https://core.ac.uk/download/301307348.pdf</w:t>
      </w:r>
    </w:p>
    <w:p w14:paraId="47C32723"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RATIU MP PURCAREA,TV FRANC,VI. (2025). Achieving Excellence through Memorable </w:t>
      </w:r>
      <w:proofErr w:type="spellStart"/>
      <w:r>
        <w:rPr>
          <w:color w:val="000000"/>
          <w:sz w:val="20"/>
          <w:szCs w:val="20"/>
        </w:rPr>
        <w:t>Traveler</w:t>
      </w:r>
      <w:proofErr w:type="spellEnd"/>
      <w:r>
        <w:rPr>
          <w:color w:val="000000"/>
          <w:sz w:val="20"/>
          <w:szCs w:val="20"/>
        </w:rPr>
        <w:t xml:space="preserve"> Experience and </w:t>
      </w:r>
      <w:proofErr w:type="spellStart"/>
      <w:r>
        <w:rPr>
          <w:color w:val="000000"/>
          <w:sz w:val="20"/>
          <w:szCs w:val="20"/>
        </w:rPr>
        <w:t>Challenges,Opportunities</w:t>
      </w:r>
      <w:proofErr w:type="spellEnd"/>
      <w:r>
        <w:rPr>
          <w:color w:val="000000"/>
          <w:sz w:val="20"/>
          <w:szCs w:val="20"/>
        </w:rPr>
        <w:t xml:space="preserve"> and Solutions for Romanian Travel and Hospitality Industry. </w:t>
      </w:r>
      <w:proofErr w:type="spellStart"/>
      <w:r>
        <w:rPr>
          <w:color w:val="000000"/>
          <w:sz w:val="20"/>
          <w:szCs w:val="20"/>
        </w:rPr>
        <w:t>doi</w:t>
      </w:r>
      <w:proofErr w:type="spellEnd"/>
      <w:r>
        <w:rPr>
          <w:color w:val="000000"/>
          <w:sz w:val="20"/>
          <w:szCs w:val="20"/>
        </w:rPr>
        <w:t>: https://core.ac.uk/download/pdf/6493394.pdf</w:t>
      </w:r>
    </w:p>
    <w:p w14:paraId="24C14042"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lastRenderedPageBreak/>
        <w:t>Kwag</w:t>
      </w:r>
      <w:proofErr w:type="spellEnd"/>
      <w:r>
        <w:rPr>
          <w:color w:val="000000"/>
          <w:sz w:val="20"/>
          <w:szCs w:val="20"/>
        </w:rPr>
        <w:t xml:space="preserve">, Michael, Lee, Wan J. (2017). Corporate marketing strategy using social media: a case study of the Ritz-Carlton Seoul. 'Korea Distribution Science Association', </w:t>
      </w:r>
      <w:proofErr w:type="spellStart"/>
      <w:r>
        <w:rPr>
          <w:color w:val="000000"/>
          <w:sz w:val="20"/>
          <w:szCs w:val="20"/>
        </w:rPr>
        <w:t>doi</w:t>
      </w:r>
      <w:proofErr w:type="spellEnd"/>
      <w:r>
        <w:rPr>
          <w:color w:val="000000"/>
          <w:sz w:val="20"/>
          <w:szCs w:val="20"/>
        </w:rPr>
        <w:t>: https://core.ac.uk/download/215925085.pdf</w:t>
      </w:r>
    </w:p>
    <w:p w14:paraId="24CAF5F3"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Britchenko</w:t>
      </w:r>
      <w:proofErr w:type="spellEnd"/>
      <w:r>
        <w:rPr>
          <w:color w:val="000000"/>
          <w:sz w:val="20"/>
          <w:szCs w:val="20"/>
        </w:rPr>
        <w:t xml:space="preserve">, Igor, </w:t>
      </w:r>
      <w:proofErr w:type="spellStart"/>
      <w:r>
        <w:rPr>
          <w:color w:val="000000"/>
          <w:sz w:val="20"/>
          <w:szCs w:val="20"/>
        </w:rPr>
        <w:t>Dzhusov</w:t>
      </w:r>
      <w:proofErr w:type="spellEnd"/>
      <w:r>
        <w:rPr>
          <w:color w:val="000000"/>
          <w:sz w:val="20"/>
          <w:szCs w:val="20"/>
        </w:rPr>
        <w:t xml:space="preserve">, </w:t>
      </w:r>
      <w:proofErr w:type="spellStart"/>
      <w:r>
        <w:rPr>
          <w:color w:val="000000"/>
          <w:sz w:val="20"/>
          <w:szCs w:val="20"/>
        </w:rPr>
        <w:t>Oleksii</w:t>
      </w:r>
      <w:proofErr w:type="spellEnd"/>
      <w:r>
        <w:rPr>
          <w:color w:val="000000"/>
          <w:sz w:val="20"/>
          <w:szCs w:val="20"/>
        </w:rPr>
        <w:t xml:space="preserve">, </w:t>
      </w:r>
      <w:proofErr w:type="spellStart"/>
      <w:r>
        <w:rPr>
          <w:color w:val="000000"/>
          <w:sz w:val="20"/>
          <w:szCs w:val="20"/>
        </w:rPr>
        <w:t>Krupskyi</w:t>
      </w:r>
      <w:proofErr w:type="spellEnd"/>
      <w:r>
        <w:rPr>
          <w:color w:val="000000"/>
          <w:sz w:val="20"/>
          <w:szCs w:val="20"/>
        </w:rPr>
        <w:t xml:space="preserve">, </w:t>
      </w:r>
      <w:proofErr w:type="spellStart"/>
      <w:r>
        <w:rPr>
          <w:color w:val="000000"/>
          <w:sz w:val="20"/>
          <w:szCs w:val="20"/>
        </w:rPr>
        <w:t>Oleksandr</w:t>
      </w:r>
      <w:proofErr w:type="spellEnd"/>
      <w:r>
        <w:rPr>
          <w:color w:val="000000"/>
          <w:sz w:val="20"/>
          <w:szCs w:val="20"/>
        </w:rPr>
        <w:t xml:space="preserve">, </w:t>
      </w:r>
      <w:proofErr w:type="spellStart"/>
      <w:r>
        <w:rPr>
          <w:color w:val="000000"/>
          <w:sz w:val="20"/>
          <w:szCs w:val="20"/>
        </w:rPr>
        <w:t>Meshko</w:t>
      </w:r>
      <w:proofErr w:type="spellEnd"/>
      <w:r>
        <w:rPr>
          <w:color w:val="000000"/>
          <w:sz w:val="20"/>
          <w:szCs w:val="20"/>
        </w:rPr>
        <w:t xml:space="preserve">, et al.. (2018). Key sources when formulating competitive advantages for hotel chains. </w:t>
      </w:r>
      <w:proofErr w:type="spellStart"/>
      <w:r>
        <w:rPr>
          <w:color w:val="000000"/>
          <w:sz w:val="20"/>
          <w:szCs w:val="20"/>
        </w:rPr>
        <w:t>doi</w:t>
      </w:r>
      <w:proofErr w:type="spellEnd"/>
      <w:r>
        <w:rPr>
          <w:color w:val="000000"/>
          <w:sz w:val="20"/>
          <w:szCs w:val="20"/>
        </w:rPr>
        <w:t>: https://core.ac.uk/download/293755669.pdf</w:t>
      </w:r>
    </w:p>
    <w:p w14:paraId="194A3A2E"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Abassah-Oppong</w:t>
      </w:r>
      <w:proofErr w:type="spellEnd"/>
      <w:r>
        <w:rPr>
          <w:color w:val="000000"/>
          <w:sz w:val="20"/>
          <w:szCs w:val="20"/>
        </w:rPr>
        <w:t xml:space="preserve">, Sonia, Holmes, Robert M. (2020). The Persistent Gender Gap in Canadian Hotel Operations. </w:t>
      </w:r>
      <w:proofErr w:type="spellStart"/>
      <w:r>
        <w:rPr>
          <w:color w:val="000000"/>
          <w:sz w:val="20"/>
          <w:szCs w:val="20"/>
        </w:rPr>
        <w:t>ScholarWorks@UMass</w:t>
      </w:r>
      <w:proofErr w:type="spellEnd"/>
      <w:r>
        <w:rPr>
          <w:color w:val="000000"/>
          <w:sz w:val="20"/>
          <w:szCs w:val="20"/>
        </w:rPr>
        <w:t xml:space="preserve"> Amherst, </w:t>
      </w:r>
      <w:proofErr w:type="spellStart"/>
      <w:r>
        <w:rPr>
          <w:color w:val="000000"/>
          <w:sz w:val="20"/>
          <w:szCs w:val="20"/>
        </w:rPr>
        <w:t>doi</w:t>
      </w:r>
      <w:proofErr w:type="spellEnd"/>
      <w:r>
        <w:rPr>
          <w:color w:val="000000"/>
          <w:sz w:val="20"/>
          <w:szCs w:val="20"/>
        </w:rPr>
        <w:t>: https://core.ac.uk/download/334980311.pdf</w:t>
      </w:r>
    </w:p>
    <w:p w14:paraId="4FA6B474"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Aguilera R V, Banerjee S B, </w:t>
      </w:r>
      <w:proofErr w:type="spellStart"/>
      <w:r>
        <w:rPr>
          <w:color w:val="000000"/>
          <w:sz w:val="20"/>
          <w:szCs w:val="20"/>
        </w:rPr>
        <w:t>Batra</w:t>
      </w:r>
      <w:proofErr w:type="spellEnd"/>
      <w:r>
        <w:rPr>
          <w:color w:val="000000"/>
          <w:sz w:val="20"/>
          <w:szCs w:val="20"/>
        </w:rPr>
        <w:t xml:space="preserve"> A, Charter M, Crane A, Font X, Fuller D, et al.. (2010). The determinants of hotels' marketing managers' green marketing behaviour. '</w:t>
      </w:r>
      <w:proofErr w:type="spellStart"/>
      <w:r>
        <w:rPr>
          <w:color w:val="000000"/>
          <w:sz w:val="20"/>
          <w:szCs w:val="20"/>
        </w:rPr>
        <w:t>Informa</w:t>
      </w:r>
      <w:proofErr w:type="spellEnd"/>
      <w:r>
        <w:rPr>
          <w:color w:val="000000"/>
          <w:sz w:val="20"/>
          <w:szCs w:val="20"/>
        </w:rPr>
        <w:t xml:space="preserve"> UK Limited', </w:t>
      </w:r>
      <w:proofErr w:type="spellStart"/>
      <w:r>
        <w:rPr>
          <w:color w:val="000000"/>
          <w:sz w:val="20"/>
          <w:szCs w:val="20"/>
        </w:rPr>
        <w:t>doi</w:t>
      </w:r>
      <w:proofErr w:type="spellEnd"/>
      <w:r>
        <w:rPr>
          <w:color w:val="000000"/>
          <w:sz w:val="20"/>
          <w:szCs w:val="20"/>
        </w:rPr>
        <w:t>: https://core.ac.uk/download/29018558.pdf</w:t>
      </w:r>
    </w:p>
    <w:p w14:paraId="49659364"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de </w:t>
      </w:r>
      <w:proofErr w:type="spellStart"/>
      <w:r>
        <w:rPr>
          <w:color w:val="000000"/>
          <w:sz w:val="20"/>
          <w:szCs w:val="20"/>
        </w:rPr>
        <w:t>Jager</w:t>
      </w:r>
      <w:proofErr w:type="spellEnd"/>
      <w:r>
        <w:rPr>
          <w:color w:val="000000"/>
          <w:sz w:val="20"/>
          <w:szCs w:val="20"/>
        </w:rPr>
        <w:t xml:space="preserve">, Johan W de </w:t>
      </w:r>
      <w:proofErr w:type="spellStart"/>
      <w:r>
        <w:rPr>
          <w:color w:val="000000"/>
          <w:sz w:val="20"/>
          <w:szCs w:val="20"/>
        </w:rPr>
        <w:t>Jager</w:t>
      </w:r>
      <w:proofErr w:type="spellEnd"/>
      <w:r>
        <w:rPr>
          <w:color w:val="000000"/>
          <w:sz w:val="20"/>
          <w:szCs w:val="20"/>
        </w:rPr>
        <w:t xml:space="preserve">, </w:t>
      </w:r>
      <w:proofErr w:type="spellStart"/>
      <w:r>
        <w:rPr>
          <w:color w:val="000000"/>
          <w:sz w:val="20"/>
          <w:szCs w:val="20"/>
        </w:rPr>
        <w:t>Hebblethwaite</w:t>
      </w:r>
      <w:proofErr w:type="spellEnd"/>
      <w:r>
        <w:rPr>
          <w:color w:val="000000"/>
          <w:sz w:val="20"/>
          <w:szCs w:val="20"/>
        </w:rPr>
        <w:t xml:space="preserve">, </w:t>
      </w:r>
      <w:proofErr w:type="spellStart"/>
      <w:r>
        <w:rPr>
          <w:color w:val="000000"/>
          <w:sz w:val="20"/>
          <w:szCs w:val="20"/>
        </w:rPr>
        <w:t>Denisa</w:t>
      </w:r>
      <w:proofErr w:type="spellEnd"/>
      <w:r>
        <w:rPr>
          <w:color w:val="000000"/>
          <w:sz w:val="20"/>
          <w:szCs w:val="20"/>
        </w:rPr>
        <w:t xml:space="preserve">, Jan, Tahir M. (2015). Are higher education institutions delivering customer satisfaction?. Australian and New Zealand Academy of Management (ANZAM), </w:t>
      </w:r>
      <w:proofErr w:type="spellStart"/>
      <w:r>
        <w:rPr>
          <w:color w:val="000000"/>
          <w:sz w:val="20"/>
          <w:szCs w:val="20"/>
        </w:rPr>
        <w:t>doi</w:t>
      </w:r>
      <w:proofErr w:type="spellEnd"/>
      <w:r>
        <w:rPr>
          <w:color w:val="000000"/>
          <w:sz w:val="20"/>
          <w:szCs w:val="20"/>
        </w:rPr>
        <w:t>: https://core.ac.uk/download/300435485.pdf</w:t>
      </w:r>
    </w:p>
    <w:p w14:paraId="58D44795"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Connell J, Kotler P, </w:t>
      </w:r>
      <w:proofErr w:type="spellStart"/>
      <w:r>
        <w:rPr>
          <w:color w:val="000000"/>
          <w:sz w:val="20"/>
          <w:szCs w:val="20"/>
        </w:rPr>
        <w:t>Lavery</w:t>
      </w:r>
      <w:proofErr w:type="spellEnd"/>
      <w:r>
        <w:rPr>
          <w:color w:val="000000"/>
          <w:sz w:val="20"/>
          <w:szCs w:val="20"/>
        </w:rPr>
        <w:t xml:space="preserve"> P, Lovelock C, Middleton V, Alford P, Ryan C, et al.. (1998). Positioning the Destination Product-Can Regional Tourist Boards Learn from Private Sector Practice?. 'The Haworth Press', </w:t>
      </w:r>
      <w:proofErr w:type="spellStart"/>
      <w:r>
        <w:rPr>
          <w:color w:val="000000"/>
          <w:sz w:val="20"/>
          <w:szCs w:val="20"/>
        </w:rPr>
        <w:t>doi</w:t>
      </w:r>
      <w:proofErr w:type="spellEnd"/>
      <w:r>
        <w:rPr>
          <w:color w:val="000000"/>
          <w:sz w:val="20"/>
          <w:szCs w:val="20"/>
        </w:rPr>
        <w:t>: https://core.ac.uk/download/4896929.pdf</w:t>
      </w:r>
    </w:p>
    <w:p w14:paraId="62CAFA51"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Aguilera R V, Banerjee S B, </w:t>
      </w:r>
      <w:proofErr w:type="spellStart"/>
      <w:r>
        <w:rPr>
          <w:color w:val="000000"/>
          <w:sz w:val="20"/>
          <w:szCs w:val="20"/>
        </w:rPr>
        <w:t>Batra</w:t>
      </w:r>
      <w:proofErr w:type="spellEnd"/>
      <w:r>
        <w:rPr>
          <w:color w:val="000000"/>
          <w:sz w:val="20"/>
          <w:szCs w:val="20"/>
        </w:rPr>
        <w:t xml:space="preserve"> A, Charter M, Crane A, Font X, Fuller D, et al.. (2010). The determinants of hotels' marketing managers' green marketing behaviour. '</w:t>
      </w:r>
      <w:proofErr w:type="spellStart"/>
      <w:r>
        <w:rPr>
          <w:color w:val="000000"/>
          <w:sz w:val="20"/>
          <w:szCs w:val="20"/>
        </w:rPr>
        <w:t>Informa</w:t>
      </w:r>
      <w:proofErr w:type="spellEnd"/>
      <w:r>
        <w:rPr>
          <w:color w:val="000000"/>
          <w:sz w:val="20"/>
          <w:szCs w:val="20"/>
        </w:rPr>
        <w:t xml:space="preserve"> UK Limited', </w:t>
      </w:r>
      <w:proofErr w:type="spellStart"/>
      <w:r>
        <w:rPr>
          <w:color w:val="000000"/>
          <w:sz w:val="20"/>
          <w:szCs w:val="20"/>
        </w:rPr>
        <w:t>doi</w:t>
      </w:r>
      <w:proofErr w:type="spellEnd"/>
      <w:r>
        <w:rPr>
          <w:color w:val="000000"/>
          <w:sz w:val="20"/>
          <w:szCs w:val="20"/>
        </w:rPr>
        <w:t>: https://core.ac.uk/download/29018558.pdf</w:t>
      </w:r>
    </w:p>
    <w:p w14:paraId="1FF1D171"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Fäh</w:t>
      </w:r>
      <w:proofErr w:type="spellEnd"/>
      <w:r>
        <w:rPr>
          <w:color w:val="000000"/>
          <w:sz w:val="20"/>
          <w:szCs w:val="20"/>
        </w:rPr>
        <w:t xml:space="preserve">, </w:t>
      </w:r>
      <w:proofErr w:type="spellStart"/>
      <w:r>
        <w:rPr>
          <w:color w:val="000000"/>
          <w:sz w:val="20"/>
          <w:szCs w:val="20"/>
        </w:rPr>
        <w:t>Sira</w:t>
      </w:r>
      <w:proofErr w:type="spellEnd"/>
      <w:r>
        <w:rPr>
          <w:color w:val="000000"/>
          <w:sz w:val="20"/>
          <w:szCs w:val="20"/>
        </w:rPr>
        <w:t xml:space="preserve">, Meyer, Richard. (2017). Merger and acquisition: The critical factor of post-merger and post-acquisition integration. </w:t>
      </w:r>
      <w:proofErr w:type="spellStart"/>
      <w:r>
        <w:rPr>
          <w:color w:val="000000"/>
          <w:sz w:val="20"/>
          <w:szCs w:val="20"/>
        </w:rPr>
        <w:t>doi</w:t>
      </w:r>
      <w:proofErr w:type="spellEnd"/>
      <w:r>
        <w:rPr>
          <w:color w:val="000000"/>
          <w:sz w:val="20"/>
          <w:szCs w:val="20"/>
        </w:rPr>
        <w:t>: https://core.ac.uk/download/83636045.pdf</w:t>
      </w:r>
    </w:p>
    <w:p w14:paraId="1AFC91A1"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BSR </w:t>
      </w:r>
      <w:proofErr w:type="spellStart"/>
      <w:r>
        <w:rPr>
          <w:color w:val="000000"/>
          <w:sz w:val="20"/>
          <w:szCs w:val="20"/>
        </w:rPr>
        <w:t>BSR</w:t>
      </w:r>
      <w:proofErr w:type="spellEnd"/>
      <w:r>
        <w:rPr>
          <w:color w:val="000000"/>
          <w:sz w:val="20"/>
          <w:szCs w:val="20"/>
        </w:rPr>
        <w:t xml:space="preserve">, Carey, </w:t>
      </w:r>
      <w:proofErr w:type="spellStart"/>
      <w:r>
        <w:rPr>
          <w:color w:val="000000"/>
          <w:sz w:val="20"/>
          <w:szCs w:val="20"/>
        </w:rPr>
        <w:t>Croom</w:t>
      </w:r>
      <w:proofErr w:type="spellEnd"/>
      <w:r>
        <w:rPr>
          <w:color w:val="000000"/>
          <w:sz w:val="20"/>
          <w:szCs w:val="20"/>
        </w:rPr>
        <w:t xml:space="preserve">, </w:t>
      </w:r>
      <w:proofErr w:type="spellStart"/>
      <w:r>
        <w:rPr>
          <w:color w:val="000000"/>
          <w:sz w:val="20"/>
          <w:szCs w:val="20"/>
        </w:rPr>
        <w:t>Crosbie</w:t>
      </w:r>
      <w:proofErr w:type="spellEnd"/>
      <w:r>
        <w:rPr>
          <w:color w:val="000000"/>
          <w:sz w:val="20"/>
          <w:szCs w:val="20"/>
        </w:rPr>
        <w:t xml:space="preserve">, </w:t>
      </w:r>
      <w:proofErr w:type="spellStart"/>
      <w:r>
        <w:rPr>
          <w:color w:val="000000"/>
          <w:sz w:val="20"/>
          <w:szCs w:val="20"/>
        </w:rPr>
        <w:t>Crotts</w:t>
      </w:r>
      <w:proofErr w:type="spellEnd"/>
      <w:r>
        <w:rPr>
          <w:color w:val="000000"/>
          <w:sz w:val="20"/>
          <w:szCs w:val="20"/>
        </w:rPr>
        <w:t xml:space="preserve">, Davies, et al.. (2006). Sustainable supply chain management in tourism. 'Wiley', </w:t>
      </w:r>
      <w:proofErr w:type="spellStart"/>
      <w:r>
        <w:rPr>
          <w:color w:val="000000"/>
          <w:sz w:val="20"/>
          <w:szCs w:val="20"/>
        </w:rPr>
        <w:t>doi</w:t>
      </w:r>
      <w:proofErr w:type="spellEnd"/>
      <w:r>
        <w:rPr>
          <w:color w:val="000000"/>
          <w:sz w:val="20"/>
          <w:szCs w:val="20"/>
        </w:rPr>
        <w:t>: https://core.ac.uk/download/29019010.pdf</w:t>
      </w:r>
    </w:p>
    <w:p w14:paraId="666B7C17"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Kilson</w:t>
      </w:r>
      <w:proofErr w:type="spellEnd"/>
      <w:r>
        <w:rPr>
          <w:color w:val="000000"/>
          <w:sz w:val="20"/>
          <w:szCs w:val="20"/>
        </w:rPr>
        <w:t xml:space="preserve">, Almeida G. (2022). The Use of Digital Media for the Employer Brand Management in Hotels. </w:t>
      </w:r>
      <w:proofErr w:type="spellStart"/>
      <w:r>
        <w:rPr>
          <w:color w:val="000000"/>
          <w:sz w:val="20"/>
          <w:szCs w:val="20"/>
        </w:rPr>
        <w:t>doi</w:t>
      </w:r>
      <w:proofErr w:type="spellEnd"/>
      <w:r>
        <w:rPr>
          <w:color w:val="000000"/>
          <w:sz w:val="20"/>
          <w:szCs w:val="20"/>
        </w:rPr>
        <w:t>: https://core.ac.uk/download/555760621.pdf</w:t>
      </w:r>
    </w:p>
    <w:p w14:paraId="44847DCF"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Astawa</w:t>
      </w:r>
      <w:proofErr w:type="spellEnd"/>
      <w:r>
        <w:rPr>
          <w:color w:val="000000"/>
          <w:sz w:val="20"/>
          <w:szCs w:val="20"/>
        </w:rPr>
        <w:t xml:space="preserve"> </w:t>
      </w:r>
      <w:proofErr w:type="spellStart"/>
      <w:r>
        <w:rPr>
          <w:color w:val="000000"/>
          <w:sz w:val="20"/>
          <w:szCs w:val="20"/>
        </w:rPr>
        <w:t>I,Putu</w:t>
      </w:r>
      <w:proofErr w:type="spellEnd"/>
      <w:r>
        <w:rPr>
          <w:color w:val="000000"/>
          <w:sz w:val="20"/>
          <w:szCs w:val="20"/>
        </w:rPr>
        <w:t xml:space="preserve">, </w:t>
      </w:r>
      <w:proofErr w:type="spellStart"/>
      <w:r>
        <w:rPr>
          <w:color w:val="000000"/>
          <w:sz w:val="20"/>
          <w:szCs w:val="20"/>
        </w:rPr>
        <w:t>Astuti</w:t>
      </w:r>
      <w:proofErr w:type="spellEnd"/>
      <w:r>
        <w:rPr>
          <w:color w:val="000000"/>
          <w:sz w:val="20"/>
          <w:szCs w:val="20"/>
        </w:rPr>
        <w:t xml:space="preserve">, </w:t>
      </w:r>
      <w:proofErr w:type="spellStart"/>
      <w:r>
        <w:rPr>
          <w:color w:val="000000"/>
          <w:sz w:val="20"/>
          <w:szCs w:val="20"/>
        </w:rPr>
        <w:t>Wahyu</w:t>
      </w:r>
      <w:proofErr w:type="spellEnd"/>
      <w:r>
        <w:rPr>
          <w:color w:val="000000"/>
          <w:sz w:val="20"/>
          <w:szCs w:val="20"/>
        </w:rPr>
        <w:t xml:space="preserve"> NW, </w:t>
      </w:r>
      <w:proofErr w:type="spellStart"/>
      <w:r>
        <w:rPr>
          <w:color w:val="000000"/>
          <w:sz w:val="20"/>
          <w:szCs w:val="20"/>
        </w:rPr>
        <w:t>Puspita</w:t>
      </w:r>
      <w:proofErr w:type="spellEnd"/>
      <w:r>
        <w:rPr>
          <w:color w:val="000000"/>
          <w:sz w:val="20"/>
          <w:szCs w:val="20"/>
        </w:rPr>
        <w:t xml:space="preserve">, </w:t>
      </w:r>
      <w:proofErr w:type="spellStart"/>
      <w:r>
        <w:rPr>
          <w:color w:val="000000"/>
          <w:sz w:val="20"/>
          <w:szCs w:val="20"/>
        </w:rPr>
        <w:t>Ayu</w:t>
      </w:r>
      <w:proofErr w:type="spellEnd"/>
      <w:r>
        <w:rPr>
          <w:color w:val="000000"/>
          <w:sz w:val="20"/>
          <w:szCs w:val="20"/>
        </w:rPr>
        <w:t xml:space="preserve"> NPL, </w:t>
      </w:r>
      <w:proofErr w:type="spellStart"/>
      <w:r>
        <w:rPr>
          <w:color w:val="000000"/>
          <w:sz w:val="20"/>
          <w:szCs w:val="20"/>
        </w:rPr>
        <w:t>Triyuni</w:t>
      </w:r>
      <w:proofErr w:type="spellEnd"/>
      <w:r>
        <w:rPr>
          <w:color w:val="000000"/>
          <w:sz w:val="20"/>
          <w:szCs w:val="20"/>
        </w:rPr>
        <w:t xml:space="preserve">, et al.. (2023). HRM Role in Managing Corporate Sustainability during Covid-19 Pandemic Situation:  A Case Study of The Westin Resort Nusa </w:t>
      </w:r>
      <w:proofErr w:type="spellStart"/>
      <w:r>
        <w:rPr>
          <w:color w:val="000000"/>
          <w:sz w:val="20"/>
          <w:szCs w:val="20"/>
        </w:rPr>
        <w:t>Dua</w:t>
      </w:r>
      <w:proofErr w:type="spellEnd"/>
      <w:r>
        <w:rPr>
          <w:color w:val="000000"/>
          <w:sz w:val="20"/>
          <w:szCs w:val="20"/>
        </w:rPr>
        <w:t xml:space="preserve">. </w:t>
      </w:r>
      <w:proofErr w:type="spellStart"/>
      <w:r>
        <w:rPr>
          <w:color w:val="000000"/>
          <w:sz w:val="20"/>
          <w:szCs w:val="20"/>
        </w:rPr>
        <w:t>Badan</w:t>
      </w:r>
      <w:proofErr w:type="spellEnd"/>
      <w:r>
        <w:rPr>
          <w:color w:val="000000"/>
          <w:sz w:val="20"/>
          <w:szCs w:val="20"/>
        </w:rPr>
        <w:t xml:space="preserve"> </w:t>
      </w:r>
      <w:proofErr w:type="spellStart"/>
      <w:r>
        <w:rPr>
          <w:color w:val="000000"/>
          <w:sz w:val="20"/>
          <w:szCs w:val="20"/>
        </w:rPr>
        <w:t>Riset</w:t>
      </w:r>
      <w:proofErr w:type="spellEnd"/>
      <w:r>
        <w:rPr>
          <w:color w:val="000000"/>
          <w:sz w:val="20"/>
          <w:szCs w:val="20"/>
        </w:rPr>
        <w:t xml:space="preserve"> </w:t>
      </w:r>
      <w:proofErr w:type="spellStart"/>
      <w:r>
        <w:rPr>
          <w:color w:val="000000"/>
          <w:sz w:val="20"/>
          <w:szCs w:val="20"/>
        </w:rPr>
        <w:t>dan</w:t>
      </w:r>
      <w:proofErr w:type="spellEnd"/>
      <w:r>
        <w:rPr>
          <w:color w:val="000000"/>
          <w:sz w:val="20"/>
          <w:szCs w:val="20"/>
        </w:rPr>
        <w:t xml:space="preserve"> </w:t>
      </w:r>
      <w:proofErr w:type="spellStart"/>
      <w:r>
        <w:rPr>
          <w:color w:val="000000"/>
          <w:sz w:val="20"/>
          <w:szCs w:val="20"/>
        </w:rPr>
        <w:t>Inovasi</w:t>
      </w:r>
      <w:proofErr w:type="spellEnd"/>
      <w:r>
        <w:rPr>
          <w:color w:val="000000"/>
          <w:sz w:val="20"/>
          <w:szCs w:val="20"/>
        </w:rPr>
        <w:t xml:space="preserve"> Daerah </w:t>
      </w:r>
      <w:proofErr w:type="spellStart"/>
      <w:r>
        <w:rPr>
          <w:color w:val="000000"/>
          <w:sz w:val="20"/>
          <w:szCs w:val="20"/>
        </w:rPr>
        <w:t>Provinsi</w:t>
      </w:r>
      <w:proofErr w:type="spellEnd"/>
      <w:r>
        <w:rPr>
          <w:color w:val="000000"/>
          <w:sz w:val="20"/>
          <w:szCs w:val="20"/>
        </w:rPr>
        <w:t xml:space="preserve"> Bali, </w:t>
      </w:r>
      <w:proofErr w:type="spellStart"/>
      <w:r>
        <w:rPr>
          <w:color w:val="000000"/>
          <w:sz w:val="20"/>
          <w:szCs w:val="20"/>
        </w:rPr>
        <w:t>doi</w:t>
      </w:r>
      <w:proofErr w:type="spellEnd"/>
      <w:r>
        <w:rPr>
          <w:color w:val="000000"/>
          <w:sz w:val="20"/>
          <w:szCs w:val="20"/>
        </w:rPr>
        <w:t>: https://core.ac.uk/download/568522585.pdf</w:t>
      </w:r>
    </w:p>
    <w:p w14:paraId="29DB46EA"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Daminova</w:t>
      </w:r>
      <w:proofErr w:type="spellEnd"/>
      <w:r>
        <w:rPr>
          <w:color w:val="000000"/>
          <w:sz w:val="20"/>
          <w:szCs w:val="20"/>
        </w:rPr>
        <w:t xml:space="preserve">, </w:t>
      </w:r>
      <w:proofErr w:type="spellStart"/>
      <w:r>
        <w:rPr>
          <w:color w:val="000000"/>
          <w:sz w:val="20"/>
          <w:szCs w:val="20"/>
        </w:rPr>
        <w:t>Dilyara</w:t>
      </w:r>
      <w:proofErr w:type="spellEnd"/>
      <w:r>
        <w:rPr>
          <w:color w:val="000000"/>
          <w:sz w:val="20"/>
          <w:szCs w:val="20"/>
        </w:rPr>
        <w:t>. (1999). Managing in a post-merger/post-</w:t>
      </w:r>
      <w:proofErr w:type="spellStart"/>
      <w:r>
        <w:rPr>
          <w:color w:val="000000"/>
          <w:sz w:val="20"/>
          <w:szCs w:val="20"/>
        </w:rPr>
        <w:t>acquistion</w:t>
      </w:r>
      <w:proofErr w:type="spellEnd"/>
      <w:r>
        <w:rPr>
          <w:color w:val="000000"/>
          <w:sz w:val="20"/>
          <w:szCs w:val="20"/>
        </w:rPr>
        <w:t xml:space="preserve"> period in service industry: Focus on bank industry in Rochester area. RIT Scholar Works, </w:t>
      </w:r>
      <w:proofErr w:type="spellStart"/>
      <w:r>
        <w:rPr>
          <w:color w:val="000000"/>
          <w:sz w:val="20"/>
          <w:szCs w:val="20"/>
        </w:rPr>
        <w:t>doi</w:t>
      </w:r>
      <w:proofErr w:type="spellEnd"/>
      <w:r>
        <w:rPr>
          <w:color w:val="000000"/>
          <w:sz w:val="20"/>
          <w:szCs w:val="20"/>
        </w:rPr>
        <w:t>: https://core.ac.uk/download/232136417.pdf</w:t>
      </w:r>
    </w:p>
    <w:p w14:paraId="5C3C5B3E"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Chiang, </w:t>
      </w:r>
      <w:proofErr w:type="spellStart"/>
      <w:r>
        <w:rPr>
          <w:color w:val="000000"/>
          <w:sz w:val="20"/>
          <w:szCs w:val="20"/>
        </w:rPr>
        <w:t>Saprina</w:t>
      </w:r>
      <w:proofErr w:type="spellEnd"/>
      <w:r>
        <w:rPr>
          <w:color w:val="000000"/>
          <w:sz w:val="20"/>
          <w:szCs w:val="20"/>
        </w:rPr>
        <w:t xml:space="preserve"> C-C. (2010). How corporate social responsibility influences employee job satisfaction in the hotel industry. Digital </w:t>
      </w:r>
      <w:proofErr w:type="spellStart"/>
      <w:r>
        <w:rPr>
          <w:color w:val="000000"/>
          <w:sz w:val="20"/>
          <w:szCs w:val="20"/>
        </w:rPr>
        <w:t>Scholarship@UNLV</w:t>
      </w:r>
      <w:proofErr w:type="spellEnd"/>
      <w:r>
        <w:rPr>
          <w:color w:val="000000"/>
          <w:sz w:val="20"/>
          <w:szCs w:val="20"/>
        </w:rPr>
        <w:t xml:space="preserve">, </w:t>
      </w:r>
      <w:proofErr w:type="spellStart"/>
      <w:r>
        <w:rPr>
          <w:color w:val="000000"/>
          <w:sz w:val="20"/>
          <w:szCs w:val="20"/>
        </w:rPr>
        <w:t>doi</w:t>
      </w:r>
      <w:proofErr w:type="spellEnd"/>
      <w:r>
        <w:rPr>
          <w:color w:val="000000"/>
          <w:sz w:val="20"/>
          <w:szCs w:val="20"/>
        </w:rPr>
        <w:t>: https://digitalscholarship.unlv.edu/cgi/viewcontent.cgi?article=1599&amp;amp;context=thesesdissertations</w:t>
      </w:r>
    </w:p>
    <w:p w14:paraId="12854A5E"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proofErr w:type="spellStart"/>
      <w:r>
        <w:rPr>
          <w:color w:val="000000"/>
          <w:sz w:val="20"/>
          <w:szCs w:val="20"/>
        </w:rPr>
        <w:t>Tepelus</w:t>
      </w:r>
      <w:proofErr w:type="spellEnd"/>
      <w:r>
        <w:rPr>
          <w:color w:val="000000"/>
          <w:sz w:val="20"/>
          <w:szCs w:val="20"/>
        </w:rPr>
        <w:t xml:space="preserve">, </w:t>
      </w:r>
      <w:proofErr w:type="spellStart"/>
      <w:r>
        <w:rPr>
          <w:color w:val="000000"/>
          <w:sz w:val="20"/>
          <w:szCs w:val="20"/>
        </w:rPr>
        <w:t>Camelia</w:t>
      </w:r>
      <w:proofErr w:type="spellEnd"/>
      <w:r>
        <w:rPr>
          <w:color w:val="000000"/>
          <w:sz w:val="20"/>
          <w:szCs w:val="20"/>
        </w:rPr>
        <w:t xml:space="preserve">. (2008). Destination Unknown? The Emergence of Corporate Social Responsibility for Sustainable Development of Tourism. The International Institute for Industrial Environmental Economics, </w:t>
      </w:r>
      <w:proofErr w:type="spellStart"/>
      <w:r>
        <w:rPr>
          <w:color w:val="000000"/>
          <w:sz w:val="20"/>
          <w:szCs w:val="20"/>
        </w:rPr>
        <w:t>doi</w:t>
      </w:r>
      <w:proofErr w:type="spellEnd"/>
      <w:r>
        <w:rPr>
          <w:color w:val="000000"/>
          <w:sz w:val="20"/>
          <w:szCs w:val="20"/>
        </w:rPr>
        <w:t>: https://core.ac.uk/download/83739316.pdf</w:t>
      </w:r>
    </w:p>
    <w:p w14:paraId="1E82C0C2" w14:textId="77777777" w:rsidR="00BA0348" w:rsidRDefault="00BA0348" w:rsidP="00BA0348">
      <w:pPr>
        <w:pStyle w:val="NormalWeb"/>
        <w:numPr>
          <w:ilvl w:val="0"/>
          <w:numId w:val="4"/>
        </w:numPr>
        <w:spacing w:before="0" w:beforeAutospacing="0" w:after="0" w:afterAutospacing="0"/>
        <w:textAlignment w:val="baseline"/>
        <w:divId w:val="251815125"/>
        <w:rPr>
          <w:color w:val="000000"/>
          <w:sz w:val="20"/>
          <w:szCs w:val="20"/>
        </w:rPr>
      </w:pPr>
      <w:r>
        <w:rPr>
          <w:color w:val="000000"/>
          <w:sz w:val="20"/>
          <w:szCs w:val="20"/>
        </w:rPr>
        <w:t xml:space="preserve">Goethals S,. (2016). From business 'and' human rights to human rights 'in' business. 'Oxford Brookes University', </w:t>
      </w:r>
      <w:proofErr w:type="spellStart"/>
      <w:r>
        <w:rPr>
          <w:color w:val="000000"/>
          <w:sz w:val="20"/>
          <w:szCs w:val="20"/>
        </w:rPr>
        <w:t>doi</w:t>
      </w:r>
      <w:proofErr w:type="spellEnd"/>
      <w:r>
        <w:rPr>
          <w:color w:val="000000"/>
          <w:sz w:val="20"/>
          <w:szCs w:val="20"/>
        </w:rPr>
        <w:t>: https://core.ac.uk/download/341769972.pdf</w:t>
      </w:r>
    </w:p>
    <w:p w14:paraId="4A3F51CA" w14:textId="77777777" w:rsidR="002426D5" w:rsidRDefault="002426D5" w:rsidP="00EC5A9C">
      <w:pPr>
        <w:rPr>
          <w:rFonts w:ascii="Arial" w:hAnsi="Arial" w:cs="Arial"/>
        </w:rPr>
      </w:pPr>
    </w:p>
    <w:p w14:paraId="7A319A4E" w14:textId="77777777" w:rsidR="002426D5" w:rsidRDefault="002426D5" w:rsidP="00EC5A9C">
      <w:pPr>
        <w:rPr>
          <w:rFonts w:ascii="Arial" w:hAnsi="Arial" w:cs="Arial"/>
        </w:rPr>
      </w:pPr>
    </w:p>
    <w:p w14:paraId="5BF9A010" w14:textId="77777777" w:rsidR="002426D5" w:rsidRDefault="002426D5" w:rsidP="00EC5A9C">
      <w:pPr>
        <w:rPr>
          <w:rFonts w:ascii="Arial" w:hAnsi="Arial" w:cs="Arial"/>
        </w:rPr>
      </w:pPr>
    </w:p>
    <w:p w14:paraId="127E7E13" w14:textId="77777777" w:rsidR="002426D5" w:rsidRDefault="002426D5" w:rsidP="00EC5A9C">
      <w:pPr>
        <w:rPr>
          <w:rFonts w:ascii="Arial" w:hAnsi="Arial" w:cs="Arial"/>
        </w:rPr>
      </w:pPr>
    </w:p>
    <w:p w14:paraId="19B766D6" w14:textId="77777777" w:rsidR="002426D5" w:rsidRDefault="002426D5" w:rsidP="00EC5A9C">
      <w:pPr>
        <w:rPr>
          <w:rFonts w:ascii="Arial" w:hAnsi="Arial" w:cs="Arial"/>
        </w:rPr>
      </w:pPr>
    </w:p>
    <w:p w14:paraId="2BF0E19B" w14:textId="77777777" w:rsidR="002426D5" w:rsidRDefault="002426D5" w:rsidP="00EC5A9C">
      <w:pPr>
        <w:rPr>
          <w:rFonts w:ascii="Arial" w:hAnsi="Arial" w:cs="Arial"/>
        </w:rPr>
      </w:pPr>
    </w:p>
    <w:p w14:paraId="530BC42F" w14:textId="77777777" w:rsidR="002426D5" w:rsidRDefault="002426D5" w:rsidP="00EC5A9C">
      <w:pPr>
        <w:rPr>
          <w:rFonts w:ascii="Arial" w:hAnsi="Arial" w:cs="Arial"/>
        </w:rPr>
      </w:pPr>
    </w:p>
    <w:p w14:paraId="057226DB" w14:textId="77777777" w:rsidR="002426D5" w:rsidRDefault="002426D5" w:rsidP="00EC5A9C">
      <w:pPr>
        <w:rPr>
          <w:rFonts w:ascii="Arial" w:hAnsi="Arial" w:cs="Arial"/>
        </w:rPr>
      </w:pPr>
    </w:p>
    <w:p w14:paraId="074942A1" w14:textId="77777777" w:rsidR="002426D5" w:rsidRDefault="002426D5" w:rsidP="00EC5A9C">
      <w:pPr>
        <w:rPr>
          <w:rFonts w:ascii="Arial" w:hAnsi="Arial" w:cs="Arial"/>
        </w:rPr>
      </w:pPr>
    </w:p>
    <w:p w14:paraId="208DCE44" w14:textId="77777777" w:rsidR="002426D5" w:rsidRDefault="002426D5" w:rsidP="00EC5A9C">
      <w:pPr>
        <w:rPr>
          <w:rFonts w:ascii="Arial" w:hAnsi="Arial" w:cs="Arial"/>
        </w:rPr>
      </w:pPr>
    </w:p>
    <w:p w14:paraId="7B2ECDE2" w14:textId="77777777" w:rsidR="002426D5" w:rsidRDefault="002426D5" w:rsidP="00EC5A9C">
      <w:pPr>
        <w:rPr>
          <w:rFonts w:ascii="Arial" w:hAnsi="Arial" w:cs="Arial"/>
        </w:rPr>
      </w:pPr>
    </w:p>
    <w:p w14:paraId="47B122B1" w14:textId="77777777" w:rsidR="002426D5" w:rsidRDefault="002426D5" w:rsidP="00EC5A9C">
      <w:pPr>
        <w:rPr>
          <w:rFonts w:ascii="Arial" w:hAnsi="Arial" w:cs="Arial"/>
        </w:rPr>
      </w:pPr>
    </w:p>
    <w:p w14:paraId="6A081734" w14:textId="77777777" w:rsidR="007D7B0D" w:rsidRDefault="007D7B0D" w:rsidP="00EC5A9C">
      <w:pPr>
        <w:rPr>
          <w:rFonts w:ascii="Arial" w:hAnsi="Arial" w:cs="Arial"/>
        </w:rPr>
      </w:pPr>
    </w:p>
    <w:sectPr w:rsidR="007D7B0D">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Black">
    <w:panose1 w:val="020B0A04020102020204"/>
    <w:charset w:val="00"/>
    <w:family w:val="swiss"/>
    <w:pitch w:val="variable"/>
    <w:sig w:usb0="A00002AF" w:usb1="400078F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F36623"/>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0714D3"/>
    <w:multiLevelType w:val="hybridMultilevel"/>
    <w:tmpl w:val="062635F2"/>
    <w:lvl w:ilvl="0" w:tplc="FFFFFFFF">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0755BC"/>
    <w:multiLevelType w:val="hybridMultilevel"/>
    <w:tmpl w:val="A9827AB4"/>
    <w:lvl w:ilvl="0" w:tplc="FFFFFFFF">
      <w:start w:val="2"/>
      <w:numFmt w:val="bullet"/>
      <w:lvlText w:val="•"/>
      <w:lvlJc w:val="left"/>
      <w:pPr>
        <w:ind w:left="720" w:hanging="360"/>
      </w:pPr>
      <w:rPr>
        <w:rFonts w:ascii="Arial" w:eastAsiaTheme="minorEastAsia"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91B791E"/>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B2A02A9"/>
    <w:multiLevelType w:val="hybridMultilevel"/>
    <w:tmpl w:val="02966E5C"/>
    <w:lvl w:ilvl="0" w:tplc="FFFFFFFF">
      <w:start w:val="1"/>
      <w:numFmt w:val="upperRoman"/>
      <w:lvlText w:val="%1."/>
      <w:lvlJc w:val="left"/>
      <w:pPr>
        <w:ind w:left="1080" w:hanging="720"/>
      </w:pPr>
      <w:rPr>
        <w:rFonts w:hint="default"/>
      </w:rPr>
    </w:lvl>
    <w:lvl w:ilvl="1" w:tplc="31480D9C">
      <w:start w:val="1"/>
      <w:numFmt w:val="upperLetter"/>
      <w:lvlText w:val="%2."/>
      <w:lvlJc w:val="left"/>
      <w:pPr>
        <w:ind w:left="1440" w:hanging="360"/>
      </w:pPr>
      <w:rPr>
        <w:rFonts w:hint="default"/>
      </w:r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0944343">
    <w:abstractNumId w:val="4"/>
  </w:num>
  <w:num w:numId="2" w16cid:durableId="1675453144">
    <w:abstractNumId w:val="2"/>
  </w:num>
  <w:num w:numId="3" w16cid:durableId="150220002">
    <w:abstractNumId w:val="1"/>
  </w:num>
  <w:num w:numId="4" w16cid:durableId="623736906">
    <w:abstractNumId w:val="0"/>
  </w:num>
  <w:num w:numId="5" w16cid:durableId="950818683">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194"/>
    <w:rsid w:val="000F7E88"/>
    <w:rsid w:val="00131CA8"/>
    <w:rsid w:val="00176118"/>
    <w:rsid w:val="00207D6C"/>
    <w:rsid w:val="00213CB4"/>
    <w:rsid w:val="002426D5"/>
    <w:rsid w:val="00253268"/>
    <w:rsid w:val="003427FB"/>
    <w:rsid w:val="00351AC9"/>
    <w:rsid w:val="003549D8"/>
    <w:rsid w:val="003804C8"/>
    <w:rsid w:val="003B3399"/>
    <w:rsid w:val="0043437A"/>
    <w:rsid w:val="004912F5"/>
    <w:rsid w:val="005020FD"/>
    <w:rsid w:val="005275EC"/>
    <w:rsid w:val="005B4A5D"/>
    <w:rsid w:val="006372F0"/>
    <w:rsid w:val="0065780D"/>
    <w:rsid w:val="00675124"/>
    <w:rsid w:val="006C25D2"/>
    <w:rsid w:val="006C7722"/>
    <w:rsid w:val="006F2E26"/>
    <w:rsid w:val="007947E7"/>
    <w:rsid w:val="007D2AB2"/>
    <w:rsid w:val="007D7B0D"/>
    <w:rsid w:val="007E6341"/>
    <w:rsid w:val="007F22C3"/>
    <w:rsid w:val="008203E2"/>
    <w:rsid w:val="0086686C"/>
    <w:rsid w:val="00873480"/>
    <w:rsid w:val="0091058F"/>
    <w:rsid w:val="00925D58"/>
    <w:rsid w:val="00996181"/>
    <w:rsid w:val="00AD3EBB"/>
    <w:rsid w:val="00AD4D0E"/>
    <w:rsid w:val="00B45FA0"/>
    <w:rsid w:val="00B65512"/>
    <w:rsid w:val="00B67E65"/>
    <w:rsid w:val="00BA0348"/>
    <w:rsid w:val="00BC60A0"/>
    <w:rsid w:val="00C22763"/>
    <w:rsid w:val="00C55795"/>
    <w:rsid w:val="00C63876"/>
    <w:rsid w:val="00D11B9D"/>
    <w:rsid w:val="00D51DD4"/>
    <w:rsid w:val="00D621E1"/>
    <w:rsid w:val="00DF67C0"/>
    <w:rsid w:val="00E33402"/>
    <w:rsid w:val="00F45194"/>
    <w:rsid w:val="00F62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52BD75C"/>
  <w15:chartTrackingRefBased/>
  <w15:docId w15:val="{0CE260C4-5DC3-1641-ABAA-DA01648A7C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519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4519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4519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4519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4519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4519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4519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4519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4519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19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4519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4519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4519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4519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4519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4519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4519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45194"/>
    <w:rPr>
      <w:rFonts w:eastAsiaTheme="majorEastAsia" w:cstheme="majorBidi"/>
      <w:color w:val="272727" w:themeColor="text1" w:themeTint="D8"/>
    </w:rPr>
  </w:style>
  <w:style w:type="paragraph" w:styleId="Title">
    <w:name w:val="Title"/>
    <w:basedOn w:val="Normal"/>
    <w:next w:val="Normal"/>
    <w:link w:val="TitleChar"/>
    <w:uiPriority w:val="10"/>
    <w:qFormat/>
    <w:rsid w:val="00F4519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19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4519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4519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45194"/>
    <w:pPr>
      <w:spacing w:before="160"/>
      <w:jc w:val="center"/>
    </w:pPr>
    <w:rPr>
      <w:i/>
      <w:iCs/>
      <w:color w:val="404040" w:themeColor="text1" w:themeTint="BF"/>
    </w:rPr>
  </w:style>
  <w:style w:type="character" w:customStyle="1" w:styleId="QuoteChar">
    <w:name w:val="Quote Char"/>
    <w:basedOn w:val="DefaultParagraphFont"/>
    <w:link w:val="Quote"/>
    <w:uiPriority w:val="29"/>
    <w:rsid w:val="00F45194"/>
    <w:rPr>
      <w:i/>
      <w:iCs/>
      <w:color w:val="404040" w:themeColor="text1" w:themeTint="BF"/>
    </w:rPr>
  </w:style>
  <w:style w:type="paragraph" w:styleId="ListParagraph">
    <w:name w:val="List Paragraph"/>
    <w:basedOn w:val="Normal"/>
    <w:uiPriority w:val="34"/>
    <w:qFormat/>
    <w:rsid w:val="00F45194"/>
    <w:pPr>
      <w:ind w:left="720"/>
      <w:contextualSpacing/>
    </w:pPr>
  </w:style>
  <w:style w:type="character" w:styleId="IntenseEmphasis">
    <w:name w:val="Intense Emphasis"/>
    <w:basedOn w:val="DefaultParagraphFont"/>
    <w:uiPriority w:val="21"/>
    <w:qFormat/>
    <w:rsid w:val="00F45194"/>
    <w:rPr>
      <w:i/>
      <w:iCs/>
      <w:color w:val="0F4761" w:themeColor="accent1" w:themeShade="BF"/>
    </w:rPr>
  </w:style>
  <w:style w:type="paragraph" w:styleId="IntenseQuote">
    <w:name w:val="Intense Quote"/>
    <w:basedOn w:val="Normal"/>
    <w:next w:val="Normal"/>
    <w:link w:val="IntenseQuoteChar"/>
    <w:uiPriority w:val="30"/>
    <w:qFormat/>
    <w:rsid w:val="00F4519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45194"/>
    <w:rPr>
      <w:i/>
      <w:iCs/>
      <w:color w:val="0F4761" w:themeColor="accent1" w:themeShade="BF"/>
    </w:rPr>
  </w:style>
  <w:style w:type="character" w:styleId="IntenseReference">
    <w:name w:val="Intense Reference"/>
    <w:basedOn w:val="DefaultParagraphFont"/>
    <w:uiPriority w:val="32"/>
    <w:qFormat/>
    <w:rsid w:val="00F45194"/>
    <w:rPr>
      <w:b/>
      <w:bCs/>
      <w:smallCaps/>
      <w:color w:val="0F4761" w:themeColor="accent1" w:themeShade="BF"/>
      <w:spacing w:val="5"/>
    </w:rPr>
  </w:style>
  <w:style w:type="character" w:styleId="Hyperlink">
    <w:name w:val="Hyperlink"/>
    <w:basedOn w:val="DefaultParagraphFont"/>
    <w:uiPriority w:val="99"/>
    <w:unhideWhenUsed/>
    <w:rsid w:val="005275EC"/>
    <w:rPr>
      <w:color w:val="467886" w:themeColor="hyperlink"/>
      <w:u w:val="single"/>
    </w:rPr>
  </w:style>
  <w:style w:type="character" w:styleId="UnresolvedMention">
    <w:name w:val="Unresolved Mention"/>
    <w:basedOn w:val="DefaultParagraphFont"/>
    <w:uiPriority w:val="99"/>
    <w:semiHidden/>
    <w:unhideWhenUsed/>
    <w:rsid w:val="005275EC"/>
    <w:rPr>
      <w:color w:val="605E5C"/>
      <w:shd w:val="clear" w:color="auto" w:fill="E1DFDD"/>
    </w:rPr>
  </w:style>
  <w:style w:type="paragraph" w:styleId="NormalWeb">
    <w:name w:val="Normal (Web)"/>
    <w:basedOn w:val="Normal"/>
    <w:uiPriority w:val="99"/>
    <w:semiHidden/>
    <w:unhideWhenUsed/>
    <w:rsid w:val="00BA0348"/>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51815125">
      <w:bodyDiv w:val="1"/>
      <w:marLeft w:val="0"/>
      <w:marRight w:val="0"/>
      <w:marTop w:val="0"/>
      <w:marBottom w:val="0"/>
      <w:divBdr>
        <w:top w:val="none" w:sz="0" w:space="0" w:color="auto"/>
        <w:left w:val="none" w:sz="0" w:space="0" w:color="auto"/>
        <w:bottom w:val="none" w:sz="0" w:space="0" w:color="auto"/>
        <w:right w:val="none" w:sz="0" w:space="0" w:color="auto"/>
      </w:divBdr>
      <w:divsChild>
        <w:div w:id="144291986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image" Target="media/image1.png"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TotalTime>
  <Pages>12</Pages>
  <Words>4006</Words>
  <Characters>22839</Characters>
  <Application>Microsoft Office Word</Application>
  <DocSecurity>0</DocSecurity>
  <Lines>190</Lines>
  <Paragraphs>53</Paragraphs>
  <ScaleCrop>false</ScaleCrop>
  <Company/>
  <LinksUpToDate>false</LinksUpToDate>
  <CharactersWithSpaces>26792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Teodor  Ploscaru</dc:creator>
  <cp:keywords/>
  <dc:description/>
  <cp:lastModifiedBy>Teodor  Ploscaru</cp:lastModifiedBy>
  <cp:revision>51</cp:revision>
  <dcterms:created xsi:type="dcterms:W3CDTF">2025-03-06T22:00:00Z</dcterms:created>
  <dcterms:modified xsi:type="dcterms:W3CDTF">2025-03-06T23:02:00Z</dcterms:modified>
</cp:coreProperties>
</file>