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A52" w:rsidRDefault="001D2592" w:rsidP="00602A52">
      <w:pPr>
        <w:jc w:val="center"/>
        <w:rPr>
          <w:b/>
          <w:bCs/>
        </w:rPr>
      </w:pPr>
      <w:r>
        <w:rPr>
          <w:noProof/>
          <w:lang w:val="bg-BG" w:eastAsia="bg-BG"/>
        </w:rPr>
        <w:drawing>
          <wp:anchor distT="0" distB="0" distL="114300" distR="114300" simplePos="0" relativeHeight="251658240" behindDoc="0" locked="0" layoutInCell="1" allowOverlap="1">
            <wp:simplePos x="0" y="0"/>
            <wp:positionH relativeFrom="column">
              <wp:posOffset>-899160</wp:posOffset>
            </wp:positionH>
            <wp:positionV relativeFrom="paragraph">
              <wp:posOffset>-868680</wp:posOffset>
            </wp:positionV>
            <wp:extent cx="2259330" cy="868680"/>
            <wp:effectExtent l="0" t="0" r="0" b="0"/>
            <wp:wrapThrough wrapText="bothSides">
              <wp:wrapPolygon edited="0">
                <wp:start x="0" y="0"/>
                <wp:lineTo x="0" y="21316"/>
                <wp:lineTo x="21491" y="21316"/>
                <wp:lineTo x="2149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259330" cy="868680"/>
                    </a:xfrm>
                    <a:prstGeom prst="rect">
                      <a:avLst/>
                    </a:prstGeom>
                    <a:noFill/>
                    <a:ln w="9525">
                      <a:noFill/>
                      <a:miter lim="800000"/>
                      <a:headEnd/>
                      <a:tailEnd/>
                    </a:ln>
                  </pic:spPr>
                </pic:pic>
              </a:graphicData>
            </a:graphic>
          </wp:anchor>
        </w:drawing>
      </w:r>
    </w:p>
    <w:p w:rsidR="00602A52" w:rsidRDefault="00A94888" w:rsidP="00602A52">
      <w:pPr>
        <w:jc w:val="center"/>
        <w:rPr>
          <w:b/>
          <w:bCs/>
        </w:rPr>
      </w:pPr>
      <w:r>
        <w:rPr>
          <w:noProof/>
          <w:lang w:val="bg-BG" w:eastAsia="bg-BG"/>
        </w:rPr>
        <w:drawing>
          <wp:inline distT="0" distB="0" distL="0" distR="0" wp14:anchorId="440AD979" wp14:editId="595BCC35">
            <wp:extent cx="1485900" cy="4857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485900" cy="485775"/>
                    </a:xfrm>
                    <a:prstGeom prst="rect">
                      <a:avLst/>
                    </a:prstGeom>
                  </pic:spPr>
                </pic:pic>
              </a:graphicData>
            </a:graphic>
          </wp:inline>
        </w:drawing>
      </w:r>
    </w:p>
    <w:p w:rsidR="00602A52" w:rsidRDefault="00602A52" w:rsidP="00602A52">
      <w:pPr>
        <w:jc w:val="center"/>
        <w:rPr>
          <w:b/>
          <w:bCs/>
        </w:rPr>
      </w:pPr>
    </w:p>
    <w:p w:rsidR="00343869" w:rsidRDefault="00343869" w:rsidP="00343869">
      <w:pPr>
        <w:keepNext/>
        <w:jc w:val="center"/>
      </w:pPr>
    </w:p>
    <w:p w:rsidR="00602A52" w:rsidRDefault="00F67DD0" w:rsidP="00343869">
      <w:pPr>
        <w:pStyle w:val="ac"/>
        <w:jc w:val="center"/>
        <w:rPr>
          <w:b w:val="0"/>
          <w:bCs w:val="0"/>
        </w:rPr>
      </w:pPr>
      <w:r>
        <w:rPr>
          <w:noProof/>
          <w:lang w:val="bg-BG" w:eastAsia="bg-BG"/>
        </w:rPr>
        <w:pict>
          <v:shapetype id="_x0000_t202" coordsize="21600,21600" o:spt="202" path="m,l,21600r21600,l21600,xe">
            <v:stroke joinstyle="miter"/>
            <v:path gradientshapeok="t" o:connecttype="rect"/>
          </v:shapetype>
          <v:shape id="_x0000_s1028" type="#_x0000_t202" style="position:absolute;left:0;text-align:left;margin-left:359.25pt;margin-top:3.75pt;width:103.5pt;height:21.75pt;z-index:251660288">
            <v:textbox>
              <w:txbxContent>
                <w:p w:rsidR="00F67DD0" w:rsidRDefault="00F67DD0">
                  <w:r>
                    <w:t>2123090</w:t>
                  </w:r>
                </w:p>
              </w:txbxContent>
            </v:textbox>
          </v:shape>
        </w:pict>
      </w:r>
      <w:r w:rsidR="00EE7B00">
        <w:rPr>
          <w:noProof/>
          <w:lang w:val="bg-BG" w:eastAsia="bg-BG"/>
        </w:rPr>
        <w:pict>
          <v:shape id="_x0000_s1027" type="#_x0000_t202" style="position:absolute;left:0;text-align:left;margin-left:102pt;margin-top:3.75pt;width:152.25pt;height:21.75pt;z-index:251659264">
            <v:textbox>
              <w:txbxContent>
                <w:p w:rsidR="00EE7B00" w:rsidRDefault="00EE7B00">
                  <w:r>
                    <w:t>PETAR ARTYUHOV</w:t>
                  </w:r>
                </w:p>
              </w:txbxContent>
            </v:textbox>
          </v:shape>
        </w:pict>
      </w:r>
      <w:r w:rsidR="00343869">
        <w:rPr>
          <w:noProof/>
          <w:lang w:val="bg-BG" w:eastAsia="bg-BG"/>
        </w:rPr>
        <w:drawing>
          <wp:inline distT="0" distB="0" distL="0" distR="0" wp14:anchorId="39DF581A" wp14:editId="48439D49">
            <wp:extent cx="5934075" cy="27413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745740"/>
                    </a:xfrm>
                    <a:prstGeom prst="rect">
                      <a:avLst/>
                    </a:prstGeom>
                  </pic:spPr>
                </pic:pic>
              </a:graphicData>
            </a:graphic>
          </wp:inline>
        </w:drawing>
      </w:r>
      <w:bookmarkStart w:id="0" w:name="_GoBack"/>
      <w:bookmarkEnd w:id="0"/>
      <w:r w:rsidR="00343869">
        <w:rPr>
          <w:b w:val="0"/>
          <w:bCs w:val="0"/>
        </w:rPr>
        <w:fldChar w:fldCharType="begin"/>
      </w:r>
      <w:r w:rsidR="00343869">
        <w:rPr>
          <w:b w:val="0"/>
          <w:bCs w:val="0"/>
        </w:rPr>
        <w:instrText xml:space="preserve"> SEQ фигура \* ARABIC </w:instrText>
      </w:r>
      <w:r w:rsidR="00343869">
        <w:rPr>
          <w:b w:val="0"/>
          <w:bCs w:val="0"/>
        </w:rPr>
        <w:fldChar w:fldCharType="separate"/>
      </w:r>
      <w:r w:rsidR="00343869">
        <w:rPr>
          <w:b w:val="0"/>
          <w:bCs w:val="0"/>
          <w:noProof/>
        </w:rPr>
        <w:t>1</w:t>
      </w:r>
      <w:r w:rsidR="00343869">
        <w:rPr>
          <w:b w:val="0"/>
          <w:bCs w:val="0"/>
        </w:rPr>
        <w:fldChar w:fldCharType="end"/>
      </w:r>
    </w:p>
    <w:p w:rsidR="00602A52" w:rsidRDefault="00602A52" w:rsidP="00602A52">
      <w:pPr>
        <w:jc w:val="center"/>
        <w:rPr>
          <w:b/>
          <w:bCs/>
        </w:rPr>
      </w:pPr>
    </w:p>
    <w:p w:rsidR="00602A52" w:rsidRDefault="00BC05AA" w:rsidP="00602A52">
      <w:pPr>
        <w:jc w:val="center"/>
        <w:rPr>
          <w:b/>
          <w:bCs/>
          <w:sz w:val="32"/>
          <w:szCs w:val="32"/>
        </w:rPr>
      </w:pPr>
      <w:r w:rsidRPr="00602A52">
        <w:rPr>
          <w:b/>
          <w:bCs/>
          <w:sz w:val="32"/>
          <w:szCs w:val="32"/>
        </w:rPr>
        <w:t>Bachelor of Arts in Business Management</w:t>
      </w:r>
    </w:p>
    <w:p w:rsidR="00602A52" w:rsidRDefault="00BC05AA" w:rsidP="00602A52">
      <w:pPr>
        <w:jc w:val="center"/>
        <w:rPr>
          <w:b/>
          <w:bCs/>
          <w:sz w:val="32"/>
          <w:szCs w:val="32"/>
        </w:rPr>
      </w:pPr>
      <w:r w:rsidRPr="00602A52">
        <w:rPr>
          <w:b/>
          <w:bCs/>
          <w:sz w:val="32"/>
          <w:szCs w:val="32"/>
        </w:rPr>
        <w:t xml:space="preserve">Component 1: Written Essay </w:t>
      </w:r>
    </w:p>
    <w:p w:rsidR="00602A52" w:rsidRPr="00602A52" w:rsidRDefault="00BC05AA" w:rsidP="00602A52">
      <w:pPr>
        <w:jc w:val="center"/>
        <w:rPr>
          <w:b/>
          <w:bCs/>
          <w:sz w:val="32"/>
          <w:szCs w:val="32"/>
        </w:rPr>
      </w:pPr>
      <w:r w:rsidRPr="00602A52">
        <w:rPr>
          <w:b/>
          <w:bCs/>
          <w:sz w:val="32"/>
          <w:szCs w:val="32"/>
        </w:rPr>
        <w:t>(2000 words)</w:t>
      </w:r>
      <w:r w:rsidRPr="00602A52">
        <w:rPr>
          <w:b/>
          <w:bCs/>
          <w:sz w:val="32"/>
          <w:szCs w:val="32"/>
        </w:rPr>
        <w:br w:type="page"/>
      </w:r>
    </w:p>
    <w:sdt>
      <w:sdtPr>
        <w:rPr>
          <w:rFonts w:ascii="Times New Roman" w:eastAsia="Times New Roman" w:hAnsi="Times New Roman" w:cs="Times New Roman"/>
          <w:color w:val="000000" w:themeColor="text1"/>
          <w:sz w:val="24"/>
          <w:szCs w:val="24"/>
        </w:rPr>
        <w:id w:val="310607806"/>
        <w:docPartObj>
          <w:docPartGallery w:val="Table of Contents"/>
          <w:docPartUnique/>
        </w:docPartObj>
      </w:sdtPr>
      <w:sdtEndPr>
        <w:rPr>
          <w:b/>
          <w:bCs/>
          <w:noProof/>
        </w:rPr>
      </w:sdtEndPr>
      <w:sdtContent>
        <w:p w:rsidR="007F57C1" w:rsidRDefault="007F57C1">
          <w:pPr>
            <w:pStyle w:val="ab"/>
          </w:pPr>
          <w:r>
            <w:t>Table of Contents</w:t>
          </w:r>
        </w:p>
        <w:p w:rsidR="007F57C1" w:rsidRDefault="007F57C1">
          <w:pPr>
            <w:pStyle w:val="1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07360001" w:history="1">
            <w:r w:rsidRPr="005C5606">
              <w:rPr>
                <w:rStyle w:val="a4"/>
                <w:noProof/>
              </w:rPr>
              <w:t>Component 1</w:t>
            </w:r>
            <w:r>
              <w:rPr>
                <w:noProof/>
                <w:webHidden/>
              </w:rPr>
              <w:tab/>
            </w:r>
            <w:r>
              <w:rPr>
                <w:noProof/>
                <w:webHidden/>
              </w:rPr>
              <w:fldChar w:fldCharType="begin"/>
            </w:r>
            <w:r>
              <w:rPr>
                <w:noProof/>
                <w:webHidden/>
              </w:rPr>
              <w:instrText xml:space="preserve"> PAGEREF _Toc107360001 \h </w:instrText>
            </w:r>
            <w:r>
              <w:rPr>
                <w:noProof/>
                <w:webHidden/>
              </w:rPr>
            </w:r>
            <w:r>
              <w:rPr>
                <w:noProof/>
                <w:webHidden/>
              </w:rPr>
              <w:fldChar w:fldCharType="separate"/>
            </w:r>
            <w:r>
              <w:rPr>
                <w:noProof/>
                <w:webHidden/>
              </w:rPr>
              <w:t>2</w:t>
            </w:r>
            <w:r>
              <w:rPr>
                <w:noProof/>
                <w:webHidden/>
              </w:rPr>
              <w:fldChar w:fldCharType="end"/>
            </w:r>
          </w:hyperlink>
        </w:p>
        <w:p w:rsidR="007F57C1" w:rsidRDefault="00A70990">
          <w:pPr>
            <w:pStyle w:val="11"/>
            <w:tabs>
              <w:tab w:val="right" w:leader="dot" w:pos="9350"/>
            </w:tabs>
            <w:rPr>
              <w:noProof/>
            </w:rPr>
          </w:pPr>
          <w:hyperlink w:anchor="_Toc107360002" w:history="1">
            <w:r w:rsidR="007F57C1" w:rsidRPr="005C5606">
              <w:rPr>
                <w:rStyle w:val="a4"/>
                <w:noProof/>
              </w:rPr>
              <w:t>Introduction</w:t>
            </w:r>
            <w:r w:rsidR="007F57C1">
              <w:rPr>
                <w:noProof/>
                <w:webHidden/>
              </w:rPr>
              <w:tab/>
            </w:r>
            <w:r w:rsidR="007F57C1">
              <w:rPr>
                <w:noProof/>
                <w:webHidden/>
              </w:rPr>
              <w:fldChar w:fldCharType="begin"/>
            </w:r>
            <w:r w:rsidR="007F57C1">
              <w:rPr>
                <w:noProof/>
                <w:webHidden/>
              </w:rPr>
              <w:instrText xml:space="preserve"> PAGEREF _Toc107360002 \h </w:instrText>
            </w:r>
            <w:r w:rsidR="007F57C1">
              <w:rPr>
                <w:noProof/>
                <w:webHidden/>
              </w:rPr>
            </w:r>
            <w:r w:rsidR="007F57C1">
              <w:rPr>
                <w:noProof/>
                <w:webHidden/>
              </w:rPr>
              <w:fldChar w:fldCharType="separate"/>
            </w:r>
            <w:r w:rsidR="007F57C1">
              <w:rPr>
                <w:noProof/>
                <w:webHidden/>
              </w:rPr>
              <w:t>2</w:t>
            </w:r>
            <w:r w:rsidR="007F57C1">
              <w:rPr>
                <w:noProof/>
                <w:webHidden/>
              </w:rPr>
              <w:fldChar w:fldCharType="end"/>
            </w:r>
          </w:hyperlink>
        </w:p>
        <w:p w:rsidR="007F57C1" w:rsidRDefault="00A70990">
          <w:pPr>
            <w:pStyle w:val="21"/>
            <w:tabs>
              <w:tab w:val="right" w:leader="dot" w:pos="9350"/>
            </w:tabs>
            <w:rPr>
              <w:noProof/>
            </w:rPr>
          </w:pPr>
          <w:hyperlink w:anchor="_Toc107360003" w:history="1">
            <w:r w:rsidR="007F57C1" w:rsidRPr="005C5606">
              <w:rPr>
                <w:rStyle w:val="a4"/>
                <w:noProof/>
                <w:lang w:val="en-GB"/>
              </w:rPr>
              <w:t>Role of organisational culture on employee growth and retention in Cargill Meat Wolverhampton</w:t>
            </w:r>
            <w:r w:rsidR="007F57C1">
              <w:rPr>
                <w:noProof/>
                <w:webHidden/>
              </w:rPr>
              <w:tab/>
            </w:r>
            <w:r w:rsidR="007F57C1">
              <w:rPr>
                <w:noProof/>
                <w:webHidden/>
              </w:rPr>
              <w:fldChar w:fldCharType="begin"/>
            </w:r>
            <w:r w:rsidR="007F57C1">
              <w:rPr>
                <w:noProof/>
                <w:webHidden/>
              </w:rPr>
              <w:instrText xml:space="preserve"> PAGEREF _Toc107360003 \h </w:instrText>
            </w:r>
            <w:r w:rsidR="007F57C1">
              <w:rPr>
                <w:noProof/>
                <w:webHidden/>
              </w:rPr>
            </w:r>
            <w:r w:rsidR="007F57C1">
              <w:rPr>
                <w:noProof/>
                <w:webHidden/>
              </w:rPr>
              <w:fldChar w:fldCharType="separate"/>
            </w:r>
            <w:r w:rsidR="007F57C1">
              <w:rPr>
                <w:noProof/>
                <w:webHidden/>
              </w:rPr>
              <w:t>2</w:t>
            </w:r>
            <w:r w:rsidR="007F57C1">
              <w:rPr>
                <w:noProof/>
                <w:webHidden/>
              </w:rPr>
              <w:fldChar w:fldCharType="end"/>
            </w:r>
          </w:hyperlink>
        </w:p>
        <w:p w:rsidR="007F57C1" w:rsidRDefault="00A70990">
          <w:pPr>
            <w:pStyle w:val="21"/>
            <w:tabs>
              <w:tab w:val="right" w:leader="dot" w:pos="9350"/>
            </w:tabs>
            <w:rPr>
              <w:noProof/>
            </w:rPr>
          </w:pPr>
          <w:hyperlink w:anchor="_Toc107360004" w:history="1">
            <w:r w:rsidR="007F57C1" w:rsidRPr="005C5606">
              <w:rPr>
                <w:rStyle w:val="a4"/>
                <w:noProof/>
                <w:lang w:val="en-GB"/>
              </w:rPr>
              <w:t>Role of leadership and managers on employee growth and retention in Cargill Meat Wolverhampton</w:t>
            </w:r>
            <w:r w:rsidR="007F57C1">
              <w:rPr>
                <w:noProof/>
                <w:webHidden/>
              </w:rPr>
              <w:tab/>
            </w:r>
            <w:r w:rsidR="007F57C1">
              <w:rPr>
                <w:noProof/>
                <w:webHidden/>
              </w:rPr>
              <w:fldChar w:fldCharType="begin"/>
            </w:r>
            <w:r w:rsidR="007F57C1">
              <w:rPr>
                <w:noProof/>
                <w:webHidden/>
              </w:rPr>
              <w:instrText xml:space="preserve"> PAGEREF _Toc107360004 \h </w:instrText>
            </w:r>
            <w:r w:rsidR="007F57C1">
              <w:rPr>
                <w:noProof/>
                <w:webHidden/>
              </w:rPr>
            </w:r>
            <w:r w:rsidR="007F57C1">
              <w:rPr>
                <w:noProof/>
                <w:webHidden/>
              </w:rPr>
              <w:fldChar w:fldCharType="separate"/>
            </w:r>
            <w:r w:rsidR="007F57C1">
              <w:rPr>
                <w:noProof/>
                <w:webHidden/>
              </w:rPr>
              <w:t>3</w:t>
            </w:r>
            <w:r w:rsidR="007F57C1">
              <w:rPr>
                <w:noProof/>
                <w:webHidden/>
              </w:rPr>
              <w:fldChar w:fldCharType="end"/>
            </w:r>
          </w:hyperlink>
        </w:p>
        <w:p w:rsidR="007F57C1" w:rsidRDefault="00A70990">
          <w:pPr>
            <w:pStyle w:val="21"/>
            <w:tabs>
              <w:tab w:val="right" w:leader="dot" w:pos="9350"/>
            </w:tabs>
            <w:rPr>
              <w:noProof/>
            </w:rPr>
          </w:pPr>
          <w:hyperlink w:anchor="_Toc107360005" w:history="1">
            <w:r w:rsidR="007F57C1" w:rsidRPr="005C5606">
              <w:rPr>
                <w:rStyle w:val="a4"/>
                <w:noProof/>
              </w:rPr>
              <w:t xml:space="preserve">Opportunities and challenges of </w:t>
            </w:r>
            <w:r w:rsidR="007F57C1" w:rsidRPr="005C5606">
              <w:rPr>
                <w:rStyle w:val="a4"/>
                <w:noProof/>
                <w:highlight w:val="white"/>
              </w:rPr>
              <w:t>Cargill Meat Wolverhampton to support employee growth and retention</w:t>
            </w:r>
            <w:r w:rsidR="007F57C1">
              <w:rPr>
                <w:noProof/>
                <w:webHidden/>
              </w:rPr>
              <w:tab/>
            </w:r>
            <w:r w:rsidR="007F57C1">
              <w:rPr>
                <w:noProof/>
                <w:webHidden/>
              </w:rPr>
              <w:fldChar w:fldCharType="begin"/>
            </w:r>
            <w:r w:rsidR="007F57C1">
              <w:rPr>
                <w:noProof/>
                <w:webHidden/>
              </w:rPr>
              <w:instrText xml:space="preserve"> PAGEREF _Toc107360005 \h </w:instrText>
            </w:r>
            <w:r w:rsidR="007F57C1">
              <w:rPr>
                <w:noProof/>
                <w:webHidden/>
              </w:rPr>
            </w:r>
            <w:r w:rsidR="007F57C1">
              <w:rPr>
                <w:noProof/>
                <w:webHidden/>
              </w:rPr>
              <w:fldChar w:fldCharType="separate"/>
            </w:r>
            <w:r w:rsidR="007F57C1">
              <w:rPr>
                <w:noProof/>
                <w:webHidden/>
              </w:rPr>
              <w:t>5</w:t>
            </w:r>
            <w:r w:rsidR="007F57C1">
              <w:rPr>
                <w:noProof/>
                <w:webHidden/>
              </w:rPr>
              <w:fldChar w:fldCharType="end"/>
            </w:r>
          </w:hyperlink>
        </w:p>
        <w:p w:rsidR="007F57C1" w:rsidRDefault="00A70990">
          <w:pPr>
            <w:pStyle w:val="11"/>
            <w:tabs>
              <w:tab w:val="right" w:leader="dot" w:pos="9350"/>
            </w:tabs>
            <w:rPr>
              <w:noProof/>
            </w:rPr>
          </w:pPr>
          <w:hyperlink w:anchor="_Toc107360006" w:history="1">
            <w:r w:rsidR="007F57C1" w:rsidRPr="005C5606">
              <w:rPr>
                <w:rStyle w:val="a4"/>
                <w:noProof/>
                <w:shd w:val="clear" w:color="auto" w:fill="FAFAFA"/>
              </w:rPr>
              <w:t>Conclusion</w:t>
            </w:r>
            <w:r w:rsidR="007F57C1">
              <w:rPr>
                <w:noProof/>
                <w:webHidden/>
              </w:rPr>
              <w:tab/>
            </w:r>
            <w:r w:rsidR="007F57C1">
              <w:rPr>
                <w:noProof/>
                <w:webHidden/>
              </w:rPr>
              <w:fldChar w:fldCharType="begin"/>
            </w:r>
            <w:r w:rsidR="007F57C1">
              <w:rPr>
                <w:noProof/>
                <w:webHidden/>
              </w:rPr>
              <w:instrText xml:space="preserve"> PAGEREF _Toc107360006 \h </w:instrText>
            </w:r>
            <w:r w:rsidR="007F57C1">
              <w:rPr>
                <w:noProof/>
                <w:webHidden/>
              </w:rPr>
            </w:r>
            <w:r w:rsidR="007F57C1">
              <w:rPr>
                <w:noProof/>
                <w:webHidden/>
              </w:rPr>
              <w:fldChar w:fldCharType="separate"/>
            </w:r>
            <w:r w:rsidR="007F57C1">
              <w:rPr>
                <w:noProof/>
                <w:webHidden/>
              </w:rPr>
              <w:t>7</w:t>
            </w:r>
            <w:r w:rsidR="007F57C1">
              <w:rPr>
                <w:noProof/>
                <w:webHidden/>
              </w:rPr>
              <w:fldChar w:fldCharType="end"/>
            </w:r>
          </w:hyperlink>
        </w:p>
        <w:p w:rsidR="007F57C1" w:rsidRDefault="00A70990">
          <w:pPr>
            <w:pStyle w:val="11"/>
            <w:tabs>
              <w:tab w:val="right" w:leader="dot" w:pos="9350"/>
            </w:tabs>
            <w:rPr>
              <w:noProof/>
            </w:rPr>
          </w:pPr>
          <w:hyperlink w:anchor="_Toc107360007" w:history="1">
            <w:r w:rsidR="007F57C1" w:rsidRPr="005C5606">
              <w:rPr>
                <w:rStyle w:val="a4"/>
                <w:noProof/>
              </w:rPr>
              <w:t>References</w:t>
            </w:r>
            <w:r w:rsidR="007F57C1">
              <w:rPr>
                <w:noProof/>
                <w:webHidden/>
              </w:rPr>
              <w:tab/>
            </w:r>
            <w:r w:rsidR="007F57C1">
              <w:rPr>
                <w:noProof/>
                <w:webHidden/>
              </w:rPr>
              <w:fldChar w:fldCharType="begin"/>
            </w:r>
            <w:r w:rsidR="007F57C1">
              <w:rPr>
                <w:noProof/>
                <w:webHidden/>
              </w:rPr>
              <w:instrText xml:space="preserve"> PAGEREF _Toc107360007 \h </w:instrText>
            </w:r>
            <w:r w:rsidR="007F57C1">
              <w:rPr>
                <w:noProof/>
                <w:webHidden/>
              </w:rPr>
            </w:r>
            <w:r w:rsidR="007F57C1">
              <w:rPr>
                <w:noProof/>
                <w:webHidden/>
              </w:rPr>
              <w:fldChar w:fldCharType="separate"/>
            </w:r>
            <w:r w:rsidR="007F57C1">
              <w:rPr>
                <w:noProof/>
                <w:webHidden/>
              </w:rPr>
              <w:t>8</w:t>
            </w:r>
            <w:r w:rsidR="007F57C1">
              <w:rPr>
                <w:noProof/>
                <w:webHidden/>
              </w:rPr>
              <w:fldChar w:fldCharType="end"/>
            </w:r>
          </w:hyperlink>
        </w:p>
        <w:p w:rsidR="007F57C1" w:rsidRDefault="007F57C1">
          <w:r>
            <w:rPr>
              <w:b/>
              <w:bCs/>
              <w:noProof/>
            </w:rPr>
            <w:fldChar w:fldCharType="end"/>
          </w:r>
        </w:p>
      </w:sdtContent>
    </w:sdt>
    <w:p w:rsidR="007F57C1" w:rsidRDefault="007F57C1">
      <w:pPr>
        <w:spacing w:line="240" w:lineRule="auto"/>
        <w:jc w:val="left"/>
        <w:rPr>
          <w:b/>
          <w:bCs/>
          <w:kern w:val="36"/>
          <w:szCs w:val="48"/>
        </w:rPr>
      </w:pPr>
      <w:r>
        <w:br w:type="page"/>
      </w:r>
    </w:p>
    <w:p w:rsidR="00A02F11" w:rsidRPr="00596666" w:rsidRDefault="00BC05AA" w:rsidP="00B34B19">
      <w:pPr>
        <w:pStyle w:val="1"/>
      </w:pPr>
      <w:bookmarkStart w:id="1" w:name="_Toc107360001"/>
      <w:r w:rsidRPr="00596666">
        <w:lastRenderedPageBreak/>
        <w:t>Component 1</w:t>
      </w:r>
      <w:bookmarkEnd w:id="1"/>
    </w:p>
    <w:p w:rsidR="00A02F11" w:rsidRPr="00596666" w:rsidRDefault="00BC05AA" w:rsidP="00B34B19">
      <w:pPr>
        <w:pStyle w:val="1"/>
      </w:pPr>
      <w:bookmarkStart w:id="2" w:name="_Toc107360002"/>
      <w:r w:rsidRPr="00596666">
        <w:t>Introduction</w:t>
      </w:r>
      <w:bookmarkEnd w:id="2"/>
    </w:p>
    <w:p w:rsidR="00A02F11" w:rsidRPr="00B34B19" w:rsidRDefault="00BC05AA" w:rsidP="00596666">
      <w:pPr>
        <w:spacing w:before="240" w:after="240"/>
        <w:rPr>
          <w:lang w:val="en-GB"/>
        </w:rPr>
      </w:pPr>
      <w:r w:rsidRPr="00B34B19">
        <w:rPr>
          <w:lang w:val="en-GB"/>
        </w:rPr>
        <w:t xml:space="preserve">The contemporary organisational sector has been going through enormous changes in recent years, which are impacting overall organisational structure and </w:t>
      </w:r>
      <w:r w:rsidR="00B34B19" w:rsidRPr="00B34B19">
        <w:rPr>
          <w:lang w:val="en-GB"/>
        </w:rPr>
        <w:t>behaviour</w:t>
      </w:r>
      <w:r w:rsidRPr="00B34B19">
        <w:rPr>
          <w:lang w:val="en-GB"/>
        </w:rPr>
        <w:t xml:space="preserve"> in differen</w:t>
      </w:r>
      <w:r w:rsidR="00602A52" w:rsidRPr="00B34B19">
        <w:rPr>
          <w:lang w:val="en-GB"/>
        </w:rPr>
        <w:t xml:space="preserve">t sectors. According to </w:t>
      </w:r>
      <w:proofErr w:type="spellStart"/>
      <w:r w:rsidR="00602A52" w:rsidRPr="00B34B19">
        <w:rPr>
          <w:lang w:val="en-GB"/>
        </w:rPr>
        <w:t>Ogbeibu</w:t>
      </w:r>
      <w:proofErr w:type="spellEnd"/>
      <w:r w:rsidRPr="00B34B19">
        <w:rPr>
          <w:lang w:val="en-GB"/>
        </w:rPr>
        <w:t xml:space="preserve"> </w:t>
      </w:r>
      <w:r w:rsidR="00596666" w:rsidRPr="00B34B19">
        <w:rPr>
          <w:lang w:val="en-GB"/>
        </w:rPr>
        <w:t>et al</w:t>
      </w:r>
      <w:r w:rsidR="00B34B19">
        <w:rPr>
          <w:lang w:val="en-GB"/>
        </w:rPr>
        <w:t>.</w:t>
      </w:r>
      <w:r w:rsidRPr="00B34B19">
        <w:rPr>
          <w:lang w:val="en-GB"/>
        </w:rPr>
        <w:t xml:space="preserve"> (2018), with the implementation of effective leadership and developing organisational culture, business organisations are focusing on creating a competitive edge through skills development and the growth of the employees. However, one of the leading suppliers of raw materials for McDonald's, Cargill Meat Wolverhampton, signifies a diverse range of approaches in workplace management. The company supplies chicken</w:t>
      </w:r>
      <w:r w:rsidR="00596666" w:rsidRPr="00B34B19">
        <w:rPr>
          <w:lang w:val="en-GB"/>
        </w:rPr>
        <w:t xml:space="preserve"> products to </w:t>
      </w:r>
      <w:r w:rsidR="00B34B19" w:rsidRPr="00B34B19">
        <w:rPr>
          <w:lang w:val="en-GB"/>
        </w:rPr>
        <w:t>McDonald’s</w:t>
      </w:r>
      <w:r w:rsidR="00596666" w:rsidRPr="00B34B19">
        <w:rPr>
          <w:lang w:val="en-GB"/>
        </w:rPr>
        <w:t xml:space="preserve"> with </w:t>
      </w:r>
      <w:r w:rsidRPr="00B34B19">
        <w:rPr>
          <w:lang w:val="en-GB"/>
        </w:rPr>
        <w:t>employees of more than 1200 all across the United Kingdom</w:t>
      </w:r>
      <w:r w:rsidR="006F70DE">
        <w:rPr>
          <w:lang w:val="en-GB"/>
        </w:rPr>
        <w:t xml:space="preserve"> (</w:t>
      </w:r>
      <w:r w:rsidR="006F70DE" w:rsidRPr="00B34B19">
        <w:rPr>
          <w:rStyle w:val="selectable"/>
          <w:color w:val="000000"/>
          <w:lang w:val="en-GB"/>
        </w:rPr>
        <w:t>Cargill, 2022</w:t>
      </w:r>
      <w:r w:rsidR="006F70DE">
        <w:rPr>
          <w:lang w:val="en-GB"/>
        </w:rPr>
        <w:t>)</w:t>
      </w:r>
      <w:r w:rsidRPr="00B34B19">
        <w:rPr>
          <w:lang w:val="en-GB"/>
        </w:rPr>
        <w:t>. The HRM strategies and practices of the company ensure a higher degree of integration of the workforce through effective decision-making leading to a higher degree of performance and productivity in the workforce. This essay focuses on assessing the organisational behaviour toward employee growth and identifying the challenges to creating effective workplace management that can create value in the competitive market.</w:t>
      </w:r>
      <w:r w:rsidR="006F70DE">
        <w:rPr>
          <w:lang w:val="en-GB"/>
        </w:rPr>
        <w:t xml:space="preserve"> </w:t>
      </w:r>
    </w:p>
    <w:p w:rsidR="00A02F11" w:rsidRPr="00B34B19" w:rsidRDefault="00BC05AA" w:rsidP="00B34B19">
      <w:pPr>
        <w:pStyle w:val="2"/>
        <w:rPr>
          <w:lang w:val="en-GB"/>
        </w:rPr>
      </w:pPr>
      <w:bookmarkStart w:id="3" w:name="_Toc107360003"/>
      <w:r w:rsidRPr="00B34B19">
        <w:rPr>
          <w:lang w:val="en-GB"/>
        </w:rPr>
        <w:t>Role of organisational culture on employee growth and retention in Cargill Meat Wolverhampton</w:t>
      </w:r>
      <w:bookmarkEnd w:id="3"/>
    </w:p>
    <w:p w:rsidR="00A02F11" w:rsidRPr="00B34B19" w:rsidRDefault="00BC05AA" w:rsidP="00596666">
      <w:pPr>
        <w:spacing w:before="240" w:after="240"/>
        <w:rPr>
          <w:lang w:val="en-GB"/>
        </w:rPr>
      </w:pPr>
      <w:r w:rsidRPr="00B34B19">
        <w:rPr>
          <w:b/>
          <w:bCs/>
          <w:i/>
          <w:iCs/>
          <w:lang w:val="en-GB"/>
        </w:rPr>
        <w:t>Development of Market Culture approach</w:t>
      </w:r>
    </w:p>
    <w:p w:rsidR="00A02F11" w:rsidRPr="00B34B19" w:rsidRDefault="00BC05AA" w:rsidP="00596666">
      <w:pPr>
        <w:spacing w:before="240" w:after="240"/>
        <w:rPr>
          <w:lang w:val="en-GB"/>
        </w:rPr>
      </w:pPr>
      <w:r w:rsidRPr="00B34B19">
        <w:rPr>
          <w:lang w:val="en-GB"/>
        </w:rPr>
        <w:t>Market culture signifies a result-oriented work environment to create a competitive edge in the market. Aligning the employees with the organisational goals and directing the teams according to the workflow is a significant aspect of this organisational culture. As Cargill Meat Wolverhampton operates in a highly competitive business environment in the United Kingdom, market culture has the potential to develop long-term growth with sustainability in business performance (</w:t>
      </w:r>
      <w:proofErr w:type="spellStart"/>
      <w:r w:rsidRPr="00B34B19">
        <w:rPr>
          <w:lang w:val="en-GB"/>
        </w:rPr>
        <w:t>Odor</w:t>
      </w:r>
      <w:proofErr w:type="spellEnd"/>
      <w:r w:rsidRPr="00B34B19">
        <w:rPr>
          <w:lang w:val="en-GB"/>
        </w:rPr>
        <w:t xml:space="preserve">, 2018). However, developing market culture directly focuses on employee performance and skills development which is essential to create a positive impact in the market. On the other hand, an effective assessment of the Return </w:t>
      </w:r>
      <w:r w:rsidR="003723A8" w:rsidRPr="00B34B19">
        <w:rPr>
          <w:lang w:val="en-GB"/>
        </w:rPr>
        <w:t>on</w:t>
      </w:r>
      <w:r w:rsidRPr="00B34B19">
        <w:rPr>
          <w:lang w:val="en-GB"/>
        </w:rPr>
        <w:t xml:space="preserve"> Investment (ROI) significantly helps the leaders to identify the issues and outcomes of the workforce in a profound way. Apart from that, practising goal-oriented approaches in this organisational culture allows the employees to </w:t>
      </w:r>
      <w:r w:rsidRPr="00B34B19">
        <w:rPr>
          <w:lang w:val="en-GB"/>
        </w:rPr>
        <w:lastRenderedPageBreak/>
        <w:t xml:space="preserve">motivate and create satisfaction leading to a higher degree of employee empowerment and satisfaction. </w:t>
      </w:r>
    </w:p>
    <w:p w:rsidR="00A02F11" w:rsidRPr="00B34B19" w:rsidRDefault="00BC05AA" w:rsidP="00596666">
      <w:pPr>
        <w:spacing w:before="240" w:after="240"/>
        <w:rPr>
          <w:lang w:val="en-GB"/>
        </w:rPr>
      </w:pPr>
      <w:r w:rsidRPr="00B34B19">
        <w:rPr>
          <w:b/>
          <w:bCs/>
          <w:i/>
          <w:iCs/>
          <w:lang w:val="en-GB"/>
        </w:rPr>
        <w:t>Creating effective communication</w:t>
      </w:r>
    </w:p>
    <w:p w:rsidR="00A02F11" w:rsidRPr="00B34B19" w:rsidRDefault="00BC05AA" w:rsidP="00596666">
      <w:pPr>
        <w:spacing w:before="240" w:after="240"/>
        <w:rPr>
          <w:lang w:val="en-GB"/>
        </w:rPr>
      </w:pPr>
      <w:r w:rsidRPr="00B34B19">
        <w:rPr>
          <w:lang w:val="en-GB"/>
        </w:rPr>
        <w:t xml:space="preserve">Cultural fit in an organisation defines the work procedures and outcomes through effective communication among the teams and individuals. </w:t>
      </w:r>
      <w:r w:rsidR="003723A8" w:rsidRPr="00B34B19">
        <w:rPr>
          <w:lang w:val="en-GB"/>
        </w:rPr>
        <w:t xml:space="preserve">Roscoe et al. (2019) find that people-oriented organisational culture influences the collaborative approach to workplace growth and development of employees. However, organisational cultures like market culture play a vital role in creating a collaborative work environment that directly influences the performance and positive experiences of the employees. For example, in </w:t>
      </w:r>
      <w:r w:rsidRPr="00B34B19">
        <w:rPr>
          <w:lang w:val="en-GB"/>
        </w:rPr>
        <w:t>Cargill Meat Wolverhampton</w:t>
      </w:r>
      <w:r w:rsidR="003723A8" w:rsidRPr="00B34B19">
        <w:rPr>
          <w:lang w:val="en-GB"/>
        </w:rPr>
        <w:t>, it seems that the organisation</w:t>
      </w:r>
      <w:r w:rsidRPr="00B34B19">
        <w:rPr>
          <w:lang w:val="en-GB"/>
        </w:rPr>
        <w:t xml:space="preserve"> focuses on diverse </w:t>
      </w:r>
      <w:r w:rsidR="003723A8" w:rsidRPr="00B34B19">
        <w:rPr>
          <w:lang w:val="en-GB"/>
        </w:rPr>
        <w:t>cultural practices, which indicates that they are more likely to be influenced by people's culture (</w:t>
      </w:r>
      <w:r w:rsidR="00454013" w:rsidRPr="00B34B19">
        <w:rPr>
          <w:rStyle w:val="selectable"/>
          <w:color w:val="000000"/>
          <w:lang w:val="en-GB"/>
        </w:rPr>
        <w:t>Fortune, 2018</w:t>
      </w:r>
      <w:r w:rsidR="003723A8" w:rsidRPr="00B34B19">
        <w:rPr>
          <w:lang w:val="en-GB"/>
        </w:rPr>
        <w:t xml:space="preserve">). </w:t>
      </w:r>
      <w:r w:rsidR="00C70C12" w:rsidRPr="00B34B19">
        <w:rPr>
          <w:lang w:val="en-GB"/>
        </w:rPr>
        <w:t>In</w:t>
      </w:r>
      <w:r w:rsidRPr="00B34B19">
        <w:rPr>
          <w:lang w:val="en-GB"/>
        </w:rPr>
        <w:t xml:space="preserve"> the workplace</w:t>
      </w:r>
      <w:r w:rsidR="00C70C12" w:rsidRPr="00B34B19">
        <w:rPr>
          <w:lang w:val="en-GB"/>
        </w:rPr>
        <w:t>,</w:t>
      </w:r>
      <w:r w:rsidRPr="00B34B19">
        <w:rPr>
          <w:lang w:val="en-GB"/>
        </w:rPr>
        <w:t xml:space="preserve"> signifying the importance of communication to align </w:t>
      </w:r>
      <w:r w:rsidR="00C70C12" w:rsidRPr="00B34B19">
        <w:rPr>
          <w:lang w:val="en-GB"/>
        </w:rPr>
        <w:t xml:space="preserve">its </w:t>
      </w:r>
      <w:r w:rsidRPr="00B34B19">
        <w:rPr>
          <w:lang w:val="en-GB"/>
        </w:rPr>
        <w:t xml:space="preserve">workforce </w:t>
      </w:r>
      <w:r w:rsidR="00C70C12" w:rsidRPr="00B34B19">
        <w:rPr>
          <w:lang w:val="en-GB"/>
        </w:rPr>
        <w:t>with the business goals, Cargill has been observed to be involved with community partners to educate and engage local communities to come and join in the food manufacturing career</w:t>
      </w:r>
      <w:r w:rsidRPr="00B34B19">
        <w:rPr>
          <w:lang w:val="en-GB"/>
        </w:rPr>
        <w:t xml:space="preserve">. On the other hand, creating integration along with the manufacturing unit, sales and marketing </w:t>
      </w:r>
      <w:r w:rsidR="00D15C25" w:rsidRPr="00B34B19">
        <w:rPr>
          <w:lang w:val="en-GB"/>
        </w:rPr>
        <w:t xml:space="preserve">team has </w:t>
      </w:r>
      <w:r w:rsidRPr="00B34B19">
        <w:rPr>
          <w:lang w:val="en-GB"/>
        </w:rPr>
        <w:t xml:space="preserve">essentially developed through the effective communication enforced through the organisational culture. </w:t>
      </w:r>
    </w:p>
    <w:p w:rsidR="00A02F11" w:rsidRPr="00B34B19" w:rsidRDefault="00BC05AA" w:rsidP="00B34B19">
      <w:pPr>
        <w:pStyle w:val="2"/>
        <w:rPr>
          <w:lang w:val="en-GB"/>
        </w:rPr>
      </w:pPr>
      <w:bookmarkStart w:id="4" w:name="_Toc107360004"/>
      <w:r w:rsidRPr="00B34B19">
        <w:rPr>
          <w:lang w:val="en-GB"/>
        </w:rPr>
        <w:t>Role of leadership and managers on employee growth and retention in Cargill Meat Wolverhampton</w:t>
      </w:r>
      <w:bookmarkEnd w:id="4"/>
    </w:p>
    <w:p w:rsidR="00A02F11" w:rsidRPr="00B34B19" w:rsidRDefault="00BC05AA" w:rsidP="00596666">
      <w:pPr>
        <w:spacing w:before="240" w:after="240"/>
        <w:rPr>
          <w:lang w:val="en-GB"/>
        </w:rPr>
      </w:pPr>
      <w:r w:rsidRPr="00B34B19">
        <w:rPr>
          <w:lang w:val="en-GB"/>
        </w:rPr>
        <w:t>Effective leadership and management approaches are crucially important to create a positive impact in the workplace. It allows the companies to motivate and engage the employees on a higher degree of integration within the organisation</w:t>
      </w:r>
      <w:r w:rsidR="00D15C25" w:rsidRPr="00B34B19">
        <w:rPr>
          <w:lang w:val="en-GB"/>
        </w:rPr>
        <w:t xml:space="preserve"> (</w:t>
      </w:r>
      <w:proofErr w:type="spellStart"/>
      <w:r w:rsidR="00DC1277" w:rsidRPr="00B34B19">
        <w:rPr>
          <w:color w:val="222222"/>
          <w:shd w:val="clear" w:color="auto" w:fill="FFFFFF"/>
          <w:lang w:val="en-GB"/>
        </w:rPr>
        <w:t>Oluwafemi</w:t>
      </w:r>
      <w:proofErr w:type="spellEnd"/>
      <w:r w:rsidR="00DC1277" w:rsidRPr="00B34B19">
        <w:rPr>
          <w:color w:val="222222"/>
          <w:shd w:val="clear" w:color="auto" w:fill="FFFFFF"/>
          <w:lang w:val="en-GB"/>
        </w:rPr>
        <w:t xml:space="preserve"> et al. 2020</w:t>
      </w:r>
      <w:r w:rsidR="00D15C25" w:rsidRPr="00B34B19">
        <w:rPr>
          <w:lang w:val="en-GB"/>
        </w:rPr>
        <w:t>)</w:t>
      </w:r>
      <w:r w:rsidRPr="00B34B19">
        <w:rPr>
          <w:lang w:val="en-GB"/>
        </w:rPr>
        <w:t xml:space="preserve">. Cargill Meat Wolverhampton </w:t>
      </w:r>
      <w:r w:rsidR="006A0976" w:rsidRPr="00B34B19">
        <w:rPr>
          <w:lang w:val="en-GB"/>
        </w:rPr>
        <w:t>is found to be</w:t>
      </w:r>
      <w:r w:rsidRPr="00B34B19">
        <w:rPr>
          <w:lang w:val="en-GB"/>
        </w:rPr>
        <w:t xml:space="preserve"> going through transformational changes in the workplace as well as in the market, which needs to be addressed to implement effective strategies for employee satisfaction and retention</w:t>
      </w:r>
      <w:r w:rsidR="006A0976" w:rsidRPr="00B34B19">
        <w:rPr>
          <w:lang w:val="en-GB"/>
        </w:rPr>
        <w:t xml:space="preserve"> (</w:t>
      </w:r>
      <w:r w:rsidR="006A0976" w:rsidRPr="00B34B19">
        <w:rPr>
          <w:rStyle w:val="selectable"/>
          <w:color w:val="000000"/>
          <w:lang w:val="en-GB"/>
        </w:rPr>
        <w:t>The Guardian, 2022</w:t>
      </w:r>
      <w:r w:rsidR="006A0976" w:rsidRPr="00B34B19">
        <w:rPr>
          <w:lang w:val="en-GB"/>
        </w:rPr>
        <w:t>)</w:t>
      </w:r>
      <w:r w:rsidRPr="00B34B19">
        <w:rPr>
          <w:lang w:val="en-GB"/>
        </w:rPr>
        <w:t xml:space="preserve">. </w:t>
      </w:r>
      <w:r w:rsidR="006A0976" w:rsidRPr="00B34B19">
        <w:rPr>
          <w:lang w:val="en-GB"/>
        </w:rPr>
        <w:t xml:space="preserve">So, the </w:t>
      </w:r>
      <w:r w:rsidRPr="00B34B19">
        <w:rPr>
          <w:lang w:val="en-GB"/>
        </w:rPr>
        <w:t xml:space="preserve">incorporation of effective leadership and management approaches </w:t>
      </w:r>
      <w:r w:rsidR="006A0976" w:rsidRPr="00B34B19">
        <w:rPr>
          <w:lang w:val="en-GB"/>
        </w:rPr>
        <w:t>can play</w:t>
      </w:r>
      <w:r w:rsidRPr="00B34B19">
        <w:rPr>
          <w:lang w:val="en-GB"/>
        </w:rPr>
        <w:t xml:space="preserve"> a vital role in the transformational aspects of the workplace in the contemporary business context.</w:t>
      </w:r>
    </w:p>
    <w:p w:rsidR="00A02F11" w:rsidRPr="00B34B19" w:rsidRDefault="00BC05AA" w:rsidP="00596666">
      <w:pPr>
        <w:spacing w:before="240" w:after="240"/>
        <w:rPr>
          <w:lang w:val="en-GB"/>
        </w:rPr>
      </w:pPr>
      <w:r w:rsidRPr="00B34B19">
        <w:rPr>
          <w:lang w:val="en-GB"/>
        </w:rPr>
        <w:t xml:space="preserve">Moreover, it is applicable to say that </w:t>
      </w:r>
      <w:r w:rsidR="00D969DE" w:rsidRPr="00B34B19">
        <w:rPr>
          <w:b/>
          <w:i/>
          <w:lang w:val="en-GB"/>
        </w:rPr>
        <w:t>Contingency leadership</w:t>
      </w:r>
      <w:r w:rsidR="00D969DE" w:rsidRPr="00B34B19">
        <w:rPr>
          <w:lang w:val="en-GB"/>
        </w:rPr>
        <w:t xml:space="preserve"> focuses on the situational aspects of the organisation to evaluate the issues and identify effective solutions. Food supplier </w:t>
      </w:r>
      <w:r w:rsidR="00D969DE" w:rsidRPr="00B34B19">
        <w:rPr>
          <w:lang w:val="en-GB"/>
        </w:rPr>
        <w:lastRenderedPageBreak/>
        <w:t>companies like Cargil</w:t>
      </w:r>
      <w:r w:rsidR="00596666" w:rsidRPr="00B34B19">
        <w:rPr>
          <w:lang w:val="en-GB"/>
        </w:rPr>
        <w:t xml:space="preserve">l Meat Wolverhampton require to </w:t>
      </w:r>
      <w:r w:rsidR="00D969DE" w:rsidRPr="00B34B19">
        <w:rPr>
          <w:lang w:val="en-GB"/>
        </w:rPr>
        <w:t xml:space="preserve">recognise the potential internal and external changes which can lead to developing effective organisational </w:t>
      </w:r>
      <w:r w:rsidR="00FB435F" w:rsidRPr="00B34B19">
        <w:rPr>
          <w:lang w:val="en-GB"/>
        </w:rPr>
        <w:t>behaviour</w:t>
      </w:r>
      <w:r w:rsidR="00D969DE" w:rsidRPr="00B34B19">
        <w:rPr>
          <w:lang w:val="en-GB"/>
        </w:rPr>
        <w:t xml:space="preserve"> that values the employees</w:t>
      </w:r>
      <w:r w:rsidRPr="00B34B19">
        <w:rPr>
          <w:lang w:val="en-GB"/>
        </w:rPr>
        <w:t xml:space="preserve"> (</w:t>
      </w:r>
      <w:r w:rsidRPr="00B34B19">
        <w:rPr>
          <w:rStyle w:val="selectable"/>
          <w:color w:val="000000"/>
          <w:lang w:val="en-GB"/>
        </w:rPr>
        <w:t>Cargill, 2022</w:t>
      </w:r>
      <w:r w:rsidRPr="00B34B19">
        <w:rPr>
          <w:lang w:val="en-GB"/>
        </w:rPr>
        <w:t>)</w:t>
      </w:r>
      <w:r w:rsidR="00D969DE" w:rsidRPr="00B34B19">
        <w:rPr>
          <w:lang w:val="en-GB"/>
        </w:rPr>
        <w:t>. However, the contingency leadership style emphasises different variables like motivation, change management, or implementation of HR policies which can enhance the employee-centric att</w:t>
      </w:r>
      <w:r w:rsidR="00D15C25" w:rsidRPr="00B34B19">
        <w:rPr>
          <w:lang w:val="en-GB"/>
        </w:rPr>
        <w:t>itude of the company (</w:t>
      </w:r>
      <w:proofErr w:type="spellStart"/>
      <w:r w:rsidR="00D15C25" w:rsidRPr="00B34B19">
        <w:rPr>
          <w:lang w:val="en-GB"/>
        </w:rPr>
        <w:t>Oluwafemi</w:t>
      </w:r>
      <w:proofErr w:type="spellEnd"/>
      <w:r w:rsidR="00D969DE" w:rsidRPr="00B34B19">
        <w:rPr>
          <w:lang w:val="en-GB"/>
        </w:rPr>
        <w:t xml:space="preserve"> </w:t>
      </w:r>
      <w:r w:rsidR="00596666" w:rsidRPr="00B34B19">
        <w:rPr>
          <w:lang w:val="en-GB"/>
        </w:rPr>
        <w:t>et al</w:t>
      </w:r>
      <w:r w:rsidR="00D15C25" w:rsidRPr="00B34B19">
        <w:rPr>
          <w:lang w:val="en-GB"/>
        </w:rPr>
        <w:t>.</w:t>
      </w:r>
      <w:r w:rsidR="00D969DE" w:rsidRPr="00B34B19">
        <w:rPr>
          <w:lang w:val="en-GB"/>
        </w:rPr>
        <w:t xml:space="preserve"> 2020). As Cargill Meat Wolverhampton operates through significant competition in the food material supply market leading to high work pressure in manufacturing units and transportation, incorporation of contingency leadership can create a positive impact among the employees by identifying the employees' pain and expectations. Apart from that focusing on skills development with the rapid changes in technology and business operations, effective leadership plays an important role by creating a place for training and mentoring the employees to upgrade their skills. This factor i</w:t>
      </w:r>
      <w:r w:rsidR="008A6AAA" w:rsidRPr="00B34B19">
        <w:rPr>
          <w:lang w:val="en-GB"/>
        </w:rPr>
        <w:t>s crucially important to create</w:t>
      </w:r>
      <w:r w:rsidR="00D969DE" w:rsidRPr="00B34B19">
        <w:rPr>
          <w:lang w:val="en-GB"/>
        </w:rPr>
        <w:t xml:space="preserve"> a higher degree of employee satisfaction and performance, leading to growth and sustainability.</w:t>
      </w:r>
    </w:p>
    <w:p w:rsidR="00A02F11" w:rsidRPr="00B34B19" w:rsidRDefault="00BC05AA" w:rsidP="00B8036C">
      <w:pPr>
        <w:spacing w:line="240" w:lineRule="auto"/>
        <w:jc w:val="left"/>
        <w:rPr>
          <w:b/>
          <w:bCs/>
          <w:i/>
          <w:iCs/>
          <w:lang w:val="en-GB"/>
        </w:rPr>
      </w:pPr>
      <w:r w:rsidRPr="00B34B19">
        <w:rPr>
          <w:b/>
          <w:bCs/>
          <w:i/>
          <w:iCs/>
          <w:lang w:val="en-GB"/>
        </w:rPr>
        <w:t>Transactional Management Style</w:t>
      </w:r>
    </w:p>
    <w:p w:rsidR="00A02F11" w:rsidRPr="00B34B19" w:rsidRDefault="00BC05AA" w:rsidP="00596666">
      <w:pPr>
        <w:spacing w:before="240" w:after="240"/>
        <w:rPr>
          <w:lang w:val="en-GB"/>
        </w:rPr>
      </w:pPr>
      <w:r w:rsidRPr="00B34B19">
        <w:rPr>
          <w:lang w:val="en-GB"/>
        </w:rPr>
        <w:t>Transactional managers focus on intrinsic motivation aspects of the employees, like incentives and bonuses based on performance. The transactional management style allows the managers to create a high performative work environment that empowers the employees on a large scale (</w:t>
      </w:r>
      <w:proofErr w:type="spellStart"/>
      <w:r w:rsidRPr="00B34B19">
        <w:rPr>
          <w:lang w:val="en-GB"/>
        </w:rPr>
        <w:t>Shaikh</w:t>
      </w:r>
      <w:proofErr w:type="spellEnd"/>
      <w:r w:rsidRPr="00B34B19">
        <w:rPr>
          <w:lang w:val="en-GB"/>
        </w:rPr>
        <w:t xml:space="preserve"> and </w:t>
      </w:r>
      <w:proofErr w:type="spellStart"/>
      <w:r w:rsidRPr="00B34B19">
        <w:rPr>
          <w:lang w:val="en-GB"/>
        </w:rPr>
        <w:t>Nawar</w:t>
      </w:r>
      <w:proofErr w:type="spellEnd"/>
      <w:r w:rsidRPr="00B34B19">
        <w:rPr>
          <w:lang w:val="en-GB"/>
        </w:rPr>
        <w:t xml:space="preserve">, 2018). Creating effective performance management of Cargill Meat Wolverhampton depends on external factors like market demand and internal factors like availability of resources which can be evaluated through the effective performance management by transactional management approach. </w:t>
      </w:r>
      <w:r w:rsidR="00A8427E" w:rsidRPr="00B34B19">
        <w:rPr>
          <w:lang w:val="en-GB"/>
        </w:rPr>
        <w:t>Employees can be benefited from the management approaches of the collaborative workplace</w:t>
      </w:r>
      <w:r w:rsidR="006D23A5" w:rsidRPr="00B34B19">
        <w:rPr>
          <w:lang w:val="en-GB"/>
        </w:rPr>
        <w:t>,</w:t>
      </w:r>
      <w:r w:rsidR="00A8427E" w:rsidRPr="00B34B19">
        <w:rPr>
          <w:lang w:val="en-GB"/>
        </w:rPr>
        <w:t xml:space="preserve"> which values employees and their voices. Providing liberty in work-related decision-making for the employees of different departments and allowing them to participate in organisational decision-making significantly influences employee performance and engagement in a positive way (</w:t>
      </w:r>
      <w:r w:rsidR="00A8427E" w:rsidRPr="00B34B19">
        <w:rPr>
          <w:color w:val="222222"/>
          <w:highlight w:val="white"/>
          <w:lang w:val="en-GB"/>
        </w:rPr>
        <w:t>Bandy</w:t>
      </w:r>
      <w:r w:rsidR="00A8427E" w:rsidRPr="00B34B19">
        <w:rPr>
          <w:color w:val="222222"/>
          <w:lang w:val="en-GB"/>
        </w:rPr>
        <w:t xml:space="preserve"> et al., 2021</w:t>
      </w:r>
      <w:r w:rsidR="00A8427E" w:rsidRPr="00B34B19">
        <w:rPr>
          <w:lang w:val="en-GB"/>
        </w:rPr>
        <w:t>). Cargill Meat Wolverhampton seems to enforce a hierarchical management strategy to align the employees</w:t>
      </w:r>
      <w:r w:rsidR="008A6AAA" w:rsidRPr="00B34B19">
        <w:rPr>
          <w:lang w:val="en-GB"/>
        </w:rPr>
        <w:t>,</w:t>
      </w:r>
      <w:r w:rsidR="00A8427E" w:rsidRPr="00B34B19">
        <w:rPr>
          <w:lang w:val="en-GB"/>
        </w:rPr>
        <w:t xml:space="preserve"> which can be implemented by developing a market culture within the organisation. Besides, organisational culture is crucial for the employees to influence their work-life balance and overall well-being. </w:t>
      </w:r>
      <w:proofErr w:type="spellStart"/>
      <w:r w:rsidR="00A8427E" w:rsidRPr="00B34B19">
        <w:rPr>
          <w:lang w:val="en-GB"/>
        </w:rPr>
        <w:t>Ul-Hameed</w:t>
      </w:r>
      <w:proofErr w:type="spellEnd"/>
      <w:r w:rsidR="00A8427E" w:rsidRPr="00B34B19">
        <w:rPr>
          <w:lang w:val="en-GB"/>
        </w:rPr>
        <w:t xml:space="preserve"> et al. (2019)</w:t>
      </w:r>
      <w:r w:rsidR="008A6AAA" w:rsidRPr="00B34B19">
        <w:rPr>
          <w:lang w:val="en-GB"/>
        </w:rPr>
        <w:t xml:space="preserve"> opine</w:t>
      </w:r>
      <w:r w:rsidR="00A8427E" w:rsidRPr="00B34B19">
        <w:rPr>
          <w:lang w:val="en-GB"/>
        </w:rPr>
        <w:t xml:space="preserve"> that a healthy work culture allows the employees to create better engagement in the workplace through a higher degree of satisfaction </w:t>
      </w:r>
      <w:r w:rsidR="00A8427E" w:rsidRPr="00B34B19">
        <w:rPr>
          <w:lang w:val="en-GB"/>
        </w:rPr>
        <w:lastRenderedPageBreak/>
        <w:t xml:space="preserve">and motivation. This factor leads to a higher degree of employee retention rate and minimisation of turnover costs. </w:t>
      </w:r>
      <w:r w:rsidR="0059325A" w:rsidRPr="00B34B19">
        <w:rPr>
          <w:lang w:val="en-GB"/>
        </w:rPr>
        <w:t xml:space="preserve">On the other hand, Cargill Meat Wolverhampton </w:t>
      </w:r>
      <w:r w:rsidR="006D23A5" w:rsidRPr="00B34B19">
        <w:rPr>
          <w:lang w:val="en-GB"/>
        </w:rPr>
        <w:t>is also found to focus</w:t>
      </w:r>
      <w:r w:rsidR="0059325A" w:rsidRPr="00B34B19">
        <w:rPr>
          <w:lang w:val="en-GB"/>
        </w:rPr>
        <w:t xml:space="preserve"> on a</w:t>
      </w:r>
      <w:r w:rsidR="006D23A5" w:rsidRPr="00B34B19">
        <w:rPr>
          <w:lang w:val="en-GB"/>
        </w:rPr>
        <w:t xml:space="preserve"> transactional management style, as it </w:t>
      </w:r>
      <w:r w:rsidR="0059325A" w:rsidRPr="00B34B19">
        <w:rPr>
          <w:lang w:val="en-GB"/>
        </w:rPr>
        <w:t>create</w:t>
      </w:r>
      <w:r w:rsidR="006D23A5" w:rsidRPr="00B34B19">
        <w:rPr>
          <w:lang w:val="en-GB"/>
        </w:rPr>
        <w:t>s</w:t>
      </w:r>
      <w:r w:rsidR="0059325A" w:rsidRPr="00B34B19">
        <w:rPr>
          <w:lang w:val="en-GB"/>
        </w:rPr>
        <w:t xml:space="preserve"> a higher degree of transparency and motivation among the employees to complete the work commands (</w:t>
      </w:r>
      <w:r w:rsidR="006D23A5" w:rsidRPr="00B34B19">
        <w:rPr>
          <w:rStyle w:val="selectable"/>
          <w:color w:val="000000"/>
          <w:lang w:val="en-GB"/>
        </w:rPr>
        <w:t>The British Pig &amp; Poultry Fair, 2022</w:t>
      </w:r>
      <w:r w:rsidR="0059325A" w:rsidRPr="00B34B19">
        <w:rPr>
          <w:lang w:val="en-GB"/>
        </w:rPr>
        <w:t xml:space="preserve">). </w:t>
      </w:r>
      <w:r w:rsidR="00A8427E" w:rsidRPr="00B34B19">
        <w:rPr>
          <w:lang w:val="en-GB"/>
        </w:rPr>
        <w:t xml:space="preserve">However, Cargill Meat Wolverhampton, </w:t>
      </w:r>
      <w:r w:rsidR="006D23A5" w:rsidRPr="00B34B19">
        <w:rPr>
          <w:lang w:val="en-GB"/>
        </w:rPr>
        <w:t xml:space="preserve">in future, </w:t>
      </w:r>
      <w:r w:rsidR="00A8427E" w:rsidRPr="00B34B19">
        <w:rPr>
          <w:lang w:val="en-GB"/>
        </w:rPr>
        <w:t>can establish a work culture that promotes flexible working for the employees, which can lead to a higher degree of performance and employee retention.</w:t>
      </w:r>
      <w:r w:rsidR="0059325A" w:rsidRPr="00B34B19">
        <w:rPr>
          <w:lang w:val="en-GB"/>
        </w:rPr>
        <w:t xml:space="preserve"> </w:t>
      </w:r>
      <w:r w:rsidR="006D23A5" w:rsidRPr="00B34B19">
        <w:rPr>
          <w:lang w:val="en-GB"/>
        </w:rPr>
        <w:t>Hence, the</w:t>
      </w:r>
      <w:r w:rsidR="00D969DE" w:rsidRPr="00B34B19">
        <w:rPr>
          <w:lang w:val="en-GB"/>
        </w:rPr>
        <w:t xml:space="preserve"> direct approach of recognising and rewarding the employees by the managers has the potential to create a higher degree of employee engagement in the extensively competitive market.</w:t>
      </w:r>
      <w:r w:rsidR="006D23A5" w:rsidRPr="00B34B19">
        <w:rPr>
          <w:lang w:val="en-GB"/>
        </w:rPr>
        <w:t xml:space="preserve"> </w:t>
      </w:r>
    </w:p>
    <w:p w:rsidR="001108CD" w:rsidRDefault="00BC05AA" w:rsidP="001108CD">
      <w:pPr>
        <w:pStyle w:val="2"/>
        <w:rPr>
          <w:highlight w:val="white"/>
        </w:rPr>
      </w:pPr>
      <w:bookmarkStart w:id="5" w:name="_Toc107360005"/>
      <w:r>
        <w:t xml:space="preserve">Opportunities and challenges of </w:t>
      </w:r>
      <w:r>
        <w:rPr>
          <w:highlight w:val="white"/>
        </w:rPr>
        <w:t xml:space="preserve">Cargill Meat </w:t>
      </w:r>
      <w:proofErr w:type="spellStart"/>
      <w:r>
        <w:rPr>
          <w:highlight w:val="white"/>
        </w:rPr>
        <w:t>Wolverhampton</w:t>
      </w:r>
      <w:proofErr w:type="spellEnd"/>
      <w:r>
        <w:rPr>
          <w:highlight w:val="white"/>
        </w:rPr>
        <w:t xml:space="preserve"> to support employee growth and retention</w:t>
      </w:r>
      <w:bookmarkEnd w:id="5"/>
    </w:p>
    <w:p w:rsidR="001108CD" w:rsidRDefault="00BC05AA" w:rsidP="001108CD">
      <w:pPr>
        <w:rPr>
          <w:color w:val="222222"/>
          <w:highlight w:val="white"/>
        </w:rPr>
      </w:pPr>
      <w:r>
        <w:rPr>
          <w:color w:val="222222"/>
          <w:highlight w:val="white"/>
        </w:rPr>
        <w:t xml:space="preserve">Considering the above analysis, it can be </w:t>
      </w:r>
      <w:proofErr w:type="spellStart"/>
      <w:r>
        <w:rPr>
          <w:color w:val="222222"/>
          <w:highlight w:val="white"/>
        </w:rPr>
        <w:t>recognised</w:t>
      </w:r>
      <w:proofErr w:type="spellEnd"/>
      <w:r>
        <w:rPr>
          <w:color w:val="222222"/>
          <w:highlight w:val="white"/>
        </w:rPr>
        <w:t xml:space="preserve"> that Cargill seems to practice people-oriented culture and transformational leadership style, which can create long-standing equal employment opportunities which can prohibit harassment and discrimination against any employee of the company. By the evidence of the transactional management approach, Cargill has complied with the national and local laws and regulations to improve its business in the market (</w:t>
      </w:r>
      <w:r>
        <w:rPr>
          <w:rStyle w:val="selectable"/>
          <w:color w:val="000000"/>
        </w:rPr>
        <w:t>Cargill, 2022</w:t>
      </w:r>
      <w:r>
        <w:rPr>
          <w:color w:val="222222"/>
          <w:highlight w:val="white"/>
        </w:rPr>
        <w:t xml:space="preserve">). This can also create new trading opportunities apart from McDonald’s and working with other similar brands on global platforms. </w:t>
      </w:r>
    </w:p>
    <w:p w:rsidR="001108CD" w:rsidRDefault="00BC05AA" w:rsidP="001108CD">
      <w:pPr>
        <w:rPr>
          <w:color w:val="222222"/>
          <w:highlight w:val="white"/>
        </w:rPr>
      </w:pPr>
      <w:r>
        <w:rPr>
          <w:color w:val="333333"/>
          <w:highlight w:val="white"/>
        </w:rPr>
        <w:t xml:space="preserve">According to </w:t>
      </w:r>
      <w:proofErr w:type="spellStart"/>
      <w:r>
        <w:rPr>
          <w:color w:val="222222"/>
          <w:highlight w:val="white"/>
        </w:rPr>
        <w:t>Tsolakis</w:t>
      </w:r>
      <w:proofErr w:type="spellEnd"/>
      <w:r>
        <w:rPr>
          <w:color w:val="222222"/>
          <w:highlight w:val="white"/>
        </w:rPr>
        <w:t xml:space="preserve"> et al. (2018), the food industry provides the best quantity and quality of the product to the customer to spread the business in a different country. </w:t>
      </w:r>
      <w:r>
        <w:rPr>
          <w:color w:val="333333"/>
          <w:highlight w:val="white"/>
        </w:rPr>
        <w:t xml:space="preserve">For evidence, Cargill seems to have developed a new product concept and also created a solution to meet the customer needs of McDonald's. </w:t>
      </w:r>
      <w:r>
        <w:rPr>
          <w:color w:val="222222"/>
          <w:highlight w:val="white"/>
        </w:rPr>
        <w:t xml:space="preserve">Cargill operates a chicken processing plant in </w:t>
      </w:r>
      <w:proofErr w:type="spellStart"/>
      <w:r>
        <w:rPr>
          <w:color w:val="222222"/>
          <w:highlight w:val="white"/>
        </w:rPr>
        <w:t>Wolverhampton</w:t>
      </w:r>
      <w:proofErr w:type="spellEnd"/>
      <w:r>
        <w:rPr>
          <w:color w:val="222222"/>
          <w:highlight w:val="white"/>
        </w:rPr>
        <w:t xml:space="preserve">, North America. Also, it has produced mainly breaded and </w:t>
      </w:r>
      <w:r>
        <w:rPr>
          <w:color w:val="333333"/>
          <w:highlight w:val="white"/>
        </w:rPr>
        <w:t xml:space="preserve">battered chicken products for supply to various restaurants, where </w:t>
      </w:r>
      <w:r w:rsidRPr="001108CD">
        <w:rPr>
          <w:color w:val="333333"/>
          <w:highlight w:val="white"/>
          <w:lang w:val="en-GB"/>
        </w:rPr>
        <w:t>active</w:t>
      </w:r>
      <w:r>
        <w:rPr>
          <w:color w:val="333333"/>
          <w:highlight w:val="white"/>
        </w:rPr>
        <w:t xml:space="preserve"> delivery of their products seems to be in various restaurants in North America (</w:t>
      </w:r>
      <w:r>
        <w:rPr>
          <w:rStyle w:val="selectable"/>
          <w:color w:val="000000"/>
        </w:rPr>
        <w:t>The British Pig &amp; Poultry Fair, 2022</w:t>
      </w:r>
      <w:r>
        <w:rPr>
          <w:color w:val="333333"/>
          <w:highlight w:val="white"/>
        </w:rPr>
        <w:t xml:space="preserve">). On the other hand, Cargill has been producing beef, turkey, chicken, and egg </w:t>
      </w:r>
      <w:r w:rsidRPr="00FB435F">
        <w:rPr>
          <w:color w:val="333333"/>
          <w:highlight w:val="white"/>
          <w:lang w:val="en-GB"/>
        </w:rPr>
        <w:t>products</w:t>
      </w:r>
      <w:r>
        <w:rPr>
          <w:color w:val="333333"/>
          <w:highlight w:val="white"/>
        </w:rPr>
        <w:t xml:space="preserve"> and supplies their product to a restaurant in North America. </w:t>
      </w:r>
      <w:r>
        <w:rPr>
          <w:color w:val="222222"/>
          <w:highlight w:val="white"/>
        </w:rPr>
        <w:t>The company has set culinary and science objectives to deliver the work with a high impact on the customer (Bandy</w:t>
      </w:r>
      <w:r w:rsidR="00FB435F">
        <w:rPr>
          <w:color w:val="222222"/>
          <w:highlight w:val="white"/>
        </w:rPr>
        <w:t xml:space="preserve"> et al.</w:t>
      </w:r>
      <w:r>
        <w:rPr>
          <w:color w:val="222222"/>
          <w:highlight w:val="white"/>
        </w:rPr>
        <w:t xml:space="preserve">, 2021). It has </w:t>
      </w:r>
      <w:proofErr w:type="spellStart"/>
      <w:r>
        <w:rPr>
          <w:color w:val="222222"/>
          <w:highlight w:val="white"/>
        </w:rPr>
        <w:t>organised</w:t>
      </w:r>
      <w:proofErr w:type="spellEnd"/>
      <w:r>
        <w:rPr>
          <w:color w:val="222222"/>
          <w:highlight w:val="white"/>
        </w:rPr>
        <w:t xml:space="preserve"> a culinary formulation work to deliver the best quality of the product to the customer. Besides, the company has been updated with new formulation operation policies and procedures to supply its chicken products to </w:t>
      </w:r>
      <w:r>
        <w:rPr>
          <w:color w:val="222222"/>
          <w:highlight w:val="white"/>
        </w:rPr>
        <w:lastRenderedPageBreak/>
        <w:t>McDonald's (Garcia-Garcia et al., 2019). It has implemented significant changes to formulate a new routine and schedule that includes when the task is completed efficiently. In other words, Cargill has also got a high amount of competitive salary with a comprehensive benefits package with car allowances, private health care, and performance-related bonus by supplying their product to variou</w:t>
      </w:r>
      <w:r w:rsidR="00942683">
        <w:rPr>
          <w:color w:val="222222"/>
          <w:highlight w:val="white"/>
        </w:rPr>
        <w:t xml:space="preserve">s restaurants in North America. This </w:t>
      </w:r>
      <w:r>
        <w:rPr>
          <w:color w:val="222222"/>
          <w:highlight w:val="white"/>
        </w:rPr>
        <w:t xml:space="preserve">also develops their technical product innovation workshop to showcase their creative recipe. </w:t>
      </w:r>
    </w:p>
    <w:p w:rsidR="00942683" w:rsidRDefault="00BC05AA" w:rsidP="001108CD">
      <w:pPr>
        <w:rPr>
          <w:shd w:val="clear" w:color="auto" w:fill="FAFAFA"/>
        </w:rPr>
      </w:pPr>
      <w:r>
        <w:rPr>
          <w:color w:val="222222"/>
          <w:highlight w:val="white"/>
        </w:rPr>
        <w:t xml:space="preserve">Unfortunately, looking at the above opportunities, it is also observed that the </w:t>
      </w:r>
      <w:proofErr w:type="spellStart"/>
      <w:r>
        <w:rPr>
          <w:color w:val="222222"/>
          <w:highlight w:val="white"/>
        </w:rPr>
        <w:t>organisation</w:t>
      </w:r>
      <w:proofErr w:type="spellEnd"/>
      <w:r>
        <w:rPr>
          <w:color w:val="222222"/>
          <w:highlight w:val="white"/>
        </w:rPr>
        <w:t xml:space="preserve"> faces some existing challenges while </w:t>
      </w:r>
      <w:proofErr w:type="spellStart"/>
      <w:r>
        <w:rPr>
          <w:color w:val="222222"/>
          <w:highlight w:val="white"/>
        </w:rPr>
        <w:t>practising</w:t>
      </w:r>
      <w:proofErr w:type="spellEnd"/>
      <w:r>
        <w:rPr>
          <w:color w:val="222222"/>
          <w:highlight w:val="white"/>
        </w:rPr>
        <w:t xml:space="preserve"> its diversified and people-oriented culture. Bader (2018) opine that the food industry has faced some challenges in providing their product to various restaurants in North America. </w:t>
      </w:r>
      <w:r>
        <w:rPr>
          <w:color w:val="222222"/>
        </w:rPr>
        <w:t xml:space="preserve">In this respect, it seems that </w:t>
      </w:r>
      <w:r>
        <w:rPr>
          <w:shd w:val="clear" w:color="auto" w:fill="FAFAFA"/>
        </w:rPr>
        <w:t>Cargill has been facing some challenges in international trade agreements that have reduced its supply demands to the supermarket food retailers like McDonald’s so far (</w:t>
      </w:r>
      <w:r>
        <w:rPr>
          <w:rStyle w:val="selectable"/>
          <w:color w:val="000000"/>
        </w:rPr>
        <w:t>Cargill, 2022</w:t>
      </w:r>
      <w:r>
        <w:rPr>
          <w:shd w:val="clear" w:color="auto" w:fill="FAFAFA"/>
        </w:rPr>
        <w:t xml:space="preserve">). In addition, agriculture policies have been raising the barrier to trade, and the market serves the food to the McDonald's company. </w:t>
      </w:r>
      <w:r w:rsidR="00637CDB">
        <w:rPr>
          <w:shd w:val="clear" w:color="auto" w:fill="FAFAFA"/>
        </w:rPr>
        <w:t>These</w:t>
      </w:r>
      <w:r>
        <w:rPr>
          <w:shd w:val="clear" w:color="auto" w:fill="FAFAFA"/>
        </w:rPr>
        <w:t xml:space="preserve"> types of challenges are observed in the </w:t>
      </w:r>
      <w:proofErr w:type="spellStart"/>
      <w:r>
        <w:rPr>
          <w:shd w:val="clear" w:color="auto" w:fill="FAFAFA"/>
        </w:rPr>
        <w:t>organisation</w:t>
      </w:r>
      <w:proofErr w:type="spellEnd"/>
      <w:r>
        <w:rPr>
          <w:shd w:val="clear" w:color="auto" w:fill="FAFAFA"/>
        </w:rPr>
        <w:t xml:space="preserve">, despite the fact that its existing culture is people-oriented, and transformational leadership in style and translational managerial approaches are being </w:t>
      </w:r>
      <w:proofErr w:type="spellStart"/>
      <w:r>
        <w:rPr>
          <w:shd w:val="clear" w:color="auto" w:fill="FAFAFA"/>
        </w:rPr>
        <w:t>practised</w:t>
      </w:r>
      <w:proofErr w:type="spellEnd"/>
      <w:r>
        <w:rPr>
          <w:shd w:val="clear" w:color="auto" w:fill="FAFAFA"/>
        </w:rPr>
        <w:t xml:space="preserve">. </w:t>
      </w:r>
    </w:p>
    <w:p w:rsidR="001514B3" w:rsidRDefault="00BC05AA" w:rsidP="001514B3">
      <w:pPr>
        <w:rPr>
          <w:shd w:val="clear" w:color="auto" w:fill="FAFAFA"/>
        </w:rPr>
      </w:pPr>
      <w:r w:rsidRPr="00637CDB">
        <w:t xml:space="preserve">Based on the existing challenges above, </w:t>
      </w:r>
      <w:r w:rsidR="008374F5">
        <w:t xml:space="preserve">some </w:t>
      </w:r>
      <w:r w:rsidRPr="00637CDB">
        <w:t xml:space="preserve">of the key </w:t>
      </w:r>
      <w:r w:rsidR="00DB7D7B">
        <w:rPr>
          <w:highlight w:val="white"/>
        </w:rPr>
        <w:t>requirements</w:t>
      </w:r>
      <w:r w:rsidR="00DB7D7B">
        <w:t xml:space="preserve"> </w:t>
      </w:r>
      <w:r w:rsidR="008374F5">
        <w:t xml:space="preserve">suggested </w:t>
      </w:r>
      <w:r w:rsidRPr="00637CDB">
        <w:t xml:space="preserve">for the improvement of </w:t>
      </w:r>
      <w:r w:rsidR="00DB7D7B">
        <w:rPr>
          <w:highlight w:val="white"/>
        </w:rPr>
        <w:t xml:space="preserve">the system are </w:t>
      </w:r>
      <w:r w:rsidRPr="00DB7D7B">
        <w:rPr>
          <w:b/>
          <w:i/>
        </w:rPr>
        <w:t xml:space="preserve">the flexibility and </w:t>
      </w:r>
      <w:proofErr w:type="spellStart"/>
      <w:r w:rsidRPr="00DB7D7B">
        <w:rPr>
          <w:b/>
          <w:i/>
        </w:rPr>
        <w:t>reconfigurability</w:t>
      </w:r>
      <w:proofErr w:type="spellEnd"/>
      <w:r w:rsidRPr="00DB7D7B">
        <w:rPr>
          <w:b/>
          <w:i/>
        </w:rPr>
        <w:t xml:space="preserve"> of production facilities</w:t>
      </w:r>
      <w:r w:rsidRPr="00637CDB">
        <w:t xml:space="preserve"> in </w:t>
      </w:r>
      <w:r w:rsidR="00DB7D7B">
        <w:t xml:space="preserve">this food </w:t>
      </w:r>
      <w:r w:rsidRPr="00637CDB">
        <w:t>manufacturing sector</w:t>
      </w:r>
      <w:r w:rsidR="00DB7D7B">
        <w:t xml:space="preserve">. </w:t>
      </w:r>
      <w:proofErr w:type="spellStart"/>
      <w:r w:rsidR="00250533">
        <w:rPr>
          <w:highlight w:val="white"/>
        </w:rPr>
        <w:t>Dowley</w:t>
      </w:r>
      <w:proofErr w:type="spellEnd"/>
      <w:r w:rsidR="00250533">
        <w:rPr>
          <w:highlight w:val="white"/>
        </w:rPr>
        <w:t xml:space="preserve"> et al.</w:t>
      </w:r>
      <w:r w:rsidRPr="00637CDB">
        <w:t xml:space="preserve"> </w:t>
      </w:r>
      <w:r w:rsidR="00DB7D7B">
        <w:rPr>
          <w:highlight w:val="white"/>
        </w:rPr>
        <w:t>(</w:t>
      </w:r>
      <w:r w:rsidRPr="00637CDB">
        <w:t xml:space="preserve">2022) </w:t>
      </w:r>
      <w:r w:rsidR="00DB7D7B">
        <w:t xml:space="preserve">define that </w:t>
      </w:r>
      <w:r>
        <w:t xml:space="preserve">improving the process of a flexible work environment can bring some possibilities of change within the existing low-score operations. In this regard, </w:t>
      </w:r>
      <w:r w:rsidRPr="00637CDB">
        <w:t xml:space="preserve">Cargill can spend their business by supplying their selenium mushroom powder to various restaurants in North America. This improvement can benefit the </w:t>
      </w:r>
      <w:proofErr w:type="spellStart"/>
      <w:r w:rsidRPr="00637CDB">
        <w:t>organisation</w:t>
      </w:r>
      <w:proofErr w:type="spellEnd"/>
      <w:r w:rsidRPr="00637CDB">
        <w:t xml:space="preserve"> by having traces of nutrients, which can promote the growth of the meat</w:t>
      </w:r>
      <w:r>
        <w:rPr>
          <w:shd w:val="clear" w:color="auto" w:fill="FAFAFA"/>
        </w:rPr>
        <w:t xml:space="preserve"> quality (</w:t>
      </w:r>
      <w:r w:rsidRPr="0001736D">
        <w:rPr>
          <w:color w:val="auto"/>
        </w:rPr>
        <w:t>Yang</w:t>
      </w:r>
      <w:r>
        <w:rPr>
          <w:color w:val="auto"/>
        </w:rPr>
        <w:t xml:space="preserve"> et al. 2022</w:t>
      </w:r>
      <w:r>
        <w:rPr>
          <w:shd w:val="clear" w:color="auto" w:fill="FAFAFA"/>
        </w:rPr>
        <w:t xml:space="preserve">). </w:t>
      </w:r>
      <w:r w:rsidR="001428A6">
        <w:rPr>
          <w:shd w:val="clear" w:color="auto" w:fill="FAFAFA"/>
        </w:rPr>
        <w:t xml:space="preserve">The reconfiguration of the production process needs to be facilitated under automated implications. Further, </w:t>
      </w:r>
      <w:r w:rsidR="001428A6" w:rsidRPr="00BD3470">
        <w:rPr>
          <w:b/>
          <w:i/>
          <w:shd w:val="clear" w:color="auto" w:fill="FAFAFA"/>
        </w:rPr>
        <w:t>dietary supplementation can improve</w:t>
      </w:r>
      <w:r w:rsidR="001428A6">
        <w:rPr>
          <w:shd w:val="clear" w:color="auto" w:fill="FAFAFA"/>
        </w:rPr>
        <w:t xml:space="preserve"> the meat's body growth, and this can also boost the energy in the meat. This process can be implemented by Cargill during its packaging system to provide the best quality of dietary products to the meat</w:t>
      </w:r>
      <w:r w:rsidR="00BD3470">
        <w:t xml:space="preserve"> (</w:t>
      </w:r>
      <w:proofErr w:type="spellStart"/>
      <w:r w:rsidR="00BD3470" w:rsidRPr="00637CDB">
        <w:t>Dowley</w:t>
      </w:r>
      <w:proofErr w:type="spellEnd"/>
      <w:r w:rsidR="00BD3470" w:rsidRPr="00637CDB">
        <w:t xml:space="preserve"> et al</w:t>
      </w:r>
      <w:r w:rsidR="00BD3470">
        <w:rPr>
          <w:highlight w:val="white"/>
        </w:rPr>
        <w:t>. 2022</w:t>
      </w:r>
      <w:r w:rsidR="00BD3470">
        <w:t>)</w:t>
      </w:r>
      <w:r w:rsidR="001428A6" w:rsidRPr="001428A6">
        <w:t>. Apart from that</w:t>
      </w:r>
      <w:r w:rsidR="001428A6">
        <w:t>,</w:t>
      </w:r>
      <w:r w:rsidR="001428A6" w:rsidRPr="001428A6">
        <w:t xml:space="preserve"> the</w:t>
      </w:r>
      <w:r w:rsidRPr="001428A6">
        <w:t xml:space="preserve"> evidence of biofuels' issues and biotechnological issue</w:t>
      </w:r>
      <w:r w:rsidR="00BD3470" w:rsidRPr="001428A6">
        <w:t>s is a major concern; indicates that there is a need to work on the development of leadership style once again, so that company's senior management team can come up with an advanced process of commitment in helping the farmers with a specially devised tool of the farming process.</w:t>
      </w:r>
      <w:r w:rsidR="001428A6">
        <w:rPr>
          <w:shd w:val="clear" w:color="auto" w:fill="FAFAFA"/>
        </w:rPr>
        <w:t xml:space="preserve"> </w:t>
      </w:r>
      <w:r w:rsidR="00BD3470">
        <w:rPr>
          <w:shd w:val="clear" w:color="auto" w:fill="FAFAFA"/>
        </w:rPr>
        <w:lastRenderedPageBreak/>
        <w:t xml:space="preserve">Throughout </w:t>
      </w:r>
      <w:proofErr w:type="gramStart"/>
      <w:r w:rsidR="00D66A0D">
        <w:rPr>
          <w:shd w:val="clear" w:color="auto" w:fill="FAFAFA"/>
        </w:rPr>
        <w:t>its</w:t>
      </w:r>
      <w:proofErr w:type="gramEnd"/>
      <w:r w:rsidR="00BD3470">
        <w:rPr>
          <w:shd w:val="clear" w:color="auto" w:fill="FAFAFA"/>
        </w:rPr>
        <w:t xml:space="preserve"> identified and examined issues and opportunities so far, it seems that its existing culture, leadership styles and managerial approaches need to be restructured once again for a better sustainable way of operating in the workplace environment. </w:t>
      </w:r>
    </w:p>
    <w:p w:rsidR="00D66A0D" w:rsidRDefault="00BC05AA" w:rsidP="00D66A0D">
      <w:pPr>
        <w:pStyle w:val="1"/>
        <w:rPr>
          <w:shd w:val="clear" w:color="auto" w:fill="FAFAFA"/>
        </w:rPr>
      </w:pPr>
      <w:bookmarkStart w:id="6" w:name="_Toc107360006"/>
      <w:r>
        <w:rPr>
          <w:shd w:val="clear" w:color="auto" w:fill="FAFAFA"/>
        </w:rPr>
        <w:t>Conclusion</w:t>
      </w:r>
      <w:bookmarkEnd w:id="6"/>
      <w:r>
        <w:rPr>
          <w:shd w:val="clear" w:color="auto" w:fill="FAFAFA"/>
        </w:rPr>
        <w:t xml:space="preserve"> </w:t>
      </w:r>
    </w:p>
    <w:p w:rsidR="00D66A0D" w:rsidRDefault="00BC05AA" w:rsidP="00D66A0D">
      <w:pPr>
        <w:rPr>
          <w:lang w:val="en-GB"/>
        </w:rPr>
      </w:pPr>
      <w:r>
        <w:rPr>
          <w:lang w:val="en-GB"/>
        </w:rPr>
        <w:t xml:space="preserve">The overall discussion and evaluation of facts and pieces of evidence above have given an overview of how the culture of an organisation influences employees' motivation and growth in the workplace environment. At the same time, it has also been so far analysed further how the leadership style of </w:t>
      </w:r>
      <w:r w:rsidR="00250533">
        <w:rPr>
          <w:lang w:val="en-GB"/>
        </w:rPr>
        <w:t>a</w:t>
      </w:r>
      <w:r>
        <w:rPr>
          <w:lang w:val="en-GB"/>
        </w:rPr>
        <w:t xml:space="preserve"> firm influences retaining staff in support of growth and performance and productivity matters. However, </w:t>
      </w:r>
      <w:r w:rsidR="00250533">
        <w:rPr>
          <w:lang w:val="en-GB"/>
        </w:rPr>
        <w:t xml:space="preserve">it is observed how managerial approaches become complex while operating or following the leadership styles being expressed on behalf of an organisation like Cargill Meat </w:t>
      </w:r>
      <w:r w:rsidR="00250533" w:rsidRPr="00B34B19">
        <w:rPr>
          <w:lang w:val="en-GB"/>
        </w:rPr>
        <w:t>Wolverhampton</w:t>
      </w:r>
      <w:r w:rsidR="00250533">
        <w:rPr>
          <w:lang w:val="en-GB"/>
        </w:rPr>
        <w:t xml:space="preserve">, which is a chicken producer and indirectly one of the suppliers of </w:t>
      </w:r>
      <w:proofErr w:type="spellStart"/>
      <w:r w:rsidR="00250533">
        <w:rPr>
          <w:lang w:val="en-GB"/>
        </w:rPr>
        <w:t>Mcdonald's</w:t>
      </w:r>
      <w:proofErr w:type="spellEnd"/>
      <w:r w:rsidR="00250533">
        <w:rPr>
          <w:lang w:val="en-GB"/>
        </w:rPr>
        <w:t xml:space="preserve">. </w:t>
      </w:r>
      <w:r w:rsidR="00E76EEC">
        <w:rPr>
          <w:lang w:val="en-GB"/>
        </w:rPr>
        <w:t xml:space="preserve">In this regard, it has been studied how and for what aspect challenges appear to impact employee growth and retention in such type of organisation dealing with food production here. </w:t>
      </w:r>
    </w:p>
    <w:p w:rsidR="00E76EEC" w:rsidRPr="00123059" w:rsidRDefault="00BC05AA" w:rsidP="00D66A0D">
      <w:pPr>
        <w:rPr>
          <w:lang w:val="en-GB"/>
        </w:rPr>
      </w:pPr>
      <w:r>
        <w:rPr>
          <w:lang w:val="en-GB"/>
        </w:rPr>
        <w:t xml:space="preserve">However, it has thrown light on how being so much active in handling its staff at care under diversified people-culture and transformational in leading style and approaches of managerial levels, it still faces some challenges, which has indicated some of its drawbacks. Hence, it has been further supported with some key areas of recommendation to improve its future provision of sustainable services. </w:t>
      </w:r>
    </w:p>
    <w:p w:rsidR="001514B3" w:rsidRDefault="001514B3" w:rsidP="00637CDB">
      <w:pPr>
        <w:rPr>
          <w:shd w:val="clear" w:color="auto" w:fill="FAFAFA"/>
        </w:rPr>
      </w:pPr>
    </w:p>
    <w:p w:rsidR="00D969DE" w:rsidRPr="00F8316B" w:rsidRDefault="00BC05AA" w:rsidP="00F8316B">
      <w:pPr>
        <w:rPr>
          <w:color w:val="333333"/>
          <w:shd w:val="clear" w:color="auto" w:fill="FAFAFA"/>
        </w:rPr>
      </w:pPr>
      <w:r>
        <w:br w:type="page"/>
      </w:r>
    </w:p>
    <w:p w:rsidR="00596666" w:rsidRPr="00596666" w:rsidRDefault="00BC05AA" w:rsidP="00F8316B">
      <w:pPr>
        <w:pStyle w:val="1"/>
      </w:pPr>
      <w:bookmarkStart w:id="7" w:name="_Toc107360007"/>
      <w:r w:rsidRPr="00596666">
        <w:lastRenderedPageBreak/>
        <w:t>References</w:t>
      </w:r>
      <w:bookmarkEnd w:id="7"/>
    </w:p>
    <w:p w:rsidR="00F8316B" w:rsidRDefault="00BC05AA" w:rsidP="00F8316B">
      <w:pPr>
        <w:spacing w:before="240"/>
        <w:rPr>
          <w:color w:val="222222"/>
          <w:highlight w:val="white"/>
        </w:rPr>
      </w:pPr>
      <w:r>
        <w:rPr>
          <w:color w:val="222222"/>
          <w:highlight w:val="white"/>
        </w:rPr>
        <w:t xml:space="preserve">Bader, F. and </w:t>
      </w:r>
      <w:proofErr w:type="spellStart"/>
      <w:r>
        <w:rPr>
          <w:color w:val="222222"/>
          <w:highlight w:val="white"/>
        </w:rPr>
        <w:t>Rahimifard</w:t>
      </w:r>
      <w:proofErr w:type="spellEnd"/>
      <w:r>
        <w:rPr>
          <w:color w:val="222222"/>
          <w:highlight w:val="white"/>
        </w:rPr>
        <w:t xml:space="preserve">, S., 2018, September. Challenges for industrial robot applications in food manufacturing. In </w:t>
      </w:r>
      <w:r>
        <w:rPr>
          <w:i/>
          <w:color w:val="222222"/>
          <w:highlight w:val="white"/>
        </w:rPr>
        <w:t>Proceedings of the 2nd International Symposium on Computer Science and Intelligent Control</w:t>
      </w:r>
      <w:r>
        <w:rPr>
          <w:color w:val="222222"/>
          <w:highlight w:val="white"/>
        </w:rPr>
        <w:t xml:space="preserve"> (pp. 1-8).</w:t>
      </w:r>
    </w:p>
    <w:p w:rsidR="00F8316B" w:rsidRDefault="00BC05AA" w:rsidP="00F8316B">
      <w:pPr>
        <w:spacing w:before="240"/>
        <w:rPr>
          <w:color w:val="222222"/>
          <w:highlight w:val="white"/>
        </w:rPr>
      </w:pPr>
      <w:r>
        <w:rPr>
          <w:color w:val="222222"/>
          <w:highlight w:val="white"/>
        </w:rPr>
        <w:t xml:space="preserve">Bandy, L.K., </w:t>
      </w:r>
      <w:proofErr w:type="spellStart"/>
      <w:r>
        <w:rPr>
          <w:color w:val="222222"/>
          <w:highlight w:val="white"/>
        </w:rPr>
        <w:t>Hollowell</w:t>
      </w:r>
      <w:proofErr w:type="spellEnd"/>
      <w:r>
        <w:rPr>
          <w:color w:val="222222"/>
          <w:highlight w:val="white"/>
        </w:rPr>
        <w:t xml:space="preserve">, S., Harrington, R., Scarborough, P., </w:t>
      </w:r>
      <w:proofErr w:type="spellStart"/>
      <w:r>
        <w:rPr>
          <w:color w:val="222222"/>
          <w:highlight w:val="white"/>
        </w:rPr>
        <w:t>Jebb</w:t>
      </w:r>
      <w:proofErr w:type="spellEnd"/>
      <w:r>
        <w:rPr>
          <w:color w:val="222222"/>
          <w:highlight w:val="white"/>
        </w:rPr>
        <w:t xml:space="preserve">, S., and Rayner, M., 2021. Assessing the healthiness of UK food companies' product portfolios using food sales and nutrient composition data. </w:t>
      </w:r>
      <w:proofErr w:type="spellStart"/>
      <w:r>
        <w:rPr>
          <w:i/>
          <w:color w:val="222222"/>
          <w:highlight w:val="white"/>
        </w:rPr>
        <w:t>PloS</w:t>
      </w:r>
      <w:proofErr w:type="spellEnd"/>
      <w:r>
        <w:rPr>
          <w:i/>
          <w:color w:val="222222"/>
          <w:highlight w:val="white"/>
        </w:rPr>
        <w:t xml:space="preserve"> one</w:t>
      </w:r>
      <w:r>
        <w:rPr>
          <w:color w:val="222222"/>
          <w:highlight w:val="white"/>
        </w:rPr>
        <w:t xml:space="preserve">, </w:t>
      </w:r>
      <w:r>
        <w:rPr>
          <w:i/>
          <w:color w:val="222222"/>
          <w:highlight w:val="white"/>
        </w:rPr>
        <w:t>16</w:t>
      </w:r>
      <w:r>
        <w:rPr>
          <w:color w:val="222222"/>
          <w:highlight w:val="white"/>
        </w:rPr>
        <w:t>(8), p.e0254833.</w:t>
      </w:r>
    </w:p>
    <w:p w:rsidR="00F8316B" w:rsidRDefault="00BC05AA" w:rsidP="00F8316B">
      <w:pPr>
        <w:spacing w:before="240"/>
        <w:rPr>
          <w:rStyle w:val="selectable"/>
          <w:color w:val="000000"/>
        </w:rPr>
      </w:pPr>
      <w:r>
        <w:rPr>
          <w:rStyle w:val="selectable"/>
          <w:color w:val="000000"/>
        </w:rPr>
        <w:t>cargill.com. 2022. [</w:t>
      </w:r>
      <w:proofErr w:type="gramStart"/>
      <w:r>
        <w:rPr>
          <w:rStyle w:val="selectable"/>
          <w:color w:val="000000"/>
        </w:rPr>
        <w:t>online</w:t>
      </w:r>
      <w:proofErr w:type="gramEnd"/>
      <w:r>
        <w:rPr>
          <w:rStyle w:val="selectable"/>
          <w:color w:val="000000"/>
        </w:rPr>
        <w:t>] Available at: &lt;https://www.cargill.com/news/on-the-issues-l</w:t>
      </w:r>
      <w:r w:rsidR="00E83276">
        <w:rPr>
          <w:rStyle w:val="selectable"/>
          <w:color w:val="000000"/>
        </w:rPr>
        <w:t>anding&gt;</w:t>
      </w:r>
    </w:p>
    <w:p w:rsidR="00F8316B" w:rsidRDefault="00BC05AA" w:rsidP="00F8316B">
      <w:pPr>
        <w:spacing w:before="240"/>
        <w:rPr>
          <w:color w:val="222222"/>
          <w:highlight w:val="white"/>
        </w:rPr>
      </w:pPr>
      <w:proofErr w:type="spellStart"/>
      <w:r>
        <w:rPr>
          <w:color w:val="222222"/>
          <w:highlight w:val="white"/>
        </w:rPr>
        <w:t>Dowley</w:t>
      </w:r>
      <w:proofErr w:type="spellEnd"/>
      <w:r>
        <w:rPr>
          <w:color w:val="222222"/>
          <w:highlight w:val="white"/>
        </w:rPr>
        <w:t xml:space="preserve">, A., Sweeney, T., Conway, E., </w:t>
      </w:r>
      <w:proofErr w:type="spellStart"/>
      <w:r>
        <w:rPr>
          <w:color w:val="222222"/>
          <w:highlight w:val="white"/>
        </w:rPr>
        <w:t>Vigors</w:t>
      </w:r>
      <w:proofErr w:type="spellEnd"/>
      <w:r>
        <w:rPr>
          <w:color w:val="222222"/>
          <w:highlight w:val="white"/>
        </w:rPr>
        <w:t xml:space="preserve">, S., Ryan, M.T., Yadav, S., Wilson, J., and </w:t>
      </w:r>
      <w:proofErr w:type="spellStart"/>
      <w:r>
        <w:rPr>
          <w:color w:val="222222"/>
          <w:highlight w:val="white"/>
        </w:rPr>
        <w:t>O'Doherty</w:t>
      </w:r>
      <w:proofErr w:type="spellEnd"/>
      <w:r>
        <w:rPr>
          <w:color w:val="222222"/>
          <w:highlight w:val="white"/>
        </w:rPr>
        <w:t xml:space="preserve">, J.V., 2022. The effects of dietary supplementation with mushroom or selenium-enriched mushroom powders on the growth performance and intestinal health of post-weaned pigs. </w:t>
      </w:r>
    </w:p>
    <w:p w:rsidR="00F8316B" w:rsidRDefault="00BC05AA" w:rsidP="00F8316B">
      <w:pPr>
        <w:spacing w:before="240"/>
      </w:pPr>
      <w:r>
        <w:rPr>
          <w:rStyle w:val="selectable"/>
          <w:color w:val="000000"/>
        </w:rPr>
        <w:t xml:space="preserve">Fortune, A., 2018. </w:t>
      </w:r>
      <w:r>
        <w:rPr>
          <w:rStyle w:val="selectable"/>
          <w:i/>
          <w:iCs/>
          <w:color w:val="000000"/>
        </w:rPr>
        <w:t xml:space="preserve">Jobs boost at Cargill’s </w:t>
      </w:r>
      <w:proofErr w:type="spellStart"/>
      <w:r>
        <w:rPr>
          <w:rStyle w:val="selectable"/>
          <w:i/>
          <w:iCs/>
          <w:color w:val="000000"/>
        </w:rPr>
        <w:t>Wolverhampton</w:t>
      </w:r>
      <w:proofErr w:type="spellEnd"/>
      <w:r>
        <w:rPr>
          <w:rStyle w:val="selectable"/>
          <w:i/>
          <w:iCs/>
          <w:color w:val="000000"/>
        </w:rPr>
        <w:t xml:space="preserve"> site</w:t>
      </w:r>
      <w:r>
        <w:rPr>
          <w:rStyle w:val="selectable"/>
          <w:color w:val="000000"/>
        </w:rPr>
        <w:t>. [</w:t>
      </w:r>
      <w:proofErr w:type="gramStart"/>
      <w:r>
        <w:rPr>
          <w:rStyle w:val="selectable"/>
          <w:color w:val="000000"/>
        </w:rPr>
        <w:t>online</w:t>
      </w:r>
      <w:proofErr w:type="gramEnd"/>
      <w:r>
        <w:rPr>
          <w:rStyle w:val="selectable"/>
          <w:color w:val="000000"/>
        </w:rPr>
        <w:t>] foodmanufacture.co.uk. Available at: &lt;https://www.foodmanufacture.co.uk/Article/2018/08/16/Poultry-processor-jobs</w:t>
      </w:r>
      <w:r w:rsidR="00E83276">
        <w:rPr>
          <w:rStyle w:val="selectable"/>
          <w:color w:val="000000"/>
        </w:rPr>
        <w:t>-boost#&gt;</w:t>
      </w:r>
      <w:r>
        <w:rPr>
          <w:rStyle w:val="selectable"/>
          <w:color w:val="000000"/>
        </w:rPr>
        <w:t>.</w:t>
      </w:r>
      <w:r>
        <w:t xml:space="preserve"> </w:t>
      </w:r>
    </w:p>
    <w:p w:rsidR="00F8316B" w:rsidRDefault="00BC05AA" w:rsidP="00F8316B">
      <w:pPr>
        <w:spacing w:before="240"/>
        <w:rPr>
          <w:color w:val="222222"/>
          <w:highlight w:val="white"/>
        </w:rPr>
      </w:pPr>
      <w:r>
        <w:rPr>
          <w:color w:val="222222"/>
          <w:highlight w:val="white"/>
        </w:rPr>
        <w:t xml:space="preserve">Garcia-Garcia, G., Stone, J. and </w:t>
      </w:r>
      <w:proofErr w:type="spellStart"/>
      <w:r>
        <w:rPr>
          <w:color w:val="222222"/>
          <w:highlight w:val="white"/>
        </w:rPr>
        <w:t>Rahimifard</w:t>
      </w:r>
      <w:proofErr w:type="spellEnd"/>
      <w:r>
        <w:rPr>
          <w:color w:val="222222"/>
          <w:highlight w:val="white"/>
        </w:rPr>
        <w:t xml:space="preserve">, S., 2019. Opportunities for waste </w:t>
      </w:r>
      <w:proofErr w:type="spellStart"/>
      <w:r>
        <w:rPr>
          <w:color w:val="222222"/>
          <w:highlight w:val="white"/>
        </w:rPr>
        <w:t>valorisation</w:t>
      </w:r>
      <w:proofErr w:type="spellEnd"/>
      <w:r>
        <w:rPr>
          <w:color w:val="222222"/>
          <w:highlight w:val="white"/>
        </w:rPr>
        <w:t xml:space="preserve"> in the food industry–A case study with four UK food manufacturers. </w:t>
      </w:r>
      <w:r>
        <w:rPr>
          <w:i/>
          <w:color w:val="222222"/>
          <w:highlight w:val="white"/>
        </w:rPr>
        <w:t>Journal of Cleaner Production</w:t>
      </w:r>
      <w:r>
        <w:rPr>
          <w:color w:val="222222"/>
          <w:highlight w:val="white"/>
        </w:rPr>
        <w:t xml:space="preserve">, </w:t>
      </w:r>
      <w:r>
        <w:rPr>
          <w:i/>
          <w:color w:val="222222"/>
          <w:highlight w:val="white"/>
        </w:rPr>
        <w:t>211</w:t>
      </w:r>
      <w:r>
        <w:rPr>
          <w:color w:val="222222"/>
          <w:highlight w:val="white"/>
        </w:rPr>
        <w:t>, pp.1339-1356.</w:t>
      </w:r>
    </w:p>
    <w:p w:rsidR="00F8316B" w:rsidRPr="00596666" w:rsidRDefault="00BC05AA" w:rsidP="00F8316B">
      <w:pPr>
        <w:pStyle w:val="a3"/>
        <w:spacing w:before="240" w:beforeAutospacing="0" w:after="0" w:afterAutospacing="0"/>
      </w:pPr>
      <w:r w:rsidRPr="00596666">
        <w:rPr>
          <w:color w:val="222222"/>
          <w:shd w:val="clear" w:color="auto" w:fill="FFFFFF"/>
        </w:rPr>
        <w:t xml:space="preserve">Odor, H.O., 2018. </w:t>
      </w:r>
      <w:proofErr w:type="spellStart"/>
      <w:r w:rsidRPr="00596666">
        <w:rPr>
          <w:color w:val="222222"/>
          <w:shd w:val="clear" w:color="auto" w:fill="FFFFFF"/>
        </w:rPr>
        <w:t>Organisational</w:t>
      </w:r>
      <w:proofErr w:type="spellEnd"/>
      <w:r w:rsidRPr="00596666">
        <w:rPr>
          <w:color w:val="222222"/>
          <w:shd w:val="clear" w:color="auto" w:fill="FFFFFF"/>
        </w:rPr>
        <w:t xml:space="preserve"> culture and dynamics. </w:t>
      </w:r>
      <w:r w:rsidRPr="00596666">
        <w:rPr>
          <w:i/>
          <w:iCs/>
          <w:color w:val="222222"/>
          <w:shd w:val="clear" w:color="auto" w:fill="FFFFFF"/>
        </w:rPr>
        <w:t>Global Journal of Management and Business Research</w:t>
      </w:r>
      <w:r w:rsidRPr="00596666">
        <w:rPr>
          <w:color w:val="222222"/>
          <w:shd w:val="clear" w:color="auto" w:fill="FFFFFF"/>
        </w:rPr>
        <w:t xml:space="preserve">. </w:t>
      </w:r>
    </w:p>
    <w:p w:rsidR="00F8316B" w:rsidRPr="00596666" w:rsidRDefault="00BC05AA" w:rsidP="00F8316B">
      <w:pPr>
        <w:pStyle w:val="a3"/>
        <w:spacing w:before="240" w:beforeAutospacing="0" w:after="0" w:afterAutospacing="0"/>
      </w:pPr>
      <w:proofErr w:type="spellStart"/>
      <w:r w:rsidRPr="00596666">
        <w:rPr>
          <w:color w:val="222222"/>
          <w:shd w:val="clear" w:color="auto" w:fill="FFFFFF"/>
        </w:rPr>
        <w:t>Ogbeibu</w:t>
      </w:r>
      <w:proofErr w:type="spellEnd"/>
      <w:r w:rsidRPr="00596666">
        <w:rPr>
          <w:color w:val="222222"/>
          <w:shd w:val="clear" w:color="auto" w:fill="FFFFFF"/>
        </w:rPr>
        <w:t xml:space="preserve">, S., </w:t>
      </w:r>
      <w:proofErr w:type="spellStart"/>
      <w:r w:rsidRPr="00596666">
        <w:rPr>
          <w:color w:val="222222"/>
          <w:shd w:val="clear" w:color="auto" w:fill="FFFFFF"/>
        </w:rPr>
        <w:t>Senadjki</w:t>
      </w:r>
      <w:proofErr w:type="spellEnd"/>
      <w:r w:rsidRPr="00596666">
        <w:rPr>
          <w:color w:val="222222"/>
          <w:shd w:val="clear" w:color="auto" w:fill="FFFFFF"/>
        </w:rPr>
        <w:t xml:space="preserve">, A. and Gaskin, J., 2018. The moderating effect of benevolence on the impact of </w:t>
      </w:r>
      <w:proofErr w:type="spellStart"/>
      <w:r w:rsidRPr="00596666">
        <w:rPr>
          <w:color w:val="222222"/>
          <w:shd w:val="clear" w:color="auto" w:fill="FFFFFF"/>
        </w:rPr>
        <w:t>organisational</w:t>
      </w:r>
      <w:proofErr w:type="spellEnd"/>
      <w:r w:rsidRPr="00596666">
        <w:rPr>
          <w:color w:val="222222"/>
          <w:shd w:val="clear" w:color="auto" w:fill="FFFFFF"/>
        </w:rPr>
        <w:t xml:space="preserve"> culture on employee creativity. </w:t>
      </w:r>
      <w:r w:rsidRPr="00596666">
        <w:rPr>
          <w:i/>
          <w:iCs/>
          <w:color w:val="222222"/>
          <w:shd w:val="clear" w:color="auto" w:fill="FFFFFF"/>
        </w:rPr>
        <w:t>Journal of Business Research</w:t>
      </w:r>
      <w:r w:rsidRPr="00596666">
        <w:rPr>
          <w:color w:val="222222"/>
          <w:shd w:val="clear" w:color="auto" w:fill="FFFFFF"/>
        </w:rPr>
        <w:t xml:space="preserve">, </w:t>
      </w:r>
      <w:r w:rsidRPr="00596666">
        <w:rPr>
          <w:i/>
          <w:iCs/>
          <w:color w:val="222222"/>
          <w:shd w:val="clear" w:color="auto" w:fill="FFFFFF"/>
        </w:rPr>
        <w:t>90</w:t>
      </w:r>
      <w:r w:rsidRPr="00596666">
        <w:rPr>
          <w:color w:val="222222"/>
          <w:shd w:val="clear" w:color="auto" w:fill="FFFFFF"/>
        </w:rPr>
        <w:t xml:space="preserve">, pp.334-346. </w:t>
      </w:r>
    </w:p>
    <w:p w:rsidR="00F8316B" w:rsidRDefault="00BC05AA" w:rsidP="00F8316B">
      <w:pPr>
        <w:pStyle w:val="a3"/>
        <w:spacing w:before="240" w:beforeAutospacing="0" w:after="0" w:afterAutospacing="0"/>
      </w:pPr>
      <w:proofErr w:type="spellStart"/>
      <w:r w:rsidRPr="00596666">
        <w:rPr>
          <w:color w:val="222222"/>
          <w:shd w:val="clear" w:color="auto" w:fill="FFFFFF"/>
        </w:rPr>
        <w:t>Oluwafemi</w:t>
      </w:r>
      <w:proofErr w:type="spellEnd"/>
      <w:r w:rsidRPr="00596666">
        <w:rPr>
          <w:color w:val="222222"/>
          <w:shd w:val="clear" w:color="auto" w:fill="FFFFFF"/>
        </w:rPr>
        <w:t xml:space="preserve">, T.B., </w:t>
      </w:r>
      <w:proofErr w:type="spellStart"/>
      <w:r w:rsidRPr="00596666">
        <w:rPr>
          <w:color w:val="222222"/>
          <w:shd w:val="clear" w:color="auto" w:fill="FFFFFF"/>
        </w:rPr>
        <w:t>Mitchelmore</w:t>
      </w:r>
      <w:proofErr w:type="spellEnd"/>
      <w:r w:rsidRPr="00596666">
        <w:rPr>
          <w:color w:val="222222"/>
          <w:shd w:val="clear" w:color="auto" w:fill="FFFFFF"/>
        </w:rPr>
        <w:t xml:space="preserve">, S. and </w:t>
      </w:r>
      <w:proofErr w:type="spellStart"/>
      <w:r w:rsidRPr="00596666">
        <w:rPr>
          <w:color w:val="222222"/>
          <w:shd w:val="clear" w:color="auto" w:fill="FFFFFF"/>
        </w:rPr>
        <w:t>Nikolopoulos</w:t>
      </w:r>
      <w:proofErr w:type="spellEnd"/>
      <w:r w:rsidRPr="00596666">
        <w:rPr>
          <w:color w:val="222222"/>
          <w:shd w:val="clear" w:color="auto" w:fill="FFFFFF"/>
        </w:rPr>
        <w:t xml:space="preserve">, K., 2020. Leading innovation: Empirical evidence for ambidextrous leadership from UK high-tech SMEs. </w:t>
      </w:r>
      <w:r w:rsidRPr="00596666">
        <w:rPr>
          <w:i/>
          <w:iCs/>
          <w:color w:val="222222"/>
          <w:shd w:val="clear" w:color="auto" w:fill="FFFFFF"/>
        </w:rPr>
        <w:t>Journal of Business Research</w:t>
      </w:r>
      <w:r w:rsidRPr="00596666">
        <w:rPr>
          <w:color w:val="222222"/>
          <w:shd w:val="clear" w:color="auto" w:fill="FFFFFF"/>
        </w:rPr>
        <w:t xml:space="preserve">, </w:t>
      </w:r>
      <w:r w:rsidRPr="00596666">
        <w:rPr>
          <w:i/>
          <w:iCs/>
          <w:color w:val="222222"/>
          <w:shd w:val="clear" w:color="auto" w:fill="FFFFFF"/>
        </w:rPr>
        <w:t>119</w:t>
      </w:r>
      <w:r w:rsidRPr="00596666">
        <w:rPr>
          <w:color w:val="222222"/>
          <w:shd w:val="clear" w:color="auto" w:fill="FFFFFF"/>
        </w:rPr>
        <w:t xml:space="preserve">, pp.195-208. </w:t>
      </w:r>
    </w:p>
    <w:p w:rsidR="00F8316B" w:rsidRDefault="00BC05AA" w:rsidP="00F8316B">
      <w:pPr>
        <w:pStyle w:val="a3"/>
        <w:spacing w:before="240" w:beforeAutospacing="0" w:after="0" w:afterAutospacing="0"/>
      </w:pPr>
      <w:r w:rsidRPr="00596666">
        <w:rPr>
          <w:color w:val="222222"/>
          <w:shd w:val="clear" w:color="auto" w:fill="FFFFFF"/>
        </w:rPr>
        <w:lastRenderedPageBreak/>
        <w:t xml:space="preserve">Roscoe, S., Subramanian, N., </w:t>
      </w:r>
      <w:proofErr w:type="spellStart"/>
      <w:r w:rsidRPr="00596666">
        <w:rPr>
          <w:color w:val="222222"/>
          <w:shd w:val="clear" w:color="auto" w:fill="FFFFFF"/>
        </w:rPr>
        <w:t>Jabbour</w:t>
      </w:r>
      <w:proofErr w:type="spellEnd"/>
      <w:r w:rsidRPr="00596666">
        <w:rPr>
          <w:color w:val="222222"/>
          <w:shd w:val="clear" w:color="auto" w:fill="FFFFFF"/>
        </w:rPr>
        <w:t xml:space="preserve">, C.J. and Chong, T., 2019. Green human resource management and the enablers of green </w:t>
      </w:r>
      <w:proofErr w:type="spellStart"/>
      <w:r w:rsidRPr="00596666">
        <w:rPr>
          <w:color w:val="222222"/>
          <w:shd w:val="clear" w:color="auto" w:fill="FFFFFF"/>
        </w:rPr>
        <w:t>organisational</w:t>
      </w:r>
      <w:proofErr w:type="spellEnd"/>
      <w:r w:rsidRPr="00596666">
        <w:rPr>
          <w:color w:val="222222"/>
          <w:shd w:val="clear" w:color="auto" w:fill="FFFFFF"/>
        </w:rPr>
        <w:t xml:space="preserve"> culture: Enhancing a firm's environmental performance for sustainable development. </w:t>
      </w:r>
      <w:r w:rsidRPr="00596666">
        <w:rPr>
          <w:i/>
          <w:iCs/>
          <w:color w:val="222222"/>
          <w:shd w:val="clear" w:color="auto" w:fill="FFFFFF"/>
        </w:rPr>
        <w:t>Business Strategy and the Environment</w:t>
      </w:r>
      <w:r w:rsidRPr="00596666">
        <w:rPr>
          <w:color w:val="222222"/>
          <w:shd w:val="clear" w:color="auto" w:fill="FFFFFF"/>
        </w:rPr>
        <w:t xml:space="preserve">, </w:t>
      </w:r>
      <w:r w:rsidRPr="00596666">
        <w:rPr>
          <w:i/>
          <w:iCs/>
          <w:color w:val="222222"/>
          <w:shd w:val="clear" w:color="auto" w:fill="FFFFFF"/>
        </w:rPr>
        <w:t>28</w:t>
      </w:r>
      <w:r w:rsidRPr="00596666">
        <w:rPr>
          <w:color w:val="222222"/>
          <w:shd w:val="clear" w:color="auto" w:fill="FFFFFF"/>
        </w:rPr>
        <w:t xml:space="preserve">(5), pp.737-749. </w:t>
      </w:r>
    </w:p>
    <w:p w:rsidR="00F8316B" w:rsidRPr="00596666" w:rsidRDefault="00BC05AA" w:rsidP="00F8316B">
      <w:pPr>
        <w:pStyle w:val="a3"/>
        <w:spacing w:before="240" w:beforeAutospacing="0" w:after="0" w:afterAutospacing="0"/>
      </w:pPr>
      <w:r w:rsidRPr="00596666">
        <w:rPr>
          <w:color w:val="222222"/>
          <w:shd w:val="clear" w:color="auto" w:fill="FFFFFF"/>
        </w:rPr>
        <w:t xml:space="preserve">Shaikh, M.S. and </w:t>
      </w:r>
      <w:proofErr w:type="spellStart"/>
      <w:r w:rsidRPr="00596666">
        <w:rPr>
          <w:color w:val="222222"/>
          <w:shd w:val="clear" w:color="auto" w:fill="FFFFFF"/>
        </w:rPr>
        <w:t>Nawar</w:t>
      </w:r>
      <w:proofErr w:type="spellEnd"/>
      <w:r w:rsidRPr="00596666">
        <w:rPr>
          <w:color w:val="222222"/>
          <w:shd w:val="clear" w:color="auto" w:fill="FFFFFF"/>
        </w:rPr>
        <w:t xml:space="preserve">, Y.S., 2018. The impact of employee perception and engagement on firm performance: leadership perspective. </w:t>
      </w:r>
      <w:r w:rsidRPr="00596666">
        <w:rPr>
          <w:i/>
          <w:iCs/>
          <w:color w:val="222222"/>
          <w:shd w:val="clear" w:color="auto" w:fill="FFFFFF"/>
        </w:rPr>
        <w:t>The Business &amp; Management Review</w:t>
      </w:r>
      <w:r w:rsidRPr="00596666">
        <w:rPr>
          <w:color w:val="222222"/>
          <w:shd w:val="clear" w:color="auto" w:fill="FFFFFF"/>
        </w:rPr>
        <w:t xml:space="preserve">, </w:t>
      </w:r>
      <w:r w:rsidRPr="00596666">
        <w:rPr>
          <w:i/>
          <w:iCs/>
          <w:color w:val="222222"/>
          <w:shd w:val="clear" w:color="auto" w:fill="FFFFFF"/>
        </w:rPr>
        <w:t>10</w:t>
      </w:r>
      <w:r w:rsidRPr="00596666">
        <w:rPr>
          <w:color w:val="222222"/>
          <w:shd w:val="clear" w:color="auto" w:fill="FFFFFF"/>
        </w:rPr>
        <w:t xml:space="preserve">(1), pp.138-158. </w:t>
      </w:r>
    </w:p>
    <w:p w:rsidR="00F8316B" w:rsidRDefault="00BC05AA" w:rsidP="00F8316B">
      <w:pPr>
        <w:spacing w:before="240"/>
        <w:rPr>
          <w:rStyle w:val="selectable"/>
          <w:color w:val="000000"/>
        </w:rPr>
      </w:pPr>
      <w:r>
        <w:rPr>
          <w:rStyle w:val="selectable"/>
          <w:color w:val="000000"/>
        </w:rPr>
        <w:t xml:space="preserve">The British Pig &amp; Poultry Fair. 2022. </w:t>
      </w:r>
      <w:r>
        <w:rPr>
          <w:rStyle w:val="selectable"/>
          <w:i/>
          <w:iCs/>
          <w:color w:val="000000"/>
        </w:rPr>
        <w:t>New dual action feed ingredient improves efficiency and meat yield - The British Pig &amp; Poultry Fair</w:t>
      </w:r>
      <w:r>
        <w:rPr>
          <w:rStyle w:val="selectable"/>
          <w:color w:val="000000"/>
        </w:rPr>
        <w:t>. [</w:t>
      </w:r>
      <w:proofErr w:type="gramStart"/>
      <w:r>
        <w:rPr>
          <w:rStyle w:val="selectable"/>
          <w:color w:val="000000"/>
        </w:rPr>
        <w:t>online</w:t>
      </w:r>
      <w:proofErr w:type="gramEnd"/>
      <w:r>
        <w:rPr>
          <w:rStyle w:val="selectable"/>
          <w:color w:val="000000"/>
        </w:rPr>
        <w:t>] Available at: &lt;https://www.pigandpoultry.org.uk/news-exhibitor/new-dual-action-feed-ingredient-improves-efficiency-and-meat-</w:t>
      </w:r>
      <w:r w:rsidR="00E83276">
        <w:rPr>
          <w:rStyle w:val="selectable"/>
          <w:color w:val="000000"/>
        </w:rPr>
        <w:t xml:space="preserve">yield/&gt; </w:t>
      </w:r>
    </w:p>
    <w:p w:rsidR="00F8316B" w:rsidRDefault="00BC05AA" w:rsidP="00F8316B">
      <w:pPr>
        <w:spacing w:before="240"/>
        <w:rPr>
          <w:rStyle w:val="selectable"/>
          <w:color w:val="000000"/>
        </w:rPr>
      </w:pPr>
      <w:proofErr w:type="gramStart"/>
      <w:r>
        <w:rPr>
          <w:rStyle w:val="selectable"/>
          <w:color w:val="000000"/>
        </w:rPr>
        <w:t>The Guardian.</w:t>
      </w:r>
      <w:proofErr w:type="gramEnd"/>
      <w:r>
        <w:rPr>
          <w:rStyle w:val="selectable"/>
          <w:color w:val="000000"/>
        </w:rPr>
        <w:t xml:space="preserve"> 2022. </w:t>
      </w:r>
      <w:r>
        <w:rPr>
          <w:rStyle w:val="selectable"/>
          <w:i/>
          <w:iCs/>
          <w:color w:val="000000"/>
        </w:rPr>
        <w:t>Soaring food prices push more Cargill family members on to world’s richest 500 list</w:t>
      </w:r>
      <w:r>
        <w:rPr>
          <w:rStyle w:val="selectable"/>
          <w:color w:val="000000"/>
        </w:rPr>
        <w:t>. [</w:t>
      </w:r>
      <w:proofErr w:type="gramStart"/>
      <w:r>
        <w:rPr>
          <w:rStyle w:val="selectable"/>
          <w:color w:val="000000"/>
        </w:rPr>
        <w:t>online</w:t>
      </w:r>
      <w:proofErr w:type="gramEnd"/>
      <w:r>
        <w:rPr>
          <w:rStyle w:val="selectable"/>
          <w:color w:val="000000"/>
        </w:rPr>
        <w:t>] Available at: &lt;https://www.theguardian.com/news/2022/apr/17/soaring-food-prices-push-more-cargill-family-members-on-to-world-richest-500-list&gt; [Accessed 28 June 2022].</w:t>
      </w:r>
    </w:p>
    <w:p w:rsidR="00F8316B" w:rsidRDefault="00BC05AA" w:rsidP="00F8316B">
      <w:pPr>
        <w:spacing w:before="240"/>
        <w:rPr>
          <w:color w:val="222222"/>
          <w:highlight w:val="white"/>
        </w:rPr>
      </w:pPr>
      <w:proofErr w:type="spellStart"/>
      <w:r>
        <w:rPr>
          <w:color w:val="222222"/>
          <w:highlight w:val="white"/>
        </w:rPr>
        <w:t>Tsolakis</w:t>
      </w:r>
      <w:proofErr w:type="spellEnd"/>
      <w:r>
        <w:rPr>
          <w:color w:val="222222"/>
          <w:highlight w:val="white"/>
        </w:rPr>
        <w:t xml:space="preserve">, N., </w:t>
      </w:r>
      <w:proofErr w:type="spellStart"/>
      <w:r>
        <w:rPr>
          <w:color w:val="222222"/>
          <w:highlight w:val="white"/>
        </w:rPr>
        <w:t>Anastasiadis</w:t>
      </w:r>
      <w:proofErr w:type="spellEnd"/>
      <w:r>
        <w:rPr>
          <w:color w:val="222222"/>
          <w:highlight w:val="white"/>
        </w:rPr>
        <w:t xml:space="preserve">, F. and </w:t>
      </w:r>
      <w:proofErr w:type="spellStart"/>
      <w:r>
        <w:rPr>
          <w:color w:val="222222"/>
          <w:highlight w:val="white"/>
        </w:rPr>
        <w:t>Srai</w:t>
      </w:r>
      <w:proofErr w:type="spellEnd"/>
      <w:r>
        <w:rPr>
          <w:color w:val="222222"/>
          <w:highlight w:val="white"/>
        </w:rPr>
        <w:t xml:space="preserve">, J.S., 2018. Sustainability performance in food supply networks: Insights from the UK industry. </w:t>
      </w:r>
      <w:r>
        <w:rPr>
          <w:i/>
          <w:color w:val="222222"/>
          <w:highlight w:val="white"/>
        </w:rPr>
        <w:t>Sustainability</w:t>
      </w:r>
      <w:r>
        <w:rPr>
          <w:color w:val="222222"/>
          <w:highlight w:val="white"/>
        </w:rPr>
        <w:t xml:space="preserve">, </w:t>
      </w:r>
      <w:r>
        <w:rPr>
          <w:i/>
          <w:color w:val="222222"/>
          <w:highlight w:val="white"/>
        </w:rPr>
        <w:t>10</w:t>
      </w:r>
      <w:r>
        <w:rPr>
          <w:color w:val="222222"/>
          <w:highlight w:val="white"/>
        </w:rPr>
        <w:t>(9), p.3148.</w:t>
      </w:r>
    </w:p>
    <w:p w:rsidR="00F8316B" w:rsidRPr="00596666" w:rsidRDefault="00BC05AA" w:rsidP="00F8316B">
      <w:pPr>
        <w:pStyle w:val="a3"/>
        <w:spacing w:before="240" w:beforeAutospacing="0" w:after="0" w:afterAutospacing="0"/>
      </w:pPr>
      <w:proofErr w:type="spellStart"/>
      <w:r w:rsidRPr="00596666">
        <w:rPr>
          <w:color w:val="222222"/>
          <w:shd w:val="clear" w:color="auto" w:fill="FFFFFF"/>
        </w:rPr>
        <w:t>Ul-Hameed</w:t>
      </w:r>
      <w:proofErr w:type="spellEnd"/>
      <w:r w:rsidRPr="00596666">
        <w:rPr>
          <w:color w:val="222222"/>
          <w:shd w:val="clear" w:color="auto" w:fill="FFFFFF"/>
        </w:rPr>
        <w:t xml:space="preserve">, W., Mohammad, H., </w:t>
      </w:r>
      <w:proofErr w:type="spellStart"/>
      <w:r w:rsidRPr="00596666">
        <w:rPr>
          <w:color w:val="222222"/>
          <w:shd w:val="clear" w:color="auto" w:fill="FFFFFF"/>
        </w:rPr>
        <w:t>Shahar</w:t>
      </w:r>
      <w:proofErr w:type="spellEnd"/>
      <w:r w:rsidRPr="00596666">
        <w:rPr>
          <w:color w:val="222222"/>
          <w:shd w:val="clear" w:color="auto" w:fill="FFFFFF"/>
        </w:rPr>
        <w:t xml:space="preserve">, H., </w:t>
      </w:r>
      <w:proofErr w:type="spellStart"/>
      <w:r w:rsidRPr="00596666">
        <w:rPr>
          <w:color w:val="222222"/>
          <w:shd w:val="clear" w:color="auto" w:fill="FFFFFF"/>
        </w:rPr>
        <w:t>Aljumah</w:t>
      </w:r>
      <w:proofErr w:type="spellEnd"/>
      <w:r w:rsidRPr="00596666">
        <w:rPr>
          <w:color w:val="222222"/>
          <w:shd w:val="clear" w:color="auto" w:fill="FFFFFF"/>
        </w:rPr>
        <w:t xml:space="preserve">, A. and </w:t>
      </w:r>
      <w:proofErr w:type="spellStart"/>
      <w:r w:rsidRPr="00596666">
        <w:rPr>
          <w:color w:val="222222"/>
          <w:shd w:val="clear" w:color="auto" w:fill="FFFFFF"/>
        </w:rPr>
        <w:t>Azizan</w:t>
      </w:r>
      <w:proofErr w:type="spellEnd"/>
      <w:r w:rsidRPr="00596666">
        <w:rPr>
          <w:color w:val="222222"/>
          <w:shd w:val="clear" w:color="auto" w:fill="FFFFFF"/>
        </w:rPr>
        <w:t xml:space="preserve">, S., 2019. The effect of integration between audit and leadership on supply chain performance: Evidence from UK based supply chain companies. </w:t>
      </w:r>
      <w:r w:rsidRPr="00596666">
        <w:rPr>
          <w:i/>
          <w:iCs/>
          <w:color w:val="222222"/>
          <w:shd w:val="clear" w:color="auto" w:fill="FFFFFF"/>
        </w:rPr>
        <w:t>Uncertain Supply Chain Management</w:t>
      </w:r>
      <w:r w:rsidRPr="00596666">
        <w:rPr>
          <w:color w:val="222222"/>
          <w:shd w:val="clear" w:color="auto" w:fill="FFFFFF"/>
        </w:rPr>
        <w:t xml:space="preserve">, </w:t>
      </w:r>
      <w:r w:rsidRPr="00596666">
        <w:rPr>
          <w:i/>
          <w:iCs/>
          <w:color w:val="222222"/>
          <w:shd w:val="clear" w:color="auto" w:fill="FFFFFF"/>
        </w:rPr>
        <w:t>7</w:t>
      </w:r>
      <w:r w:rsidRPr="00596666">
        <w:rPr>
          <w:color w:val="222222"/>
          <w:shd w:val="clear" w:color="auto" w:fill="FFFFFF"/>
        </w:rPr>
        <w:t xml:space="preserve">(2), pp.311-328. </w:t>
      </w:r>
    </w:p>
    <w:p w:rsidR="00F8316B" w:rsidRPr="0001736D" w:rsidRDefault="00BC05AA" w:rsidP="00F8316B">
      <w:pPr>
        <w:spacing w:before="240"/>
        <w:rPr>
          <w:color w:val="auto"/>
        </w:rPr>
      </w:pPr>
      <w:r w:rsidRPr="0001736D">
        <w:rPr>
          <w:color w:val="auto"/>
        </w:rPr>
        <w:t xml:space="preserve">Yang, J., Son, Y.H., Lee, D. and Noh, S.D., 2022. Digital Twin-Based Integrated Assessment of Flexible and Reconfigurable Automotive Part Production Lines. </w:t>
      </w:r>
      <w:r w:rsidRPr="0001736D">
        <w:rPr>
          <w:i/>
          <w:iCs/>
          <w:color w:val="auto"/>
        </w:rPr>
        <w:t>Machines</w:t>
      </w:r>
      <w:r w:rsidRPr="0001736D">
        <w:rPr>
          <w:color w:val="auto"/>
        </w:rPr>
        <w:t xml:space="preserve">, </w:t>
      </w:r>
      <w:r w:rsidRPr="0001736D">
        <w:rPr>
          <w:i/>
          <w:iCs/>
          <w:color w:val="auto"/>
        </w:rPr>
        <w:t>10</w:t>
      </w:r>
      <w:r w:rsidRPr="0001736D">
        <w:rPr>
          <w:color w:val="auto"/>
        </w:rPr>
        <w:t>(2), p.75.</w:t>
      </w:r>
    </w:p>
    <w:p w:rsidR="00596666" w:rsidRPr="00596666" w:rsidRDefault="00596666" w:rsidP="00F8316B">
      <w:pPr>
        <w:spacing w:before="240" w:after="240"/>
      </w:pPr>
    </w:p>
    <w:sectPr w:rsidR="00596666" w:rsidRPr="00596666" w:rsidSect="00F8316B">
      <w:footerReference w:type="default" r:id="rId11"/>
      <w:pgSz w:w="12240" w:h="15840"/>
      <w:pgMar w:top="1440" w:right="1440" w:bottom="1440" w:left="1440" w:header="708" w:footer="708" w:gutter="0"/>
      <w:pgNumType w:start="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0990" w:rsidRDefault="00A70990">
      <w:pPr>
        <w:spacing w:line="240" w:lineRule="auto"/>
      </w:pPr>
      <w:r>
        <w:separator/>
      </w:r>
    </w:p>
  </w:endnote>
  <w:endnote w:type="continuationSeparator" w:id="0">
    <w:p w:rsidR="00A70990" w:rsidRDefault="00A709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9848610"/>
      <w:docPartObj>
        <w:docPartGallery w:val="Page Numbers (Bottom of Page)"/>
        <w:docPartUnique/>
      </w:docPartObj>
    </w:sdtPr>
    <w:sdtEndPr/>
    <w:sdtContent>
      <w:p w:rsidR="00F8316B" w:rsidRDefault="004D57D6">
        <w:pPr>
          <w:pStyle w:val="a7"/>
          <w:jc w:val="right"/>
        </w:pPr>
        <w:r>
          <w:fldChar w:fldCharType="begin"/>
        </w:r>
        <w:r w:rsidR="00BC05AA">
          <w:instrText xml:space="preserve"> PAGE   \* MERGEFORMAT </w:instrText>
        </w:r>
        <w:r>
          <w:fldChar w:fldCharType="separate"/>
        </w:r>
        <w:r w:rsidR="00F67DD0">
          <w:rPr>
            <w:noProof/>
          </w:rPr>
          <w:t>0</w:t>
        </w:r>
        <w:r>
          <w:rPr>
            <w:noProof/>
          </w:rPr>
          <w:fldChar w:fldCharType="end"/>
        </w:r>
      </w:p>
    </w:sdtContent>
  </w:sdt>
  <w:p w:rsidR="00F8316B" w:rsidRDefault="00F8316B">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0990" w:rsidRDefault="00A70990">
      <w:pPr>
        <w:spacing w:line="240" w:lineRule="auto"/>
      </w:pPr>
      <w:r>
        <w:separator/>
      </w:r>
    </w:p>
  </w:footnote>
  <w:footnote w:type="continuationSeparator" w:id="0">
    <w:p w:rsidR="00A70990" w:rsidRDefault="00A7099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A02F11"/>
    <w:rsid w:val="0001736D"/>
    <w:rsid w:val="00087B5E"/>
    <w:rsid w:val="001108CD"/>
    <w:rsid w:val="00123059"/>
    <w:rsid w:val="001428A6"/>
    <w:rsid w:val="001514B3"/>
    <w:rsid w:val="001D2592"/>
    <w:rsid w:val="00250533"/>
    <w:rsid w:val="00343869"/>
    <w:rsid w:val="003723A8"/>
    <w:rsid w:val="003B5AE3"/>
    <w:rsid w:val="00454013"/>
    <w:rsid w:val="004D57D6"/>
    <w:rsid w:val="00564F27"/>
    <w:rsid w:val="0059325A"/>
    <w:rsid w:val="00596666"/>
    <w:rsid w:val="00602A52"/>
    <w:rsid w:val="00637CDB"/>
    <w:rsid w:val="006A0976"/>
    <w:rsid w:val="006D23A5"/>
    <w:rsid w:val="006F70DE"/>
    <w:rsid w:val="007B4B85"/>
    <w:rsid w:val="007E16EA"/>
    <w:rsid w:val="007F42CB"/>
    <w:rsid w:val="007F57C1"/>
    <w:rsid w:val="008374F5"/>
    <w:rsid w:val="008A6AAA"/>
    <w:rsid w:val="008E242E"/>
    <w:rsid w:val="008F1130"/>
    <w:rsid w:val="00942683"/>
    <w:rsid w:val="00A02F11"/>
    <w:rsid w:val="00A70990"/>
    <w:rsid w:val="00A8427E"/>
    <w:rsid w:val="00A94888"/>
    <w:rsid w:val="00AD68E4"/>
    <w:rsid w:val="00B34B19"/>
    <w:rsid w:val="00B34DDE"/>
    <w:rsid w:val="00B8036C"/>
    <w:rsid w:val="00BC05AA"/>
    <w:rsid w:val="00BD3470"/>
    <w:rsid w:val="00C70C12"/>
    <w:rsid w:val="00D15C25"/>
    <w:rsid w:val="00D66A0D"/>
    <w:rsid w:val="00D969DE"/>
    <w:rsid w:val="00DB7D7B"/>
    <w:rsid w:val="00DC1277"/>
    <w:rsid w:val="00E5685B"/>
    <w:rsid w:val="00E76EEC"/>
    <w:rsid w:val="00E83276"/>
    <w:rsid w:val="00EA7755"/>
    <w:rsid w:val="00EE7B00"/>
    <w:rsid w:val="00F15E90"/>
    <w:rsid w:val="00F67DD0"/>
    <w:rsid w:val="00F8316B"/>
    <w:rsid w:val="00FB435F"/>
    <w:rsid w:val="00FE7B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637CDB"/>
    <w:pPr>
      <w:spacing w:line="360" w:lineRule="auto"/>
      <w:jc w:val="both"/>
    </w:pPr>
    <w:rPr>
      <w:color w:val="000000" w:themeColor="text1"/>
      <w:sz w:val="24"/>
      <w:szCs w:val="24"/>
    </w:rPr>
  </w:style>
  <w:style w:type="paragraph" w:styleId="1">
    <w:name w:val="heading 1"/>
    <w:basedOn w:val="a"/>
    <w:next w:val="a"/>
    <w:link w:val="10"/>
    <w:autoRedefine/>
    <w:uiPriority w:val="9"/>
    <w:qFormat/>
    <w:rsid w:val="00E5685B"/>
    <w:pPr>
      <w:keepNext/>
      <w:keepLines/>
      <w:spacing w:before="240"/>
      <w:outlineLvl w:val="0"/>
    </w:pPr>
    <w:rPr>
      <w:b/>
      <w:bCs/>
      <w:kern w:val="36"/>
      <w:szCs w:val="48"/>
    </w:rPr>
  </w:style>
  <w:style w:type="paragraph" w:styleId="2">
    <w:name w:val="heading 2"/>
    <w:basedOn w:val="a"/>
    <w:next w:val="a"/>
    <w:link w:val="20"/>
    <w:autoRedefine/>
    <w:uiPriority w:val="9"/>
    <w:qFormat/>
    <w:rsid w:val="00E5685B"/>
    <w:pPr>
      <w:keepNext/>
      <w:keepLines/>
      <w:spacing w:before="40"/>
      <w:outlineLvl w:val="1"/>
    </w:pPr>
    <w:rPr>
      <w:b/>
      <w:bCs/>
      <w:szCs w:val="36"/>
    </w:rPr>
  </w:style>
  <w:style w:type="paragraph" w:styleId="3">
    <w:name w:val="heading 3"/>
    <w:basedOn w:val="a"/>
    <w:next w:val="a"/>
    <w:link w:val="30"/>
    <w:uiPriority w:val="9"/>
    <w:rsid w:val="00506D7A"/>
    <w:pPr>
      <w:keepNext/>
      <w:keepLines/>
      <w:spacing w:before="40"/>
      <w:outlineLvl w:val="2"/>
    </w:pPr>
    <w:rPr>
      <w:b/>
      <w:bCs/>
      <w:color w:val="1F3763"/>
      <w:sz w:val="28"/>
      <w:szCs w:val="28"/>
    </w:rPr>
  </w:style>
  <w:style w:type="paragraph" w:styleId="4">
    <w:name w:val="heading 4"/>
    <w:basedOn w:val="a"/>
    <w:next w:val="a"/>
    <w:link w:val="40"/>
    <w:uiPriority w:val="9"/>
    <w:rsid w:val="00506D7A"/>
    <w:pPr>
      <w:keepNext/>
      <w:keepLines/>
      <w:spacing w:before="40"/>
      <w:outlineLvl w:val="3"/>
    </w:pPr>
    <w:rPr>
      <w:b/>
      <w:bCs/>
      <w:iCs/>
      <w:color w:val="2F5496"/>
    </w:rPr>
  </w:style>
  <w:style w:type="paragraph" w:styleId="5">
    <w:name w:val="heading 5"/>
    <w:basedOn w:val="a"/>
    <w:next w:val="a"/>
    <w:link w:val="50"/>
    <w:uiPriority w:val="9"/>
    <w:rsid w:val="00506D7A"/>
    <w:pPr>
      <w:keepNext/>
      <w:keepLines/>
      <w:spacing w:before="40"/>
      <w:outlineLvl w:val="4"/>
    </w:pPr>
    <w:rPr>
      <w:b/>
      <w:bCs/>
      <w:color w:val="2F5496"/>
      <w:sz w:val="20"/>
      <w:szCs w:val="20"/>
    </w:rPr>
  </w:style>
  <w:style w:type="paragraph" w:styleId="6">
    <w:name w:val="heading 6"/>
    <w:basedOn w:val="a"/>
    <w:next w:val="a"/>
    <w:link w:val="60"/>
    <w:uiPriority w:val="9"/>
    <w:rsid w:val="00506D7A"/>
    <w:pPr>
      <w:keepNext/>
      <w:keepLines/>
      <w:spacing w:before="40"/>
      <w:outlineLvl w:val="5"/>
    </w:pPr>
    <w:rPr>
      <w:b/>
      <w:bCs/>
      <w:color w:val="1F3763"/>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E5685B"/>
    <w:rPr>
      <w:b/>
      <w:bCs/>
      <w:color w:val="000000" w:themeColor="text1"/>
      <w:kern w:val="36"/>
      <w:sz w:val="24"/>
      <w:szCs w:val="48"/>
    </w:rPr>
  </w:style>
  <w:style w:type="character" w:customStyle="1" w:styleId="20">
    <w:name w:val="Заглавие 2 Знак"/>
    <w:basedOn w:val="a0"/>
    <w:link w:val="2"/>
    <w:uiPriority w:val="9"/>
    <w:rsid w:val="00E5685B"/>
    <w:rPr>
      <w:b/>
      <w:bCs/>
      <w:color w:val="000000" w:themeColor="text1"/>
      <w:sz w:val="24"/>
      <w:szCs w:val="36"/>
    </w:rPr>
  </w:style>
  <w:style w:type="character" w:customStyle="1" w:styleId="30">
    <w:name w:val="Заглавие 3 Знак"/>
    <w:basedOn w:val="a0"/>
    <w:link w:val="3"/>
    <w:uiPriority w:val="9"/>
    <w:rsid w:val="00506D7A"/>
    <w:rPr>
      <w:rFonts w:ascii="Calibri Light" w:eastAsia="Times New Roman" w:hAnsi="Calibri Light" w:cs="Times New Roman"/>
      <w:color w:val="1F3763"/>
      <w:sz w:val="24"/>
      <w:szCs w:val="24"/>
    </w:rPr>
  </w:style>
  <w:style w:type="character" w:customStyle="1" w:styleId="40">
    <w:name w:val="Заглавие 4 Знак"/>
    <w:basedOn w:val="a0"/>
    <w:link w:val="4"/>
    <w:uiPriority w:val="9"/>
    <w:rsid w:val="00506D7A"/>
    <w:rPr>
      <w:rFonts w:ascii="Calibri Light" w:eastAsia="Times New Roman" w:hAnsi="Calibri Light" w:cs="Times New Roman"/>
      <w:i/>
      <w:iCs/>
      <w:color w:val="2F5496"/>
    </w:rPr>
  </w:style>
  <w:style w:type="character" w:customStyle="1" w:styleId="50">
    <w:name w:val="Заглавие 5 Знак"/>
    <w:basedOn w:val="a0"/>
    <w:link w:val="5"/>
    <w:uiPriority w:val="9"/>
    <w:rsid w:val="00506D7A"/>
    <w:rPr>
      <w:rFonts w:ascii="Calibri Light" w:eastAsia="Times New Roman" w:hAnsi="Calibri Light" w:cs="Times New Roman"/>
      <w:color w:val="2F5496"/>
    </w:rPr>
  </w:style>
  <w:style w:type="character" w:customStyle="1" w:styleId="60">
    <w:name w:val="Заглавие 6 Знак"/>
    <w:basedOn w:val="a0"/>
    <w:link w:val="6"/>
    <w:uiPriority w:val="9"/>
    <w:rsid w:val="00506D7A"/>
    <w:rPr>
      <w:rFonts w:ascii="Calibri Light" w:eastAsia="Times New Roman" w:hAnsi="Calibri Light" w:cs="Times New Roman"/>
      <w:color w:val="1F3763"/>
    </w:rPr>
  </w:style>
  <w:style w:type="paragraph" w:styleId="a3">
    <w:name w:val="Normal (Web)"/>
    <w:basedOn w:val="a"/>
    <w:uiPriority w:val="99"/>
    <w:semiHidden/>
    <w:unhideWhenUsed/>
    <w:rsid w:val="00596666"/>
    <w:pPr>
      <w:spacing w:before="100" w:beforeAutospacing="1" w:after="100" w:afterAutospacing="1"/>
    </w:pPr>
  </w:style>
  <w:style w:type="character" w:styleId="a4">
    <w:name w:val="Hyperlink"/>
    <w:basedOn w:val="a0"/>
    <w:uiPriority w:val="99"/>
    <w:unhideWhenUsed/>
    <w:rsid w:val="00596666"/>
    <w:rPr>
      <w:color w:val="0000FF"/>
      <w:u w:val="single"/>
    </w:rPr>
  </w:style>
  <w:style w:type="paragraph" w:styleId="a5">
    <w:name w:val="header"/>
    <w:basedOn w:val="a"/>
    <w:link w:val="a6"/>
    <w:uiPriority w:val="99"/>
    <w:unhideWhenUsed/>
    <w:rsid w:val="00602A52"/>
    <w:pPr>
      <w:tabs>
        <w:tab w:val="center" w:pos="4680"/>
        <w:tab w:val="right" w:pos="9360"/>
      </w:tabs>
    </w:pPr>
  </w:style>
  <w:style w:type="character" w:customStyle="1" w:styleId="a6">
    <w:name w:val="Горен колонтитул Знак"/>
    <w:basedOn w:val="a0"/>
    <w:link w:val="a5"/>
    <w:uiPriority w:val="99"/>
    <w:rsid w:val="00602A52"/>
    <w:rPr>
      <w:sz w:val="24"/>
      <w:szCs w:val="24"/>
    </w:rPr>
  </w:style>
  <w:style w:type="paragraph" w:styleId="a7">
    <w:name w:val="footer"/>
    <w:basedOn w:val="a"/>
    <w:link w:val="a8"/>
    <w:uiPriority w:val="99"/>
    <w:unhideWhenUsed/>
    <w:rsid w:val="00602A52"/>
    <w:pPr>
      <w:tabs>
        <w:tab w:val="center" w:pos="4680"/>
        <w:tab w:val="right" w:pos="9360"/>
      </w:tabs>
    </w:pPr>
  </w:style>
  <w:style w:type="character" w:customStyle="1" w:styleId="a8">
    <w:name w:val="Долен колонтитул Знак"/>
    <w:basedOn w:val="a0"/>
    <w:link w:val="a7"/>
    <w:uiPriority w:val="99"/>
    <w:rsid w:val="00602A52"/>
    <w:rPr>
      <w:sz w:val="24"/>
      <w:szCs w:val="24"/>
    </w:rPr>
  </w:style>
  <w:style w:type="paragraph" w:styleId="a9">
    <w:name w:val="Balloon Text"/>
    <w:basedOn w:val="a"/>
    <w:link w:val="aa"/>
    <w:uiPriority w:val="99"/>
    <w:semiHidden/>
    <w:unhideWhenUsed/>
    <w:rsid w:val="00602A52"/>
    <w:rPr>
      <w:rFonts w:ascii="Tahoma" w:hAnsi="Tahoma" w:cs="Tahoma"/>
      <w:sz w:val="16"/>
      <w:szCs w:val="16"/>
    </w:rPr>
  </w:style>
  <w:style w:type="character" w:customStyle="1" w:styleId="aa">
    <w:name w:val="Изнесен текст Знак"/>
    <w:basedOn w:val="a0"/>
    <w:link w:val="a9"/>
    <w:uiPriority w:val="99"/>
    <w:semiHidden/>
    <w:rsid w:val="00602A52"/>
    <w:rPr>
      <w:rFonts w:ascii="Tahoma" w:hAnsi="Tahoma" w:cs="Tahoma"/>
      <w:sz w:val="16"/>
      <w:szCs w:val="16"/>
    </w:rPr>
  </w:style>
  <w:style w:type="character" w:customStyle="1" w:styleId="selectable">
    <w:name w:val="selectable"/>
    <w:basedOn w:val="a0"/>
    <w:qFormat/>
    <w:rsid w:val="00454013"/>
  </w:style>
  <w:style w:type="paragraph" w:styleId="ab">
    <w:name w:val="TOC Heading"/>
    <w:basedOn w:val="1"/>
    <w:next w:val="a"/>
    <w:uiPriority w:val="39"/>
    <w:unhideWhenUsed/>
    <w:qFormat/>
    <w:rsid w:val="007F57C1"/>
    <w:pPr>
      <w:spacing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styleId="11">
    <w:name w:val="toc 1"/>
    <w:basedOn w:val="a"/>
    <w:next w:val="a"/>
    <w:autoRedefine/>
    <w:uiPriority w:val="39"/>
    <w:unhideWhenUsed/>
    <w:rsid w:val="007F57C1"/>
    <w:pPr>
      <w:spacing w:after="100"/>
    </w:pPr>
  </w:style>
  <w:style w:type="paragraph" w:styleId="21">
    <w:name w:val="toc 2"/>
    <w:basedOn w:val="a"/>
    <w:next w:val="a"/>
    <w:autoRedefine/>
    <w:uiPriority w:val="39"/>
    <w:unhideWhenUsed/>
    <w:rsid w:val="007F57C1"/>
    <w:pPr>
      <w:spacing w:after="100"/>
      <w:ind w:left="240"/>
    </w:pPr>
  </w:style>
  <w:style w:type="paragraph" w:styleId="ac">
    <w:name w:val="caption"/>
    <w:basedOn w:val="a"/>
    <w:next w:val="a"/>
    <w:uiPriority w:val="35"/>
    <w:unhideWhenUsed/>
    <w:qFormat/>
    <w:rsid w:val="00343869"/>
    <w:pPr>
      <w:spacing w:after="200"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B8550-F998-42E2-B94E-758BD62BF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10</Pages>
  <Words>2751</Words>
  <Characters>15681</Characters>
  <Application>Microsoft Office Word</Application>
  <DocSecurity>0</DocSecurity>
  <Lines>130</Lines>
  <Paragraphs>36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16</cp:revision>
  <dcterms:created xsi:type="dcterms:W3CDTF">2022-06-28T17:02:00Z</dcterms:created>
  <dcterms:modified xsi:type="dcterms:W3CDTF">2022-06-30T14:37:00Z</dcterms:modified>
</cp:coreProperties>
</file>