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3D010" w14:textId="3FA6AE51" w:rsidR="00FC4DC3" w:rsidRDefault="00FC4DC3" w:rsidP="00B537B5">
      <w:pPr>
        <w:spacing w:before="0" w:after="160" w:line="259" w:lineRule="auto"/>
        <w:jc w:val="center"/>
        <w:rPr>
          <w:b/>
          <w:bCs/>
          <w:sz w:val="40"/>
          <w:szCs w:val="36"/>
          <w:lang w:val="en-US"/>
        </w:rPr>
      </w:pPr>
      <w:r>
        <w:rPr>
          <w:b/>
          <w:bCs/>
          <w:sz w:val="40"/>
          <w:szCs w:val="36"/>
          <w:lang w:val="en-US"/>
        </w:rPr>
        <w:t>LCBB6002</w:t>
      </w:r>
    </w:p>
    <w:p w14:paraId="19ED6AC7" w14:textId="787A32E3" w:rsidR="00B537B5" w:rsidRDefault="00B537B5" w:rsidP="00B537B5">
      <w:pPr>
        <w:spacing w:before="0" w:after="160" w:line="259" w:lineRule="auto"/>
        <w:jc w:val="center"/>
        <w:rPr>
          <w:b/>
          <w:bCs/>
          <w:sz w:val="40"/>
          <w:szCs w:val="36"/>
          <w:lang w:val="en-US"/>
        </w:rPr>
      </w:pPr>
      <w:r w:rsidRPr="00B537B5">
        <w:rPr>
          <w:b/>
          <w:bCs/>
          <w:sz w:val="40"/>
          <w:szCs w:val="36"/>
          <w:lang w:val="en-US"/>
        </w:rPr>
        <w:t>International Financial Management</w:t>
      </w:r>
    </w:p>
    <w:p w14:paraId="02FF2A07" w14:textId="298A0466" w:rsidR="00FC4DC3" w:rsidRPr="00B537B5" w:rsidRDefault="00FC4DC3" w:rsidP="00B537B5">
      <w:pPr>
        <w:spacing w:before="0" w:after="160" w:line="259" w:lineRule="auto"/>
        <w:jc w:val="center"/>
        <w:rPr>
          <w:b/>
          <w:bCs/>
          <w:sz w:val="40"/>
          <w:szCs w:val="36"/>
          <w:lang w:val="en-US"/>
        </w:rPr>
      </w:pPr>
      <w:r>
        <w:rPr>
          <w:b/>
          <w:bCs/>
          <w:sz w:val="40"/>
          <w:szCs w:val="36"/>
          <w:lang w:val="en-US"/>
        </w:rPr>
        <w:t>Assessment 1</w:t>
      </w:r>
    </w:p>
    <w:p w14:paraId="4C4DE14E" w14:textId="77777777" w:rsidR="00B537B5" w:rsidRPr="00B537B5" w:rsidRDefault="00B537B5" w:rsidP="00B537B5">
      <w:pPr>
        <w:spacing w:before="0" w:after="160" w:line="259" w:lineRule="auto"/>
        <w:jc w:val="center"/>
        <w:rPr>
          <w:b/>
          <w:bCs/>
          <w:sz w:val="40"/>
          <w:szCs w:val="36"/>
          <w:lang w:val="en-US"/>
        </w:rPr>
      </w:pPr>
      <w:r w:rsidRPr="00B537B5">
        <w:rPr>
          <w:b/>
          <w:bCs/>
          <w:sz w:val="40"/>
          <w:szCs w:val="36"/>
          <w:lang w:val="en-US"/>
        </w:rPr>
        <w:br w:type="page"/>
      </w:r>
    </w:p>
    <w:sdt>
      <w:sdtPr>
        <w:rPr>
          <w:rFonts w:ascii="Times New Roman" w:eastAsiaTheme="minorHAnsi" w:hAnsi="Times New Roman" w:cstheme="minorBidi"/>
          <w:color w:val="auto"/>
          <w:sz w:val="24"/>
          <w:szCs w:val="22"/>
          <w:lang w:val="en-GB"/>
        </w:rPr>
        <w:id w:val="-997802974"/>
        <w:docPartObj>
          <w:docPartGallery w:val="Table of Contents"/>
          <w:docPartUnique/>
        </w:docPartObj>
      </w:sdtPr>
      <w:sdtEndPr>
        <w:rPr>
          <w:b/>
          <w:bCs/>
          <w:noProof/>
        </w:rPr>
      </w:sdtEndPr>
      <w:sdtContent>
        <w:p w14:paraId="7FC42202" w14:textId="0EA779B0" w:rsidR="00285CE2" w:rsidRDefault="00285CE2">
          <w:pPr>
            <w:pStyle w:val="TOCHeading"/>
          </w:pPr>
          <w:r>
            <w:t>Contents</w:t>
          </w:r>
        </w:p>
        <w:p w14:paraId="2522A38F" w14:textId="152E6644" w:rsidR="00285CE2" w:rsidRDefault="00285CE2">
          <w:pPr>
            <w:pStyle w:val="TOC1"/>
            <w:tabs>
              <w:tab w:val="right" w:leader="dot" w:pos="9016"/>
            </w:tabs>
            <w:rPr>
              <w:noProof/>
            </w:rPr>
          </w:pPr>
          <w:r>
            <w:fldChar w:fldCharType="begin"/>
          </w:r>
          <w:r>
            <w:instrText xml:space="preserve"> TOC \o "1-3" \h \z \u </w:instrText>
          </w:r>
          <w:r>
            <w:fldChar w:fldCharType="separate"/>
          </w:r>
          <w:hyperlink w:anchor="_Toc110373681" w:history="1">
            <w:r w:rsidRPr="00F14B92">
              <w:rPr>
                <w:rStyle w:val="Hyperlink"/>
                <w:noProof/>
                <w:lang w:val="en-US"/>
              </w:rPr>
              <w:t>Introduction</w:t>
            </w:r>
            <w:r>
              <w:rPr>
                <w:noProof/>
                <w:webHidden/>
              </w:rPr>
              <w:tab/>
            </w:r>
            <w:r>
              <w:rPr>
                <w:noProof/>
                <w:webHidden/>
              </w:rPr>
              <w:fldChar w:fldCharType="begin"/>
            </w:r>
            <w:r>
              <w:rPr>
                <w:noProof/>
                <w:webHidden/>
              </w:rPr>
              <w:instrText xml:space="preserve"> PAGEREF _Toc110373681 \h </w:instrText>
            </w:r>
            <w:r>
              <w:rPr>
                <w:noProof/>
                <w:webHidden/>
              </w:rPr>
            </w:r>
            <w:r>
              <w:rPr>
                <w:noProof/>
                <w:webHidden/>
              </w:rPr>
              <w:fldChar w:fldCharType="separate"/>
            </w:r>
            <w:r>
              <w:rPr>
                <w:noProof/>
                <w:webHidden/>
              </w:rPr>
              <w:t>3</w:t>
            </w:r>
            <w:r>
              <w:rPr>
                <w:noProof/>
                <w:webHidden/>
              </w:rPr>
              <w:fldChar w:fldCharType="end"/>
            </w:r>
          </w:hyperlink>
        </w:p>
        <w:p w14:paraId="3CE95E1F" w14:textId="302BFAE9" w:rsidR="00285CE2" w:rsidRDefault="00000000">
          <w:pPr>
            <w:pStyle w:val="TOC1"/>
            <w:tabs>
              <w:tab w:val="right" w:leader="dot" w:pos="9016"/>
            </w:tabs>
            <w:rPr>
              <w:noProof/>
            </w:rPr>
          </w:pPr>
          <w:hyperlink w:anchor="_Toc110373682" w:history="1">
            <w:r w:rsidR="00285CE2" w:rsidRPr="00F14B92">
              <w:rPr>
                <w:rStyle w:val="Hyperlink"/>
                <w:noProof/>
                <w:lang w:val="en-US"/>
              </w:rPr>
              <w:t>Dividend Distribution Policy</w:t>
            </w:r>
            <w:r w:rsidR="00285CE2">
              <w:rPr>
                <w:noProof/>
                <w:webHidden/>
              </w:rPr>
              <w:tab/>
            </w:r>
            <w:r w:rsidR="00285CE2">
              <w:rPr>
                <w:noProof/>
                <w:webHidden/>
              </w:rPr>
              <w:fldChar w:fldCharType="begin"/>
            </w:r>
            <w:r w:rsidR="00285CE2">
              <w:rPr>
                <w:noProof/>
                <w:webHidden/>
              </w:rPr>
              <w:instrText xml:space="preserve"> PAGEREF _Toc110373682 \h </w:instrText>
            </w:r>
            <w:r w:rsidR="00285CE2">
              <w:rPr>
                <w:noProof/>
                <w:webHidden/>
              </w:rPr>
            </w:r>
            <w:r w:rsidR="00285CE2">
              <w:rPr>
                <w:noProof/>
                <w:webHidden/>
              </w:rPr>
              <w:fldChar w:fldCharType="separate"/>
            </w:r>
            <w:r w:rsidR="00285CE2">
              <w:rPr>
                <w:noProof/>
                <w:webHidden/>
              </w:rPr>
              <w:t>4</w:t>
            </w:r>
            <w:r w:rsidR="00285CE2">
              <w:rPr>
                <w:noProof/>
                <w:webHidden/>
              </w:rPr>
              <w:fldChar w:fldCharType="end"/>
            </w:r>
          </w:hyperlink>
        </w:p>
        <w:p w14:paraId="5FCC9570" w14:textId="596DCFA1" w:rsidR="00285CE2" w:rsidRDefault="00000000">
          <w:pPr>
            <w:pStyle w:val="TOC1"/>
            <w:tabs>
              <w:tab w:val="right" w:leader="dot" w:pos="9016"/>
            </w:tabs>
            <w:rPr>
              <w:noProof/>
            </w:rPr>
          </w:pPr>
          <w:hyperlink w:anchor="_Toc110373683" w:history="1">
            <w:r w:rsidR="00285CE2" w:rsidRPr="00F14B92">
              <w:rPr>
                <w:rStyle w:val="Hyperlink"/>
                <w:noProof/>
                <w:lang w:val="en-US"/>
              </w:rPr>
              <w:t>Market Hypothesis Theory</w:t>
            </w:r>
            <w:r w:rsidR="00285CE2">
              <w:rPr>
                <w:noProof/>
                <w:webHidden/>
              </w:rPr>
              <w:tab/>
            </w:r>
            <w:r w:rsidR="00285CE2">
              <w:rPr>
                <w:noProof/>
                <w:webHidden/>
              </w:rPr>
              <w:fldChar w:fldCharType="begin"/>
            </w:r>
            <w:r w:rsidR="00285CE2">
              <w:rPr>
                <w:noProof/>
                <w:webHidden/>
              </w:rPr>
              <w:instrText xml:space="preserve"> PAGEREF _Toc110373683 \h </w:instrText>
            </w:r>
            <w:r w:rsidR="00285CE2">
              <w:rPr>
                <w:noProof/>
                <w:webHidden/>
              </w:rPr>
            </w:r>
            <w:r w:rsidR="00285CE2">
              <w:rPr>
                <w:noProof/>
                <w:webHidden/>
              </w:rPr>
              <w:fldChar w:fldCharType="separate"/>
            </w:r>
            <w:r w:rsidR="00285CE2">
              <w:rPr>
                <w:noProof/>
                <w:webHidden/>
              </w:rPr>
              <w:t>5</w:t>
            </w:r>
            <w:r w:rsidR="00285CE2">
              <w:rPr>
                <w:noProof/>
                <w:webHidden/>
              </w:rPr>
              <w:fldChar w:fldCharType="end"/>
            </w:r>
          </w:hyperlink>
        </w:p>
        <w:p w14:paraId="468DE325" w14:textId="588FDF34" w:rsidR="00285CE2" w:rsidRDefault="00000000">
          <w:pPr>
            <w:pStyle w:val="TOC1"/>
            <w:tabs>
              <w:tab w:val="right" w:leader="dot" w:pos="9016"/>
            </w:tabs>
            <w:rPr>
              <w:noProof/>
            </w:rPr>
          </w:pPr>
          <w:hyperlink w:anchor="_Toc110373684" w:history="1">
            <w:r w:rsidR="00285CE2" w:rsidRPr="00F14B92">
              <w:rPr>
                <w:rStyle w:val="Hyperlink"/>
                <w:noProof/>
                <w:lang w:val="en-US"/>
              </w:rPr>
              <w:t>Methods of Appraising Projects</w:t>
            </w:r>
            <w:r w:rsidR="00285CE2">
              <w:rPr>
                <w:noProof/>
                <w:webHidden/>
              </w:rPr>
              <w:tab/>
            </w:r>
            <w:r w:rsidR="00285CE2">
              <w:rPr>
                <w:noProof/>
                <w:webHidden/>
              </w:rPr>
              <w:fldChar w:fldCharType="begin"/>
            </w:r>
            <w:r w:rsidR="00285CE2">
              <w:rPr>
                <w:noProof/>
                <w:webHidden/>
              </w:rPr>
              <w:instrText xml:space="preserve"> PAGEREF _Toc110373684 \h </w:instrText>
            </w:r>
            <w:r w:rsidR="00285CE2">
              <w:rPr>
                <w:noProof/>
                <w:webHidden/>
              </w:rPr>
            </w:r>
            <w:r w:rsidR="00285CE2">
              <w:rPr>
                <w:noProof/>
                <w:webHidden/>
              </w:rPr>
              <w:fldChar w:fldCharType="separate"/>
            </w:r>
            <w:r w:rsidR="00285CE2">
              <w:rPr>
                <w:noProof/>
                <w:webHidden/>
              </w:rPr>
              <w:t>6</w:t>
            </w:r>
            <w:r w:rsidR="00285CE2">
              <w:rPr>
                <w:noProof/>
                <w:webHidden/>
              </w:rPr>
              <w:fldChar w:fldCharType="end"/>
            </w:r>
          </w:hyperlink>
        </w:p>
        <w:p w14:paraId="4C4FED24" w14:textId="362F606E" w:rsidR="00285CE2" w:rsidRDefault="00000000">
          <w:pPr>
            <w:pStyle w:val="TOC2"/>
            <w:tabs>
              <w:tab w:val="right" w:leader="dot" w:pos="9016"/>
            </w:tabs>
            <w:rPr>
              <w:noProof/>
            </w:rPr>
          </w:pPr>
          <w:hyperlink w:anchor="_Toc110373685" w:history="1">
            <w:r w:rsidR="00285CE2" w:rsidRPr="00F14B92">
              <w:rPr>
                <w:rStyle w:val="Hyperlink"/>
                <w:noProof/>
                <w:lang w:val="en-US"/>
              </w:rPr>
              <w:t>Analyzing the Economy</w:t>
            </w:r>
            <w:r w:rsidR="00285CE2">
              <w:rPr>
                <w:noProof/>
                <w:webHidden/>
              </w:rPr>
              <w:tab/>
            </w:r>
            <w:r w:rsidR="00285CE2">
              <w:rPr>
                <w:noProof/>
                <w:webHidden/>
              </w:rPr>
              <w:fldChar w:fldCharType="begin"/>
            </w:r>
            <w:r w:rsidR="00285CE2">
              <w:rPr>
                <w:noProof/>
                <w:webHidden/>
              </w:rPr>
              <w:instrText xml:space="preserve"> PAGEREF _Toc110373685 \h </w:instrText>
            </w:r>
            <w:r w:rsidR="00285CE2">
              <w:rPr>
                <w:noProof/>
                <w:webHidden/>
              </w:rPr>
            </w:r>
            <w:r w:rsidR="00285CE2">
              <w:rPr>
                <w:noProof/>
                <w:webHidden/>
              </w:rPr>
              <w:fldChar w:fldCharType="separate"/>
            </w:r>
            <w:r w:rsidR="00285CE2">
              <w:rPr>
                <w:noProof/>
                <w:webHidden/>
              </w:rPr>
              <w:t>6</w:t>
            </w:r>
            <w:r w:rsidR="00285CE2">
              <w:rPr>
                <w:noProof/>
                <w:webHidden/>
              </w:rPr>
              <w:fldChar w:fldCharType="end"/>
            </w:r>
          </w:hyperlink>
        </w:p>
        <w:p w14:paraId="31494ABB" w14:textId="258BA5E4" w:rsidR="00285CE2" w:rsidRDefault="00000000">
          <w:pPr>
            <w:pStyle w:val="TOC2"/>
            <w:tabs>
              <w:tab w:val="right" w:leader="dot" w:pos="9016"/>
            </w:tabs>
            <w:rPr>
              <w:noProof/>
            </w:rPr>
          </w:pPr>
          <w:hyperlink w:anchor="_Toc110373686" w:history="1">
            <w:r w:rsidR="00285CE2" w:rsidRPr="00F14B92">
              <w:rPr>
                <w:rStyle w:val="Hyperlink"/>
                <w:noProof/>
                <w:lang w:val="en-US"/>
              </w:rPr>
              <w:t>Evaluating the Budget</w:t>
            </w:r>
            <w:r w:rsidR="00285CE2">
              <w:rPr>
                <w:noProof/>
                <w:webHidden/>
              </w:rPr>
              <w:tab/>
            </w:r>
            <w:r w:rsidR="00285CE2">
              <w:rPr>
                <w:noProof/>
                <w:webHidden/>
              </w:rPr>
              <w:fldChar w:fldCharType="begin"/>
            </w:r>
            <w:r w:rsidR="00285CE2">
              <w:rPr>
                <w:noProof/>
                <w:webHidden/>
              </w:rPr>
              <w:instrText xml:space="preserve"> PAGEREF _Toc110373686 \h </w:instrText>
            </w:r>
            <w:r w:rsidR="00285CE2">
              <w:rPr>
                <w:noProof/>
                <w:webHidden/>
              </w:rPr>
            </w:r>
            <w:r w:rsidR="00285CE2">
              <w:rPr>
                <w:noProof/>
                <w:webHidden/>
              </w:rPr>
              <w:fldChar w:fldCharType="separate"/>
            </w:r>
            <w:r w:rsidR="00285CE2">
              <w:rPr>
                <w:noProof/>
                <w:webHidden/>
              </w:rPr>
              <w:t>6</w:t>
            </w:r>
            <w:r w:rsidR="00285CE2">
              <w:rPr>
                <w:noProof/>
                <w:webHidden/>
              </w:rPr>
              <w:fldChar w:fldCharType="end"/>
            </w:r>
          </w:hyperlink>
        </w:p>
        <w:p w14:paraId="63C4BACD" w14:textId="68E13193" w:rsidR="00285CE2" w:rsidRDefault="00000000">
          <w:pPr>
            <w:pStyle w:val="TOC1"/>
            <w:tabs>
              <w:tab w:val="right" w:leader="dot" w:pos="9016"/>
            </w:tabs>
            <w:rPr>
              <w:noProof/>
            </w:rPr>
          </w:pPr>
          <w:hyperlink w:anchor="_Toc110373687" w:history="1">
            <w:r w:rsidR="00285CE2" w:rsidRPr="00F14B92">
              <w:rPr>
                <w:rStyle w:val="Hyperlink"/>
                <w:noProof/>
                <w:lang w:val="en-US"/>
              </w:rPr>
              <w:t>Conclusion</w:t>
            </w:r>
            <w:r w:rsidR="00285CE2">
              <w:rPr>
                <w:noProof/>
                <w:webHidden/>
              </w:rPr>
              <w:tab/>
            </w:r>
            <w:r w:rsidR="00285CE2">
              <w:rPr>
                <w:noProof/>
                <w:webHidden/>
              </w:rPr>
              <w:fldChar w:fldCharType="begin"/>
            </w:r>
            <w:r w:rsidR="00285CE2">
              <w:rPr>
                <w:noProof/>
                <w:webHidden/>
              </w:rPr>
              <w:instrText xml:space="preserve"> PAGEREF _Toc110373687 \h </w:instrText>
            </w:r>
            <w:r w:rsidR="00285CE2">
              <w:rPr>
                <w:noProof/>
                <w:webHidden/>
              </w:rPr>
            </w:r>
            <w:r w:rsidR="00285CE2">
              <w:rPr>
                <w:noProof/>
                <w:webHidden/>
              </w:rPr>
              <w:fldChar w:fldCharType="separate"/>
            </w:r>
            <w:r w:rsidR="00285CE2">
              <w:rPr>
                <w:noProof/>
                <w:webHidden/>
              </w:rPr>
              <w:t>8</w:t>
            </w:r>
            <w:r w:rsidR="00285CE2">
              <w:rPr>
                <w:noProof/>
                <w:webHidden/>
              </w:rPr>
              <w:fldChar w:fldCharType="end"/>
            </w:r>
          </w:hyperlink>
        </w:p>
        <w:p w14:paraId="0D3F46A2" w14:textId="2669FD2F" w:rsidR="00285CE2" w:rsidRDefault="00000000">
          <w:pPr>
            <w:pStyle w:val="TOC1"/>
            <w:tabs>
              <w:tab w:val="right" w:leader="dot" w:pos="9016"/>
            </w:tabs>
            <w:rPr>
              <w:noProof/>
            </w:rPr>
          </w:pPr>
          <w:hyperlink w:anchor="_Toc110373688" w:history="1">
            <w:r w:rsidR="00285CE2" w:rsidRPr="00F14B92">
              <w:rPr>
                <w:rStyle w:val="Hyperlink"/>
                <w:noProof/>
                <w:lang w:val="en-US"/>
              </w:rPr>
              <w:t>References</w:t>
            </w:r>
            <w:r w:rsidR="00285CE2">
              <w:rPr>
                <w:noProof/>
                <w:webHidden/>
              </w:rPr>
              <w:tab/>
            </w:r>
            <w:r w:rsidR="00285CE2">
              <w:rPr>
                <w:noProof/>
                <w:webHidden/>
              </w:rPr>
              <w:fldChar w:fldCharType="begin"/>
            </w:r>
            <w:r w:rsidR="00285CE2">
              <w:rPr>
                <w:noProof/>
                <w:webHidden/>
              </w:rPr>
              <w:instrText xml:space="preserve"> PAGEREF _Toc110373688 \h </w:instrText>
            </w:r>
            <w:r w:rsidR="00285CE2">
              <w:rPr>
                <w:noProof/>
                <w:webHidden/>
              </w:rPr>
            </w:r>
            <w:r w:rsidR="00285CE2">
              <w:rPr>
                <w:noProof/>
                <w:webHidden/>
              </w:rPr>
              <w:fldChar w:fldCharType="separate"/>
            </w:r>
            <w:r w:rsidR="00285CE2">
              <w:rPr>
                <w:noProof/>
                <w:webHidden/>
              </w:rPr>
              <w:t>9</w:t>
            </w:r>
            <w:r w:rsidR="00285CE2">
              <w:rPr>
                <w:noProof/>
                <w:webHidden/>
              </w:rPr>
              <w:fldChar w:fldCharType="end"/>
            </w:r>
          </w:hyperlink>
        </w:p>
        <w:p w14:paraId="22599F5D" w14:textId="4B22BC88" w:rsidR="00285CE2" w:rsidRDefault="00285CE2">
          <w:r>
            <w:rPr>
              <w:b/>
              <w:bCs/>
              <w:noProof/>
            </w:rPr>
            <w:fldChar w:fldCharType="end"/>
          </w:r>
        </w:p>
      </w:sdtContent>
    </w:sdt>
    <w:p w14:paraId="5C95E3BF" w14:textId="77777777" w:rsidR="00B537B5" w:rsidRDefault="00B537B5">
      <w:pPr>
        <w:spacing w:before="0" w:after="160" w:line="259" w:lineRule="auto"/>
        <w:jc w:val="left"/>
        <w:rPr>
          <w:lang w:val="en-US"/>
        </w:rPr>
      </w:pPr>
      <w:r>
        <w:rPr>
          <w:lang w:val="en-US"/>
        </w:rPr>
        <w:br w:type="page"/>
      </w:r>
    </w:p>
    <w:p w14:paraId="7F26AF96" w14:textId="62C938D3" w:rsidR="00140DEF" w:rsidRDefault="00140DEF" w:rsidP="00B537B5">
      <w:pPr>
        <w:pStyle w:val="Heading1"/>
        <w:rPr>
          <w:lang w:val="en-US"/>
        </w:rPr>
      </w:pPr>
      <w:bookmarkStart w:id="0" w:name="_Toc110373681"/>
      <w:r>
        <w:rPr>
          <w:lang w:val="en-US"/>
        </w:rPr>
        <w:lastRenderedPageBreak/>
        <w:t>Introduction</w:t>
      </w:r>
      <w:bookmarkEnd w:id="0"/>
    </w:p>
    <w:p w14:paraId="64145E9B" w14:textId="3603F6E1" w:rsidR="00140DEF" w:rsidRDefault="005C6C2F">
      <w:pPr>
        <w:rPr>
          <w:lang w:val="en-US"/>
        </w:rPr>
      </w:pPr>
      <w:r w:rsidRPr="005C6C2F">
        <w:rPr>
          <w:lang w:val="en-US"/>
        </w:rPr>
        <w:t xml:space="preserve">Foods, home and personal care products, and other fast-moving consumer items are all supplied by Unilever, one of the world's largest suppliers. Many well-known and well-loved brands may be found in Unilever's product catalogue. The items are sold in 150 countries. These headquarters are situated in London and Rotterdam. In 1930, the margarine section and the British firm Lever brothers merged to become Unilever, a manufacturer of soaps and detergents. The first Lever Brothers factory opened in 1885. In 1917 Lever </w:t>
      </w:r>
      <w:r w:rsidR="00E83B70">
        <w:rPr>
          <w:lang w:val="en-US"/>
        </w:rPr>
        <w:t>brothers</w:t>
      </w:r>
      <w:r w:rsidRPr="005C6C2F">
        <w:rPr>
          <w:lang w:val="en-US"/>
        </w:rPr>
        <w:t xml:space="preserve"> started diversifying into food, purchasing fish and canned food </w:t>
      </w:r>
      <w:r w:rsidR="00E83B70">
        <w:rPr>
          <w:lang w:val="en-US"/>
        </w:rPr>
        <w:t>companies</w:t>
      </w:r>
      <w:r w:rsidRPr="005C6C2F">
        <w:rPr>
          <w:lang w:val="en-US"/>
        </w:rPr>
        <w:t>. When these two firms merged, they were already using similar distribution channels, shared many of the same suppliers for their raw materials, and promoted identical home goods on a massive scale.</w:t>
      </w:r>
      <w:r w:rsidR="00025276">
        <w:rPr>
          <w:lang w:val="en-US"/>
        </w:rPr>
        <w:t xml:space="preserve"> </w:t>
      </w:r>
    </w:p>
    <w:p w14:paraId="61214E13" w14:textId="77777777" w:rsidR="00E83B70" w:rsidRDefault="00E83B70">
      <w:pPr>
        <w:spacing w:before="0" w:after="160" w:line="259" w:lineRule="auto"/>
        <w:jc w:val="left"/>
        <w:rPr>
          <w:rFonts w:eastAsiaTheme="majorEastAsia" w:cstheme="majorBidi"/>
          <w:b/>
          <w:sz w:val="32"/>
          <w:szCs w:val="32"/>
          <w:lang w:val="en-US"/>
        </w:rPr>
      </w:pPr>
      <w:r>
        <w:rPr>
          <w:lang w:val="en-US"/>
        </w:rPr>
        <w:br w:type="page"/>
      </w:r>
    </w:p>
    <w:p w14:paraId="47135E4B" w14:textId="441E8000" w:rsidR="004D7C66" w:rsidRDefault="001C6CF5" w:rsidP="00B537B5">
      <w:pPr>
        <w:pStyle w:val="Heading1"/>
        <w:rPr>
          <w:lang w:val="en-US"/>
        </w:rPr>
      </w:pPr>
      <w:bookmarkStart w:id="1" w:name="_Toc110373682"/>
      <w:r>
        <w:rPr>
          <w:lang w:val="en-US"/>
        </w:rPr>
        <w:lastRenderedPageBreak/>
        <w:t>Dividend Distribution Policy</w:t>
      </w:r>
      <w:bookmarkEnd w:id="1"/>
    </w:p>
    <w:p w14:paraId="7D410894" w14:textId="3F0B3D2C" w:rsidR="001C6CF5" w:rsidRPr="001C6CF5" w:rsidRDefault="001C6CF5" w:rsidP="001C6CF5">
      <w:pPr>
        <w:rPr>
          <w:lang w:val="en-US"/>
        </w:rPr>
      </w:pPr>
      <w:r w:rsidRPr="001C6CF5">
        <w:rPr>
          <w:lang w:val="en-US"/>
        </w:rPr>
        <w:t>The Dividend Distribution Policy of the Company needs to ensure that it returns cash from operations at a rate that is higher than both its present and future needs and that this level of cash is distributed back to the stakeholders over an extended period of time</w:t>
      </w:r>
      <w:r w:rsidR="00461035">
        <w:rPr>
          <w:lang w:val="en-US"/>
        </w:rPr>
        <w:t xml:space="preserve"> </w:t>
      </w:r>
      <w:r w:rsidR="00461035" w:rsidRPr="00461035">
        <w:rPr>
          <w:lang w:val="en-US"/>
        </w:rPr>
        <w:t xml:space="preserve">(Mansuri and </w:t>
      </w:r>
      <w:proofErr w:type="spellStart"/>
      <w:r w:rsidR="00461035" w:rsidRPr="00461035">
        <w:rPr>
          <w:lang w:val="en-US"/>
        </w:rPr>
        <w:t>Topkanlu</w:t>
      </w:r>
      <w:proofErr w:type="spellEnd"/>
      <w:r w:rsidR="00461035" w:rsidRPr="00461035">
        <w:rPr>
          <w:lang w:val="en-US"/>
        </w:rPr>
        <w:t>, 2018)</w:t>
      </w:r>
      <w:r w:rsidRPr="001C6CF5">
        <w:rPr>
          <w:lang w:val="en-US"/>
        </w:rPr>
        <w:t>. In addition, the Dividend Distribution Policy of the Company needs to ensure that it returns cash from operations at a rate that is higher than both its present and future needs. In addition, the company's Dividend Distribution Policy needs to guarantee that it generates a return on cash from operations at a rate that is greater than both its current and anticipated cash requirements in the foreseeable future. The company has made it clear that it is dedicated to consistently improving the value of its shareholders and to providing those shareholders with a dividend that is not only capable of competing with other dividends on the market but also has the potential to be maintained over time</w:t>
      </w:r>
      <w:r w:rsidR="00FC6B5D">
        <w:rPr>
          <w:lang w:val="en-US"/>
        </w:rPr>
        <w:t xml:space="preserve"> </w:t>
      </w:r>
      <w:r w:rsidR="00FC6B5D" w:rsidRPr="00FC6B5D">
        <w:rPr>
          <w:lang w:val="en-US"/>
        </w:rPr>
        <w:t>(Chen, 2021)</w:t>
      </w:r>
      <w:r w:rsidRPr="001C6CF5">
        <w:rPr>
          <w:lang w:val="en-US"/>
        </w:rPr>
        <w:t xml:space="preserve">. In addition to that, the </w:t>
      </w:r>
      <w:proofErr w:type="spellStart"/>
      <w:r w:rsidRPr="001C6CF5">
        <w:rPr>
          <w:lang w:val="en-US"/>
        </w:rPr>
        <w:t>organisation</w:t>
      </w:r>
      <w:proofErr w:type="spellEnd"/>
      <w:r w:rsidRPr="001C6CF5">
        <w:rPr>
          <w:lang w:val="en-US"/>
        </w:rPr>
        <w:t xml:space="preserve"> is intent on doing all it can to extend the life of its payouts.</w:t>
      </w:r>
    </w:p>
    <w:p w14:paraId="7F460360" w14:textId="4FA5687B" w:rsidR="001C6CF5" w:rsidRPr="001C6CF5" w:rsidRDefault="001C6CF5" w:rsidP="001C6CF5">
      <w:pPr>
        <w:rPr>
          <w:lang w:val="en-US"/>
        </w:rPr>
      </w:pPr>
      <w:r w:rsidRPr="001C6CF5">
        <w:rPr>
          <w:lang w:val="en-US"/>
        </w:rPr>
        <w:t xml:space="preserve">Based on their analysis of the current situation, the Board of Directors may make a suggestion regarding the distribution of dividends, including whether or not one should be given and, if so, at what rate. This recommendation may include whether or not a dividend should be given and, if so, at what rate. This advice could also address the question of whether or not a dividend should be paid. </w:t>
      </w:r>
      <w:r w:rsidR="00DD49DA">
        <w:rPr>
          <w:lang w:val="en-US"/>
        </w:rPr>
        <w:t>Dividend</w:t>
      </w:r>
      <w:r w:rsidRPr="001C6CF5">
        <w:rPr>
          <w:lang w:val="en-US"/>
        </w:rPr>
        <w:t xml:space="preserve"> payment could be distributed by the Board of Directors in line with the Operating value during the time, and a final payment could be determined by the Firm's profits for the whole year. Both payments might be based on the Operating value.</w:t>
      </w:r>
    </w:p>
    <w:p w14:paraId="60EF76E9" w14:textId="6EF112C8" w:rsidR="001C6CF5" w:rsidRPr="001C6CF5" w:rsidRDefault="001C6CF5" w:rsidP="001C6CF5">
      <w:pPr>
        <w:rPr>
          <w:lang w:val="en-US"/>
        </w:rPr>
      </w:pPr>
      <w:r w:rsidRPr="001C6CF5">
        <w:rPr>
          <w:lang w:val="en-US"/>
        </w:rPr>
        <w:t>Shareholders will be given the opportunity to vote on whether or not to approve the Dividend that has been recommended by the Board of Directors at the Annual Meetings. At the Annual General Meeting, dividends cannot be distributed in an amount that is greater than the amount that has been requested by the Board of Directors; however, dividends can be distributed in an amount that is less than the amount that has been requested. This is true despite the fact that dividends cannot be distributed in an amount that is greater than the amount that has been requested.</w:t>
      </w:r>
    </w:p>
    <w:p w14:paraId="1C6AF7B7" w14:textId="3131112C" w:rsidR="001C6CF5" w:rsidRDefault="001C6CF5" w:rsidP="001C6CF5">
      <w:pPr>
        <w:rPr>
          <w:lang w:val="en-US"/>
        </w:rPr>
      </w:pPr>
      <w:r w:rsidRPr="001C6CF5">
        <w:rPr>
          <w:lang w:val="en-US"/>
        </w:rPr>
        <w:t>It is to be anticipated that a recommendation will be made for a dividend, with the earnings of the industry after taxes for the current year acting as the basis for the proposal that will be presented</w:t>
      </w:r>
      <w:r w:rsidR="00B3270B">
        <w:rPr>
          <w:lang w:val="en-US"/>
        </w:rPr>
        <w:t xml:space="preserve"> </w:t>
      </w:r>
      <w:r w:rsidR="00B3270B" w:rsidRPr="00B3270B">
        <w:rPr>
          <w:lang w:val="en-US"/>
        </w:rPr>
        <w:t>(Ramani, 2011)</w:t>
      </w:r>
      <w:r w:rsidRPr="001C6CF5">
        <w:rPr>
          <w:lang w:val="en-US"/>
        </w:rPr>
        <w:t xml:space="preserve">. In the case that there is a loss after taxes in any given accounting year, the Board of Directors has the authority to propose making distributions from the company's retained earnings. These distributions have to be carried out in a way that satisfies </w:t>
      </w:r>
      <w:r w:rsidRPr="001C6CF5">
        <w:rPr>
          <w:lang w:val="en-US"/>
        </w:rPr>
        <w:lastRenderedPageBreak/>
        <w:t>the prerequisites of any and all applicable laws. However, this authority does not restrict itself to only thinking about this choice as the only one available to them.</w:t>
      </w:r>
    </w:p>
    <w:p w14:paraId="43804258" w14:textId="5A7AD49E" w:rsidR="001C6CF5" w:rsidRDefault="007623F8" w:rsidP="00B537B5">
      <w:pPr>
        <w:pStyle w:val="Heading1"/>
        <w:rPr>
          <w:lang w:val="en-US"/>
        </w:rPr>
      </w:pPr>
      <w:bookmarkStart w:id="2" w:name="_Toc110373683"/>
      <w:r>
        <w:rPr>
          <w:lang w:val="en-US"/>
        </w:rPr>
        <w:t>Market Hypothesis Theory</w:t>
      </w:r>
      <w:bookmarkEnd w:id="2"/>
    </w:p>
    <w:p w14:paraId="6C415277" w14:textId="5D76CD8C" w:rsidR="008D578E" w:rsidRPr="008D578E" w:rsidRDefault="008D578E" w:rsidP="008D578E">
      <w:pPr>
        <w:rPr>
          <w:lang w:val="en-US"/>
        </w:rPr>
      </w:pPr>
      <w:r w:rsidRPr="008D578E">
        <w:rPr>
          <w:lang w:val="en-US"/>
        </w:rPr>
        <w:t>Because investors are always fighting with one another for a part of the market, prices in markets that are efficient always reflect the most recent facts. The price at which a financial instrument is purchased or sold is always established by taking into account both the anticipated rate of return on the investment and the level of risk that is connected to the investment. If a stock market is functioning properly, the current price at which a business's shares are being traded should accurately reflect the true worth of Unilever</w:t>
      </w:r>
      <w:r w:rsidR="003E422C">
        <w:rPr>
          <w:lang w:val="en-US"/>
        </w:rPr>
        <w:t xml:space="preserve"> </w:t>
      </w:r>
      <w:r w:rsidR="003E422C" w:rsidRPr="003E422C">
        <w:rPr>
          <w:lang w:val="en-US"/>
        </w:rPr>
        <w:t xml:space="preserve">(Chen and </w:t>
      </w:r>
      <w:proofErr w:type="spellStart"/>
      <w:r w:rsidR="003E422C" w:rsidRPr="003E422C">
        <w:rPr>
          <w:lang w:val="en-US"/>
        </w:rPr>
        <w:t>Metghalchi</w:t>
      </w:r>
      <w:proofErr w:type="spellEnd"/>
      <w:r w:rsidR="003E422C" w:rsidRPr="003E422C">
        <w:rPr>
          <w:lang w:val="en-US"/>
        </w:rPr>
        <w:t>, 2012)</w:t>
      </w:r>
      <w:r w:rsidRPr="008D578E">
        <w:rPr>
          <w:lang w:val="en-US"/>
        </w:rPr>
        <w:t xml:space="preserve">. There is no discernible pattern to the shifts in value that a financial asset </w:t>
      </w:r>
      <w:r w:rsidR="003E422C">
        <w:rPr>
          <w:lang w:val="en-US"/>
        </w:rPr>
        <w:t>experience</w:t>
      </w:r>
      <w:r w:rsidRPr="008D578E">
        <w:rPr>
          <w:lang w:val="en-US"/>
        </w:rPr>
        <w:t xml:space="preserve"> since there is insufficient information available on the future. The reason for this is the widespread lack of trust </w:t>
      </w:r>
      <w:r w:rsidR="003E422C">
        <w:rPr>
          <w:lang w:val="en-US"/>
        </w:rPr>
        <w:t>in</w:t>
      </w:r>
      <w:r w:rsidRPr="008D578E">
        <w:rPr>
          <w:lang w:val="en-US"/>
        </w:rPr>
        <w:t xml:space="preserve"> the future. A financial market may be considered efficient if its prices accurately represent all of the information that is relevant to the market. If the price of an asset already properly reflects all of the significant events that have occurred up to a given point in time, then the only information that has the capacity to affect that price is more recent information. Because of these variations, we are able to establish three distinct types of efficiency</w:t>
      </w:r>
      <w:r w:rsidR="00E83B70">
        <w:rPr>
          <w:lang w:val="en-US"/>
        </w:rPr>
        <w:t xml:space="preserve">. </w:t>
      </w:r>
      <w:r w:rsidRPr="008D578E">
        <w:rPr>
          <w:lang w:val="en-US"/>
        </w:rPr>
        <w:t>The information efficiency hypothesis with a semi-strong kind of strength suggests that current prices correctly reflect all of the information that is presently available to be accessed. This information does not simply include previous price levels; rather, it also includes financial data produced by the company as well as the views of analysts. As an experiment to test the correctness of this idea, one might look at how the price of a company's stock reacts when an important business announcement is made.</w:t>
      </w:r>
    </w:p>
    <w:p w14:paraId="353B86E5" w14:textId="091D02C3" w:rsidR="007623F8" w:rsidRDefault="008D578E" w:rsidP="008D578E">
      <w:pPr>
        <w:rPr>
          <w:lang w:val="en-US"/>
        </w:rPr>
      </w:pPr>
      <w:r w:rsidRPr="008D578E">
        <w:rPr>
          <w:lang w:val="en-US"/>
        </w:rPr>
        <w:t xml:space="preserve">The kind of market efficiency that is somewhat effective and may be achieved via the use of controlled experiments. This experiment's objective is to ascertain whether or not the presence of unpredictability and adverse selection has an effect on the level of efficiency shown by the market. The research procedure seems to be useful because it can manage the data that are held by the disciplines and observe their </w:t>
      </w:r>
      <w:proofErr w:type="spellStart"/>
      <w:proofErr w:type="gramStart"/>
      <w:r w:rsidRPr="008D578E">
        <w:rPr>
          <w:lang w:val="en-US"/>
        </w:rPr>
        <w:t>behaviour</w:t>
      </w:r>
      <w:proofErr w:type="spellEnd"/>
      <w:r w:rsidR="004E77E1">
        <w:rPr>
          <w:lang w:val="en-US"/>
        </w:rPr>
        <w:t xml:space="preserve"> </w:t>
      </w:r>
      <w:r w:rsidRPr="008D578E">
        <w:rPr>
          <w:lang w:val="en-US"/>
        </w:rPr>
        <w:t>.</w:t>
      </w:r>
      <w:proofErr w:type="gramEnd"/>
      <w:r w:rsidRPr="008D578E">
        <w:rPr>
          <w:lang w:val="en-US"/>
        </w:rPr>
        <w:t xml:space="preserve"> This can help alleviate the difficulties that are linked to event studies (especially the wide changes of outcome based on the approach that is used to evaluate predicted and/or excess returns, the preference and distance of the period under consideration that is used, etc.). In addition, the research procedure can help alleviate the difficulties that are linked to event studies. In addition, the research technique has the potential to assist in mitigating the challenges that are associated with event studies.</w:t>
      </w:r>
    </w:p>
    <w:p w14:paraId="24970BD0" w14:textId="6D7431EE" w:rsidR="008D578E" w:rsidRDefault="00AA0DF9" w:rsidP="00E83B70">
      <w:pPr>
        <w:pStyle w:val="Heading1"/>
        <w:rPr>
          <w:lang w:val="en-US"/>
        </w:rPr>
      </w:pPr>
      <w:bookmarkStart w:id="3" w:name="_Toc110373684"/>
      <w:r w:rsidRPr="00AA0DF9">
        <w:rPr>
          <w:lang w:val="en-US"/>
        </w:rPr>
        <w:lastRenderedPageBreak/>
        <w:t>Methods of Appraising Projects</w:t>
      </w:r>
      <w:bookmarkEnd w:id="3"/>
    </w:p>
    <w:p w14:paraId="1DAC7C03" w14:textId="4D7CBC86" w:rsidR="00AA0DF9" w:rsidRDefault="00AA0DF9" w:rsidP="008D578E">
      <w:pPr>
        <w:rPr>
          <w:lang w:val="en-US"/>
        </w:rPr>
      </w:pPr>
      <w:r w:rsidRPr="00AA0DF9">
        <w:rPr>
          <w:lang w:val="en-US"/>
        </w:rPr>
        <w:t xml:space="preserve">A project evaluation is a procedure through which a financial institution evaluates an investment idea in an unbiased and objective manner in order to make a funding decision. Below, </w:t>
      </w:r>
      <w:r w:rsidR="004E77E1">
        <w:rPr>
          <w:lang w:val="en-US"/>
        </w:rPr>
        <w:t xml:space="preserve">the </w:t>
      </w:r>
      <w:r>
        <w:rPr>
          <w:lang w:val="en-US"/>
        </w:rPr>
        <w:t>author wi</w:t>
      </w:r>
      <w:r w:rsidRPr="00AA0DF9">
        <w:rPr>
          <w:lang w:val="en-US"/>
        </w:rPr>
        <w:t>ll go through the five most common approaches used in financial project appraisal</w:t>
      </w:r>
      <w:r>
        <w:rPr>
          <w:lang w:val="en-US"/>
        </w:rPr>
        <w:t>.</w:t>
      </w:r>
    </w:p>
    <w:p w14:paraId="1DAF4630" w14:textId="65A7EEB4" w:rsidR="00AA0DF9" w:rsidRDefault="00503B9F" w:rsidP="00E83B70">
      <w:pPr>
        <w:pStyle w:val="Heading2"/>
        <w:rPr>
          <w:lang w:val="en-US"/>
        </w:rPr>
      </w:pPr>
      <w:bookmarkStart w:id="4" w:name="_Toc110373685"/>
      <w:r w:rsidRPr="00503B9F">
        <w:rPr>
          <w:lang w:val="en-US"/>
        </w:rPr>
        <w:t>Analyzing the Economy</w:t>
      </w:r>
      <w:bookmarkEnd w:id="4"/>
    </w:p>
    <w:p w14:paraId="63F4732E" w14:textId="77777777" w:rsidR="00503B9F" w:rsidRPr="00503B9F" w:rsidRDefault="00503B9F" w:rsidP="00503B9F">
      <w:pPr>
        <w:rPr>
          <w:lang w:val="en-US"/>
        </w:rPr>
      </w:pPr>
      <w:r w:rsidRPr="00503B9F">
        <w:rPr>
          <w:lang w:val="en-US"/>
        </w:rPr>
        <w:t xml:space="preserve">When establishing the financial feasibility of a project, economists take into account a number of elements, including but not limited to the following: the price of supplies, the capacity </w:t>
      </w:r>
      <w:proofErr w:type="spellStart"/>
      <w:r w:rsidRPr="00503B9F">
        <w:rPr>
          <w:lang w:val="en-US"/>
        </w:rPr>
        <w:t>utilisation</w:t>
      </w:r>
      <w:proofErr w:type="spellEnd"/>
      <w:r w:rsidRPr="00503B9F">
        <w:rPr>
          <w:lang w:val="en-US"/>
        </w:rPr>
        <w:t xml:space="preserve"> rate, the predicted income, the estimated costs, and the prospective profits.</w:t>
      </w:r>
    </w:p>
    <w:p w14:paraId="33F3943D" w14:textId="75E4293B" w:rsidR="00503B9F" w:rsidRPr="00503B9F" w:rsidRDefault="00503B9F" w:rsidP="00503B9F">
      <w:pPr>
        <w:rPr>
          <w:lang w:val="en-US"/>
        </w:rPr>
      </w:pPr>
      <w:r w:rsidRPr="00503B9F">
        <w:rPr>
          <w:lang w:val="en-US"/>
        </w:rPr>
        <w:t>Because this information serves as the foundation for all other financial measures, it is imperative that businesses always be aware of their current profit levels</w:t>
      </w:r>
      <w:r w:rsidR="00C90739">
        <w:rPr>
          <w:lang w:val="en-US"/>
        </w:rPr>
        <w:t xml:space="preserve"> </w:t>
      </w:r>
      <w:r w:rsidR="00C90739" w:rsidRPr="00C90739">
        <w:rPr>
          <w:lang w:val="en-US"/>
        </w:rPr>
        <w:t>(Ghosh, 2021)</w:t>
      </w:r>
      <w:r w:rsidRPr="00503B9F">
        <w:rPr>
          <w:lang w:val="en-US"/>
        </w:rPr>
        <w:t xml:space="preserve">. In order for the company to earn the anticipated amount of money, it is necessary to make advance preparations </w:t>
      </w:r>
      <w:r w:rsidR="00285CE2">
        <w:rPr>
          <w:lang w:val="en-US"/>
        </w:rPr>
        <w:t>for</w:t>
      </w:r>
      <w:r w:rsidRPr="00503B9F">
        <w:rPr>
          <w:lang w:val="en-US"/>
        </w:rPr>
        <w:t xml:space="preserve"> the </w:t>
      </w:r>
      <w:r w:rsidR="00C90739">
        <w:rPr>
          <w:lang w:val="en-US"/>
        </w:rPr>
        <w:t>number</w:t>
      </w:r>
      <w:r w:rsidRPr="00503B9F">
        <w:rPr>
          <w:lang w:val="en-US"/>
        </w:rPr>
        <w:t xml:space="preserve"> of sales that are required. Demand for the products is the primary force behind sales. When determining whether or not a project is viable, product demand is one of the most important factors to take into account.</w:t>
      </w:r>
      <w:r w:rsidR="006331A3">
        <w:rPr>
          <w:lang w:val="en-US"/>
        </w:rPr>
        <w:t xml:space="preserve"> </w:t>
      </w:r>
    </w:p>
    <w:p w14:paraId="767D549E" w14:textId="685D82AD" w:rsidR="00503B9F" w:rsidRDefault="00503B9F" w:rsidP="00503B9F">
      <w:pPr>
        <w:rPr>
          <w:lang w:val="en-US"/>
        </w:rPr>
      </w:pPr>
      <w:r w:rsidRPr="00503B9F">
        <w:rPr>
          <w:lang w:val="en-US"/>
        </w:rPr>
        <w:t>A significant element that will play a role in deciding whether or not the project will be successful is the choice of site for the new firm</w:t>
      </w:r>
      <w:r w:rsidR="006331A3">
        <w:rPr>
          <w:lang w:val="en-US"/>
        </w:rPr>
        <w:t xml:space="preserve"> </w:t>
      </w:r>
      <w:r w:rsidR="006331A3" w:rsidRPr="006331A3">
        <w:rPr>
          <w:lang w:val="en-US"/>
        </w:rPr>
        <w:t>(Lock, 2013)</w:t>
      </w:r>
      <w:r w:rsidRPr="00503B9F">
        <w:rPr>
          <w:lang w:val="en-US"/>
        </w:rPr>
        <w:t xml:space="preserve">. The regulations of the government, incentives offered by the government, and discounts offered by government </w:t>
      </w:r>
      <w:proofErr w:type="spellStart"/>
      <w:r w:rsidRPr="00503B9F">
        <w:rPr>
          <w:lang w:val="en-US"/>
        </w:rPr>
        <w:t>programmes</w:t>
      </w:r>
      <w:proofErr w:type="spellEnd"/>
      <w:r w:rsidRPr="00503B9F">
        <w:rPr>
          <w:lang w:val="en-US"/>
        </w:rPr>
        <w:t xml:space="preserve"> should all be taken into consideration during the site selection process. As a consequence of this, the study of economics places a significant emphasis on location.</w:t>
      </w:r>
    </w:p>
    <w:p w14:paraId="4FE96718" w14:textId="3A63DE01" w:rsidR="00503B9F" w:rsidRDefault="00AD71C4" w:rsidP="00E83B70">
      <w:pPr>
        <w:pStyle w:val="Heading2"/>
        <w:rPr>
          <w:lang w:val="en-US"/>
        </w:rPr>
      </w:pPr>
      <w:bookmarkStart w:id="5" w:name="_Toc110373686"/>
      <w:r w:rsidRPr="00AD71C4">
        <w:rPr>
          <w:lang w:val="en-US"/>
        </w:rPr>
        <w:t>Evaluating the Budget</w:t>
      </w:r>
      <w:bookmarkEnd w:id="5"/>
    </w:p>
    <w:p w14:paraId="3BA36E19" w14:textId="7E12CDB0" w:rsidR="00140DEF" w:rsidRPr="00140DEF" w:rsidRDefault="00140DEF" w:rsidP="00140DEF">
      <w:pPr>
        <w:rPr>
          <w:lang w:val="en-US"/>
        </w:rPr>
      </w:pPr>
      <w:r w:rsidRPr="00140DEF">
        <w:rPr>
          <w:lang w:val="en-US"/>
        </w:rPr>
        <w:t xml:space="preserve">The ability to </w:t>
      </w:r>
      <w:proofErr w:type="spellStart"/>
      <w:r w:rsidRPr="00140DEF">
        <w:rPr>
          <w:lang w:val="en-US"/>
        </w:rPr>
        <w:t>analyse</w:t>
      </w:r>
      <w:proofErr w:type="spellEnd"/>
      <w:r w:rsidRPr="00140DEF">
        <w:rPr>
          <w:lang w:val="en-US"/>
        </w:rPr>
        <w:t xml:space="preserve"> one's financial situation is crucial for every business. Assessing the company's fixed and working capital needs is a key part of the project evaluation process for determining the company's financial sustainability</w:t>
      </w:r>
      <w:r w:rsidR="003A0ED0">
        <w:rPr>
          <w:lang w:val="en-US"/>
        </w:rPr>
        <w:t xml:space="preserve"> </w:t>
      </w:r>
      <w:r w:rsidR="003A0ED0" w:rsidRPr="003A0ED0">
        <w:rPr>
          <w:lang w:val="en-US"/>
        </w:rPr>
        <w:t>(Geneviève Tellier, 2019)</w:t>
      </w:r>
      <w:r w:rsidRPr="00140DEF">
        <w:rPr>
          <w:lang w:val="en-US"/>
        </w:rPr>
        <w:t>.</w:t>
      </w:r>
    </w:p>
    <w:p w14:paraId="07C3913F" w14:textId="4717659A" w:rsidR="00140DEF" w:rsidRPr="00140DEF" w:rsidRDefault="00140DEF" w:rsidP="00140DEF">
      <w:pPr>
        <w:rPr>
          <w:lang w:val="en-US"/>
        </w:rPr>
      </w:pPr>
      <w:r w:rsidRPr="00140DEF">
        <w:rPr>
          <w:lang w:val="en-US"/>
        </w:rPr>
        <w:t xml:space="preserve">When we talk about a company's "fixed capital," also known as its "fixed assets," we're referring to the physical and intangible assets that, once acquired, are </w:t>
      </w:r>
      <w:proofErr w:type="spellStart"/>
      <w:r w:rsidRPr="00140DEF">
        <w:rPr>
          <w:lang w:val="en-US"/>
        </w:rPr>
        <w:t>utilised</w:t>
      </w:r>
      <w:proofErr w:type="spellEnd"/>
      <w:r w:rsidRPr="00140DEF">
        <w:rPr>
          <w:lang w:val="en-US"/>
        </w:rPr>
        <w:t xml:space="preserve"> repeatedly throughout time. The terms "land and building," "vehicle," "plant and machinery," "equipment," and "other fixed assets" are all defined here. The need for a firm to have fixed capital varies with the nature of the business, the size of the business, and the duration of the investment. Cost of the asset, architect and engineer fees, electricity and capital costs (about 10 per</w:t>
      </w:r>
      <w:r w:rsidR="00285CE2">
        <w:rPr>
          <w:lang w:val="en-US"/>
        </w:rPr>
        <w:t xml:space="preserve"> </w:t>
      </w:r>
      <w:r w:rsidRPr="00140DEF">
        <w:rPr>
          <w:lang w:val="en-US"/>
        </w:rPr>
        <w:t xml:space="preserve">cent of the value of equipment), degradation, pre-operation expenditures of trial runs, </w:t>
      </w:r>
      <w:r w:rsidRPr="00140DEF">
        <w:rPr>
          <w:lang w:val="en-US"/>
        </w:rPr>
        <w:lastRenderedPageBreak/>
        <w:t>etc., should all be included when calculating the necessary amount of Fixed Capital. All expenses for building maintenance, renovation, and expansion should be included in the project report as well.</w:t>
      </w:r>
    </w:p>
    <w:p w14:paraId="47813D6E" w14:textId="77777777" w:rsidR="00E83B70" w:rsidRDefault="00E83B70">
      <w:pPr>
        <w:spacing w:before="0" w:after="160" w:line="259" w:lineRule="auto"/>
        <w:jc w:val="left"/>
        <w:rPr>
          <w:rFonts w:eastAsiaTheme="majorEastAsia" w:cstheme="majorBidi"/>
          <w:b/>
          <w:sz w:val="32"/>
          <w:szCs w:val="32"/>
          <w:lang w:val="en-US"/>
        </w:rPr>
      </w:pPr>
      <w:r>
        <w:rPr>
          <w:lang w:val="en-US"/>
        </w:rPr>
        <w:br w:type="page"/>
      </w:r>
    </w:p>
    <w:p w14:paraId="2448B2B8" w14:textId="2D8E4F34" w:rsidR="00AD71C4" w:rsidRDefault="00081C68" w:rsidP="00E83B70">
      <w:pPr>
        <w:pStyle w:val="Heading1"/>
        <w:rPr>
          <w:lang w:val="en-US"/>
        </w:rPr>
      </w:pPr>
      <w:bookmarkStart w:id="6" w:name="_Toc110373687"/>
      <w:r>
        <w:rPr>
          <w:lang w:val="en-US"/>
        </w:rPr>
        <w:lastRenderedPageBreak/>
        <w:t>Conclusion</w:t>
      </w:r>
      <w:bookmarkEnd w:id="6"/>
    </w:p>
    <w:p w14:paraId="79243FA8" w14:textId="42D1099B" w:rsidR="00E83B70" w:rsidRDefault="00081C68" w:rsidP="00140DEF">
      <w:pPr>
        <w:rPr>
          <w:lang w:val="en-US"/>
        </w:rPr>
      </w:pPr>
      <w:r w:rsidRPr="00081C68">
        <w:rPr>
          <w:lang w:val="en-US"/>
        </w:rPr>
        <w:t xml:space="preserve">Briefly discussing Unilever's </w:t>
      </w:r>
      <w:r w:rsidR="00AC4D96">
        <w:rPr>
          <w:lang w:val="en-US"/>
        </w:rPr>
        <w:t>financial</w:t>
      </w:r>
      <w:r w:rsidRPr="00081C68">
        <w:rPr>
          <w:lang w:val="en-US"/>
        </w:rPr>
        <w:t xml:space="preserve"> management, we find that the corporation has been adapting and implementing a number of various models and ideas in the realm of strategic management. Customers are the focus, and the company's strategies should be designed with them in mind; nevertheless, the company's primary objective should also include preserving the high quality of its products and introducing some variety into its marketing and product-related activities. After considering financial management theory, it's clear that Unilever has to pay close attention to the methods used by its competitors in order to identify and address any gaps or shortcomings in its own operations. Starting with the organization's basic operational tasks, supply chain, and human resources, the corporation must construct a strategic framework for all aspects of the business. Unilever might get a more complete analytical understanding of the market and its position by managing competence within the firm and across sister franchisees.</w:t>
      </w:r>
    </w:p>
    <w:p w14:paraId="686A4E22" w14:textId="77777777" w:rsidR="00E83B70" w:rsidRDefault="00E83B70">
      <w:pPr>
        <w:spacing w:before="0" w:after="160" w:line="259" w:lineRule="auto"/>
        <w:jc w:val="left"/>
        <w:rPr>
          <w:lang w:val="en-US"/>
        </w:rPr>
      </w:pPr>
      <w:r>
        <w:rPr>
          <w:lang w:val="en-US"/>
        </w:rPr>
        <w:br w:type="page"/>
      </w:r>
    </w:p>
    <w:p w14:paraId="2A9771BC" w14:textId="77777777" w:rsidR="00F22037" w:rsidRDefault="00E83B70" w:rsidP="00F22037">
      <w:pPr>
        <w:pStyle w:val="Heading1"/>
        <w:rPr>
          <w:lang w:val="en-US"/>
        </w:rPr>
      </w:pPr>
      <w:bookmarkStart w:id="7" w:name="_Toc110373688"/>
      <w:r>
        <w:rPr>
          <w:lang w:val="en-US"/>
        </w:rPr>
        <w:lastRenderedPageBreak/>
        <w:t>References</w:t>
      </w:r>
      <w:bookmarkEnd w:id="7"/>
    </w:p>
    <w:p w14:paraId="584B2DAD" w14:textId="77777777" w:rsidR="00FC4DC3" w:rsidRDefault="00FC4DC3" w:rsidP="00F22037">
      <w:pPr>
        <w:pStyle w:val="NormalWeb"/>
        <w:spacing w:before="0" w:beforeAutospacing="0" w:after="240" w:afterAutospacing="0" w:line="360" w:lineRule="auto"/>
        <w:jc w:val="both"/>
      </w:pPr>
      <w:r>
        <w:t xml:space="preserve">Chen, C.-P. and </w:t>
      </w:r>
      <w:proofErr w:type="spellStart"/>
      <w:r>
        <w:t>Metghalchi</w:t>
      </w:r>
      <w:proofErr w:type="spellEnd"/>
      <w:r>
        <w:t xml:space="preserve">, M. (2012). Weak-Form Market Efficiency. </w:t>
      </w:r>
      <w:r>
        <w:rPr>
          <w:i/>
          <w:iCs/>
        </w:rPr>
        <w:t>International Journal of Economics and Finance</w:t>
      </w:r>
      <w:r>
        <w:t>, 4(7). doi:10.5539/</w:t>
      </w:r>
      <w:proofErr w:type="gramStart"/>
      <w:r>
        <w:t>ijef.v</w:t>
      </w:r>
      <w:proofErr w:type="gramEnd"/>
      <w:r>
        <w:t>4n7p22.</w:t>
      </w:r>
    </w:p>
    <w:p w14:paraId="572437D0" w14:textId="77777777" w:rsidR="00FC4DC3" w:rsidRDefault="00FC4DC3" w:rsidP="00F22037">
      <w:pPr>
        <w:pStyle w:val="NormalWeb"/>
        <w:spacing w:before="0" w:beforeAutospacing="0" w:after="240" w:afterAutospacing="0" w:line="360" w:lineRule="auto"/>
        <w:jc w:val="both"/>
      </w:pPr>
      <w:r>
        <w:t xml:space="preserve">Chen, S. (2021). Influence of Company Size, Profitability, Dividend Policy, and Liquidity on Company Value in Manufacturing Companies. </w:t>
      </w:r>
      <w:r>
        <w:rPr>
          <w:i/>
          <w:iCs/>
        </w:rPr>
        <w:t xml:space="preserve">Journal of Economics, Finance </w:t>
      </w:r>
      <w:proofErr w:type="gramStart"/>
      <w:r>
        <w:rPr>
          <w:i/>
          <w:iCs/>
        </w:rPr>
        <w:t>And</w:t>
      </w:r>
      <w:proofErr w:type="gramEnd"/>
      <w:r>
        <w:rPr>
          <w:i/>
          <w:iCs/>
        </w:rPr>
        <w:t xml:space="preserve"> Management Studies</w:t>
      </w:r>
      <w:r>
        <w:t>, 04(08). doi:10.47191/</w:t>
      </w:r>
      <w:proofErr w:type="spellStart"/>
      <w:r>
        <w:t>jefms</w:t>
      </w:r>
      <w:proofErr w:type="spellEnd"/>
      <w:r>
        <w:t>/v4-i8-34.</w:t>
      </w:r>
    </w:p>
    <w:p w14:paraId="237E0AF8" w14:textId="77777777" w:rsidR="00FC4DC3" w:rsidRDefault="00FC4DC3" w:rsidP="00F22037">
      <w:pPr>
        <w:pStyle w:val="NormalWeb"/>
        <w:spacing w:before="0" w:beforeAutospacing="0" w:after="240" w:afterAutospacing="0" w:line="360" w:lineRule="auto"/>
        <w:jc w:val="both"/>
      </w:pPr>
      <w:r>
        <w:t xml:space="preserve">Geneviève Tellier (2019). </w:t>
      </w:r>
      <w:r>
        <w:rPr>
          <w:i/>
          <w:iCs/>
        </w:rPr>
        <w:t xml:space="preserve">Canadian public </w:t>
      </w:r>
      <w:proofErr w:type="gramStart"/>
      <w:r>
        <w:rPr>
          <w:i/>
          <w:iCs/>
        </w:rPr>
        <w:t>finance :</w:t>
      </w:r>
      <w:proofErr w:type="gramEnd"/>
      <w:r>
        <w:rPr>
          <w:i/>
          <w:iCs/>
        </w:rPr>
        <w:t xml:space="preserve"> explaining budgetary institutions and the budget process in Canada</w:t>
      </w:r>
      <w:r>
        <w:t xml:space="preserve">. </w:t>
      </w:r>
      <w:proofErr w:type="gramStart"/>
      <w:r>
        <w:t>Toronto ;</w:t>
      </w:r>
      <w:proofErr w:type="gramEnd"/>
      <w:r>
        <w:t xml:space="preserve"> Buffalo ; London: University Of Toronto Press.</w:t>
      </w:r>
    </w:p>
    <w:p w14:paraId="35778EDB" w14:textId="77777777" w:rsidR="00FC4DC3" w:rsidRDefault="00FC4DC3" w:rsidP="00F22037">
      <w:pPr>
        <w:pStyle w:val="NormalWeb"/>
        <w:spacing w:before="0" w:beforeAutospacing="0" w:after="240" w:afterAutospacing="0" w:line="360" w:lineRule="auto"/>
        <w:jc w:val="both"/>
      </w:pPr>
      <w:r>
        <w:t xml:space="preserve">Ghosh, U.K. (2021). </w:t>
      </w:r>
      <w:r>
        <w:rPr>
          <w:i/>
          <w:iCs/>
        </w:rPr>
        <w:t xml:space="preserve">APPRAISAL AND SELECTION OF </w:t>
      </w:r>
      <w:proofErr w:type="gramStart"/>
      <w:r>
        <w:rPr>
          <w:i/>
          <w:iCs/>
        </w:rPr>
        <w:t>PROJECTS :</w:t>
      </w:r>
      <w:proofErr w:type="gramEnd"/>
      <w:r>
        <w:rPr>
          <w:i/>
          <w:iCs/>
        </w:rPr>
        <w:t xml:space="preserve"> a multi -faceted approach.</w:t>
      </w:r>
      <w:r>
        <w:t xml:space="preserve"> S.L.: </w:t>
      </w:r>
      <w:proofErr w:type="spellStart"/>
      <w:r>
        <w:t>Crc</w:t>
      </w:r>
      <w:proofErr w:type="spellEnd"/>
      <w:r>
        <w:t xml:space="preserve"> Press.</w:t>
      </w:r>
    </w:p>
    <w:p w14:paraId="46B03B54" w14:textId="77777777" w:rsidR="00FC4DC3" w:rsidRDefault="00FC4DC3" w:rsidP="00F22037">
      <w:pPr>
        <w:pStyle w:val="NormalWeb"/>
        <w:spacing w:before="0" w:beforeAutospacing="0" w:after="240" w:afterAutospacing="0" w:line="360" w:lineRule="auto"/>
        <w:jc w:val="both"/>
      </w:pPr>
      <w:r>
        <w:t xml:space="preserve">Lock, D. (2013). </w:t>
      </w:r>
      <w:r>
        <w:rPr>
          <w:i/>
          <w:iCs/>
        </w:rPr>
        <w:t>Project management</w:t>
      </w:r>
      <w:r>
        <w:t xml:space="preserve">. 10th ed. </w:t>
      </w:r>
      <w:proofErr w:type="gramStart"/>
      <w:r>
        <w:t>Farnham ;</w:t>
      </w:r>
      <w:proofErr w:type="gramEnd"/>
      <w:r>
        <w:t xml:space="preserve"> Burlington: Gower.</w:t>
      </w:r>
    </w:p>
    <w:p w14:paraId="71E0E233" w14:textId="77777777" w:rsidR="00FC4DC3" w:rsidRDefault="00FC4DC3" w:rsidP="00F22037">
      <w:pPr>
        <w:pStyle w:val="NormalWeb"/>
        <w:spacing w:before="0" w:beforeAutospacing="0" w:after="240" w:afterAutospacing="0" w:line="360" w:lineRule="auto"/>
        <w:jc w:val="both"/>
      </w:pPr>
      <w:r>
        <w:t xml:space="preserve">Mansuri, M. and </w:t>
      </w:r>
      <w:proofErr w:type="spellStart"/>
      <w:r>
        <w:t>Topkanlu</w:t>
      </w:r>
      <w:proofErr w:type="spellEnd"/>
      <w:r>
        <w:t xml:space="preserve">, Z.N. (2018). Impact of Dividend Policy on Stock Price Volatility in Companies Listed on the Tehran Stock Exchange. </w:t>
      </w:r>
      <w:r>
        <w:rPr>
          <w:i/>
          <w:iCs/>
        </w:rPr>
        <w:t>International Academic Journal of Economics</w:t>
      </w:r>
      <w:r>
        <w:t>, 05(01), pp.119–132. doi:10.9756/</w:t>
      </w:r>
      <w:proofErr w:type="spellStart"/>
      <w:r>
        <w:t>iaje</w:t>
      </w:r>
      <w:proofErr w:type="spellEnd"/>
      <w:r>
        <w:t>/v5i1/1810011.</w:t>
      </w:r>
    </w:p>
    <w:p w14:paraId="5B52B2D1" w14:textId="77777777" w:rsidR="00FC4DC3" w:rsidRDefault="00FC4DC3" w:rsidP="00F22037">
      <w:pPr>
        <w:pStyle w:val="NormalWeb"/>
        <w:spacing w:before="0" w:beforeAutospacing="0" w:after="240" w:afterAutospacing="0" w:line="360" w:lineRule="auto"/>
        <w:jc w:val="both"/>
      </w:pPr>
      <w:r>
        <w:t xml:space="preserve">Ramani, </w:t>
      </w:r>
      <w:proofErr w:type="spellStart"/>
      <w:r>
        <w:t>Dr.V.K</w:t>
      </w:r>
      <w:proofErr w:type="spellEnd"/>
      <w:r>
        <w:t xml:space="preserve">. (2011). Cost of capital: an empirical case study of </w:t>
      </w:r>
      <w:proofErr w:type="spellStart"/>
      <w:r>
        <w:t>hindustan</w:t>
      </w:r>
      <w:proofErr w:type="spellEnd"/>
      <w:r>
        <w:t xml:space="preserve"> </w:t>
      </w:r>
      <w:proofErr w:type="spellStart"/>
      <w:r>
        <w:t>unilever</w:t>
      </w:r>
      <w:proofErr w:type="spellEnd"/>
      <w:r>
        <w:t xml:space="preserve"> limited. </w:t>
      </w:r>
      <w:r>
        <w:rPr>
          <w:i/>
          <w:iCs/>
        </w:rPr>
        <w:t>Indian Journal of Applied Research</w:t>
      </w:r>
      <w:r>
        <w:t>, 1(9), pp.1–2. doi:10.15373/2249555x/jun2012/1.</w:t>
      </w:r>
    </w:p>
    <w:p w14:paraId="279F3949" w14:textId="77777777" w:rsidR="00E83B70" w:rsidRPr="001C6CF5" w:rsidRDefault="00E83B70" w:rsidP="00140DEF">
      <w:pPr>
        <w:rPr>
          <w:lang w:val="en-US"/>
        </w:rPr>
      </w:pPr>
    </w:p>
    <w:sectPr w:rsidR="00E83B70" w:rsidRPr="001C6CF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Y0NjCwsABiQxMjMyUdpeDU4uLM/DyQAqNaAP4dC28sAAAA"/>
  </w:docVars>
  <w:rsids>
    <w:rsidRoot w:val="001C6CF5"/>
    <w:rsid w:val="00025276"/>
    <w:rsid w:val="00081C68"/>
    <w:rsid w:val="000A5832"/>
    <w:rsid w:val="00140DEF"/>
    <w:rsid w:val="001C1ED6"/>
    <w:rsid w:val="001C6CF5"/>
    <w:rsid w:val="0026609F"/>
    <w:rsid w:val="00285CE2"/>
    <w:rsid w:val="003A0ED0"/>
    <w:rsid w:val="003E422C"/>
    <w:rsid w:val="00461035"/>
    <w:rsid w:val="004D7C66"/>
    <w:rsid w:val="004E77E1"/>
    <w:rsid w:val="00503B9F"/>
    <w:rsid w:val="005566F4"/>
    <w:rsid w:val="005C6C2F"/>
    <w:rsid w:val="006331A3"/>
    <w:rsid w:val="006E3942"/>
    <w:rsid w:val="00720BC6"/>
    <w:rsid w:val="007623F8"/>
    <w:rsid w:val="007C3CF2"/>
    <w:rsid w:val="008C46E9"/>
    <w:rsid w:val="008D578E"/>
    <w:rsid w:val="00911679"/>
    <w:rsid w:val="00947353"/>
    <w:rsid w:val="009E3B0C"/>
    <w:rsid w:val="00AA0DF9"/>
    <w:rsid w:val="00AB50A2"/>
    <w:rsid w:val="00AC4D96"/>
    <w:rsid w:val="00AD71C4"/>
    <w:rsid w:val="00AF757E"/>
    <w:rsid w:val="00B3270B"/>
    <w:rsid w:val="00B537B5"/>
    <w:rsid w:val="00BB0E56"/>
    <w:rsid w:val="00C244E6"/>
    <w:rsid w:val="00C90739"/>
    <w:rsid w:val="00DD49DA"/>
    <w:rsid w:val="00DF6203"/>
    <w:rsid w:val="00E02E0C"/>
    <w:rsid w:val="00E37CD6"/>
    <w:rsid w:val="00E83B70"/>
    <w:rsid w:val="00F22037"/>
    <w:rsid w:val="00FC4DC3"/>
    <w:rsid w:val="00FC6B5D"/>
    <w:rsid w:val="00FF04CE"/>
    <w:rsid w:val="00FF6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CC202"/>
  <w15:chartTrackingRefBased/>
  <w15:docId w15:val="{33C4A69C-53A7-4E45-B015-13E0053AE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ED6"/>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566F4"/>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566F4"/>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FF6FB1"/>
    <w:pPr>
      <w:keepNext/>
      <w:keepLines/>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66F4"/>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5566F4"/>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semiHidden/>
    <w:rsid w:val="00FF6FB1"/>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285CE2"/>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285CE2"/>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285CE2"/>
    <w:pPr>
      <w:spacing w:after="100"/>
    </w:pPr>
  </w:style>
  <w:style w:type="paragraph" w:styleId="TOC2">
    <w:name w:val="toc 2"/>
    <w:basedOn w:val="Normal"/>
    <w:next w:val="Normal"/>
    <w:autoRedefine/>
    <w:uiPriority w:val="39"/>
    <w:unhideWhenUsed/>
    <w:rsid w:val="00285CE2"/>
    <w:pPr>
      <w:spacing w:after="100"/>
      <w:ind w:left="240"/>
    </w:pPr>
  </w:style>
  <w:style w:type="character" w:styleId="Hyperlink">
    <w:name w:val="Hyperlink"/>
    <w:basedOn w:val="DefaultParagraphFont"/>
    <w:uiPriority w:val="99"/>
    <w:unhideWhenUsed/>
    <w:rsid w:val="00285C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790484">
      <w:bodyDiv w:val="1"/>
      <w:marLeft w:val="0"/>
      <w:marRight w:val="0"/>
      <w:marTop w:val="0"/>
      <w:marBottom w:val="0"/>
      <w:divBdr>
        <w:top w:val="none" w:sz="0" w:space="0" w:color="auto"/>
        <w:left w:val="none" w:sz="0" w:space="0" w:color="auto"/>
        <w:bottom w:val="none" w:sz="0" w:space="0" w:color="auto"/>
        <w:right w:val="none" w:sz="0" w:space="0" w:color="auto"/>
      </w:divBdr>
      <w:divsChild>
        <w:div w:id="20141433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5E734-4220-4A90-9973-66D6FD4FF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9</Pages>
  <Words>1825</Words>
  <Characters>10404</Characters>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2022-08-02T15:50:00Z</dcterms:created>
  <dcterms:modified xsi:type="dcterms:W3CDTF">2022-08-03T17:45:00Z</dcterms:modified>
</cp:coreProperties>
</file>