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4B4B"/>
  <w:body>
    <w:p w14:paraId="2FB39BD7" w14:textId="5C6E2581" w:rsidR="0088385B" w:rsidRPr="0088385B" w:rsidRDefault="00C9307B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74624" behindDoc="1" locked="0" layoutInCell="1" allowOverlap="1" wp14:anchorId="7BDDD942" wp14:editId="2781D267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1581150" cy="1263650"/>
            <wp:effectExtent l="0" t="0" r="0" b="0"/>
            <wp:wrapTight wrapText="bothSides">
              <wp:wrapPolygon edited="0">
                <wp:start x="0" y="0"/>
                <wp:lineTo x="0" y="21166"/>
                <wp:lineTo x="21340" y="21166"/>
                <wp:lineTo x="21340" y="0"/>
                <wp:lineTo x="0" y="0"/>
              </wp:wrapPolygon>
            </wp:wrapTight>
            <wp:docPr id="163482119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1150" cy="1263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8A926F" wp14:editId="6FAB1C87">
                <wp:simplePos x="0" y="0"/>
                <wp:positionH relativeFrom="margin">
                  <wp:posOffset>514350</wp:posOffset>
                </wp:positionH>
                <wp:positionV relativeFrom="paragraph">
                  <wp:posOffset>-768350</wp:posOffset>
                </wp:positionV>
                <wp:extent cx="2247900" cy="1828800"/>
                <wp:effectExtent l="0" t="0" r="0" b="6350"/>
                <wp:wrapNone/>
                <wp:docPr id="1804298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AD93706" w14:textId="5BF9E61F" w:rsidR="007D19EA" w:rsidRPr="007D19EA" w:rsidRDefault="007D19EA" w:rsidP="007D19E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70AD47"/>
                                <w:spacing w:val="10"/>
                                <w:sz w:val="40"/>
                                <w:szCs w:val="4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 w:rsidRPr="007D19EA">
                              <w:rPr>
                                <w:rFonts w:ascii="Arial" w:hAnsi="Arial" w:cs="Arial"/>
                                <w:b/>
                                <w:noProof/>
                                <w:color w:val="70AD47"/>
                                <w:spacing w:val="10"/>
                                <w:sz w:val="40"/>
                                <w:szCs w:val="4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Swansea Waterfront Regeneration</w:t>
                            </w:r>
                            <w:r w:rsidRPr="007D19EA">
                              <w:rPr>
                                <w:rFonts w:ascii="Arial" w:hAnsi="Arial" w:cs="Arial"/>
                                <w:b/>
                                <w:noProof/>
                                <w:color w:val="70AD47"/>
                                <w:spacing w:val="10"/>
                                <w:sz w:val="40"/>
                                <w:szCs w:val="4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38A926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.5pt;margin-top:-60.5pt;width:177pt;height:2in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" filled="f" stroked="f">
                <v:fill o:detectmouseclick="t"/>
                <v:textbox style="mso-fit-shape-to-text:t">
                  <w:txbxContent>
                    <w:p w14:paraId="3AD93706" w14:textId="5BF9E61F" w:rsidR="007D19EA" w:rsidRPr="007D19EA" w:rsidRDefault="007D19EA" w:rsidP="007D19EA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color w:val="70AD47"/>
                          <w:spacing w:val="10"/>
                          <w:sz w:val="40"/>
                          <w:szCs w:val="4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 w:rsidRPr="007D19EA">
                        <w:rPr>
                          <w:rFonts w:ascii="Arial" w:hAnsi="Arial" w:cs="Arial"/>
                          <w:b/>
                          <w:noProof/>
                          <w:color w:val="70AD47"/>
                          <w:spacing w:val="10"/>
                          <w:sz w:val="40"/>
                          <w:szCs w:val="4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Swansea Waterfront Regeneration</w:t>
                      </w:r>
                      <w:r w:rsidRPr="007D19EA">
                        <w:rPr>
                          <w:rFonts w:ascii="Arial" w:hAnsi="Arial" w:cs="Arial"/>
                          <w:b/>
                          <w:noProof/>
                          <w:color w:val="70AD47"/>
                          <w:spacing w:val="10"/>
                          <w:sz w:val="40"/>
                          <w:szCs w:val="4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70528" behindDoc="1" locked="0" layoutInCell="1" allowOverlap="1" wp14:anchorId="3A8049B6" wp14:editId="6FF528BC">
            <wp:simplePos x="0" y="0"/>
            <wp:positionH relativeFrom="page">
              <wp:posOffset>5251450</wp:posOffset>
            </wp:positionH>
            <wp:positionV relativeFrom="page">
              <wp:posOffset>1625600</wp:posOffset>
            </wp:positionV>
            <wp:extent cx="2324100" cy="1536700"/>
            <wp:effectExtent l="0" t="0" r="0" b="6350"/>
            <wp:wrapTight wrapText="bothSides">
              <wp:wrapPolygon edited="0">
                <wp:start x="0" y="0"/>
                <wp:lineTo x="0" y="21421"/>
                <wp:lineTo x="21423" y="21421"/>
                <wp:lineTo x="21423" y="0"/>
                <wp:lineTo x="0" y="0"/>
              </wp:wrapPolygon>
            </wp:wrapTight>
            <wp:docPr id="40092758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100" cy="1536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69504" behindDoc="1" locked="0" layoutInCell="1" allowOverlap="1" wp14:anchorId="3679AC1C" wp14:editId="632D0E79">
            <wp:simplePos x="0" y="0"/>
            <wp:positionH relativeFrom="margin">
              <wp:posOffset>2781300</wp:posOffset>
            </wp:positionH>
            <wp:positionV relativeFrom="page">
              <wp:posOffset>1625600</wp:posOffset>
            </wp:positionV>
            <wp:extent cx="1568450" cy="1536700"/>
            <wp:effectExtent l="0" t="0" r="0" b="6350"/>
            <wp:wrapTight wrapText="bothSides">
              <wp:wrapPolygon edited="0">
                <wp:start x="0" y="0"/>
                <wp:lineTo x="0" y="21421"/>
                <wp:lineTo x="21250" y="21421"/>
                <wp:lineTo x="21250" y="0"/>
                <wp:lineTo x="0" y="0"/>
              </wp:wrapPolygon>
            </wp:wrapTight>
            <wp:docPr id="116044973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8450" cy="1536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BCC502" wp14:editId="6BA588E1">
                <wp:simplePos x="0" y="0"/>
                <wp:positionH relativeFrom="column">
                  <wp:posOffset>2800350</wp:posOffset>
                </wp:positionH>
                <wp:positionV relativeFrom="paragraph">
                  <wp:posOffset>-895350</wp:posOffset>
                </wp:positionV>
                <wp:extent cx="4032250" cy="1593850"/>
                <wp:effectExtent l="0" t="0" r="25400" b="25400"/>
                <wp:wrapNone/>
                <wp:docPr id="28208289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2250" cy="159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841ABC" w14:textId="46273664" w:rsidR="0088385B" w:rsidRPr="0088385B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8385B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The Swansea Waterfront Community is shaped by several variables such as race, class, age, and culture (Barton, 2000). The Swansea Waterfront community illustrates this diversity by including long-term residents, students, young professionals, and visitors. The redevelopment initiative aims to balance their diverse requirements while instilling a feeling of community identity.</w:t>
                            </w:r>
                            <w:r w:rsidRPr="0088385B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br/>
                              <w:t>Historically, Swansea Waterfront thrived as an industrial hub. However, deindustrialisation resulted in economic downturn, environmental degradation, and social issues. To reverse these consequences, the regeneration initiative aims to make the neighbourhood a more sustainable and inclusive place to live, work, and play. Key goals include strengthening social cohesiveness, attracting investment, and improving environmental sustainability.</w:t>
                            </w:r>
                          </w:p>
                          <w:p w14:paraId="55A07F64" w14:textId="77777777" w:rsidR="0088385B" w:rsidRDefault="0088385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CC502" id="Text Box 3" o:spid="_x0000_s1027" type="#_x0000_t202" style="position:absolute;margin-left:220.5pt;margin-top:-70.5pt;width:317.5pt;height:125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" fillcolor="#265317 [1609]" strokeweight=".5pt">
                <v:textbox>
                  <w:txbxContent>
                    <w:p w14:paraId="75841ABC" w14:textId="46273664" w:rsidR="0088385B" w:rsidRPr="0088385B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88385B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The Swansea Waterfront Community is shaped by several variables such as race, class, age, and culture (Barton, 2000). The Swansea Waterfront community illustrates this diversity by including long-term residents, students, young professionals, and visitors. The redevelopment initiative aims to balance their diverse requirements while instilling a feeling of community identity.</w:t>
                      </w:r>
                      <w:r w:rsidRPr="0088385B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br/>
                        <w:t>Historically, Swansea Waterfront thrived as an industrial hub. However, deindustrialisation resulted in economic downturn, environmental degradation, and social issues. To reverse these consequences, the regeneration initiative aims to make the neighbourhood a more sustainable and inclusive place to live, work, and play. Key goals include strengthening social cohesiveness, attracting investment, and improving environmental sustainability.</w:t>
                      </w:r>
                    </w:p>
                    <w:p w14:paraId="55A07F64" w14:textId="77777777" w:rsidR="0088385B" w:rsidRDefault="0088385B"/>
                  </w:txbxContent>
                </v:textbox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73600" behindDoc="1" locked="0" layoutInCell="1" allowOverlap="1" wp14:anchorId="27C620B7" wp14:editId="45FB4343">
            <wp:simplePos x="0" y="0"/>
            <wp:positionH relativeFrom="margin">
              <wp:posOffset>1676400</wp:posOffset>
            </wp:positionH>
            <wp:positionV relativeFrom="page">
              <wp:posOffset>7219950</wp:posOffset>
            </wp:positionV>
            <wp:extent cx="2228850" cy="565150"/>
            <wp:effectExtent l="0" t="0" r="0" b="6350"/>
            <wp:wrapTight wrapText="bothSides">
              <wp:wrapPolygon edited="0">
                <wp:start x="0" y="0"/>
                <wp:lineTo x="0" y="21115"/>
                <wp:lineTo x="21415" y="21115"/>
                <wp:lineTo x="21415" y="0"/>
                <wp:lineTo x="0" y="0"/>
              </wp:wrapPolygon>
            </wp:wrapTight>
            <wp:docPr id="183948736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565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A80EE72" wp14:editId="1E815467">
                <wp:simplePos x="0" y="0"/>
                <wp:positionH relativeFrom="column">
                  <wp:posOffset>1682750</wp:posOffset>
                </wp:positionH>
                <wp:positionV relativeFrom="paragraph">
                  <wp:posOffset>4483100</wp:posOffset>
                </wp:positionV>
                <wp:extent cx="2222500" cy="1816100"/>
                <wp:effectExtent l="0" t="0" r="25400" b="12700"/>
                <wp:wrapNone/>
                <wp:docPr id="239884165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2500" cy="18161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680479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Case Studies: Success Stories from Swansea</w:t>
                            </w:r>
                          </w:p>
                          <w:p w14:paraId="27D0C0BF" w14:textId="5A588D1F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The Swansea Waterfront regeneration includes several successful initiatives: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              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Marina Regeneration Project: Revitalized docks into a thriving marina.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             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Sustainable Housing: Developed affordable and eco-friendly housing units.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                                                                           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Green Infrastructure: Created urban parks and improved biodiversity.</w:t>
                            </w:r>
                            <w:r w:rsidRPr="00AA084E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                 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Waterfront Arts Centre: Enhanced cultural identity and social cohesion.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80EE72" id="Text Box 6" o:spid="_x0000_s1028" type="#_x0000_t202" style="position:absolute;margin-left:132.5pt;margin-top:353pt;width:175pt;height:14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" fillcolor="#c1f0c7 [662]" strokeweight=".5pt">
                <v:textbox>
                  <w:txbxContent>
                    <w:p w14:paraId="37680479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Case Studies: Success Stories from Swansea</w:t>
                      </w:r>
                    </w:p>
                    <w:p w14:paraId="27D0C0BF" w14:textId="5A588D1F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The Swansea Waterfront regeneration includes several successful initiatives: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              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Marina Regeneration Project: Revitalized docks into a thriving marina.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             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Sustainable Housing: Developed affordable and eco-friendly housing units.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                                                                           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Green Infrastructure: Created urban parks and improved biodiversity.</w:t>
                      </w:r>
                      <w:r w:rsidRPr="00AA084E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                 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Waterfront Arts Centre: Enhanced cultural identity and social cohesion.</w:t>
                      </w:r>
                    </w:p>
                  </w:txbxContent>
                </v:textbox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C639919" wp14:editId="2313BC6F">
                <wp:simplePos x="0" y="0"/>
                <wp:positionH relativeFrom="page">
                  <wp:posOffset>2603500</wp:posOffset>
                </wp:positionH>
                <wp:positionV relativeFrom="paragraph">
                  <wp:posOffset>8204200</wp:posOffset>
                </wp:positionV>
                <wp:extent cx="4946650" cy="1543050"/>
                <wp:effectExtent l="0" t="0" r="25400" b="19050"/>
                <wp:wrapNone/>
                <wp:docPr id="1687108864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46650" cy="15430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7A4D2C" w14:textId="77777777" w:rsidR="00AA084E" w:rsidRP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Barr, S. (2008). Environment and Society: Sustainability, Policy and the Citizen. Aldershot: Ashgate Publishing.</w:t>
                            </w:r>
                          </w:p>
                          <w:p w14:paraId="31EF5C10" w14:textId="77777777" w:rsidR="00AA084E" w:rsidRP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Barton, H. (2000). Sustainable Communities: The Potential for Eco-Neighbourhoods. London: Earthscan.</w:t>
                            </w:r>
                          </w:p>
                          <w:p w14:paraId="46ABABCD" w14:textId="77777777" w:rsidR="00AA084E" w:rsidRP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Turcu, C. (2009). In the Quest of Sustainable Communities. University of Calgary.</w:t>
                            </w:r>
                          </w:p>
                          <w:p w14:paraId="42EAB715" w14:textId="77777777" w:rsidR="00AA084E" w:rsidRP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Vallance, S., Perkins, H., &amp; Dixon, J. (2011). What is Social</w:t>
                            </w:r>
                            <w:r>
                              <w:t xml:space="preserve"> </w:t>
                            </w: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Sustainability? </w:t>
                            </w:r>
                            <w:proofErr w:type="spellStart"/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Geoforum</w:t>
                            </w:r>
                            <w:proofErr w:type="spellEnd"/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05EA37A5" w14:textId="417E71C7" w:rsid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Winston, N. (2021). Sustainable Community Development.</w:t>
                            </w:r>
                          </w:p>
                          <w:p w14:paraId="5963D88A" w14:textId="755E1112" w:rsid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hyperlink r:id="rId8" w:history="1">
                              <w:r w:rsidRPr="006E2218">
                                <w:rPr>
                                  <w:rStyle w:val="Hyperlink"/>
                                  <w:rFonts w:ascii="Arial" w:hAnsi="Arial" w:cs="Arial"/>
                                  <w:sz w:val="16"/>
                                  <w:szCs w:val="16"/>
                                </w:rPr>
                                <w:t>https://www.gov.uk/government/publications/community-development-handbook</w:t>
                              </w:r>
                            </w:hyperlink>
                          </w:p>
                          <w:p w14:paraId="0705F82F" w14:textId="77777777" w:rsidR="00AA084E" w:rsidRPr="00AA084E" w:rsidRDefault="00AA084E" w:rsidP="00AA084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639919" id="Text Box 8" o:spid="_x0000_s1029" type="#_x0000_t202" style="position:absolute;margin-left:205pt;margin-top:646pt;width:389.5pt;height:121.5pt;z-index: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" fillcolor="#b3e5a1 [1305]" strokeweight=".5pt">
                <v:textbox>
                  <w:txbxContent>
                    <w:p w14:paraId="1F7A4D2C" w14:textId="77777777" w:rsidR="00AA084E" w:rsidRP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Barr, S. (2008). Environment and Society: Sustainability, Policy and the Citizen. Aldershot: Ashgate Publishing.</w:t>
                      </w:r>
                    </w:p>
                    <w:p w14:paraId="31EF5C10" w14:textId="77777777" w:rsidR="00AA084E" w:rsidRP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Barton, H. (2000). Sustainable Communities: The Potential for Eco-Neighbourhoods. London: Earthscan.</w:t>
                      </w:r>
                    </w:p>
                    <w:p w14:paraId="46ABABCD" w14:textId="77777777" w:rsidR="00AA084E" w:rsidRP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Turcu, C. (2009). In the Quest of Sustainable Communities. University of Calgary.</w:t>
                      </w:r>
                    </w:p>
                    <w:p w14:paraId="42EAB715" w14:textId="77777777" w:rsidR="00AA084E" w:rsidRP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Vallance, S., Perkins, H., &amp; Dixon, J. (2011). What is Social</w:t>
                      </w:r>
                      <w:r>
                        <w:t xml:space="preserve"> </w:t>
                      </w: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Sustainability? </w:t>
                      </w:r>
                      <w:proofErr w:type="spellStart"/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Geoforum</w:t>
                      </w:r>
                      <w:proofErr w:type="spellEnd"/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05EA37A5" w14:textId="417E71C7" w:rsid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sz w:val="16"/>
                          <w:szCs w:val="16"/>
                        </w:rPr>
                        <w:t>Winston, N. (2021). Sustainable Community Development.</w:t>
                      </w:r>
                    </w:p>
                    <w:p w14:paraId="5963D88A" w14:textId="755E1112" w:rsid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hyperlink r:id="rId9" w:history="1">
                        <w:r w:rsidRPr="006E2218">
                          <w:rPr>
                            <w:rStyle w:val="Hyperlink"/>
                            <w:rFonts w:ascii="Arial" w:hAnsi="Arial" w:cs="Arial"/>
                            <w:sz w:val="16"/>
                            <w:szCs w:val="16"/>
                          </w:rPr>
                          <w:t>https://www.gov.uk/government/publications/community-development-handbook</w:t>
                        </w:r>
                      </w:hyperlink>
                    </w:p>
                    <w:p w14:paraId="0705F82F" w14:textId="77777777" w:rsidR="00AA084E" w:rsidRPr="00AA084E" w:rsidRDefault="00AA084E" w:rsidP="00AA084E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DEFB644" wp14:editId="06EA400F">
                <wp:simplePos x="0" y="0"/>
                <wp:positionH relativeFrom="column">
                  <wp:posOffset>1682750</wp:posOffset>
                </wp:positionH>
                <wp:positionV relativeFrom="paragraph">
                  <wp:posOffset>6877050</wp:posOffset>
                </wp:positionV>
                <wp:extent cx="2228850" cy="1327150"/>
                <wp:effectExtent l="0" t="0" r="19050" b="25400"/>
                <wp:wrapNone/>
                <wp:docPr id="1362076623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850" cy="13271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5BA8AF" w14:textId="3C730E43" w:rsidR="009F2054" w:rsidRPr="00AA084E" w:rsidRDefault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The Swansea Waterfront regeneration exemplifies effective holistic planning and stakeholder involvement, successfully addressing various community needs and setting a standard for sustainable urban development. Its balanced approach fosters long-term resilience, positioning it as a model for future regeneration projects globally.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FB644" id="Text Box 7" o:spid="_x0000_s1030" type="#_x0000_t202" style="position:absolute;margin-left:132.5pt;margin-top:541.5pt;width:175.5pt;height:104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" fillcolor="#3a7c22 [2409]" strokeweight=".5pt">
                <v:textbox>
                  <w:txbxContent>
                    <w:p w14:paraId="405BA8AF" w14:textId="3C730E43" w:rsidR="009F2054" w:rsidRPr="00AA084E" w:rsidRDefault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The Swansea Waterfront regeneration exemplifies effective holistic planning and stakeholder involvement, successfully addressing various community needs and setting a standard for sustainable urban development. Its balanced approach fosters long-term resilience, positioning it as a model for future regeneration projects globally.</w:t>
                      </w:r>
                    </w:p>
                  </w:txbxContent>
                </v:textbox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72576" behindDoc="1" locked="0" layoutInCell="1" allowOverlap="1" wp14:anchorId="018B46E9" wp14:editId="59C644A1">
            <wp:simplePos x="0" y="0"/>
            <wp:positionH relativeFrom="column">
              <wp:posOffset>5410200</wp:posOffset>
            </wp:positionH>
            <wp:positionV relativeFrom="page">
              <wp:posOffset>8039100</wp:posOffset>
            </wp:positionV>
            <wp:extent cx="1225550" cy="1092200"/>
            <wp:effectExtent l="0" t="0" r="0" b="0"/>
            <wp:wrapTight wrapText="bothSides">
              <wp:wrapPolygon edited="0">
                <wp:start x="0" y="0"/>
                <wp:lineTo x="0" y="21098"/>
                <wp:lineTo x="21152" y="21098"/>
                <wp:lineTo x="21152" y="0"/>
                <wp:lineTo x="0" y="0"/>
              </wp:wrapPolygon>
            </wp:wrapTight>
            <wp:docPr id="6027654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5550" cy="109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23A5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71552" behindDoc="1" locked="0" layoutInCell="1" allowOverlap="1" wp14:anchorId="47D3C8E3" wp14:editId="0E35BAA4">
            <wp:simplePos x="0" y="0"/>
            <wp:positionH relativeFrom="column">
              <wp:posOffset>3905250</wp:posOffset>
            </wp:positionH>
            <wp:positionV relativeFrom="page">
              <wp:posOffset>8045450</wp:posOffset>
            </wp:positionV>
            <wp:extent cx="1492250" cy="1079500"/>
            <wp:effectExtent l="0" t="0" r="0" b="6350"/>
            <wp:wrapTight wrapText="bothSides">
              <wp:wrapPolygon edited="0">
                <wp:start x="0" y="0"/>
                <wp:lineTo x="0" y="21346"/>
                <wp:lineTo x="21232" y="21346"/>
                <wp:lineTo x="21232" y="0"/>
                <wp:lineTo x="0" y="0"/>
              </wp:wrapPolygon>
            </wp:wrapTight>
            <wp:docPr id="150003317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2250" cy="1079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C82F013" wp14:editId="60657001">
                <wp:simplePos x="0" y="0"/>
                <wp:positionH relativeFrom="page">
                  <wp:align>left</wp:align>
                </wp:positionH>
                <wp:positionV relativeFrom="paragraph">
                  <wp:posOffset>4470400</wp:posOffset>
                </wp:positionV>
                <wp:extent cx="2616200" cy="5276850"/>
                <wp:effectExtent l="0" t="0" r="12700" b="19050"/>
                <wp:wrapNone/>
                <wp:docPr id="84816634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6200" cy="52768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92203A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Impact of the Swansea Waterfront Regeneration</w:t>
                            </w:r>
                          </w:p>
                          <w:p w14:paraId="2E50870E" w14:textId="7C732E10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The regeneration project has had far-reaching impacts, spanning social, economic, cultural, and environmental dimensions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6259F741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1. Social Impact</w:t>
                            </w:r>
                          </w:p>
                          <w:p w14:paraId="3D4D14B0" w14:textId="69BB21EF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Improved public spaces and community </w:t>
                            </w:r>
                            <w:proofErr w:type="spellStart"/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centers</w:t>
                            </w:r>
                            <w:proofErr w:type="spellEnd"/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have strengthened social connections, fostered inclusivity, and enhanced residents’ quality of life. Initiatives like community safety programs have created a secure and cohesive environment.</w:t>
                            </w:r>
                          </w:p>
                          <w:p w14:paraId="511F772F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2. Economic Impact</w:t>
                            </w:r>
                          </w:p>
                          <w:p w14:paraId="19AED2BF" w14:textId="02C1F1C5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The project has boosted the local economy by attracting businesses, creating jobs, and increasing tourism. For example, the Marina Regeneration Project transformed derelict docks into a vibrant hub, promoting social interaction and economic activity.</w:t>
                            </w:r>
                          </w:p>
                          <w:p w14:paraId="62D796A4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3. Cultural Impact</w:t>
                            </w:r>
                          </w:p>
                          <w:p w14:paraId="38FC8A78" w14:textId="281755EB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Cultural preservation efforts, such as the Waterfront Arts Centre, have enriched the community’s identity and strengthened social ties. These initiatives demonstrate how cultural vibrancy contributes to sustainable development.</w:t>
                            </w:r>
                          </w:p>
                          <w:p w14:paraId="4B58F316" w14:textId="77777777" w:rsidR="009F2054" w:rsidRPr="00AA084E" w:rsidRDefault="009F2054" w:rsidP="009F205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4. Environmental Impact</w:t>
                            </w:r>
                          </w:p>
                          <w:p w14:paraId="05800C21" w14:textId="72524E00" w:rsidR="007D19EA" w:rsidRPr="00AA084E" w:rsidRDefault="009F2054" w:rsidP="009F2054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Green infrastructure and renewable energy installations have minimized the project’s ecological footprint. Urban parks and restored habitats support biodiversity, offering recreational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and aesthetic benefits</w:t>
                            </w:r>
                            <w:r w:rsidRPr="00AA084E">
                              <w:rPr>
                                <w:b/>
                                <w:bCs/>
                                <w:color w:val="FF000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82F013" id="Text Box 5" o:spid="_x0000_s1031" type="#_x0000_t202" style="position:absolute;margin-left:0;margin-top:352pt;width:206pt;height:415.5pt;z-index:25166540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" fillcolor="#0c3511 [1606]" strokeweight=".5pt">
                <v:textbox>
                  <w:txbxContent>
                    <w:p w14:paraId="1192203A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Impact of the Swansea Waterfront Regeneration</w:t>
                      </w:r>
                    </w:p>
                    <w:p w14:paraId="2E50870E" w14:textId="7C732E10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The regeneration project has had far-reaching impacts, spanning social, economic, cultural, and environmental dimensions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.</w:t>
                      </w:r>
                    </w:p>
                    <w:p w14:paraId="6259F741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1. Social Impact</w:t>
                      </w:r>
                    </w:p>
                    <w:p w14:paraId="3D4D14B0" w14:textId="69BB21EF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Improved public spaces and community </w:t>
                      </w:r>
                      <w:proofErr w:type="spellStart"/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centers</w:t>
                      </w:r>
                      <w:proofErr w:type="spellEnd"/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have strengthened social connections, fostered inclusivity, and enhanced residents’ quality of life. Initiatives like community safety programs have created a secure and cohesive environment.</w:t>
                      </w:r>
                    </w:p>
                    <w:p w14:paraId="511F772F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2. Economic Impact</w:t>
                      </w:r>
                    </w:p>
                    <w:p w14:paraId="19AED2BF" w14:textId="02C1F1C5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The project has boosted the local economy by attracting businesses, creating jobs, and increasing tourism. For example, the Marina Regeneration Project transformed derelict docks into a vibrant hub, promoting social interaction and economic activity.</w:t>
                      </w:r>
                    </w:p>
                    <w:p w14:paraId="62D796A4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3. Cultural Impact</w:t>
                      </w:r>
                    </w:p>
                    <w:p w14:paraId="38FC8A78" w14:textId="281755EB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Cultural preservation efforts, such as the Waterfront Arts Centre, have enriched the community’s identity and strengthened social ties. These initiatives demonstrate how cultural vibrancy contributes to sustainable development.</w:t>
                      </w:r>
                    </w:p>
                    <w:p w14:paraId="4B58F316" w14:textId="77777777" w:rsidR="009F2054" w:rsidRPr="00AA084E" w:rsidRDefault="009F2054" w:rsidP="009F205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4. Environmental Impact</w:t>
                      </w:r>
                    </w:p>
                    <w:p w14:paraId="05800C21" w14:textId="72524E00" w:rsidR="007D19EA" w:rsidRPr="00AA084E" w:rsidRDefault="009F2054" w:rsidP="009F2054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Green infrastructure and renewable energy installations have minimized the project’s ecological footprint. Urban parks and restored habitats support biodiversity, offering recreational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and aesthetic benefits</w:t>
                      </w:r>
                      <w:r w:rsidRPr="00AA084E">
                        <w:rPr>
                          <w:b/>
                          <w:bCs/>
                          <w:color w:val="FF0000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59BA0F1" wp14:editId="02C607D4">
                <wp:simplePos x="0" y="0"/>
                <wp:positionH relativeFrom="column">
                  <wp:posOffset>3905250</wp:posOffset>
                </wp:positionH>
                <wp:positionV relativeFrom="paragraph">
                  <wp:posOffset>4464050</wp:posOffset>
                </wp:positionV>
                <wp:extent cx="2730500" cy="2660650"/>
                <wp:effectExtent l="0" t="0" r="12700" b="25400"/>
                <wp:wrapNone/>
                <wp:docPr id="176433307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0500" cy="266065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4F55B1" w14:textId="093CC262" w:rsidR="007D19EA" w:rsidRPr="00AA084E" w:rsidRDefault="007D19EA" w:rsidP="007D19E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Challenges in Community Development</w:t>
                            </w:r>
                          </w:p>
                          <w:p w14:paraId="58972A5C" w14:textId="1FF2BE78" w:rsidR="007D19EA" w:rsidRPr="00AA084E" w:rsidRDefault="007D19EA" w:rsidP="007D19E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Resource Constraints: Effective resource allocation, strategic planning, and partnerships with private stakeholders are crucial to overcome constraints.</w:t>
                            </w:r>
                            <w:r w:rsidR="00D923A5" w:rsidRPr="00D923A5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3A40FB11" w14:textId="77777777" w:rsidR="007D19EA" w:rsidRPr="00AA084E" w:rsidRDefault="007D19EA" w:rsidP="007D19E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Stakeholder Coordination: Clear communication, conflict resolution, and trust-building are essential for managing diverse stakeholders.</w:t>
                            </w:r>
                          </w:p>
                          <w:p w14:paraId="69EC8760" w14:textId="77777777" w:rsidR="007D19EA" w:rsidRPr="00AA084E" w:rsidRDefault="007D19EA" w:rsidP="007D19E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Maintaining Social Cohesion: Affordable housing initiatives and policies prioritize resident retention to mitigate social displacement.</w:t>
                            </w:r>
                          </w:p>
                          <w:p w14:paraId="1155299E" w14:textId="321263AA" w:rsidR="007D19EA" w:rsidRPr="00AA084E" w:rsidRDefault="007D19EA" w:rsidP="007D19E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Environmental Balancing: Adherence to environmental regulations and expert engagement are necessary to balance development with sustainability.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9BA0F1" id="Text Box 4" o:spid="_x0000_s1032" type="#_x0000_t202" style="position:absolute;margin-left:307.5pt;margin-top:351.5pt;width:215pt;height:209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" fillcolor="#00b050" strokecolor="#e97132 [3205]" strokeweight="1pt">
                <v:textbox>
                  <w:txbxContent>
                    <w:p w14:paraId="224F55B1" w14:textId="093CC262" w:rsidR="007D19EA" w:rsidRPr="00AA084E" w:rsidRDefault="007D19EA" w:rsidP="007D19EA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Challenges in Community Development</w:t>
                      </w:r>
                    </w:p>
                    <w:p w14:paraId="58972A5C" w14:textId="1FF2BE78" w:rsidR="007D19EA" w:rsidRPr="00AA084E" w:rsidRDefault="007D19EA" w:rsidP="007D19EA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Resource Constraints: Effective resource allocation, strategic planning, and partnerships with private stakeholders are crucial to overcome constraints.</w:t>
                      </w:r>
                      <w:r w:rsidR="00D923A5" w:rsidRPr="00D923A5">
                        <w:rPr>
                          <w:noProof/>
                        </w:rPr>
                        <w:t xml:space="preserve"> </w:t>
                      </w:r>
                    </w:p>
                    <w:p w14:paraId="3A40FB11" w14:textId="77777777" w:rsidR="007D19EA" w:rsidRPr="00AA084E" w:rsidRDefault="007D19EA" w:rsidP="007D19EA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Stakeholder Coordination: Clear communication, conflict resolution, and trust-building are essential for managing diverse stakeholders.</w:t>
                      </w:r>
                    </w:p>
                    <w:p w14:paraId="69EC8760" w14:textId="77777777" w:rsidR="007D19EA" w:rsidRPr="00AA084E" w:rsidRDefault="007D19EA" w:rsidP="007D19EA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Maintaining Social Cohesion: Affordable housing initiatives and policies prioritize resident retention to mitigate social displacement.</w:t>
                      </w:r>
                    </w:p>
                    <w:p w14:paraId="1155299E" w14:textId="321263AA" w:rsidR="007D19EA" w:rsidRPr="00AA084E" w:rsidRDefault="007D19EA" w:rsidP="007D19EA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Environmental Balancing: Adherence to environmental regulations and expert engagement are necessary to balance development with sustainability.</w:t>
                      </w:r>
                    </w:p>
                  </w:txbxContent>
                </v:textbox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FEC27A" wp14:editId="5971B610">
                <wp:simplePos x="0" y="0"/>
                <wp:positionH relativeFrom="page">
                  <wp:align>left</wp:align>
                </wp:positionH>
                <wp:positionV relativeFrom="paragraph">
                  <wp:posOffset>342900</wp:posOffset>
                </wp:positionV>
                <wp:extent cx="3714750" cy="1873250"/>
                <wp:effectExtent l="0" t="0" r="19050" b="12700"/>
                <wp:wrapNone/>
                <wp:docPr id="16419928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4750" cy="18732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84D45D" w14:textId="795AD2F9" w:rsidR="0088385B" w:rsidRPr="00AA084E" w:rsidRDefault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Community development is a multifaceted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endeavour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that blends economic, social, environmental, and cultural strategies to foster sustainable and vibrant communities. As articulated by Barr (2008), true sustainability balances present needs with the well-being of future generations. The Swansea Waterfront community exemplifies this concept through its significant urban</w:t>
                            </w:r>
                            <w:r w:rsidRPr="00AA084E">
                              <w:rPr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renewal, transforming from an industrial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centre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into a lively hub for tourism, business, and culture. This fieldwork delves into the Swansea Waterfront regeneration initiative, examining its strategies, challenges, and successes in revitalizing the</w:t>
                            </w:r>
                            <w:r w:rsidRPr="00AA084E">
                              <w:rPr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area. The insights gained from this project underscore its impact on social inclusivity, cultural preservation, economic diversification, and environmental sustainability, offering valuable lessons for community development efforts worldwide.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FEC27A" id="_x0000_s1033" type="#_x0000_t202" style="position:absolute;margin-left:0;margin-top:27pt;width:292.5pt;height:147.5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" fillcolor="#47d459 [1942]" strokeweight=".5pt">
                <v:textbox>
                  <w:txbxContent>
                    <w:p w14:paraId="2F84D45D" w14:textId="795AD2F9" w:rsidR="0088385B" w:rsidRPr="00AA084E" w:rsidRDefault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Community development is a multifaceted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endeavour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that blends economic, social, environmental, and cultural strategies to foster sustainable and vibrant communities. As articulated by Barr (2008), true sustainability balances present needs with the well-being of future generations. The Swansea Waterfront community exemplifies this concept through its significant urban</w:t>
                      </w:r>
                      <w:r w:rsidRPr="00AA084E">
                        <w:rPr>
                          <w:b/>
                          <w:bCs/>
                          <w:color w:val="FF0000"/>
                        </w:rPr>
                        <w:t xml:space="preserve">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renewal, transforming from an industrial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centre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into a lively hub for tourism, business, and culture. This fieldwork delves into the Swansea Waterfront regeneration initiative, examining its strategies, challenges, and successes in revitalizing the</w:t>
                      </w:r>
                      <w:r w:rsidRPr="00AA084E">
                        <w:rPr>
                          <w:b/>
                          <w:bCs/>
                          <w:color w:val="FF0000"/>
                        </w:rPr>
                        <w:t xml:space="preserve"> 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area. The insights gained from this project underscore its impact on social inclusivity, cultural preservation, economic diversification, and environmental sustainability, offering valuable lessons for community development efforts worldwide.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923A5">
        <w:rPr>
          <w:rFonts w:ascii="Arial" w:hAnsi="Arial" w:cs="Arial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AB1B59A" wp14:editId="79F6BCC4">
                <wp:simplePos x="0" y="0"/>
                <wp:positionH relativeFrom="page">
                  <wp:align>left</wp:align>
                </wp:positionH>
                <wp:positionV relativeFrom="paragraph">
                  <wp:posOffset>2222500</wp:posOffset>
                </wp:positionV>
                <wp:extent cx="7543800" cy="2254250"/>
                <wp:effectExtent l="0" t="0" r="19050" b="12700"/>
                <wp:wrapNone/>
                <wp:docPr id="93666479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0" cy="22542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F6D8DF" w14:textId="53B30B24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Swansea Waterfront Regeneration Strategie</w:t>
                            </w: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s</w:t>
                            </w:r>
                          </w:p>
                          <w:p w14:paraId="56EAD461" w14:textId="77777777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Cultural Influence: Emphasizes cultural preservation and promotion, celebrating local heritage through festivals, public art, and historic restoration. Initiatives like cultural hubs and community workshops strengthen community pride and inclusivity.</w:t>
                            </w:r>
                          </w:p>
                          <w:p w14:paraId="09E26043" w14:textId="77777777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Economic Growth: Investments in retail, tourism, and commercial spaces diversify the local economy, reducing dependence on traditional industries. Co-working spaces and business incubators support entrepreneurship and innovation. Partnerships with academic institutions enhance workforce skills.</w:t>
                            </w:r>
                          </w:p>
                          <w:p w14:paraId="4C93A7B5" w14:textId="77777777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• Social Infrastructure: Development of parks, playgrounds, recreational facilities, and community </w:t>
                            </w:r>
                            <w:proofErr w:type="spellStart"/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centers</w:t>
                            </w:r>
                            <w:proofErr w:type="spellEnd"/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 xml:space="preserve"> address social inequalities and empower residents.</w:t>
                            </w:r>
                          </w:p>
                          <w:p w14:paraId="57959B87" w14:textId="77777777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Environmental Sustainability: Incorporates green infrastructure, renewable energy installations, and habitat restoration to reduce carbon footprint and ensure long-term ecological balance.</w:t>
                            </w:r>
                          </w:p>
                          <w:p w14:paraId="1EC33CCE" w14:textId="217C5C8B" w:rsidR="0088385B" w:rsidRPr="00AA084E" w:rsidRDefault="0088385B" w:rsidP="0088385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AA084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16"/>
                                <w:szCs w:val="16"/>
                              </w:rPr>
                              <w:t>• Political Support and Governance: Managed by a dedicated committee, public consultations, and town hall meetings foster accountability and inclusivity.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B1B59A" id="Text Box 2" o:spid="_x0000_s1034" type="#_x0000_t202" style="position:absolute;margin-left:0;margin-top:175pt;width:594pt;height:177.5pt;z-index:25166028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" fillcolor="#0c3511 [1606]" strokeweight=".5pt">
                <v:textbox>
                  <w:txbxContent>
                    <w:p w14:paraId="56F6D8DF" w14:textId="53B30B24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Swansea Waterfront Regeneration Strategie</w:t>
                      </w: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s</w:t>
                      </w:r>
                    </w:p>
                    <w:p w14:paraId="56EAD461" w14:textId="77777777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Cultural Influence: Emphasizes cultural preservation and promotion, celebrating local heritage through festivals, public art, and historic restoration. Initiatives like cultural hubs and community workshops strengthen community pride and inclusivity.</w:t>
                      </w:r>
                    </w:p>
                    <w:p w14:paraId="09E26043" w14:textId="77777777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Economic Growth: Investments in retail, tourism, and commercial spaces diversify the local economy, reducing dependence on traditional industries. Co-working spaces and business incubators support entrepreneurship and innovation. Partnerships with academic institutions enhance workforce skills.</w:t>
                      </w:r>
                    </w:p>
                    <w:p w14:paraId="4C93A7B5" w14:textId="77777777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• Social Infrastructure: Development of parks, playgrounds, recreational facilities, and community </w:t>
                      </w:r>
                      <w:proofErr w:type="spellStart"/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centers</w:t>
                      </w:r>
                      <w:proofErr w:type="spellEnd"/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 xml:space="preserve"> address social inequalities and empower residents.</w:t>
                      </w:r>
                    </w:p>
                    <w:p w14:paraId="57959B87" w14:textId="77777777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Environmental Sustainability: Incorporates green infrastructure, renewable energy installations, and habitat restoration to reduce carbon footprint and ensure long-term ecological balance.</w:t>
                      </w:r>
                    </w:p>
                    <w:p w14:paraId="1EC33CCE" w14:textId="217C5C8B" w:rsidR="0088385B" w:rsidRPr="00AA084E" w:rsidRDefault="0088385B" w:rsidP="0088385B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</w:pPr>
                      <w:r w:rsidRPr="00AA084E">
                        <w:rPr>
                          <w:rFonts w:ascii="Arial" w:hAnsi="Arial" w:cs="Arial"/>
                          <w:b/>
                          <w:bCs/>
                          <w:color w:val="FF0000"/>
                          <w:sz w:val="16"/>
                          <w:szCs w:val="16"/>
                        </w:rPr>
                        <w:t>• Political Support and Governance: Managed by a dedicated committee, public consultations, and town hall meetings foster accountability and inclusivity.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sectPr w:rsidR="0088385B" w:rsidRPr="008838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85B"/>
    <w:rsid w:val="007D19EA"/>
    <w:rsid w:val="0088385B"/>
    <w:rsid w:val="009F2054"/>
    <w:rsid w:val="00AA084E"/>
    <w:rsid w:val="00C9307B"/>
    <w:rsid w:val="00D8014E"/>
    <w:rsid w:val="00D92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60DF4"/>
  <w15:chartTrackingRefBased/>
  <w15:docId w15:val="{17819208-B319-4F62-9B8A-5D97677B2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38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38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38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38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38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38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38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38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38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38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38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38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38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38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38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38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38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38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38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38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38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38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38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38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38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38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38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38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38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A08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08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82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ommunity-development-handboo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6.png"/><Relationship Id="rId5" Type="http://schemas.openxmlformats.org/officeDocument/2006/relationships/image" Target="media/image2.png"/><Relationship Id="rId10" Type="http://schemas.openxmlformats.org/officeDocument/2006/relationships/image" Target="media/image5.png"/><Relationship Id="rId4" Type="http://schemas.openxmlformats.org/officeDocument/2006/relationships/image" Target="media/image1.jpeg"/><Relationship Id="rId9" Type="http://schemas.openxmlformats.org/officeDocument/2006/relationships/hyperlink" Target="https://www.gov.uk/government/publications/community-development-handboo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2024-11-17T15:41:00Z</dcterms:created>
  <dcterms:modified xsi:type="dcterms:W3CDTF">2024-11-17T16:35:00Z</dcterms:modified>
</cp:coreProperties>
</file>