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B1C23" w14:textId="698C9199" w:rsidR="00333070" w:rsidRDefault="00C17506" w:rsidP="00C17506">
      <w:pPr>
        <w:jc w:val="center"/>
        <w:rPr>
          <w:b/>
          <w:bCs/>
          <w:i/>
          <w:iCs/>
          <w:sz w:val="56"/>
          <w:szCs w:val="56"/>
          <w:u w:val="single"/>
        </w:rPr>
      </w:pPr>
      <w:r w:rsidRPr="00C17506">
        <w:rPr>
          <w:b/>
          <w:bCs/>
          <w:i/>
          <w:iCs/>
          <w:sz w:val="56"/>
          <w:szCs w:val="56"/>
          <w:u w:val="single"/>
        </w:rPr>
        <w:t>Property Law</w:t>
      </w:r>
    </w:p>
    <w:p w14:paraId="50BA771E" w14:textId="77777777" w:rsidR="00C17506" w:rsidRPr="00C17506" w:rsidRDefault="00C17506" w:rsidP="00C17506">
      <w:pPr>
        <w:jc w:val="center"/>
        <w:rPr>
          <w:b/>
          <w:bCs/>
          <w:i/>
          <w:iCs/>
          <w:sz w:val="56"/>
          <w:szCs w:val="56"/>
          <w:u w:val="single"/>
        </w:rPr>
      </w:pPr>
    </w:p>
    <w:p w14:paraId="005D9B65" w14:textId="2F7159D9" w:rsidR="00C17506" w:rsidRDefault="00C17506" w:rsidP="00C17506">
      <w:pPr>
        <w:jc w:val="center"/>
        <w:rPr>
          <w:b/>
          <w:bCs/>
          <w:i/>
          <w:iCs/>
          <w:sz w:val="56"/>
          <w:szCs w:val="56"/>
          <w:u w:val="single"/>
        </w:rPr>
      </w:pPr>
      <w:r w:rsidRPr="00C17506">
        <w:rPr>
          <w:b/>
          <w:bCs/>
          <w:i/>
          <w:iCs/>
          <w:sz w:val="56"/>
          <w:szCs w:val="56"/>
          <w:u w:val="single"/>
        </w:rPr>
        <w:t xml:space="preserve">Critically analyse to what extent the </w:t>
      </w:r>
      <w:r w:rsidR="00492FC4" w:rsidRPr="00C17506">
        <w:rPr>
          <w:b/>
          <w:bCs/>
          <w:i/>
          <w:iCs/>
          <w:sz w:val="56"/>
          <w:szCs w:val="56"/>
          <w:u w:val="single"/>
        </w:rPr>
        <w:t>characteristic</w:t>
      </w:r>
      <w:r w:rsidRPr="00C17506">
        <w:rPr>
          <w:b/>
          <w:bCs/>
          <w:i/>
          <w:iCs/>
          <w:sz w:val="56"/>
          <w:szCs w:val="56"/>
          <w:u w:val="single"/>
        </w:rPr>
        <w:t xml:space="preserve"> of an easement restricts the type of right </w:t>
      </w:r>
      <w:r w:rsidR="00492FC4" w:rsidRPr="00C17506">
        <w:rPr>
          <w:b/>
          <w:bCs/>
          <w:i/>
          <w:iCs/>
          <w:sz w:val="56"/>
          <w:szCs w:val="56"/>
          <w:u w:val="single"/>
        </w:rPr>
        <w:t>that</w:t>
      </w:r>
      <w:r w:rsidRPr="00C17506">
        <w:rPr>
          <w:b/>
          <w:bCs/>
          <w:i/>
          <w:iCs/>
          <w:sz w:val="56"/>
          <w:szCs w:val="56"/>
          <w:u w:val="single"/>
        </w:rPr>
        <w:t xml:space="preserve"> landowners may grant or reserve</w:t>
      </w:r>
    </w:p>
    <w:p w14:paraId="5AA895BC" w14:textId="77777777" w:rsidR="00C17506" w:rsidRPr="00C17506" w:rsidRDefault="00C17506" w:rsidP="00C17506">
      <w:pPr>
        <w:jc w:val="center"/>
        <w:rPr>
          <w:b/>
          <w:bCs/>
          <w:i/>
          <w:iCs/>
          <w:sz w:val="56"/>
          <w:szCs w:val="56"/>
          <w:u w:val="single"/>
        </w:rPr>
      </w:pPr>
    </w:p>
    <w:p w14:paraId="5BC7F0B8" w14:textId="10852903" w:rsidR="00C17506" w:rsidRDefault="00C17506" w:rsidP="00C17506">
      <w:pPr>
        <w:jc w:val="center"/>
        <w:rPr>
          <w:b/>
          <w:bCs/>
          <w:i/>
          <w:iCs/>
          <w:sz w:val="56"/>
          <w:szCs w:val="56"/>
          <w:u w:val="single"/>
        </w:rPr>
      </w:pPr>
      <w:r w:rsidRPr="00C17506">
        <w:rPr>
          <w:b/>
          <w:bCs/>
          <w:i/>
          <w:iCs/>
          <w:sz w:val="56"/>
          <w:szCs w:val="56"/>
          <w:u w:val="single"/>
        </w:rPr>
        <w:t>Chloe Reynolds</w:t>
      </w:r>
    </w:p>
    <w:p w14:paraId="5F831827" w14:textId="4342759F" w:rsidR="00C17506" w:rsidRPr="00C17506" w:rsidRDefault="00C17506" w:rsidP="00C17506">
      <w:pPr>
        <w:rPr>
          <w:sz w:val="56"/>
          <w:szCs w:val="56"/>
        </w:rPr>
      </w:pPr>
    </w:p>
    <w:p w14:paraId="67A72C5A" w14:textId="135D5F80" w:rsidR="00C17506" w:rsidRPr="00C17506" w:rsidRDefault="00C17506" w:rsidP="00C17506">
      <w:pPr>
        <w:rPr>
          <w:sz w:val="56"/>
          <w:szCs w:val="56"/>
        </w:rPr>
      </w:pPr>
    </w:p>
    <w:p w14:paraId="00256D12" w14:textId="36D60E87" w:rsidR="00C17506" w:rsidRPr="00C17506" w:rsidRDefault="00C17506" w:rsidP="00C17506">
      <w:pPr>
        <w:rPr>
          <w:sz w:val="56"/>
          <w:szCs w:val="56"/>
        </w:rPr>
      </w:pPr>
    </w:p>
    <w:p w14:paraId="4CF8135B" w14:textId="640B68C4" w:rsidR="00C17506" w:rsidRDefault="00C17506" w:rsidP="00C17506">
      <w:pPr>
        <w:rPr>
          <w:b/>
          <w:bCs/>
          <w:i/>
          <w:iCs/>
          <w:sz w:val="56"/>
          <w:szCs w:val="56"/>
          <w:u w:val="single"/>
        </w:rPr>
      </w:pPr>
    </w:p>
    <w:p w14:paraId="24BF17D3" w14:textId="25643C46" w:rsidR="00C17506" w:rsidRDefault="00C17506" w:rsidP="00C17506">
      <w:pPr>
        <w:tabs>
          <w:tab w:val="left" w:pos="2660"/>
        </w:tabs>
        <w:rPr>
          <w:sz w:val="56"/>
          <w:szCs w:val="56"/>
        </w:rPr>
      </w:pPr>
      <w:r>
        <w:rPr>
          <w:sz w:val="56"/>
          <w:szCs w:val="56"/>
        </w:rPr>
        <w:tab/>
      </w:r>
    </w:p>
    <w:p w14:paraId="11691676" w14:textId="078F55DB" w:rsidR="00C17506" w:rsidRDefault="00C17506" w:rsidP="00C17506">
      <w:pPr>
        <w:tabs>
          <w:tab w:val="left" w:pos="2660"/>
        </w:tabs>
        <w:rPr>
          <w:sz w:val="56"/>
          <w:szCs w:val="56"/>
        </w:rPr>
      </w:pPr>
    </w:p>
    <w:p w14:paraId="20DD73C0" w14:textId="6AAE4146" w:rsidR="00C17506" w:rsidRDefault="00C17506" w:rsidP="00C17506">
      <w:pPr>
        <w:tabs>
          <w:tab w:val="left" w:pos="2660"/>
        </w:tabs>
        <w:rPr>
          <w:sz w:val="56"/>
          <w:szCs w:val="56"/>
        </w:rPr>
      </w:pPr>
    </w:p>
    <w:p w14:paraId="63BC2F92" w14:textId="39F4438C" w:rsidR="00C17506" w:rsidRDefault="00C17506" w:rsidP="00C17506">
      <w:pPr>
        <w:tabs>
          <w:tab w:val="left" w:pos="2660"/>
        </w:tabs>
        <w:rPr>
          <w:sz w:val="56"/>
          <w:szCs w:val="56"/>
        </w:rPr>
      </w:pPr>
    </w:p>
    <w:p w14:paraId="6395791A" w14:textId="0A6D5022" w:rsidR="00992D6C" w:rsidRPr="00EE3A6B" w:rsidRDefault="00A80A57" w:rsidP="00C17506">
      <w:pPr>
        <w:tabs>
          <w:tab w:val="left" w:pos="2660"/>
        </w:tabs>
        <w:rPr>
          <w:rFonts w:ascii="Arial" w:hAnsi="Arial" w:cs="Arial"/>
          <w:sz w:val="24"/>
          <w:szCs w:val="24"/>
        </w:rPr>
      </w:pPr>
      <w:r w:rsidRPr="00EE3A6B">
        <w:rPr>
          <w:rFonts w:ascii="Arial" w:hAnsi="Arial" w:cs="Arial"/>
          <w:sz w:val="24"/>
          <w:szCs w:val="24"/>
        </w:rPr>
        <w:lastRenderedPageBreak/>
        <w:t>There are many aspects to consider when buying or owning a property</w:t>
      </w:r>
      <w:r w:rsidR="00992D6C" w:rsidRPr="00EE3A6B">
        <w:rPr>
          <w:rFonts w:ascii="Arial" w:hAnsi="Arial" w:cs="Arial"/>
          <w:sz w:val="24"/>
          <w:szCs w:val="24"/>
        </w:rPr>
        <w:t xml:space="preserve"> or land. It is </w:t>
      </w:r>
      <w:r w:rsidR="00EE3A6B" w:rsidRPr="00EE3A6B">
        <w:rPr>
          <w:rFonts w:ascii="Arial" w:hAnsi="Arial" w:cs="Arial"/>
          <w:sz w:val="24"/>
          <w:szCs w:val="24"/>
        </w:rPr>
        <w:t>said</w:t>
      </w:r>
      <w:r w:rsidR="00992D6C" w:rsidRPr="00EE3A6B">
        <w:rPr>
          <w:rFonts w:ascii="Arial" w:hAnsi="Arial" w:cs="Arial"/>
          <w:sz w:val="24"/>
          <w:szCs w:val="24"/>
        </w:rPr>
        <w:t xml:space="preserve"> that owning a piece of land means </w:t>
      </w:r>
      <w:r w:rsidR="00EE3A6B" w:rsidRPr="00EE3A6B">
        <w:rPr>
          <w:rFonts w:ascii="Arial" w:hAnsi="Arial" w:cs="Arial"/>
          <w:sz w:val="24"/>
          <w:szCs w:val="24"/>
        </w:rPr>
        <w:t>you own the air space above it and down to the centre of the earth, with limitations (</w:t>
      </w:r>
      <w:r w:rsidR="00492FC4">
        <w:rPr>
          <w:rFonts w:ascii="Arial" w:hAnsi="Arial" w:cs="Arial"/>
          <w:sz w:val="24"/>
          <w:szCs w:val="24"/>
        </w:rPr>
        <w:t>University of Law, 2021</w:t>
      </w:r>
      <w:r w:rsidR="00EE3A6B" w:rsidRPr="00EE3A6B">
        <w:rPr>
          <w:rFonts w:ascii="Arial" w:hAnsi="Arial" w:cs="Arial"/>
          <w:sz w:val="24"/>
          <w:szCs w:val="24"/>
        </w:rPr>
        <w:t>). T</w:t>
      </w:r>
      <w:r w:rsidR="006A60C0">
        <w:rPr>
          <w:rFonts w:ascii="Arial" w:hAnsi="Arial" w:cs="Arial"/>
          <w:sz w:val="24"/>
          <w:szCs w:val="24"/>
        </w:rPr>
        <w:t xml:space="preserve">hese </w:t>
      </w:r>
      <w:r w:rsidR="00EE3A6B" w:rsidRPr="00EE3A6B">
        <w:rPr>
          <w:rFonts w:ascii="Arial" w:hAnsi="Arial" w:cs="Arial"/>
          <w:sz w:val="24"/>
          <w:szCs w:val="24"/>
        </w:rPr>
        <w:t>limitatio</w:t>
      </w:r>
      <w:r w:rsidR="00E56CD6">
        <w:rPr>
          <w:rFonts w:ascii="Arial" w:hAnsi="Arial" w:cs="Arial"/>
          <w:sz w:val="24"/>
          <w:szCs w:val="24"/>
        </w:rPr>
        <w:t>ns</w:t>
      </w:r>
      <w:r w:rsidR="00EE3A6B" w:rsidRPr="00EE3A6B">
        <w:rPr>
          <w:rFonts w:ascii="Arial" w:hAnsi="Arial" w:cs="Arial"/>
          <w:sz w:val="24"/>
          <w:szCs w:val="24"/>
        </w:rPr>
        <w:t xml:space="preserve"> that are put in place must be understood carefully. </w:t>
      </w:r>
      <w:r w:rsidR="002C767C">
        <w:rPr>
          <w:rFonts w:ascii="Arial" w:hAnsi="Arial" w:cs="Arial"/>
          <w:sz w:val="24"/>
          <w:szCs w:val="24"/>
        </w:rPr>
        <w:t xml:space="preserve">That is way the </w:t>
      </w:r>
      <w:r w:rsidR="00EE3A6B">
        <w:rPr>
          <w:rFonts w:ascii="Arial" w:hAnsi="Arial" w:cs="Arial"/>
          <w:sz w:val="24"/>
          <w:szCs w:val="24"/>
        </w:rPr>
        <w:t>courts hav</w:t>
      </w:r>
      <w:r w:rsidR="002C767C">
        <w:rPr>
          <w:rFonts w:ascii="Arial" w:hAnsi="Arial" w:cs="Arial"/>
          <w:sz w:val="24"/>
          <w:szCs w:val="24"/>
        </w:rPr>
        <w:t>e set out guideline</w:t>
      </w:r>
      <w:r w:rsidR="00E56CD6">
        <w:rPr>
          <w:rFonts w:ascii="Arial" w:hAnsi="Arial" w:cs="Arial"/>
          <w:sz w:val="24"/>
          <w:szCs w:val="24"/>
        </w:rPr>
        <w:t>s</w:t>
      </w:r>
      <w:r w:rsidR="002C767C">
        <w:rPr>
          <w:rFonts w:ascii="Arial" w:hAnsi="Arial" w:cs="Arial"/>
          <w:sz w:val="24"/>
          <w:szCs w:val="24"/>
        </w:rPr>
        <w:t xml:space="preserve"> of some sort to be able to balance out the rights of the landowner and those of the general </w:t>
      </w:r>
      <w:r w:rsidR="00E56CD6">
        <w:rPr>
          <w:rFonts w:ascii="Arial" w:hAnsi="Arial" w:cs="Arial"/>
          <w:sz w:val="24"/>
          <w:szCs w:val="24"/>
        </w:rPr>
        <w:t>public</w:t>
      </w:r>
      <w:r w:rsidR="002C767C">
        <w:rPr>
          <w:rFonts w:ascii="Arial" w:hAnsi="Arial" w:cs="Arial"/>
          <w:sz w:val="24"/>
          <w:szCs w:val="24"/>
        </w:rPr>
        <w:t xml:space="preserve">. That is why is It is important to understand how these aspects work and how or why these limitations restrict the type of rights a landowner has over their own property. A main aspect that needs a lot of contraction is </w:t>
      </w:r>
      <w:r w:rsidR="00EE3A6B" w:rsidRPr="00EE3A6B">
        <w:rPr>
          <w:rFonts w:ascii="Arial" w:hAnsi="Arial" w:cs="Arial"/>
          <w:sz w:val="24"/>
          <w:szCs w:val="24"/>
        </w:rPr>
        <w:t xml:space="preserve">an easement. </w:t>
      </w:r>
    </w:p>
    <w:p w14:paraId="5848B757" w14:textId="7FB0A296" w:rsidR="001855FE" w:rsidRPr="00EE3A6B" w:rsidRDefault="00C17506" w:rsidP="00C17506">
      <w:pPr>
        <w:tabs>
          <w:tab w:val="left" w:pos="2660"/>
        </w:tabs>
        <w:rPr>
          <w:rFonts w:ascii="Arial" w:hAnsi="Arial" w:cs="Arial"/>
          <w:sz w:val="24"/>
          <w:szCs w:val="24"/>
        </w:rPr>
      </w:pPr>
      <w:r w:rsidRPr="00EE3A6B">
        <w:rPr>
          <w:rFonts w:ascii="Arial" w:hAnsi="Arial" w:cs="Arial"/>
          <w:sz w:val="24"/>
          <w:szCs w:val="24"/>
        </w:rPr>
        <w:t xml:space="preserve">An easement is the right </w:t>
      </w:r>
      <w:r w:rsidR="00583F9B" w:rsidRPr="00EE3A6B">
        <w:rPr>
          <w:rFonts w:ascii="Arial" w:hAnsi="Arial" w:cs="Arial"/>
          <w:sz w:val="24"/>
          <w:szCs w:val="24"/>
        </w:rPr>
        <w:t>granted to a person</w:t>
      </w:r>
      <w:r w:rsidR="00E56CD6">
        <w:rPr>
          <w:rFonts w:ascii="Arial" w:hAnsi="Arial" w:cs="Arial"/>
          <w:sz w:val="24"/>
          <w:szCs w:val="24"/>
        </w:rPr>
        <w:t>,</w:t>
      </w:r>
      <w:r w:rsidR="00583F9B" w:rsidRPr="00EE3A6B">
        <w:rPr>
          <w:rFonts w:ascii="Arial" w:hAnsi="Arial" w:cs="Arial"/>
          <w:sz w:val="24"/>
          <w:szCs w:val="24"/>
        </w:rPr>
        <w:t xml:space="preserve"> usually a neighbouring landowner.</w:t>
      </w:r>
      <w:r w:rsidR="00E56CD6">
        <w:rPr>
          <w:rFonts w:ascii="Arial" w:hAnsi="Arial" w:cs="Arial"/>
          <w:sz w:val="24"/>
          <w:szCs w:val="24"/>
        </w:rPr>
        <w:t xml:space="preserve"> This right allows this person</w:t>
      </w:r>
      <w:r w:rsidR="00583F9B" w:rsidRPr="00EE3A6B">
        <w:rPr>
          <w:rFonts w:ascii="Arial" w:hAnsi="Arial" w:cs="Arial"/>
          <w:sz w:val="24"/>
          <w:szCs w:val="24"/>
        </w:rPr>
        <w:t xml:space="preserve"> </w:t>
      </w:r>
      <w:r w:rsidR="00E56CD6">
        <w:rPr>
          <w:rFonts w:ascii="Arial" w:hAnsi="Arial" w:cs="Arial"/>
          <w:sz w:val="24"/>
          <w:szCs w:val="24"/>
        </w:rPr>
        <w:t>t</w:t>
      </w:r>
      <w:r w:rsidR="00E56CD6" w:rsidRPr="00EE3A6B">
        <w:rPr>
          <w:rFonts w:ascii="Arial" w:hAnsi="Arial" w:cs="Arial"/>
          <w:sz w:val="24"/>
          <w:szCs w:val="24"/>
        </w:rPr>
        <w:t>h</w:t>
      </w:r>
      <w:r w:rsidR="00E56CD6">
        <w:rPr>
          <w:rFonts w:ascii="Arial" w:hAnsi="Arial" w:cs="Arial"/>
          <w:sz w:val="24"/>
          <w:szCs w:val="24"/>
        </w:rPr>
        <w:t xml:space="preserve">e right to </w:t>
      </w:r>
      <w:r w:rsidR="00583F9B" w:rsidRPr="00EE3A6B">
        <w:rPr>
          <w:rFonts w:ascii="Arial" w:hAnsi="Arial" w:cs="Arial"/>
          <w:sz w:val="24"/>
          <w:szCs w:val="24"/>
        </w:rPr>
        <w:t xml:space="preserve">crossover and use another </w:t>
      </w:r>
      <w:r w:rsidR="00E56CD6" w:rsidRPr="00EE3A6B">
        <w:rPr>
          <w:rFonts w:ascii="Arial" w:hAnsi="Arial" w:cs="Arial"/>
          <w:sz w:val="24"/>
          <w:szCs w:val="24"/>
        </w:rPr>
        <w:t>landowner</w:t>
      </w:r>
      <w:r w:rsidR="00E56CD6">
        <w:rPr>
          <w:rFonts w:ascii="Arial" w:hAnsi="Arial" w:cs="Arial"/>
          <w:sz w:val="24"/>
          <w:szCs w:val="24"/>
        </w:rPr>
        <w:t>’s</w:t>
      </w:r>
      <w:r w:rsidR="00583F9B" w:rsidRPr="00EE3A6B">
        <w:rPr>
          <w:rFonts w:ascii="Arial" w:hAnsi="Arial" w:cs="Arial"/>
          <w:sz w:val="24"/>
          <w:szCs w:val="24"/>
        </w:rPr>
        <w:t xml:space="preserve"> land for </w:t>
      </w:r>
      <w:r w:rsidR="00D7059D" w:rsidRPr="00EE3A6B">
        <w:rPr>
          <w:rFonts w:ascii="Arial" w:hAnsi="Arial" w:cs="Arial"/>
          <w:sz w:val="24"/>
          <w:szCs w:val="24"/>
        </w:rPr>
        <w:t>beneficial</w:t>
      </w:r>
      <w:r w:rsidR="00583F9B" w:rsidRPr="00EE3A6B">
        <w:rPr>
          <w:rFonts w:ascii="Arial" w:hAnsi="Arial" w:cs="Arial"/>
          <w:sz w:val="24"/>
          <w:szCs w:val="24"/>
        </w:rPr>
        <w:t xml:space="preserve"> purposes. </w:t>
      </w:r>
      <w:r w:rsidR="00D7059D" w:rsidRPr="00EE3A6B">
        <w:rPr>
          <w:rFonts w:ascii="Arial" w:hAnsi="Arial" w:cs="Arial"/>
          <w:sz w:val="24"/>
          <w:szCs w:val="24"/>
        </w:rPr>
        <w:t>The</w:t>
      </w:r>
      <w:r w:rsidR="00653675">
        <w:rPr>
          <w:rFonts w:ascii="Arial" w:hAnsi="Arial" w:cs="Arial"/>
          <w:sz w:val="24"/>
          <w:szCs w:val="24"/>
        </w:rPr>
        <w:t>s</w:t>
      </w:r>
      <w:r w:rsidR="00D7059D" w:rsidRPr="00EE3A6B">
        <w:rPr>
          <w:rFonts w:ascii="Arial" w:hAnsi="Arial" w:cs="Arial"/>
          <w:sz w:val="24"/>
          <w:szCs w:val="24"/>
        </w:rPr>
        <w:t>e easements have many different characteristics that grant certain rights depending on the easement that has been obtained by the neighbouring landowner</w:t>
      </w:r>
      <w:r w:rsidR="00F236A3" w:rsidRPr="00EE3A6B">
        <w:rPr>
          <w:rFonts w:ascii="Arial" w:hAnsi="Arial" w:cs="Arial"/>
          <w:sz w:val="24"/>
          <w:szCs w:val="24"/>
        </w:rPr>
        <w:t xml:space="preserve"> (</w:t>
      </w:r>
      <w:r w:rsidR="001110E2" w:rsidRPr="00EE3A6B">
        <w:rPr>
          <w:rFonts w:ascii="Arial" w:hAnsi="Arial" w:cs="Arial"/>
          <w:sz w:val="24"/>
          <w:szCs w:val="24"/>
        </w:rPr>
        <w:t>Pattison,2019</w:t>
      </w:r>
      <w:r w:rsidR="00F236A3" w:rsidRPr="00EE3A6B">
        <w:rPr>
          <w:rFonts w:ascii="Arial" w:hAnsi="Arial" w:cs="Arial"/>
          <w:sz w:val="24"/>
          <w:szCs w:val="24"/>
        </w:rPr>
        <w:t>)</w:t>
      </w:r>
      <w:r w:rsidR="00D7059D" w:rsidRPr="00EE3A6B">
        <w:rPr>
          <w:rFonts w:ascii="Arial" w:hAnsi="Arial" w:cs="Arial"/>
          <w:sz w:val="24"/>
          <w:szCs w:val="24"/>
        </w:rPr>
        <w:t>.</w:t>
      </w:r>
      <w:r w:rsidR="001855FE" w:rsidRPr="00EE3A6B">
        <w:rPr>
          <w:rFonts w:ascii="Arial" w:hAnsi="Arial" w:cs="Arial"/>
          <w:sz w:val="24"/>
          <w:szCs w:val="24"/>
        </w:rPr>
        <w:t xml:space="preserve"> According to, LPA 1925 section 52(1) a deed is required to create a legal easement. A deed is classed as the proof that a landowner owns their land. It can be extremely hard to prove ownership without this document (</w:t>
      </w:r>
      <w:r w:rsidR="005B4EFD" w:rsidRPr="00EE3A6B">
        <w:rPr>
          <w:rFonts w:ascii="Arial" w:hAnsi="Arial" w:cs="Arial"/>
          <w:sz w:val="24"/>
          <w:szCs w:val="24"/>
        </w:rPr>
        <w:t>Land Searches,2021</w:t>
      </w:r>
      <w:r w:rsidR="001855FE" w:rsidRPr="00EE3A6B">
        <w:rPr>
          <w:rFonts w:ascii="Arial" w:hAnsi="Arial" w:cs="Arial"/>
          <w:sz w:val="24"/>
          <w:szCs w:val="24"/>
        </w:rPr>
        <w:t>). For an easement to be legal, the deed must meet the requirements set out in Law of Property Miscellaneous Provisions Act 1989</w:t>
      </w:r>
      <w:r w:rsidR="0055321C" w:rsidRPr="00EE3A6B">
        <w:rPr>
          <w:rFonts w:ascii="Arial" w:hAnsi="Arial" w:cs="Arial"/>
          <w:sz w:val="24"/>
          <w:szCs w:val="24"/>
        </w:rPr>
        <w:t xml:space="preserve">. However, </w:t>
      </w:r>
      <w:r w:rsidR="00B656BC" w:rsidRPr="00EE3A6B">
        <w:rPr>
          <w:rFonts w:ascii="Arial" w:hAnsi="Arial" w:cs="Arial"/>
          <w:sz w:val="24"/>
          <w:szCs w:val="24"/>
        </w:rPr>
        <w:t>a</w:t>
      </w:r>
      <w:r w:rsidR="0055321C" w:rsidRPr="00EE3A6B">
        <w:rPr>
          <w:rFonts w:ascii="Arial" w:hAnsi="Arial" w:cs="Arial"/>
          <w:sz w:val="24"/>
          <w:szCs w:val="24"/>
        </w:rPr>
        <w:t xml:space="preserve"> legal easement can be created without the need for the dead. A contract for an easement fan be entered if it complies with the requirements set out in the LPMPA 1989 section 2. This type if an easement can be enforceable in equity (</w:t>
      </w:r>
      <w:r w:rsidR="003002A0" w:rsidRPr="00EE3A6B">
        <w:rPr>
          <w:rFonts w:ascii="Arial" w:hAnsi="Arial" w:cs="Arial"/>
          <w:sz w:val="24"/>
          <w:szCs w:val="24"/>
        </w:rPr>
        <w:t>Legislation,2021</w:t>
      </w:r>
      <w:r w:rsidR="0055321C" w:rsidRPr="00EE3A6B">
        <w:rPr>
          <w:rFonts w:ascii="Arial" w:hAnsi="Arial" w:cs="Arial"/>
          <w:sz w:val="24"/>
          <w:szCs w:val="24"/>
        </w:rPr>
        <w:t xml:space="preserve">). </w:t>
      </w:r>
    </w:p>
    <w:p w14:paraId="2BF9A1BD" w14:textId="585E3867" w:rsidR="00C41E2E" w:rsidRPr="001A325A" w:rsidRDefault="00DC12BF" w:rsidP="00C41E2E">
      <w:pPr>
        <w:tabs>
          <w:tab w:val="left" w:pos="2660"/>
        </w:tabs>
        <w:rPr>
          <w:rFonts w:ascii="Arial" w:hAnsi="Arial" w:cs="Arial"/>
          <w:sz w:val="24"/>
          <w:szCs w:val="24"/>
        </w:rPr>
      </w:pPr>
      <w:r>
        <w:rPr>
          <w:rFonts w:ascii="Arial" w:hAnsi="Arial" w:cs="Arial"/>
          <w:sz w:val="24"/>
          <w:szCs w:val="24"/>
        </w:rPr>
        <w:t xml:space="preserve">An example of an easement can be demonstrated in a `Right of way`. Right of way is an easement that is created which allows an owner of one property to cross the land owned by another (Antell,2021). For example, if </w:t>
      </w:r>
      <w:r w:rsidR="00492FC4">
        <w:rPr>
          <w:rFonts w:ascii="Arial" w:hAnsi="Arial" w:cs="Arial"/>
          <w:sz w:val="24"/>
          <w:szCs w:val="24"/>
        </w:rPr>
        <w:t>an</w:t>
      </w:r>
      <w:r>
        <w:rPr>
          <w:rFonts w:ascii="Arial" w:hAnsi="Arial" w:cs="Arial"/>
          <w:sz w:val="24"/>
          <w:szCs w:val="24"/>
        </w:rPr>
        <w:t xml:space="preserve"> owner owns a land that is land locked, then this owner has no other option but to cross over the neighbouring land to gain access to their own land., a right of way is a </w:t>
      </w:r>
      <w:r w:rsidR="00492FC4">
        <w:rPr>
          <w:rFonts w:ascii="Arial" w:hAnsi="Arial" w:cs="Arial"/>
          <w:sz w:val="24"/>
          <w:szCs w:val="24"/>
        </w:rPr>
        <w:t>commonly</w:t>
      </w:r>
      <w:r>
        <w:rPr>
          <w:rFonts w:ascii="Arial" w:hAnsi="Arial" w:cs="Arial"/>
          <w:sz w:val="24"/>
          <w:szCs w:val="24"/>
        </w:rPr>
        <w:t xml:space="preserve"> used easement and is generally classed as a negative easement. this is because if this type of easement exists over your land you are restricted on what you can do. However, you are not obliged to maintain this area, you just cannot build over it (Antell,2021). </w:t>
      </w:r>
      <w:r w:rsidR="00C41E2E">
        <w:rPr>
          <w:rFonts w:ascii="Arial" w:hAnsi="Arial" w:cs="Arial"/>
          <w:sz w:val="24"/>
          <w:szCs w:val="24"/>
        </w:rPr>
        <w:t xml:space="preserve">Another example, of how an easement works can be seen in </w:t>
      </w:r>
      <w:r w:rsidR="00C41E2E">
        <w:rPr>
          <w:rFonts w:ascii="Arial" w:hAnsi="Arial" w:cs="Arial"/>
          <w:sz w:val="24"/>
          <w:szCs w:val="24"/>
        </w:rPr>
        <w:t xml:space="preserve">the right to </w:t>
      </w:r>
      <w:r w:rsidR="009E76F0">
        <w:rPr>
          <w:rFonts w:ascii="Arial" w:hAnsi="Arial" w:cs="Arial"/>
          <w:sz w:val="24"/>
          <w:szCs w:val="24"/>
        </w:rPr>
        <w:t>light</w:t>
      </w:r>
      <w:r w:rsidR="00C41E2E">
        <w:rPr>
          <w:rFonts w:ascii="Arial" w:hAnsi="Arial" w:cs="Arial"/>
          <w:sz w:val="24"/>
          <w:szCs w:val="24"/>
        </w:rPr>
        <w:t>. This is also a legal easement that gives a property owner the right to enjoy the light passing over somebody else’s land through their own window. If this view is blocked by a new development, the property owner may have the right to seek legal advice. This right led on to the Rights of Light Act 1959 being created. In this act it provides a mechanism for creating a notional obstruction. It does this by serving notices on the property owner and can issue a local land charge. Th</w:t>
      </w:r>
      <w:r w:rsidR="00D51EC6">
        <w:rPr>
          <w:rFonts w:ascii="Arial" w:hAnsi="Arial" w:cs="Arial"/>
          <w:sz w:val="24"/>
          <w:szCs w:val="24"/>
        </w:rPr>
        <w:t>is</w:t>
      </w:r>
      <w:r w:rsidR="00C41E2E">
        <w:rPr>
          <w:rFonts w:ascii="Arial" w:hAnsi="Arial" w:cs="Arial"/>
          <w:sz w:val="24"/>
          <w:szCs w:val="24"/>
        </w:rPr>
        <w:t xml:space="preserve"> will show up on local search, meaning it can become difficult to sell this property</w:t>
      </w:r>
      <w:r w:rsidR="001C6063">
        <w:rPr>
          <w:rFonts w:ascii="Arial" w:hAnsi="Arial" w:cs="Arial"/>
          <w:sz w:val="24"/>
          <w:szCs w:val="24"/>
        </w:rPr>
        <w:t xml:space="preserve"> (Hanson,2021)</w:t>
      </w:r>
      <w:r w:rsidR="00C41E2E">
        <w:rPr>
          <w:rFonts w:ascii="Arial" w:hAnsi="Arial" w:cs="Arial"/>
          <w:sz w:val="24"/>
          <w:szCs w:val="24"/>
        </w:rPr>
        <w:t xml:space="preserve">. </w:t>
      </w:r>
    </w:p>
    <w:p w14:paraId="3F83263D" w14:textId="58CFFC28" w:rsidR="00D7059D" w:rsidRPr="00EE3A6B" w:rsidRDefault="00D7059D" w:rsidP="00C17506">
      <w:pPr>
        <w:tabs>
          <w:tab w:val="left" w:pos="2660"/>
        </w:tabs>
        <w:rPr>
          <w:rFonts w:ascii="Arial" w:hAnsi="Arial" w:cs="Arial"/>
          <w:sz w:val="24"/>
          <w:szCs w:val="24"/>
        </w:rPr>
      </w:pPr>
      <w:r w:rsidRPr="00EE3A6B">
        <w:rPr>
          <w:rFonts w:ascii="Arial" w:hAnsi="Arial" w:cs="Arial"/>
          <w:sz w:val="24"/>
          <w:szCs w:val="24"/>
        </w:rPr>
        <w:t xml:space="preserve">These easements are legal binding </w:t>
      </w:r>
      <w:r w:rsidR="00ED2DA0" w:rsidRPr="00EE3A6B">
        <w:rPr>
          <w:rFonts w:ascii="Arial" w:hAnsi="Arial" w:cs="Arial"/>
          <w:sz w:val="24"/>
          <w:szCs w:val="24"/>
        </w:rPr>
        <w:t>contracts;</w:t>
      </w:r>
      <w:r w:rsidRPr="00EE3A6B">
        <w:rPr>
          <w:rFonts w:ascii="Arial" w:hAnsi="Arial" w:cs="Arial"/>
          <w:sz w:val="24"/>
          <w:szCs w:val="24"/>
        </w:rPr>
        <w:t xml:space="preserve"> </w:t>
      </w:r>
      <w:r w:rsidR="00F236A3" w:rsidRPr="00EE3A6B">
        <w:rPr>
          <w:rFonts w:ascii="Arial" w:hAnsi="Arial" w:cs="Arial"/>
          <w:sz w:val="24"/>
          <w:szCs w:val="24"/>
        </w:rPr>
        <w:t>however,</w:t>
      </w:r>
      <w:r w:rsidRPr="00EE3A6B">
        <w:rPr>
          <w:rFonts w:ascii="Arial" w:hAnsi="Arial" w:cs="Arial"/>
          <w:sz w:val="24"/>
          <w:szCs w:val="24"/>
        </w:rPr>
        <w:t xml:space="preserve"> they do have to meet a certain requirement of section 1(2) (a) of the Law of Property Act 1925. For the easement to be</w:t>
      </w:r>
      <w:r w:rsidR="00ED2DA0" w:rsidRPr="00EE3A6B">
        <w:rPr>
          <w:rFonts w:ascii="Arial" w:hAnsi="Arial" w:cs="Arial"/>
          <w:sz w:val="24"/>
          <w:szCs w:val="24"/>
        </w:rPr>
        <w:t xml:space="preserve"> </w:t>
      </w:r>
      <w:r w:rsidRPr="00EE3A6B">
        <w:rPr>
          <w:rFonts w:ascii="Arial" w:hAnsi="Arial" w:cs="Arial"/>
          <w:sz w:val="24"/>
          <w:szCs w:val="24"/>
        </w:rPr>
        <w:t xml:space="preserve">legal </w:t>
      </w:r>
      <w:r w:rsidR="002F338D" w:rsidRPr="00EE3A6B">
        <w:rPr>
          <w:rFonts w:ascii="Arial" w:hAnsi="Arial" w:cs="Arial"/>
          <w:sz w:val="24"/>
          <w:szCs w:val="24"/>
        </w:rPr>
        <w:t xml:space="preserve">it must be granted for </w:t>
      </w:r>
      <w:r w:rsidR="00ED2DA0" w:rsidRPr="00EE3A6B">
        <w:rPr>
          <w:rFonts w:ascii="Arial" w:hAnsi="Arial" w:cs="Arial"/>
          <w:sz w:val="24"/>
          <w:szCs w:val="24"/>
        </w:rPr>
        <w:t>either an estate in fee simple absolute in possession or the second right it can be granted for is a term if years absolute</w:t>
      </w:r>
      <w:r w:rsidR="00F236A3" w:rsidRPr="00EE3A6B">
        <w:rPr>
          <w:rFonts w:ascii="Arial" w:hAnsi="Arial" w:cs="Arial"/>
          <w:sz w:val="24"/>
          <w:szCs w:val="24"/>
        </w:rPr>
        <w:t>. If an easement is granted for an unknown duration is will therefore not be capable of being legal and will therefore only exist in equity. This is documented in section 1(3) of LPA 1925 (</w:t>
      </w:r>
      <w:r w:rsidR="0043054D" w:rsidRPr="00EE3A6B">
        <w:rPr>
          <w:rFonts w:ascii="Arial" w:hAnsi="Arial" w:cs="Arial"/>
          <w:sz w:val="24"/>
          <w:szCs w:val="24"/>
        </w:rPr>
        <w:t>Hall,2020</w:t>
      </w:r>
      <w:r w:rsidR="00F236A3" w:rsidRPr="00EE3A6B">
        <w:rPr>
          <w:rFonts w:ascii="Arial" w:hAnsi="Arial" w:cs="Arial"/>
          <w:sz w:val="24"/>
          <w:szCs w:val="24"/>
        </w:rPr>
        <w:t>).</w:t>
      </w:r>
    </w:p>
    <w:p w14:paraId="70817C6C" w14:textId="72A53691" w:rsidR="00F236A3" w:rsidRPr="00EE3A6B" w:rsidRDefault="00F236A3" w:rsidP="00C17506">
      <w:pPr>
        <w:tabs>
          <w:tab w:val="left" w:pos="2660"/>
        </w:tabs>
        <w:rPr>
          <w:rFonts w:ascii="Arial" w:hAnsi="Arial" w:cs="Arial"/>
          <w:sz w:val="24"/>
          <w:szCs w:val="24"/>
        </w:rPr>
      </w:pPr>
      <w:r w:rsidRPr="00EE3A6B">
        <w:rPr>
          <w:rFonts w:ascii="Arial" w:hAnsi="Arial" w:cs="Arial"/>
          <w:sz w:val="24"/>
          <w:szCs w:val="24"/>
        </w:rPr>
        <w:lastRenderedPageBreak/>
        <w:t xml:space="preserve">The term of an estate in fee simple absolute in possession is otherwise known as a freehold means that the landowner owns the land forever. Meaning it could be legal at the easement will run forever. </w:t>
      </w:r>
      <w:r w:rsidR="00884999" w:rsidRPr="00EE3A6B">
        <w:rPr>
          <w:rFonts w:ascii="Arial" w:hAnsi="Arial" w:cs="Arial"/>
          <w:sz w:val="24"/>
          <w:szCs w:val="24"/>
        </w:rPr>
        <w:t>The term of years absolute again is also referred to a leasehold. This means that the easement maybe granted for a fixed ascertainable duration (</w:t>
      </w:r>
      <w:r w:rsidR="0043054D" w:rsidRPr="00EE3A6B">
        <w:rPr>
          <w:rFonts w:ascii="Arial" w:hAnsi="Arial" w:cs="Arial"/>
          <w:sz w:val="24"/>
          <w:szCs w:val="24"/>
        </w:rPr>
        <w:t>Lambillion,2021</w:t>
      </w:r>
      <w:r w:rsidR="00884999" w:rsidRPr="00EE3A6B">
        <w:rPr>
          <w:rFonts w:ascii="Arial" w:hAnsi="Arial" w:cs="Arial"/>
          <w:sz w:val="24"/>
          <w:szCs w:val="24"/>
        </w:rPr>
        <w:t xml:space="preserve">). </w:t>
      </w:r>
    </w:p>
    <w:p w14:paraId="77883BB4" w14:textId="33DBE591" w:rsidR="0055321C" w:rsidRPr="00EE3A6B" w:rsidRDefault="0055321C" w:rsidP="00C17506">
      <w:pPr>
        <w:tabs>
          <w:tab w:val="left" w:pos="2660"/>
        </w:tabs>
        <w:rPr>
          <w:rFonts w:ascii="Arial" w:hAnsi="Arial" w:cs="Arial"/>
          <w:sz w:val="24"/>
          <w:szCs w:val="24"/>
        </w:rPr>
      </w:pPr>
      <w:r w:rsidRPr="00EE3A6B">
        <w:rPr>
          <w:rFonts w:ascii="Arial" w:hAnsi="Arial" w:cs="Arial"/>
          <w:sz w:val="24"/>
          <w:szCs w:val="24"/>
        </w:rPr>
        <w:t xml:space="preserve">It can be quite </w:t>
      </w:r>
      <w:r w:rsidR="00651329" w:rsidRPr="00EE3A6B">
        <w:rPr>
          <w:rFonts w:ascii="Arial" w:hAnsi="Arial" w:cs="Arial"/>
          <w:sz w:val="24"/>
          <w:szCs w:val="24"/>
        </w:rPr>
        <w:t>difficult</w:t>
      </w:r>
      <w:r w:rsidRPr="00EE3A6B">
        <w:rPr>
          <w:rFonts w:ascii="Arial" w:hAnsi="Arial" w:cs="Arial"/>
          <w:sz w:val="24"/>
          <w:szCs w:val="24"/>
        </w:rPr>
        <w:t xml:space="preserve"> to understand if an easement has been made. This is because there is no legal definition for an easement. </w:t>
      </w:r>
      <w:r w:rsidR="00651329" w:rsidRPr="00EE3A6B">
        <w:rPr>
          <w:rFonts w:ascii="Arial" w:hAnsi="Arial" w:cs="Arial"/>
          <w:sz w:val="24"/>
          <w:szCs w:val="24"/>
        </w:rPr>
        <w:t xml:space="preserve">There is also no completed list of the different types of an easement. </w:t>
      </w:r>
      <w:r w:rsidR="00FA03FA" w:rsidRPr="00EE3A6B">
        <w:rPr>
          <w:rFonts w:ascii="Arial" w:hAnsi="Arial" w:cs="Arial"/>
          <w:sz w:val="24"/>
          <w:szCs w:val="24"/>
        </w:rPr>
        <w:t xml:space="preserve">New types of easements are usually established running alongside the existing easements. Although new types of easements can be established as they must alter with expanding and </w:t>
      </w:r>
      <w:r w:rsidR="00D51EC6">
        <w:rPr>
          <w:rFonts w:ascii="Arial" w:hAnsi="Arial" w:cs="Arial"/>
          <w:sz w:val="24"/>
          <w:szCs w:val="24"/>
        </w:rPr>
        <w:t xml:space="preserve">the </w:t>
      </w:r>
      <w:r w:rsidR="00FA03FA" w:rsidRPr="00EE3A6B">
        <w:rPr>
          <w:rFonts w:ascii="Arial" w:hAnsi="Arial" w:cs="Arial"/>
          <w:sz w:val="24"/>
          <w:szCs w:val="24"/>
        </w:rPr>
        <w:t xml:space="preserve">changing of </w:t>
      </w:r>
      <w:r w:rsidR="00D51EC6">
        <w:rPr>
          <w:rFonts w:ascii="Arial" w:hAnsi="Arial" w:cs="Arial"/>
          <w:sz w:val="24"/>
          <w:szCs w:val="24"/>
        </w:rPr>
        <w:t xml:space="preserve">the </w:t>
      </w:r>
      <w:r w:rsidR="00FA03FA" w:rsidRPr="00EE3A6B">
        <w:rPr>
          <w:rFonts w:ascii="Arial" w:hAnsi="Arial" w:cs="Arial"/>
          <w:sz w:val="24"/>
          <w:szCs w:val="24"/>
        </w:rPr>
        <w:t>world around it (</w:t>
      </w:r>
      <w:r w:rsidR="00A72983" w:rsidRPr="00EE3A6B">
        <w:rPr>
          <w:rFonts w:ascii="Arial" w:hAnsi="Arial" w:cs="Arial"/>
          <w:sz w:val="24"/>
          <w:szCs w:val="24"/>
        </w:rPr>
        <w:t>Weinstein,2021</w:t>
      </w:r>
      <w:r w:rsidR="00FA03FA" w:rsidRPr="00EE3A6B">
        <w:rPr>
          <w:rFonts w:ascii="Arial" w:hAnsi="Arial" w:cs="Arial"/>
          <w:sz w:val="24"/>
          <w:szCs w:val="24"/>
        </w:rPr>
        <w:t xml:space="preserve">). An example of this could be the right </w:t>
      </w:r>
      <w:r w:rsidR="00D51EC6">
        <w:rPr>
          <w:rFonts w:ascii="Arial" w:hAnsi="Arial" w:cs="Arial"/>
          <w:sz w:val="24"/>
          <w:szCs w:val="24"/>
        </w:rPr>
        <w:t xml:space="preserve">to </w:t>
      </w:r>
      <w:r w:rsidR="00FA03FA" w:rsidRPr="00EE3A6B">
        <w:rPr>
          <w:rFonts w:ascii="Arial" w:hAnsi="Arial" w:cs="Arial"/>
          <w:sz w:val="24"/>
          <w:szCs w:val="24"/>
        </w:rPr>
        <w:t>hand</w:t>
      </w:r>
      <w:r w:rsidR="00D51EC6">
        <w:rPr>
          <w:rFonts w:ascii="Arial" w:hAnsi="Arial" w:cs="Arial"/>
          <w:sz w:val="24"/>
          <w:szCs w:val="24"/>
        </w:rPr>
        <w:t xml:space="preserve"> or erect</w:t>
      </w:r>
      <w:r w:rsidR="00FA03FA" w:rsidRPr="00EE3A6B">
        <w:rPr>
          <w:rFonts w:ascii="Arial" w:hAnsi="Arial" w:cs="Arial"/>
          <w:sz w:val="24"/>
          <w:szCs w:val="24"/>
        </w:rPr>
        <w:t xml:space="preserve"> a flag in the garden, runs alongside the right to erect a sign. </w:t>
      </w:r>
    </w:p>
    <w:p w14:paraId="717B47CD" w14:textId="13934A2D" w:rsidR="00CE04A5" w:rsidRPr="00EE3A6B" w:rsidRDefault="00D24B6E" w:rsidP="00C17506">
      <w:pPr>
        <w:tabs>
          <w:tab w:val="left" w:pos="2660"/>
        </w:tabs>
        <w:rPr>
          <w:rFonts w:ascii="Arial" w:hAnsi="Arial" w:cs="Arial"/>
          <w:sz w:val="24"/>
          <w:szCs w:val="24"/>
        </w:rPr>
      </w:pPr>
      <w:r w:rsidRPr="00EE3A6B">
        <w:rPr>
          <w:rFonts w:ascii="Arial" w:hAnsi="Arial" w:cs="Arial"/>
          <w:sz w:val="24"/>
          <w:szCs w:val="24"/>
        </w:rPr>
        <w:t>This leads on to establish the pre-existing easements that are commonly used in today society. The different characteristic of an ease</w:t>
      </w:r>
      <w:r w:rsidR="00A67C9A">
        <w:rPr>
          <w:rFonts w:ascii="Arial" w:hAnsi="Arial" w:cs="Arial"/>
          <w:sz w:val="24"/>
          <w:szCs w:val="24"/>
        </w:rPr>
        <w:t>ment</w:t>
      </w:r>
      <w:r w:rsidRPr="00EE3A6B">
        <w:rPr>
          <w:rFonts w:ascii="Arial" w:hAnsi="Arial" w:cs="Arial"/>
          <w:sz w:val="24"/>
          <w:szCs w:val="24"/>
        </w:rPr>
        <w:t xml:space="preserve"> can take the form of a right of way, a right to light and the right to support. Although again, these are not exhaustive to an easement (</w:t>
      </w:r>
      <w:r w:rsidR="008D6771" w:rsidRPr="00EE3A6B">
        <w:rPr>
          <w:rFonts w:ascii="Arial" w:hAnsi="Arial" w:cs="Arial"/>
          <w:sz w:val="24"/>
          <w:szCs w:val="24"/>
        </w:rPr>
        <w:t>Davies and Taggart,2021</w:t>
      </w:r>
      <w:r w:rsidRPr="00EE3A6B">
        <w:rPr>
          <w:rFonts w:ascii="Arial" w:hAnsi="Arial" w:cs="Arial"/>
          <w:sz w:val="24"/>
          <w:szCs w:val="24"/>
        </w:rPr>
        <w:t xml:space="preserve">).  </w:t>
      </w:r>
    </w:p>
    <w:p w14:paraId="617DD56D" w14:textId="5BF3B5C5" w:rsidR="00D24B6E" w:rsidRPr="00EE3A6B" w:rsidRDefault="00D24B6E" w:rsidP="00C17506">
      <w:pPr>
        <w:tabs>
          <w:tab w:val="left" w:pos="2660"/>
        </w:tabs>
        <w:rPr>
          <w:rFonts w:ascii="Arial" w:hAnsi="Arial" w:cs="Arial"/>
          <w:sz w:val="24"/>
          <w:szCs w:val="24"/>
        </w:rPr>
      </w:pPr>
      <w:r w:rsidRPr="00EE3A6B">
        <w:rPr>
          <w:rFonts w:ascii="Arial" w:hAnsi="Arial" w:cs="Arial"/>
          <w:sz w:val="24"/>
          <w:szCs w:val="24"/>
        </w:rPr>
        <w:t xml:space="preserve">The </w:t>
      </w:r>
      <w:r w:rsidR="00CE04A5" w:rsidRPr="00EE3A6B">
        <w:rPr>
          <w:rFonts w:ascii="Arial" w:hAnsi="Arial" w:cs="Arial"/>
          <w:sz w:val="24"/>
          <w:szCs w:val="24"/>
        </w:rPr>
        <w:t xml:space="preserve">famous case of Re; Ellenborough Park 1956 Ch 13 is an essential part of an easement. This is because it sets out the four essential characteristics of an easement. It sets out that there must be a dominant and servient tenement. It also establishes that the easement must </w:t>
      </w:r>
      <w:r w:rsidR="00C37793" w:rsidRPr="00EE3A6B">
        <w:rPr>
          <w:rFonts w:ascii="Arial" w:hAnsi="Arial" w:cs="Arial"/>
          <w:sz w:val="24"/>
          <w:szCs w:val="24"/>
        </w:rPr>
        <w:t>accommodate</w:t>
      </w:r>
      <w:r w:rsidR="00CE04A5" w:rsidRPr="00EE3A6B">
        <w:rPr>
          <w:rFonts w:ascii="Arial" w:hAnsi="Arial" w:cs="Arial"/>
          <w:sz w:val="24"/>
          <w:szCs w:val="24"/>
        </w:rPr>
        <w:t xml:space="preserve"> the dominant tenement</w:t>
      </w:r>
      <w:r w:rsidR="00A67C9A">
        <w:rPr>
          <w:rFonts w:ascii="Arial" w:hAnsi="Arial" w:cs="Arial"/>
          <w:sz w:val="24"/>
          <w:szCs w:val="24"/>
        </w:rPr>
        <w:t xml:space="preserve">, this means that the servient owner cannot </w:t>
      </w:r>
      <w:r w:rsidR="0032752B">
        <w:rPr>
          <w:rFonts w:ascii="Arial" w:hAnsi="Arial" w:cs="Arial"/>
          <w:sz w:val="24"/>
          <w:szCs w:val="24"/>
        </w:rPr>
        <w:t xml:space="preserve">deliberately </w:t>
      </w:r>
      <w:r w:rsidR="00A67C9A">
        <w:rPr>
          <w:rFonts w:ascii="Arial" w:hAnsi="Arial" w:cs="Arial"/>
          <w:sz w:val="24"/>
          <w:szCs w:val="24"/>
        </w:rPr>
        <w:t>interfere</w:t>
      </w:r>
      <w:r w:rsidR="0032752B">
        <w:rPr>
          <w:rFonts w:ascii="Arial" w:hAnsi="Arial" w:cs="Arial"/>
          <w:sz w:val="24"/>
          <w:szCs w:val="24"/>
        </w:rPr>
        <w:t xml:space="preserve"> and stop the dominant owner from using the land</w:t>
      </w:r>
      <w:r w:rsidR="00A67C9A">
        <w:rPr>
          <w:rFonts w:ascii="Arial" w:hAnsi="Arial" w:cs="Arial"/>
          <w:sz w:val="24"/>
          <w:szCs w:val="24"/>
        </w:rPr>
        <w:t xml:space="preserve"> (</w:t>
      </w:r>
      <w:r w:rsidR="003002A0" w:rsidRPr="00EE3A6B">
        <w:rPr>
          <w:rFonts w:ascii="Arial" w:hAnsi="Arial" w:cs="Arial"/>
          <w:sz w:val="24"/>
          <w:szCs w:val="24"/>
        </w:rPr>
        <w:t>Isherwood, 2016)</w:t>
      </w:r>
      <w:r w:rsidR="00CE04A5" w:rsidRPr="00EE3A6B">
        <w:rPr>
          <w:rFonts w:ascii="Arial" w:hAnsi="Arial" w:cs="Arial"/>
          <w:sz w:val="24"/>
          <w:szCs w:val="24"/>
        </w:rPr>
        <w:t xml:space="preserve">. It is </w:t>
      </w:r>
      <w:r w:rsidR="00C37793" w:rsidRPr="00EE3A6B">
        <w:rPr>
          <w:rFonts w:ascii="Arial" w:hAnsi="Arial" w:cs="Arial"/>
          <w:sz w:val="24"/>
          <w:szCs w:val="24"/>
        </w:rPr>
        <w:t>demonstrating</w:t>
      </w:r>
      <w:r w:rsidR="00CE04A5" w:rsidRPr="00EE3A6B">
        <w:rPr>
          <w:rFonts w:ascii="Arial" w:hAnsi="Arial" w:cs="Arial"/>
          <w:sz w:val="24"/>
          <w:szCs w:val="24"/>
        </w:rPr>
        <w:t xml:space="preserve"> that the dominant and the servient owners can not be the same person. This is because a landowner can not have an easement over their own land. Lastly, it </w:t>
      </w:r>
      <w:r w:rsidR="00C37793" w:rsidRPr="00EE3A6B">
        <w:rPr>
          <w:rFonts w:ascii="Arial" w:hAnsi="Arial" w:cs="Arial"/>
          <w:sz w:val="24"/>
          <w:szCs w:val="24"/>
        </w:rPr>
        <w:t>demonstrates</w:t>
      </w:r>
      <w:r w:rsidR="00CE04A5" w:rsidRPr="00EE3A6B">
        <w:rPr>
          <w:rFonts w:ascii="Arial" w:hAnsi="Arial" w:cs="Arial"/>
          <w:sz w:val="24"/>
          <w:szCs w:val="24"/>
        </w:rPr>
        <w:t xml:space="preserve"> that the right must be capable </w:t>
      </w:r>
      <w:r w:rsidR="00464626" w:rsidRPr="00EE3A6B">
        <w:rPr>
          <w:rFonts w:ascii="Arial" w:hAnsi="Arial" w:cs="Arial"/>
          <w:sz w:val="24"/>
          <w:szCs w:val="24"/>
        </w:rPr>
        <w:t>of</w:t>
      </w:r>
      <w:r w:rsidR="00CE04A5" w:rsidRPr="00EE3A6B">
        <w:rPr>
          <w:rFonts w:ascii="Arial" w:hAnsi="Arial" w:cs="Arial"/>
          <w:sz w:val="24"/>
          <w:szCs w:val="24"/>
        </w:rPr>
        <w:t xml:space="preserve"> forming the subject matter </w:t>
      </w:r>
      <w:r w:rsidR="00C37793" w:rsidRPr="00EE3A6B">
        <w:rPr>
          <w:rFonts w:ascii="Arial" w:hAnsi="Arial" w:cs="Arial"/>
          <w:sz w:val="24"/>
          <w:szCs w:val="24"/>
        </w:rPr>
        <w:t xml:space="preserve">of a grant. </w:t>
      </w:r>
    </w:p>
    <w:p w14:paraId="6483309B" w14:textId="04C8BCAF" w:rsidR="00C37793" w:rsidRPr="00EE3A6B" w:rsidRDefault="00C37793" w:rsidP="00C17506">
      <w:pPr>
        <w:tabs>
          <w:tab w:val="left" w:pos="2660"/>
        </w:tabs>
        <w:rPr>
          <w:rFonts w:ascii="Arial" w:hAnsi="Arial" w:cs="Arial"/>
          <w:sz w:val="24"/>
          <w:szCs w:val="24"/>
        </w:rPr>
      </w:pPr>
      <w:r w:rsidRPr="00EE3A6B">
        <w:rPr>
          <w:rFonts w:ascii="Arial" w:hAnsi="Arial" w:cs="Arial"/>
          <w:sz w:val="24"/>
          <w:szCs w:val="24"/>
        </w:rPr>
        <w:t>The concept of dominant and servient land is the main essential existence of an easement.</w:t>
      </w:r>
      <w:r w:rsidR="00CD7964" w:rsidRPr="00EE3A6B">
        <w:rPr>
          <w:rFonts w:ascii="Arial" w:hAnsi="Arial" w:cs="Arial"/>
          <w:sz w:val="24"/>
          <w:szCs w:val="24"/>
        </w:rPr>
        <w:t xml:space="preserve"> The dominant land is the </w:t>
      </w:r>
      <w:r w:rsidR="00F57838" w:rsidRPr="00EE3A6B">
        <w:rPr>
          <w:rFonts w:ascii="Arial" w:hAnsi="Arial" w:cs="Arial"/>
          <w:sz w:val="24"/>
          <w:szCs w:val="24"/>
        </w:rPr>
        <w:t>landowner</w:t>
      </w:r>
      <w:r w:rsidR="00CD7964" w:rsidRPr="00EE3A6B">
        <w:rPr>
          <w:rFonts w:ascii="Arial" w:hAnsi="Arial" w:cs="Arial"/>
          <w:sz w:val="24"/>
          <w:szCs w:val="24"/>
        </w:rPr>
        <w:t xml:space="preserve"> by the owner that has the right</w:t>
      </w:r>
      <w:r w:rsidR="00F57838" w:rsidRPr="00EE3A6B">
        <w:rPr>
          <w:rFonts w:ascii="Arial" w:hAnsi="Arial" w:cs="Arial"/>
          <w:sz w:val="24"/>
          <w:szCs w:val="24"/>
        </w:rPr>
        <w:t xml:space="preserve">. The servient land is the land that bears the burden of the easement. These are the ones </w:t>
      </w:r>
      <w:r w:rsidR="0032752B">
        <w:rPr>
          <w:rFonts w:ascii="Arial" w:hAnsi="Arial" w:cs="Arial"/>
          <w:sz w:val="24"/>
          <w:szCs w:val="24"/>
        </w:rPr>
        <w:t xml:space="preserve">that </w:t>
      </w:r>
      <w:r w:rsidR="00F57838" w:rsidRPr="00EE3A6B">
        <w:rPr>
          <w:rFonts w:ascii="Arial" w:hAnsi="Arial" w:cs="Arial"/>
          <w:sz w:val="24"/>
          <w:szCs w:val="24"/>
        </w:rPr>
        <w:t>have their neighbours crossing or using their land.</w:t>
      </w:r>
      <w:r w:rsidRPr="00EE3A6B">
        <w:rPr>
          <w:rFonts w:ascii="Arial" w:hAnsi="Arial" w:cs="Arial"/>
          <w:sz w:val="24"/>
          <w:szCs w:val="24"/>
        </w:rPr>
        <w:t xml:space="preserve"> This concept ensures that an easement can only exist if the claimant land is attached or </w:t>
      </w:r>
      <w:r w:rsidR="00464626" w:rsidRPr="00EE3A6B">
        <w:rPr>
          <w:rFonts w:ascii="Arial" w:hAnsi="Arial" w:cs="Arial"/>
          <w:sz w:val="24"/>
          <w:szCs w:val="24"/>
        </w:rPr>
        <w:t>appurtenant</w:t>
      </w:r>
      <w:r w:rsidRPr="00EE3A6B">
        <w:rPr>
          <w:rFonts w:ascii="Arial" w:hAnsi="Arial" w:cs="Arial"/>
          <w:sz w:val="24"/>
          <w:szCs w:val="24"/>
        </w:rPr>
        <w:t xml:space="preserve"> to the dominant land. That is why it is extremely important for </w:t>
      </w:r>
      <w:r w:rsidR="00F57838" w:rsidRPr="00EE3A6B">
        <w:rPr>
          <w:rFonts w:ascii="Arial" w:hAnsi="Arial" w:cs="Arial"/>
          <w:sz w:val="24"/>
          <w:szCs w:val="24"/>
        </w:rPr>
        <w:t>a</w:t>
      </w:r>
      <w:r w:rsidRPr="00EE3A6B">
        <w:rPr>
          <w:rFonts w:ascii="Arial" w:hAnsi="Arial" w:cs="Arial"/>
          <w:sz w:val="24"/>
          <w:szCs w:val="24"/>
        </w:rPr>
        <w:t xml:space="preserve"> dominant and servient tenement to be established. This is because an easement will not exist if there is not a dominant land and only a servient tenement. </w:t>
      </w:r>
      <w:r w:rsidR="00464626" w:rsidRPr="00EE3A6B">
        <w:rPr>
          <w:rFonts w:ascii="Arial" w:hAnsi="Arial" w:cs="Arial"/>
          <w:sz w:val="24"/>
          <w:szCs w:val="24"/>
        </w:rPr>
        <w:t xml:space="preserve"> This easement will still exist even if the dominant tenement is taken over by new owner as they </w:t>
      </w:r>
      <w:r w:rsidR="0032752B">
        <w:rPr>
          <w:rFonts w:ascii="Arial" w:hAnsi="Arial" w:cs="Arial"/>
          <w:sz w:val="24"/>
          <w:szCs w:val="24"/>
        </w:rPr>
        <w:t xml:space="preserve">still </w:t>
      </w:r>
      <w:r w:rsidR="00464626" w:rsidRPr="00EE3A6B">
        <w:rPr>
          <w:rFonts w:ascii="Arial" w:hAnsi="Arial" w:cs="Arial"/>
          <w:sz w:val="24"/>
          <w:szCs w:val="24"/>
        </w:rPr>
        <w:t>have to abide by the easement and benefit from it (</w:t>
      </w:r>
      <w:r w:rsidR="007C64FE" w:rsidRPr="00EE3A6B">
        <w:rPr>
          <w:rFonts w:ascii="Arial" w:hAnsi="Arial" w:cs="Arial"/>
          <w:sz w:val="24"/>
          <w:szCs w:val="24"/>
        </w:rPr>
        <w:t>Pickthron,2013</w:t>
      </w:r>
      <w:r w:rsidR="00464626" w:rsidRPr="00EE3A6B">
        <w:rPr>
          <w:rFonts w:ascii="Arial" w:hAnsi="Arial" w:cs="Arial"/>
          <w:sz w:val="24"/>
          <w:szCs w:val="24"/>
        </w:rPr>
        <w:t>). If a dominant tenement is not precented when attempting to create a</w:t>
      </w:r>
      <w:r w:rsidR="00CD7964" w:rsidRPr="00EE3A6B">
        <w:rPr>
          <w:rFonts w:ascii="Arial" w:hAnsi="Arial" w:cs="Arial"/>
          <w:sz w:val="24"/>
          <w:szCs w:val="24"/>
        </w:rPr>
        <w:t>n</w:t>
      </w:r>
      <w:r w:rsidR="00464626" w:rsidRPr="00EE3A6B">
        <w:rPr>
          <w:rFonts w:ascii="Arial" w:hAnsi="Arial" w:cs="Arial"/>
          <w:sz w:val="24"/>
          <w:szCs w:val="24"/>
        </w:rPr>
        <w:t xml:space="preserve"> easement will only result in a licence only. However, only a servient tenement needs to be identified when creating a profit. </w:t>
      </w:r>
      <w:r w:rsidR="0032752B">
        <w:rPr>
          <w:rFonts w:ascii="Arial" w:hAnsi="Arial" w:cs="Arial"/>
          <w:sz w:val="24"/>
          <w:szCs w:val="24"/>
        </w:rPr>
        <w:t xml:space="preserve">Although, </w:t>
      </w:r>
      <w:r w:rsidR="00CD7964" w:rsidRPr="00EE3A6B">
        <w:rPr>
          <w:rFonts w:ascii="Arial" w:hAnsi="Arial" w:cs="Arial"/>
          <w:sz w:val="24"/>
          <w:szCs w:val="24"/>
        </w:rPr>
        <w:t>ensuring that there is a dominant tenement make</w:t>
      </w:r>
      <w:r w:rsidR="0032752B">
        <w:rPr>
          <w:rFonts w:ascii="Arial" w:hAnsi="Arial" w:cs="Arial"/>
          <w:sz w:val="24"/>
          <w:szCs w:val="24"/>
        </w:rPr>
        <w:t>s</w:t>
      </w:r>
      <w:r w:rsidR="00CD7964" w:rsidRPr="00EE3A6B">
        <w:rPr>
          <w:rFonts w:ascii="Arial" w:hAnsi="Arial" w:cs="Arial"/>
          <w:sz w:val="24"/>
          <w:szCs w:val="24"/>
        </w:rPr>
        <w:t xml:space="preserve"> things clearer and provided greater certainty</w:t>
      </w:r>
      <w:r w:rsidR="00EE6556" w:rsidRPr="00EE3A6B">
        <w:rPr>
          <w:rFonts w:ascii="Arial" w:hAnsi="Arial" w:cs="Arial"/>
          <w:sz w:val="24"/>
          <w:szCs w:val="24"/>
        </w:rPr>
        <w:t xml:space="preserve"> (</w:t>
      </w:r>
      <w:r w:rsidR="00113F4C" w:rsidRPr="00EE3A6B">
        <w:rPr>
          <w:rFonts w:ascii="Arial" w:hAnsi="Arial" w:cs="Arial"/>
          <w:sz w:val="24"/>
          <w:szCs w:val="24"/>
        </w:rPr>
        <w:t>GOV, 2019</w:t>
      </w:r>
      <w:r w:rsidR="00EE6556" w:rsidRPr="00EE3A6B">
        <w:rPr>
          <w:rFonts w:ascii="Arial" w:hAnsi="Arial" w:cs="Arial"/>
          <w:sz w:val="24"/>
          <w:szCs w:val="24"/>
        </w:rPr>
        <w:t>)</w:t>
      </w:r>
      <w:r w:rsidR="00CD7964" w:rsidRPr="00EE3A6B">
        <w:rPr>
          <w:rFonts w:ascii="Arial" w:hAnsi="Arial" w:cs="Arial"/>
          <w:sz w:val="24"/>
          <w:szCs w:val="24"/>
        </w:rPr>
        <w:t xml:space="preserve">. </w:t>
      </w:r>
    </w:p>
    <w:p w14:paraId="5CA47931" w14:textId="35D57099" w:rsidR="00F609E2" w:rsidRPr="00EE3A6B" w:rsidRDefault="000F5A87" w:rsidP="00C17506">
      <w:pPr>
        <w:tabs>
          <w:tab w:val="left" w:pos="2660"/>
        </w:tabs>
        <w:rPr>
          <w:rFonts w:ascii="Arial" w:hAnsi="Arial" w:cs="Arial"/>
          <w:sz w:val="24"/>
          <w:szCs w:val="24"/>
        </w:rPr>
      </w:pPr>
      <w:r w:rsidRPr="00EE3A6B">
        <w:rPr>
          <w:rFonts w:ascii="Arial" w:hAnsi="Arial" w:cs="Arial"/>
          <w:sz w:val="24"/>
          <w:szCs w:val="24"/>
        </w:rPr>
        <w:t xml:space="preserve">The easement must accommodate the dominant tenement </w:t>
      </w:r>
      <w:r w:rsidR="00224127" w:rsidRPr="00EE3A6B">
        <w:rPr>
          <w:rFonts w:ascii="Arial" w:hAnsi="Arial" w:cs="Arial"/>
          <w:sz w:val="24"/>
          <w:szCs w:val="24"/>
        </w:rPr>
        <w:t xml:space="preserve">this means that there must be a direct beneficial impact on the land itself. An easement will not exist for personal </w:t>
      </w:r>
      <w:r w:rsidR="00B365BD" w:rsidRPr="00EE3A6B">
        <w:rPr>
          <w:rFonts w:ascii="Arial" w:hAnsi="Arial" w:cs="Arial"/>
          <w:sz w:val="24"/>
          <w:szCs w:val="24"/>
        </w:rPr>
        <w:t>benefit of</w:t>
      </w:r>
      <w:r w:rsidR="00224127" w:rsidRPr="00EE3A6B">
        <w:rPr>
          <w:rFonts w:ascii="Arial" w:hAnsi="Arial" w:cs="Arial"/>
          <w:sz w:val="24"/>
          <w:szCs w:val="24"/>
        </w:rPr>
        <w:t xml:space="preserve"> the owner.</w:t>
      </w:r>
      <w:r w:rsidR="00B365BD" w:rsidRPr="00EE3A6B">
        <w:rPr>
          <w:rFonts w:ascii="Arial" w:hAnsi="Arial" w:cs="Arial"/>
          <w:sz w:val="24"/>
          <w:szCs w:val="24"/>
        </w:rPr>
        <w:t xml:space="preserve"> </w:t>
      </w:r>
      <w:r w:rsidR="00B365BD" w:rsidRPr="00EE3A6B">
        <w:rPr>
          <w:rFonts w:ascii="Arial" w:hAnsi="Arial" w:cs="Arial"/>
          <w:sz w:val="24"/>
          <w:szCs w:val="24"/>
        </w:rPr>
        <w:t>The right must be connected with the</w:t>
      </w:r>
      <w:r w:rsidR="00B365BD" w:rsidRPr="00EE3A6B">
        <w:rPr>
          <w:rFonts w:ascii="Arial" w:hAnsi="Arial" w:cs="Arial"/>
          <w:sz w:val="24"/>
          <w:szCs w:val="24"/>
        </w:rPr>
        <w:t xml:space="preserve"> normal enjoyment of the dominant tenement. </w:t>
      </w:r>
      <w:r w:rsidR="00F609E2" w:rsidRPr="00EE3A6B">
        <w:rPr>
          <w:rFonts w:ascii="Arial" w:hAnsi="Arial" w:cs="Arial"/>
          <w:sz w:val="24"/>
          <w:szCs w:val="24"/>
        </w:rPr>
        <w:t xml:space="preserve"> This can be demonstrated in the case of </w:t>
      </w:r>
      <w:r w:rsidR="00F609E2" w:rsidRPr="00EE3A6B">
        <w:rPr>
          <w:rFonts w:ascii="Arial" w:hAnsi="Arial" w:cs="Arial"/>
          <w:sz w:val="24"/>
          <w:szCs w:val="24"/>
        </w:rPr>
        <w:t xml:space="preserve">Hill v Tupper 1863 ER 52 case it was held that holding pleasure boats on a canal was not </w:t>
      </w:r>
      <w:r w:rsidR="00F609E2" w:rsidRPr="00EE3A6B">
        <w:rPr>
          <w:rFonts w:ascii="Arial" w:hAnsi="Arial" w:cs="Arial"/>
          <w:sz w:val="24"/>
          <w:szCs w:val="24"/>
        </w:rPr>
        <w:lastRenderedPageBreak/>
        <w:t>granted as an easement because the right did noy accommodate the land. It only personally benefitted the owner of the business</w:t>
      </w:r>
      <w:r w:rsidR="00F609E2" w:rsidRPr="00EE3A6B">
        <w:rPr>
          <w:rFonts w:ascii="Arial" w:hAnsi="Arial" w:cs="Arial"/>
          <w:sz w:val="24"/>
          <w:szCs w:val="24"/>
        </w:rPr>
        <w:t xml:space="preserve"> </w:t>
      </w:r>
      <w:r w:rsidR="00EE6556" w:rsidRPr="00EE3A6B">
        <w:rPr>
          <w:rFonts w:ascii="Arial" w:hAnsi="Arial" w:cs="Arial"/>
          <w:sz w:val="24"/>
          <w:szCs w:val="24"/>
        </w:rPr>
        <w:t>(Tanfield chambers,2016</w:t>
      </w:r>
      <w:r w:rsidR="00EE6556" w:rsidRPr="00EE3A6B">
        <w:rPr>
          <w:rFonts w:ascii="Arial" w:hAnsi="Arial" w:cs="Arial"/>
          <w:sz w:val="24"/>
          <w:szCs w:val="24"/>
        </w:rPr>
        <w:t xml:space="preserve">). </w:t>
      </w:r>
    </w:p>
    <w:p w14:paraId="7B6A6CCD" w14:textId="56D8211C" w:rsidR="00C8025D" w:rsidRPr="00EE3A6B" w:rsidRDefault="00095031" w:rsidP="00C17506">
      <w:pPr>
        <w:tabs>
          <w:tab w:val="left" w:pos="2660"/>
        </w:tabs>
        <w:rPr>
          <w:rFonts w:ascii="Arial" w:hAnsi="Arial" w:cs="Arial"/>
          <w:sz w:val="24"/>
          <w:szCs w:val="24"/>
        </w:rPr>
      </w:pPr>
      <w:r w:rsidRPr="00EE3A6B">
        <w:rPr>
          <w:rFonts w:ascii="Arial" w:hAnsi="Arial" w:cs="Arial"/>
          <w:sz w:val="24"/>
          <w:szCs w:val="24"/>
        </w:rPr>
        <w:t xml:space="preserve">It is also stated that the dominant and servient tenement do not have to be joined to each other, however they need to be close enough to establish a connection. This can be </w:t>
      </w:r>
      <w:r w:rsidR="00C8025D" w:rsidRPr="00EE3A6B">
        <w:rPr>
          <w:rFonts w:ascii="Arial" w:hAnsi="Arial" w:cs="Arial"/>
          <w:sz w:val="24"/>
          <w:szCs w:val="24"/>
        </w:rPr>
        <w:t>demonstrated</w:t>
      </w:r>
      <w:r w:rsidRPr="00EE3A6B">
        <w:rPr>
          <w:rFonts w:ascii="Arial" w:hAnsi="Arial" w:cs="Arial"/>
          <w:sz w:val="24"/>
          <w:szCs w:val="24"/>
        </w:rPr>
        <w:t xml:space="preserve"> </w:t>
      </w:r>
      <w:r w:rsidR="00C8025D" w:rsidRPr="00EE3A6B">
        <w:rPr>
          <w:rFonts w:ascii="Arial" w:hAnsi="Arial" w:cs="Arial"/>
          <w:sz w:val="24"/>
          <w:szCs w:val="24"/>
        </w:rPr>
        <w:t xml:space="preserve">in the case of Bailey v Stephens 1862. Where there was </w:t>
      </w:r>
      <w:r w:rsidR="00492FC4" w:rsidRPr="00EE3A6B">
        <w:rPr>
          <w:rFonts w:ascii="Arial" w:hAnsi="Arial" w:cs="Arial"/>
          <w:sz w:val="24"/>
          <w:szCs w:val="24"/>
        </w:rPr>
        <w:t>an</w:t>
      </w:r>
      <w:r w:rsidR="00C8025D" w:rsidRPr="00EE3A6B">
        <w:rPr>
          <w:rFonts w:ascii="Arial" w:hAnsi="Arial" w:cs="Arial"/>
          <w:sz w:val="24"/>
          <w:szCs w:val="24"/>
        </w:rPr>
        <w:t xml:space="preserve"> issue of whether it is possible for a valid easement to exist where a landowner had been granted a right of way over a piece of land that is not joined to his own and</w:t>
      </w:r>
      <w:r w:rsidR="0032752B">
        <w:rPr>
          <w:rFonts w:ascii="Arial" w:hAnsi="Arial" w:cs="Arial"/>
          <w:sz w:val="24"/>
          <w:szCs w:val="24"/>
        </w:rPr>
        <w:t xml:space="preserve"> was </w:t>
      </w:r>
      <w:r w:rsidR="00C8025D" w:rsidRPr="00EE3A6B">
        <w:rPr>
          <w:rFonts w:ascii="Arial" w:hAnsi="Arial" w:cs="Arial"/>
          <w:sz w:val="24"/>
          <w:szCs w:val="24"/>
        </w:rPr>
        <w:t>f</w:t>
      </w:r>
      <w:r w:rsidR="0032752B">
        <w:rPr>
          <w:rFonts w:ascii="Arial" w:hAnsi="Arial" w:cs="Arial"/>
          <w:sz w:val="24"/>
          <w:szCs w:val="24"/>
        </w:rPr>
        <w:t>ara</w:t>
      </w:r>
      <w:r w:rsidR="00C8025D" w:rsidRPr="00EE3A6B">
        <w:rPr>
          <w:rFonts w:ascii="Arial" w:hAnsi="Arial" w:cs="Arial"/>
          <w:sz w:val="24"/>
          <w:szCs w:val="24"/>
        </w:rPr>
        <w:t>way. However, it was held that the lands must be in proximity to each other, in order to claim an easement (</w:t>
      </w:r>
      <w:r w:rsidR="001C6D5D" w:rsidRPr="00EE3A6B">
        <w:rPr>
          <w:rFonts w:ascii="Arial" w:hAnsi="Arial" w:cs="Arial"/>
          <w:sz w:val="24"/>
          <w:szCs w:val="24"/>
        </w:rPr>
        <w:t>Roselli,2019</w:t>
      </w:r>
      <w:r w:rsidR="00C8025D" w:rsidRPr="00EE3A6B">
        <w:rPr>
          <w:rFonts w:ascii="Arial" w:hAnsi="Arial" w:cs="Arial"/>
          <w:sz w:val="24"/>
          <w:szCs w:val="24"/>
        </w:rPr>
        <w:t xml:space="preserve">). </w:t>
      </w:r>
    </w:p>
    <w:p w14:paraId="23B2C421" w14:textId="4187CCC9" w:rsidR="001055D4" w:rsidRPr="00EE3A6B" w:rsidRDefault="00A72983" w:rsidP="00C17506">
      <w:pPr>
        <w:tabs>
          <w:tab w:val="left" w:pos="2660"/>
        </w:tabs>
        <w:rPr>
          <w:rFonts w:ascii="Arial" w:hAnsi="Arial" w:cs="Arial"/>
          <w:sz w:val="24"/>
          <w:szCs w:val="24"/>
        </w:rPr>
      </w:pPr>
      <w:r w:rsidRPr="00EE3A6B">
        <w:rPr>
          <w:rFonts w:ascii="Arial" w:hAnsi="Arial" w:cs="Arial"/>
          <w:sz w:val="24"/>
          <w:szCs w:val="24"/>
        </w:rPr>
        <w:t xml:space="preserve">Diversity of </w:t>
      </w:r>
      <w:r w:rsidR="00BA5DB6" w:rsidRPr="00EE3A6B">
        <w:rPr>
          <w:rFonts w:ascii="Arial" w:hAnsi="Arial" w:cs="Arial"/>
          <w:sz w:val="24"/>
          <w:szCs w:val="24"/>
        </w:rPr>
        <w:t>ownership</w:t>
      </w:r>
      <w:r w:rsidRPr="00EE3A6B">
        <w:rPr>
          <w:rFonts w:ascii="Arial" w:hAnsi="Arial" w:cs="Arial"/>
          <w:sz w:val="24"/>
          <w:szCs w:val="24"/>
        </w:rPr>
        <w:t xml:space="preserve"> and occupation</w:t>
      </w:r>
      <w:r w:rsidR="00BA5DB6" w:rsidRPr="00EE3A6B">
        <w:rPr>
          <w:rFonts w:ascii="Arial" w:hAnsi="Arial" w:cs="Arial"/>
          <w:sz w:val="24"/>
          <w:szCs w:val="24"/>
        </w:rPr>
        <w:t xml:space="preserve"> is the third characteristic of an easement. </w:t>
      </w:r>
      <w:r w:rsidR="002320D2" w:rsidRPr="00EE3A6B">
        <w:rPr>
          <w:rFonts w:ascii="Arial" w:hAnsi="Arial" w:cs="Arial"/>
          <w:sz w:val="24"/>
          <w:szCs w:val="24"/>
        </w:rPr>
        <w:t xml:space="preserve">Within this section, it explains that an easement is a right exercised over a piece of land for another person benefit. The </w:t>
      </w:r>
      <w:r w:rsidR="0032752B">
        <w:rPr>
          <w:rFonts w:ascii="Arial" w:hAnsi="Arial" w:cs="Arial"/>
          <w:sz w:val="24"/>
          <w:szCs w:val="24"/>
        </w:rPr>
        <w:t>l</w:t>
      </w:r>
      <w:r w:rsidR="002320D2" w:rsidRPr="00EE3A6B">
        <w:rPr>
          <w:rFonts w:ascii="Arial" w:hAnsi="Arial" w:cs="Arial"/>
          <w:sz w:val="24"/>
          <w:szCs w:val="24"/>
        </w:rPr>
        <w:t>and</w:t>
      </w:r>
      <w:r w:rsidR="00374E13">
        <w:rPr>
          <w:rFonts w:ascii="Arial" w:hAnsi="Arial" w:cs="Arial"/>
          <w:sz w:val="24"/>
          <w:szCs w:val="24"/>
        </w:rPr>
        <w:t xml:space="preserve">lord </w:t>
      </w:r>
      <w:r w:rsidR="002320D2" w:rsidRPr="00EE3A6B">
        <w:rPr>
          <w:rFonts w:ascii="Arial" w:hAnsi="Arial" w:cs="Arial"/>
          <w:sz w:val="24"/>
          <w:szCs w:val="24"/>
        </w:rPr>
        <w:t xml:space="preserve">tenant contractual agreement satisfies the principle of diversity. It satisfies </w:t>
      </w:r>
      <w:r w:rsidR="00972F39" w:rsidRPr="00EE3A6B">
        <w:rPr>
          <w:rFonts w:ascii="Arial" w:hAnsi="Arial" w:cs="Arial"/>
          <w:sz w:val="24"/>
          <w:szCs w:val="24"/>
        </w:rPr>
        <w:t xml:space="preserve">this because a landlord will grant a lease over part of the property being that he holds the freehold interest. </w:t>
      </w:r>
      <w:r w:rsidR="00F1066E" w:rsidRPr="00EE3A6B">
        <w:rPr>
          <w:rFonts w:ascii="Arial" w:hAnsi="Arial" w:cs="Arial"/>
          <w:sz w:val="24"/>
          <w:szCs w:val="24"/>
        </w:rPr>
        <w:t xml:space="preserve">A tenant may also claim an easement over the </w:t>
      </w:r>
      <w:r w:rsidR="001055D4" w:rsidRPr="00EE3A6B">
        <w:rPr>
          <w:rFonts w:ascii="Arial" w:hAnsi="Arial" w:cs="Arial"/>
          <w:sz w:val="24"/>
          <w:szCs w:val="24"/>
        </w:rPr>
        <w:t>landlords’</w:t>
      </w:r>
      <w:r w:rsidR="00F1066E" w:rsidRPr="00EE3A6B">
        <w:rPr>
          <w:rFonts w:ascii="Arial" w:hAnsi="Arial" w:cs="Arial"/>
          <w:sz w:val="24"/>
          <w:szCs w:val="24"/>
        </w:rPr>
        <w:t xml:space="preserve"> hand because the dominant and servient tene</w:t>
      </w:r>
      <w:r w:rsidR="001055D4" w:rsidRPr="00EE3A6B">
        <w:rPr>
          <w:rFonts w:ascii="Arial" w:hAnsi="Arial" w:cs="Arial"/>
          <w:sz w:val="24"/>
          <w:szCs w:val="24"/>
        </w:rPr>
        <w:t>me</w:t>
      </w:r>
      <w:r w:rsidR="00F1066E" w:rsidRPr="00EE3A6B">
        <w:rPr>
          <w:rFonts w:ascii="Arial" w:hAnsi="Arial" w:cs="Arial"/>
          <w:sz w:val="24"/>
          <w:szCs w:val="24"/>
        </w:rPr>
        <w:t>nt are not the same people</w:t>
      </w:r>
      <w:r w:rsidR="001055D4" w:rsidRPr="00EE3A6B">
        <w:rPr>
          <w:rFonts w:ascii="Arial" w:hAnsi="Arial" w:cs="Arial"/>
          <w:sz w:val="24"/>
          <w:szCs w:val="24"/>
        </w:rPr>
        <w:t xml:space="preserve"> (</w:t>
      </w:r>
      <w:r w:rsidR="00F137AE">
        <w:rPr>
          <w:rFonts w:ascii="Arial" w:hAnsi="Arial" w:cs="Arial"/>
          <w:sz w:val="24"/>
          <w:szCs w:val="24"/>
        </w:rPr>
        <w:t>Issac</w:t>
      </w:r>
      <w:r w:rsidR="00217F30">
        <w:rPr>
          <w:rFonts w:ascii="Arial" w:hAnsi="Arial" w:cs="Arial"/>
          <w:sz w:val="24"/>
          <w:szCs w:val="24"/>
        </w:rPr>
        <w:t>,201</w:t>
      </w:r>
      <w:r w:rsidR="00F137AE">
        <w:rPr>
          <w:rFonts w:ascii="Arial" w:hAnsi="Arial" w:cs="Arial"/>
          <w:sz w:val="24"/>
          <w:szCs w:val="24"/>
        </w:rPr>
        <w:t>6</w:t>
      </w:r>
      <w:r w:rsidR="001055D4" w:rsidRPr="00EE3A6B">
        <w:rPr>
          <w:rFonts w:ascii="Arial" w:hAnsi="Arial" w:cs="Arial"/>
          <w:sz w:val="24"/>
          <w:szCs w:val="24"/>
        </w:rPr>
        <w:t>)</w:t>
      </w:r>
      <w:r w:rsidR="00F1066E" w:rsidRPr="00EE3A6B">
        <w:rPr>
          <w:rFonts w:ascii="Arial" w:hAnsi="Arial" w:cs="Arial"/>
          <w:sz w:val="24"/>
          <w:szCs w:val="24"/>
        </w:rPr>
        <w:t xml:space="preserve">. </w:t>
      </w:r>
    </w:p>
    <w:p w14:paraId="7BA0EAF1" w14:textId="02EC9CF4" w:rsidR="00D319B6" w:rsidRPr="00EE3A6B" w:rsidRDefault="001055D4" w:rsidP="00C17506">
      <w:pPr>
        <w:tabs>
          <w:tab w:val="left" w:pos="2660"/>
        </w:tabs>
        <w:rPr>
          <w:rFonts w:ascii="Arial" w:hAnsi="Arial" w:cs="Arial"/>
          <w:sz w:val="24"/>
          <w:szCs w:val="24"/>
        </w:rPr>
      </w:pPr>
      <w:r w:rsidRPr="00EE3A6B">
        <w:rPr>
          <w:rFonts w:ascii="Arial" w:hAnsi="Arial" w:cs="Arial"/>
          <w:sz w:val="24"/>
          <w:szCs w:val="24"/>
        </w:rPr>
        <w:t>For an easement to be formed, it must be capable of forming the subject matter of</w:t>
      </w:r>
      <w:r w:rsidR="00FC5F91" w:rsidRPr="00EE3A6B">
        <w:rPr>
          <w:rFonts w:ascii="Arial" w:hAnsi="Arial" w:cs="Arial"/>
          <w:sz w:val="24"/>
          <w:szCs w:val="24"/>
        </w:rPr>
        <w:t xml:space="preserve"> grant.</w:t>
      </w:r>
      <w:r w:rsidRPr="00EE3A6B">
        <w:rPr>
          <w:rFonts w:ascii="Arial" w:hAnsi="Arial" w:cs="Arial"/>
          <w:sz w:val="24"/>
          <w:szCs w:val="24"/>
        </w:rPr>
        <w:t xml:space="preserve"> </w:t>
      </w:r>
      <w:r w:rsidR="00FC5F91" w:rsidRPr="00EE3A6B">
        <w:rPr>
          <w:rFonts w:ascii="Arial" w:hAnsi="Arial" w:cs="Arial"/>
          <w:sz w:val="24"/>
          <w:szCs w:val="24"/>
        </w:rPr>
        <w:t xml:space="preserve">A grant is a term used to describe that a </w:t>
      </w:r>
      <w:r w:rsidR="00B20E19" w:rsidRPr="00EE3A6B">
        <w:rPr>
          <w:rFonts w:ascii="Arial" w:hAnsi="Arial" w:cs="Arial"/>
          <w:sz w:val="24"/>
          <w:szCs w:val="24"/>
        </w:rPr>
        <w:t>landowner</w:t>
      </w:r>
      <w:r w:rsidR="00FC5F91" w:rsidRPr="00EE3A6B">
        <w:rPr>
          <w:rFonts w:ascii="Arial" w:hAnsi="Arial" w:cs="Arial"/>
          <w:sz w:val="24"/>
          <w:szCs w:val="24"/>
        </w:rPr>
        <w:t xml:space="preserve"> creates an easement in favour of the buyer. </w:t>
      </w:r>
      <w:r w:rsidR="00B20E19" w:rsidRPr="00EE3A6B">
        <w:rPr>
          <w:rFonts w:ascii="Arial" w:hAnsi="Arial" w:cs="Arial"/>
          <w:sz w:val="24"/>
          <w:szCs w:val="24"/>
        </w:rPr>
        <w:t>Under section 1 (a) of the LPA 1925 an easement must be capable of being granted by</w:t>
      </w:r>
      <w:r w:rsidR="00374E13">
        <w:rPr>
          <w:rFonts w:ascii="Arial" w:hAnsi="Arial" w:cs="Arial"/>
          <w:sz w:val="24"/>
          <w:szCs w:val="24"/>
        </w:rPr>
        <w:t xml:space="preserve"> the</w:t>
      </w:r>
      <w:r w:rsidR="00B20E19" w:rsidRPr="00EE3A6B">
        <w:rPr>
          <w:rFonts w:ascii="Arial" w:hAnsi="Arial" w:cs="Arial"/>
          <w:sz w:val="24"/>
          <w:szCs w:val="24"/>
        </w:rPr>
        <w:t xml:space="preserve"> deed, it must also be capable of precise definition. This is referred to as a legal interest. For the right to be granted, it must be granted by a capable grantor (</w:t>
      </w:r>
      <w:r w:rsidR="00A8102F">
        <w:rPr>
          <w:rFonts w:ascii="Arial" w:hAnsi="Arial" w:cs="Arial"/>
          <w:sz w:val="24"/>
          <w:szCs w:val="24"/>
        </w:rPr>
        <w:t>Ezylet,2021</w:t>
      </w:r>
      <w:r w:rsidR="00B20E19" w:rsidRPr="00EE3A6B">
        <w:rPr>
          <w:rFonts w:ascii="Arial" w:hAnsi="Arial" w:cs="Arial"/>
          <w:sz w:val="24"/>
          <w:szCs w:val="24"/>
        </w:rPr>
        <w:t>).</w:t>
      </w:r>
      <w:r w:rsidR="00BE5AC9" w:rsidRPr="00EE3A6B">
        <w:rPr>
          <w:rFonts w:ascii="Arial" w:hAnsi="Arial" w:cs="Arial"/>
          <w:sz w:val="24"/>
          <w:szCs w:val="24"/>
        </w:rPr>
        <w:t xml:space="preserve"> For there to be a capable grantor, there must be a capable grantee. This is because it would not be possible to grant rights to an entire village. </w:t>
      </w:r>
    </w:p>
    <w:p w14:paraId="66D74298" w14:textId="03CFFE0B" w:rsidR="00565154" w:rsidRPr="00EE3A6B" w:rsidRDefault="003F4242" w:rsidP="00C17506">
      <w:pPr>
        <w:tabs>
          <w:tab w:val="left" w:pos="2660"/>
        </w:tabs>
        <w:rPr>
          <w:rFonts w:ascii="Arial" w:hAnsi="Arial" w:cs="Arial"/>
          <w:sz w:val="24"/>
          <w:szCs w:val="24"/>
        </w:rPr>
      </w:pPr>
      <w:r w:rsidRPr="00EE3A6B">
        <w:rPr>
          <w:rFonts w:ascii="Arial" w:hAnsi="Arial" w:cs="Arial"/>
          <w:sz w:val="24"/>
          <w:szCs w:val="24"/>
        </w:rPr>
        <w:t xml:space="preserve">This characteristic has four main points that must be met. The first one is that an easement must be capable of reasonably exact definition. </w:t>
      </w:r>
      <w:r w:rsidR="00473713" w:rsidRPr="00EE3A6B">
        <w:rPr>
          <w:rFonts w:ascii="Arial" w:hAnsi="Arial" w:cs="Arial"/>
          <w:sz w:val="24"/>
          <w:szCs w:val="24"/>
        </w:rPr>
        <w:t>This means that the easement must be clearly defined</w:t>
      </w:r>
      <w:r w:rsidR="00B06503" w:rsidRPr="00EE3A6B">
        <w:rPr>
          <w:rFonts w:ascii="Arial" w:hAnsi="Arial" w:cs="Arial"/>
          <w:sz w:val="24"/>
          <w:szCs w:val="24"/>
        </w:rPr>
        <w:t xml:space="preserve">. </w:t>
      </w:r>
      <w:r w:rsidRPr="00EE3A6B">
        <w:rPr>
          <w:rFonts w:ascii="Arial" w:hAnsi="Arial" w:cs="Arial"/>
          <w:sz w:val="24"/>
          <w:szCs w:val="24"/>
        </w:rPr>
        <w:t xml:space="preserve">The second main point to this characteristic is that it must not involve any expenditure by the servient owner. </w:t>
      </w:r>
      <w:r w:rsidR="00492FC4" w:rsidRPr="00EE3A6B">
        <w:rPr>
          <w:rFonts w:ascii="Arial" w:hAnsi="Arial" w:cs="Arial"/>
          <w:sz w:val="24"/>
          <w:szCs w:val="24"/>
        </w:rPr>
        <w:t>The third criteria</w:t>
      </w:r>
      <w:r w:rsidRPr="00EE3A6B">
        <w:rPr>
          <w:rFonts w:ascii="Arial" w:hAnsi="Arial" w:cs="Arial"/>
          <w:sz w:val="24"/>
          <w:szCs w:val="24"/>
        </w:rPr>
        <w:t xml:space="preserve"> is that an easement must not be so extensive </w:t>
      </w:r>
      <w:r w:rsidR="00D319B6" w:rsidRPr="00EE3A6B">
        <w:rPr>
          <w:rFonts w:ascii="Arial" w:hAnsi="Arial" w:cs="Arial"/>
          <w:sz w:val="24"/>
          <w:szCs w:val="24"/>
        </w:rPr>
        <w:t>t</w:t>
      </w:r>
      <w:r w:rsidR="0026544A" w:rsidRPr="00EE3A6B">
        <w:rPr>
          <w:rFonts w:ascii="Arial" w:hAnsi="Arial" w:cs="Arial"/>
          <w:sz w:val="24"/>
          <w:szCs w:val="24"/>
        </w:rPr>
        <w:t>o</w:t>
      </w:r>
      <w:r w:rsidR="00D319B6" w:rsidRPr="00EE3A6B">
        <w:rPr>
          <w:rFonts w:ascii="Arial" w:hAnsi="Arial" w:cs="Arial"/>
          <w:sz w:val="24"/>
          <w:szCs w:val="24"/>
        </w:rPr>
        <w:t xml:space="preserve"> amount to a claim to joint possession of the servient tenement. </w:t>
      </w:r>
      <w:r w:rsidR="0026544A" w:rsidRPr="00EE3A6B">
        <w:rPr>
          <w:rFonts w:ascii="Arial" w:hAnsi="Arial" w:cs="Arial"/>
          <w:sz w:val="24"/>
          <w:szCs w:val="24"/>
        </w:rPr>
        <w:t xml:space="preserve">This means that easement can not </w:t>
      </w:r>
      <w:r w:rsidR="00DD5366" w:rsidRPr="00EE3A6B">
        <w:rPr>
          <w:rFonts w:ascii="Arial" w:hAnsi="Arial" w:cs="Arial"/>
          <w:sz w:val="24"/>
          <w:szCs w:val="24"/>
        </w:rPr>
        <w:t>be</w:t>
      </w:r>
      <w:r w:rsidR="0026544A" w:rsidRPr="00EE3A6B">
        <w:rPr>
          <w:rFonts w:ascii="Arial" w:hAnsi="Arial" w:cs="Arial"/>
          <w:sz w:val="24"/>
          <w:szCs w:val="24"/>
        </w:rPr>
        <w:t xml:space="preserve"> too extensive. It cannot give exclusive possession of the servient tenement. It also cannot exclude the grantor completely from possession of the servient </w:t>
      </w:r>
      <w:r w:rsidR="00DD5366" w:rsidRPr="00EE3A6B">
        <w:rPr>
          <w:rFonts w:ascii="Arial" w:hAnsi="Arial" w:cs="Arial"/>
          <w:sz w:val="24"/>
          <w:szCs w:val="24"/>
        </w:rPr>
        <w:t>tenement</w:t>
      </w:r>
      <w:r w:rsidR="0026544A" w:rsidRPr="00EE3A6B">
        <w:rPr>
          <w:rFonts w:ascii="Arial" w:hAnsi="Arial" w:cs="Arial"/>
          <w:sz w:val="24"/>
          <w:szCs w:val="24"/>
        </w:rPr>
        <w:t>. This</w:t>
      </w:r>
      <w:r w:rsidR="00DD5366" w:rsidRPr="00EE3A6B">
        <w:rPr>
          <w:rFonts w:ascii="Arial" w:hAnsi="Arial" w:cs="Arial"/>
          <w:sz w:val="24"/>
          <w:szCs w:val="24"/>
        </w:rPr>
        <w:t xml:space="preserve"> is judged both temporary which means the amount of time taken and spatially which means the amount of space used (</w:t>
      </w:r>
      <w:r w:rsidR="00A8102F">
        <w:rPr>
          <w:rFonts w:ascii="Arial" w:hAnsi="Arial" w:cs="Arial"/>
          <w:sz w:val="24"/>
          <w:szCs w:val="24"/>
        </w:rPr>
        <w:t>GOV, 2019</w:t>
      </w:r>
      <w:r w:rsidR="00DD5366" w:rsidRPr="00EE3A6B">
        <w:rPr>
          <w:rFonts w:ascii="Arial" w:hAnsi="Arial" w:cs="Arial"/>
          <w:sz w:val="24"/>
          <w:szCs w:val="24"/>
        </w:rPr>
        <w:t xml:space="preserve">). This causes problems for easements of storage and parking as </w:t>
      </w:r>
      <w:r w:rsidR="000F7159" w:rsidRPr="00EE3A6B">
        <w:rPr>
          <w:rFonts w:ascii="Arial" w:hAnsi="Arial" w:cs="Arial"/>
          <w:sz w:val="24"/>
          <w:szCs w:val="24"/>
        </w:rPr>
        <w:t xml:space="preserve">demonstrated in Wright v MacAdams [1949] 2 KB 744 </w:t>
      </w:r>
      <w:r w:rsidR="000F7159" w:rsidRPr="00EE3A6B">
        <w:rPr>
          <w:rFonts w:ascii="Arial" w:hAnsi="Arial" w:cs="Arial"/>
          <w:sz w:val="24"/>
          <w:szCs w:val="24"/>
        </w:rPr>
        <w:t>(</w:t>
      </w:r>
      <w:r w:rsidR="001771AC">
        <w:rPr>
          <w:rFonts w:ascii="Arial" w:hAnsi="Arial" w:cs="Arial"/>
          <w:sz w:val="24"/>
          <w:szCs w:val="24"/>
        </w:rPr>
        <w:t>Endacott,2020</w:t>
      </w:r>
      <w:r w:rsidR="000F7159" w:rsidRPr="00EE3A6B">
        <w:rPr>
          <w:rFonts w:ascii="Arial" w:hAnsi="Arial" w:cs="Arial"/>
          <w:sz w:val="24"/>
          <w:szCs w:val="24"/>
        </w:rPr>
        <w:t>)</w:t>
      </w:r>
      <w:r w:rsidR="000F7159" w:rsidRPr="00EE3A6B">
        <w:rPr>
          <w:rFonts w:ascii="Arial" w:hAnsi="Arial" w:cs="Arial"/>
          <w:sz w:val="24"/>
          <w:szCs w:val="24"/>
        </w:rPr>
        <w:t xml:space="preserve">. </w:t>
      </w:r>
    </w:p>
    <w:p w14:paraId="5F632C0D" w14:textId="70A481D8" w:rsidR="001055D4" w:rsidRPr="00EE3A6B" w:rsidRDefault="00D319B6" w:rsidP="00C17506">
      <w:pPr>
        <w:tabs>
          <w:tab w:val="left" w:pos="2660"/>
        </w:tabs>
        <w:rPr>
          <w:rFonts w:ascii="Arial" w:hAnsi="Arial" w:cs="Arial"/>
          <w:sz w:val="24"/>
          <w:szCs w:val="24"/>
        </w:rPr>
      </w:pPr>
      <w:r w:rsidRPr="00EE3A6B">
        <w:rPr>
          <w:rFonts w:ascii="Arial" w:hAnsi="Arial" w:cs="Arial"/>
          <w:sz w:val="24"/>
          <w:szCs w:val="24"/>
        </w:rPr>
        <w:t xml:space="preserve">The final criteria that the law can be cautious when it comes to a claim for a new type of negative easement. </w:t>
      </w:r>
      <w:r w:rsidR="000F7159" w:rsidRPr="00EE3A6B">
        <w:rPr>
          <w:rFonts w:ascii="Arial" w:hAnsi="Arial" w:cs="Arial"/>
          <w:sz w:val="24"/>
          <w:szCs w:val="24"/>
        </w:rPr>
        <w:t xml:space="preserve">A negative easement is where the right carried affect by the </w:t>
      </w:r>
      <w:r w:rsidR="00565154" w:rsidRPr="00EE3A6B">
        <w:rPr>
          <w:rFonts w:ascii="Arial" w:hAnsi="Arial" w:cs="Arial"/>
          <w:sz w:val="24"/>
          <w:szCs w:val="24"/>
        </w:rPr>
        <w:t>dominant</w:t>
      </w:r>
      <w:r w:rsidR="000F7159" w:rsidRPr="00EE3A6B">
        <w:rPr>
          <w:rFonts w:ascii="Arial" w:hAnsi="Arial" w:cs="Arial"/>
          <w:sz w:val="24"/>
          <w:szCs w:val="24"/>
        </w:rPr>
        <w:t xml:space="preserve"> owner affect the servient owner fro</w:t>
      </w:r>
      <w:r w:rsidR="00565154" w:rsidRPr="00EE3A6B">
        <w:rPr>
          <w:rFonts w:ascii="Arial" w:hAnsi="Arial" w:cs="Arial"/>
          <w:sz w:val="24"/>
          <w:szCs w:val="24"/>
        </w:rPr>
        <w:t xml:space="preserve">m enjoying their own land. the law </w:t>
      </w:r>
      <w:r w:rsidR="00D949B3" w:rsidRPr="00EE3A6B">
        <w:rPr>
          <w:rFonts w:ascii="Arial" w:hAnsi="Arial" w:cs="Arial"/>
          <w:sz w:val="24"/>
          <w:szCs w:val="24"/>
        </w:rPr>
        <w:t>has</w:t>
      </w:r>
      <w:r w:rsidR="00565154" w:rsidRPr="00EE3A6B">
        <w:rPr>
          <w:rFonts w:ascii="Arial" w:hAnsi="Arial" w:cs="Arial"/>
          <w:sz w:val="24"/>
          <w:szCs w:val="24"/>
        </w:rPr>
        <w:t xml:space="preserve"> only recognised light, air and support as negative easements. Negative </w:t>
      </w:r>
      <w:r w:rsidR="00D949B3" w:rsidRPr="00EE3A6B">
        <w:rPr>
          <w:rFonts w:ascii="Arial" w:hAnsi="Arial" w:cs="Arial"/>
          <w:sz w:val="24"/>
          <w:szCs w:val="24"/>
        </w:rPr>
        <w:t>easements</w:t>
      </w:r>
      <w:r w:rsidR="00565154" w:rsidRPr="00EE3A6B">
        <w:rPr>
          <w:rFonts w:ascii="Arial" w:hAnsi="Arial" w:cs="Arial"/>
          <w:sz w:val="24"/>
          <w:szCs w:val="24"/>
        </w:rPr>
        <w:t xml:space="preserve"> are reviewed with caution as because they could prevent an owner of the servient land from fully enjoying their own land</w:t>
      </w:r>
      <w:r w:rsidR="00D949B3" w:rsidRPr="00EE3A6B">
        <w:rPr>
          <w:rFonts w:ascii="Arial" w:hAnsi="Arial" w:cs="Arial"/>
          <w:sz w:val="24"/>
          <w:szCs w:val="24"/>
        </w:rPr>
        <w:t xml:space="preserve"> </w:t>
      </w:r>
      <w:r w:rsidR="00D949B3" w:rsidRPr="00EE3A6B">
        <w:rPr>
          <w:rFonts w:ascii="Arial" w:hAnsi="Arial" w:cs="Arial"/>
          <w:sz w:val="24"/>
          <w:szCs w:val="24"/>
        </w:rPr>
        <w:t>(</w:t>
      </w:r>
      <w:r w:rsidR="001771AC">
        <w:rPr>
          <w:rFonts w:ascii="Arial" w:hAnsi="Arial" w:cs="Arial"/>
          <w:sz w:val="24"/>
          <w:szCs w:val="24"/>
        </w:rPr>
        <w:t>Wallace,2006</w:t>
      </w:r>
      <w:r w:rsidR="00D949B3" w:rsidRPr="00EE3A6B">
        <w:rPr>
          <w:rFonts w:ascii="Arial" w:hAnsi="Arial" w:cs="Arial"/>
          <w:sz w:val="24"/>
          <w:szCs w:val="24"/>
        </w:rPr>
        <w:t>).</w:t>
      </w:r>
    </w:p>
    <w:p w14:paraId="48996580" w14:textId="3BBA83FE" w:rsidR="00D949B3" w:rsidRDefault="00D949B3" w:rsidP="00C17506">
      <w:pPr>
        <w:tabs>
          <w:tab w:val="left" w:pos="2660"/>
        </w:tabs>
        <w:rPr>
          <w:rFonts w:ascii="Arial" w:hAnsi="Arial" w:cs="Arial"/>
          <w:sz w:val="24"/>
          <w:szCs w:val="24"/>
        </w:rPr>
      </w:pPr>
      <w:r w:rsidRPr="00EE3A6B">
        <w:rPr>
          <w:rFonts w:ascii="Arial" w:hAnsi="Arial" w:cs="Arial"/>
          <w:sz w:val="24"/>
          <w:szCs w:val="24"/>
        </w:rPr>
        <w:lastRenderedPageBreak/>
        <w:t>Creating an easement can be quite simple as there are a number of different methods</w:t>
      </w:r>
      <w:r w:rsidR="00645CAA">
        <w:rPr>
          <w:rFonts w:ascii="Arial" w:hAnsi="Arial" w:cs="Arial"/>
          <w:sz w:val="24"/>
          <w:szCs w:val="24"/>
        </w:rPr>
        <w:t xml:space="preserve"> that can be used in order to create one</w:t>
      </w:r>
      <w:r w:rsidRPr="00EE3A6B">
        <w:rPr>
          <w:rFonts w:ascii="Arial" w:hAnsi="Arial" w:cs="Arial"/>
          <w:sz w:val="24"/>
          <w:szCs w:val="24"/>
        </w:rPr>
        <w:t xml:space="preserve">. An easement can be created </w:t>
      </w:r>
      <w:r w:rsidR="00645CAA" w:rsidRPr="00EE3A6B">
        <w:rPr>
          <w:rFonts w:ascii="Arial" w:hAnsi="Arial" w:cs="Arial"/>
          <w:sz w:val="24"/>
          <w:szCs w:val="24"/>
        </w:rPr>
        <w:t>through</w:t>
      </w:r>
      <w:r w:rsidRPr="00EE3A6B">
        <w:rPr>
          <w:rFonts w:ascii="Arial" w:hAnsi="Arial" w:cs="Arial"/>
          <w:sz w:val="24"/>
          <w:szCs w:val="24"/>
        </w:rPr>
        <w:t xml:space="preserve"> the express grant </w:t>
      </w:r>
      <w:r w:rsidR="00645CAA">
        <w:rPr>
          <w:rFonts w:ascii="Arial" w:hAnsi="Arial" w:cs="Arial"/>
          <w:sz w:val="24"/>
          <w:szCs w:val="24"/>
        </w:rPr>
        <w:t>or reservation</w:t>
      </w:r>
      <w:r w:rsidR="00A734E1">
        <w:rPr>
          <w:rFonts w:ascii="Arial" w:hAnsi="Arial" w:cs="Arial"/>
          <w:sz w:val="24"/>
          <w:szCs w:val="24"/>
        </w:rPr>
        <w:t xml:space="preserve"> (Tanfield Chamber,2016)</w:t>
      </w:r>
      <w:r w:rsidR="00645CAA">
        <w:rPr>
          <w:rFonts w:ascii="Arial" w:hAnsi="Arial" w:cs="Arial"/>
          <w:sz w:val="24"/>
          <w:szCs w:val="24"/>
        </w:rPr>
        <w:t xml:space="preserve">. This is where the servient owner </w:t>
      </w:r>
      <w:r w:rsidR="006A0D52">
        <w:rPr>
          <w:rFonts w:ascii="Arial" w:hAnsi="Arial" w:cs="Arial"/>
          <w:sz w:val="24"/>
          <w:szCs w:val="24"/>
        </w:rPr>
        <w:t>executes</w:t>
      </w:r>
      <w:r w:rsidR="00645CAA">
        <w:rPr>
          <w:rFonts w:ascii="Arial" w:hAnsi="Arial" w:cs="Arial"/>
          <w:sz w:val="24"/>
          <w:szCs w:val="24"/>
        </w:rPr>
        <w:t xml:space="preserve"> a deed granting the dominant owner the right to use their land. This type of easement is created knowingly and deliberately by the servient owner. An express reservation allows the seller to reserve rights over the land that they are selling</w:t>
      </w:r>
      <w:r w:rsidR="006A0D52">
        <w:rPr>
          <w:rFonts w:ascii="Arial" w:hAnsi="Arial" w:cs="Arial"/>
          <w:sz w:val="24"/>
          <w:szCs w:val="24"/>
        </w:rPr>
        <w:t xml:space="preserve"> (</w:t>
      </w:r>
      <w:r w:rsidR="00A734E1">
        <w:rPr>
          <w:rFonts w:ascii="Arial" w:hAnsi="Arial" w:cs="Arial"/>
          <w:sz w:val="24"/>
          <w:szCs w:val="24"/>
        </w:rPr>
        <w:t>Weinstein,2021</w:t>
      </w:r>
      <w:r w:rsidR="006A0D52">
        <w:rPr>
          <w:rFonts w:ascii="Arial" w:hAnsi="Arial" w:cs="Arial"/>
          <w:sz w:val="24"/>
          <w:szCs w:val="24"/>
        </w:rPr>
        <w:t>)</w:t>
      </w:r>
      <w:r w:rsidR="00645CAA">
        <w:rPr>
          <w:rFonts w:ascii="Arial" w:hAnsi="Arial" w:cs="Arial"/>
          <w:sz w:val="24"/>
          <w:szCs w:val="24"/>
        </w:rPr>
        <w:t xml:space="preserve">. </w:t>
      </w:r>
      <w:r w:rsidR="006A0D52">
        <w:rPr>
          <w:rFonts w:ascii="Arial" w:hAnsi="Arial" w:cs="Arial"/>
          <w:sz w:val="24"/>
          <w:szCs w:val="24"/>
        </w:rPr>
        <w:t xml:space="preserve">This can be quite restricting for new owners because they would be purchasing land from a person that will still have the right to use it for </w:t>
      </w:r>
      <w:r w:rsidR="005B0AF3">
        <w:rPr>
          <w:rFonts w:ascii="Arial" w:hAnsi="Arial" w:cs="Arial"/>
          <w:sz w:val="24"/>
          <w:szCs w:val="24"/>
        </w:rPr>
        <w:t>their own beneficial purposes.</w:t>
      </w:r>
    </w:p>
    <w:p w14:paraId="36CF3608" w14:textId="2DA7BAB1" w:rsidR="006A0D52" w:rsidRDefault="006A0D52" w:rsidP="00C17506">
      <w:pPr>
        <w:tabs>
          <w:tab w:val="left" w:pos="2660"/>
        </w:tabs>
        <w:rPr>
          <w:rFonts w:ascii="Arial" w:hAnsi="Arial" w:cs="Arial"/>
          <w:sz w:val="24"/>
          <w:szCs w:val="24"/>
        </w:rPr>
      </w:pPr>
      <w:r>
        <w:rPr>
          <w:rFonts w:ascii="Arial" w:hAnsi="Arial" w:cs="Arial"/>
          <w:sz w:val="24"/>
          <w:szCs w:val="24"/>
        </w:rPr>
        <w:t xml:space="preserve">A second method used to create </w:t>
      </w:r>
      <w:r w:rsidR="00336633">
        <w:rPr>
          <w:rFonts w:ascii="Arial" w:hAnsi="Arial" w:cs="Arial"/>
          <w:sz w:val="24"/>
          <w:szCs w:val="24"/>
        </w:rPr>
        <w:t>a</w:t>
      </w:r>
      <w:r w:rsidR="00DB2A64">
        <w:rPr>
          <w:rFonts w:ascii="Arial" w:hAnsi="Arial" w:cs="Arial"/>
          <w:sz w:val="24"/>
          <w:szCs w:val="24"/>
        </w:rPr>
        <w:t xml:space="preserve"> grant and reservation </w:t>
      </w:r>
      <w:r>
        <w:rPr>
          <w:rFonts w:ascii="Arial" w:hAnsi="Arial" w:cs="Arial"/>
          <w:sz w:val="24"/>
          <w:szCs w:val="24"/>
        </w:rPr>
        <w:t>easement</w:t>
      </w:r>
      <w:r w:rsidR="00DB2A64">
        <w:rPr>
          <w:rFonts w:ascii="Arial" w:hAnsi="Arial" w:cs="Arial"/>
          <w:sz w:val="24"/>
          <w:szCs w:val="24"/>
        </w:rPr>
        <w:t xml:space="preserve">s, </w:t>
      </w:r>
      <w:r>
        <w:rPr>
          <w:rFonts w:ascii="Arial" w:hAnsi="Arial" w:cs="Arial"/>
          <w:sz w:val="24"/>
          <w:szCs w:val="24"/>
        </w:rPr>
        <w:t xml:space="preserve">is the </w:t>
      </w:r>
      <w:r w:rsidR="008A0A67">
        <w:rPr>
          <w:rFonts w:ascii="Arial" w:hAnsi="Arial" w:cs="Arial"/>
          <w:sz w:val="24"/>
          <w:szCs w:val="24"/>
        </w:rPr>
        <w:t>implied</w:t>
      </w:r>
      <w:r>
        <w:rPr>
          <w:rFonts w:ascii="Arial" w:hAnsi="Arial" w:cs="Arial"/>
          <w:sz w:val="24"/>
          <w:szCs w:val="24"/>
        </w:rPr>
        <w:t xml:space="preserve"> by necessity. </w:t>
      </w:r>
      <w:r w:rsidR="00DB2A64">
        <w:rPr>
          <w:rFonts w:ascii="Arial" w:hAnsi="Arial" w:cs="Arial"/>
          <w:sz w:val="24"/>
          <w:szCs w:val="24"/>
        </w:rPr>
        <w:t xml:space="preserve">This type of an easement would </w:t>
      </w:r>
      <w:r w:rsidR="00336633">
        <w:rPr>
          <w:rFonts w:ascii="Arial" w:hAnsi="Arial" w:cs="Arial"/>
          <w:sz w:val="24"/>
          <w:szCs w:val="24"/>
        </w:rPr>
        <w:t xml:space="preserve">be relevant on a sale of property in a land-lock parcel of land. a land-locked parcel of land is defined as not having the means to gain access </w:t>
      </w:r>
      <w:r w:rsidR="00374E13">
        <w:rPr>
          <w:rFonts w:ascii="Arial" w:hAnsi="Arial" w:cs="Arial"/>
          <w:sz w:val="24"/>
          <w:szCs w:val="24"/>
        </w:rPr>
        <w:t>to</w:t>
      </w:r>
      <w:r w:rsidR="00336633">
        <w:rPr>
          <w:rFonts w:ascii="Arial" w:hAnsi="Arial" w:cs="Arial"/>
          <w:sz w:val="24"/>
          <w:szCs w:val="24"/>
        </w:rPr>
        <w:t xml:space="preserve"> the public highway. </w:t>
      </w:r>
      <w:r w:rsidR="00CD694B">
        <w:rPr>
          <w:rFonts w:ascii="Arial" w:hAnsi="Arial" w:cs="Arial"/>
          <w:sz w:val="24"/>
          <w:szCs w:val="24"/>
        </w:rPr>
        <w:t xml:space="preserve">For this to </w:t>
      </w:r>
      <w:r w:rsidR="00374E13">
        <w:rPr>
          <w:rFonts w:ascii="Arial" w:hAnsi="Arial" w:cs="Arial"/>
          <w:sz w:val="24"/>
          <w:szCs w:val="24"/>
        </w:rPr>
        <w:t xml:space="preserve">be </w:t>
      </w:r>
      <w:r w:rsidR="00CD694B">
        <w:rPr>
          <w:rFonts w:ascii="Arial" w:hAnsi="Arial" w:cs="Arial"/>
          <w:sz w:val="24"/>
          <w:szCs w:val="24"/>
        </w:rPr>
        <w:t xml:space="preserve">granted it must </w:t>
      </w:r>
      <w:r w:rsidR="004004F0">
        <w:rPr>
          <w:rFonts w:ascii="Arial" w:hAnsi="Arial" w:cs="Arial"/>
          <w:sz w:val="24"/>
          <w:szCs w:val="24"/>
        </w:rPr>
        <w:t>mean</w:t>
      </w:r>
      <w:r w:rsidR="00CD694B">
        <w:rPr>
          <w:rFonts w:ascii="Arial" w:hAnsi="Arial" w:cs="Arial"/>
          <w:sz w:val="24"/>
          <w:szCs w:val="24"/>
        </w:rPr>
        <w:t xml:space="preserve"> that the land dd not have any of access, other </w:t>
      </w:r>
      <w:r w:rsidR="00915DC2">
        <w:rPr>
          <w:rFonts w:ascii="Arial" w:hAnsi="Arial" w:cs="Arial"/>
          <w:sz w:val="24"/>
          <w:szCs w:val="24"/>
        </w:rPr>
        <w:t>than</w:t>
      </w:r>
      <w:r w:rsidR="00CD694B">
        <w:rPr>
          <w:rFonts w:ascii="Arial" w:hAnsi="Arial" w:cs="Arial"/>
          <w:sz w:val="24"/>
          <w:szCs w:val="24"/>
        </w:rPr>
        <w:t xml:space="preserve"> the right claimed</w:t>
      </w:r>
      <w:r w:rsidR="00915DC2">
        <w:rPr>
          <w:rFonts w:ascii="Arial" w:hAnsi="Arial" w:cs="Arial"/>
          <w:sz w:val="24"/>
          <w:szCs w:val="24"/>
        </w:rPr>
        <w:t xml:space="preserve"> (</w:t>
      </w:r>
      <w:r w:rsidR="004004F0">
        <w:rPr>
          <w:rFonts w:ascii="Arial" w:hAnsi="Arial" w:cs="Arial"/>
          <w:sz w:val="24"/>
          <w:szCs w:val="24"/>
        </w:rPr>
        <w:t>Smart,2016</w:t>
      </w:r>
      <w:r w:rsidR="00915DC2">
        <w:rPr>
          <w:rFonts w:ascii="Arial" w:hAnsi="Arial" w:cs="Arial"/>
          <w:sz w:val="24"/>
          <w:szCs w:val="24"/>
        </w:rPr>
        <w:t>)</w:t>
      </w:r>
      <w:r w:rsidR="00CD694B">
        <w:rPr>
          <w:rFonts w:ascii="Arial" w:hAnsi="Arial" w:cs="Arial"/>
          <w:sz w:val="24"/>
          <w:szCs w:val="24"/>
        </w:rPr>
        <w:t>.</w:t>
      </w:r>
      <w:r w:rsidR="00915DC2">
        <w:rPr>
          <w:rFonts w:ascii="Arial" w:hAnsi="Arial" w:cs="Arial"/>
          <w:sz w:val="24"/>
          <w:szCs w:val="24"/>
        </w:rPr>
        <w:t xml:space="preserve"> The third method that can used is the implied by common intention. </w:t>
      </w:r>
      <w:r w:rsidR="00CD694B">
        <w:rPr>
          <w:rFonts w:ascii="Arial" w:hAnsi="Arial" w:cs="Arial"/>
          <w:sz w:val="24"/>
          <w:szCs w:val="24"/>
        </w:rPr>
        <w:t xml:space="preserve"> </w:t>
      </w:r>
    </w:p>
    <w:p w14:paraId="5DFDB1FE" w14:textId="29DB9425" w:rsidR="00466849" w:rsidRDefault="00466849" w:rsidP="00C17506">
      <w:pPr>
        <w:tabs>
          <w:tab w:val="left" w:pos="2660"/>
        </w:tabs>
        <w:rPr>
          <w:rFonts w:ascii="Arial" w:hAnsi="Arial" w:cs="Arial"/>
          <w:sz w:val="24"/>
          <w:szCs w:val="24"/>
        </w:rPr>
      </w:pPr>
      <w:r>
        <w:rPr>
          <w:rFonts w:ascii="Arial" w:hAnsi="Arial" w:cs="Arial"/>
          <w:sz w:val="24"/>
          <w:szCs w:val="24"/>
        </w:rPr>
        <w:t xml:space="preserve">The rule in Wheeldon v Burrows (1969) also plays a part in the creation of an easement. </w:t>
      </w:r>
      <w:r w:rsidR="00832D32">
        <w:rPr>
          <w:rFonts w:ascii="Arial" w:hAnsi="Arial" w:cs="Arial"/>
          <w:sz w:val="24"/>
          <w:szCs w:val="24"/>
        </w:rPr>
        <w:t>T</w:t>
      </w:r>
      <w:r>
        <w:rPr>
          <w:rFonts w:ascii="Arial" w:hAnsi="Arial" w:cs="Arial"/>
          <w:sz w:val="24"/>
          <w:szCs w:val="24"/>
        </w:rPr>
        <w:t xml:space="preserve">he </w:t>
      </w:r>
      <w:r w:rsidR="00832D32">
        <w:rPr>
          <w:rFonts w:ascii="Arial" w:hAnsi="Arial" w:cs="Arial"/>
          <w:sz w:val="24"/>
          <w:szCs w:val="24"/>
        </w:rPr>
        <w:t xml:space="preserve">result of the </w:t>
      </w:r>
      <w:r>
        <w:rPr>
          <w:rFonts w:ascii="Arial" w:hAnsi="Arial" w:cs="Arial"/>
          <w:sz w:val="24"/>
          <w:szCs w:val="24"/>
        </w:rPr>
        <w:t>case law of Wheeldon v Burrow (1969) is used a</w:t>
      </w:r>
      <w:r w:rsidR="00832D32">
        <w:rPr>
          <w:rFonts w:ascii="Arial" w:hAnsi="Arial" w:cs="Arial"/>
          <w:sz w:val="24"/>
          <w:szCs w:val="24"/>
        </w:rPr>
        <w:t>s a</w:t>
      </w:r>
      <w:r>
        <w:rPr>
          <w:rFonts w:ascii="Arial" w:hAnsi="Arial" w:cs="Arial"/>
          <w:sz w:val="24"/>
          <w:szCs w:val="24"/>
        </w:rPr>
        <w:t xml:space="preserve"> way of </w:t>
      </w:r>
      <w:r w:rsidR="00832D32">
        <w:rPr>
          <w:rFonts w:ascii="Arial" w:hAnsi="Arial" w:cs="Arial"/>
          <w:sz w:val="24"/>
          <w:szCs w:val="24"/>
        </w:rPr>
        <w:t>converting</w:t>
      </w:r>
      <w:r>
        <w:rPr>
          <w:rFonts w:ascii="Arial" w:hAnsi="Arial" w:cs="Arial"/>
          <w:sz w:val="24"/>
          <w:szCs w:val="24"/>
        </w:rPr>
        <w:t xml:space="preserve"> quasi-</w:t>
      </w:r>
      <w:r w:rsidR="00832D32">
        <w:rPr>
          <w:rFonts w:ascii="Arial" w:hAnsi="Arial" w:cs="Arial"/>
          <w:sz w:val="24"/>
          <w:szCs w:val="24"/>
        </w:rPr>
        <w:t>easement</w:t>
      </w:r>
      <w:r>
        <w:rPr>
          <w:rFonts w:ascii="Arial" w:hAnsi="Arial" w:cs="Arial"/>
          <w:sz w:val="24"/>
          <w:szCs w:val="24"/>
        </w:rPr>
        <w:t xml:space="preserve"> into easements. </w:t>
      </w:r>
      <w:r w:rsidR="008C1190">
        <w:rPr>
          <w:rFonts w:ascii="Arial" w:hAnsi="Arial" w:cs="Arial"/>
          <w:sz w:val="24"/>
          <w:szCs w:val="24"/>
        </w:rPr>
        <w:t>A</w:t>
      </w:r>
      <w:r w:rsidR="00832D32">
        <w:rPr>
          <w:rFonts w:ascii="Arial" w:hAnsi="Arial" w:cs="Arial"/>
          <w:sz w:val="24"/>
          <w:szCs w:val="24"/>
        </w:rPr>
        <w:t xml:space="preserve"> quasi- easement occurs when </w:t>
      </w:r>
      <w:r w:rsidR="00492FC4">
        <w:rPr>
          <w:rFonts w:ascii="Arial" w:hAnsi="Arial" w:cs="Arial"/>
          <w:sz w:val="24"/>
          <w:szCs w:val="24"/>
        </w:rPr>
        <w:t>an</w:t>
      </w:r>
      <w:r w:rsidR="00832D32">
        <w:rPr>
          <w:rFonts w:ascii="Arial" w:hAnsi="Arial" w:cs="Arial"/>
          <w:sz w:val="24"/>
          <w:szCs w:val="24"/>
        </w:rPr>
        <w:t xml:space="preserve"> owner sells parts of their lands, these quasi</w:t>
      </w:r>
      <w:r w:rsidR="00AE07DC">
        <w:rPr>
          <w:rFonts w:ascii="Arial" w:hAnsi="Arial" w:cs="Arial"/>
          <w:sz w:val="24"/>
          <w:szCs w:val="24"/>
        </w:rPr>
        <w:t>-</w:t>
      </w:r>
      <w:r w:rsidR="00832D32">
        <w:rPr>
          <w:rFonts w:ascii="Arial" w:hAnsi="Arial" w:cs="Arial"/>
          <w:sz w:val="24"/>
          <w:szCs w:val="24"/>
        </w:rPr>
        <w:t xml:space="preserve">easements will be passed on to the new buyer. However, it can only pass over it meets the certain criteria that t he existence of the quasi-easements, existed prior to selling the land.  The right must be continuous and apparent, and it must be necessary to the reasonable enjoyment of the land sold. Also, the land must be in use at the time of sale. If these are not </w:t>
      </w:r>
      <w:r w:rsidR="00AE07DC">
        <w:rPr>
          <w:rFonts w:ascii="Arial" w:hAnsi="Arial" w:cs="Arial"/>
          <w:sz w:val="24"/>
          <w:szCs w:val="24"/>
        </w:rPr>
        <w:t>met,</w:t>
      </w:r>
      <w:r w:rsidR="00832D32">
        <w:rPr>
          <w:rFonts w:ascii="Arial" w:hAnsi="Arial" w:cs="Arial"/>
          <w:sz w:val="24"/>
          <w:szCs w:val="24"/>
        </w:rPr>
        <w:t xml:space="preserve"> then the quasi- easement will not pass to the new owner</w:t>
      </w:r>
      <w:r w:rsidR="008C1190">
        <w:rPr>
          <w:rFonts w:ascii="Arial" w:hAnsi="Arial" w:cs="Arial"/>
          <w:sz w:val="24"/>
          <w:szCs w:val="24"/>
        </w:rPr>
        <w:t xml:space="preserve"> </w:t>
      </w:r>
      <w:r w:rsidR="007E1E08">
        <w:rPr>
          <w:rFonts w:ascii="Arial" w:hAnsi="Arial" w:cs="Arial"/>
          <w:sz w:val="24"/>
          <w:szCs w:val="24"/>
        </w:rPr>
        <w:t>(</w:t>
      </w:r>
      <w:r w:rsidR="002B4429">
        <w:rPr>
          <w:rFonts w:ascii="Arial" w:hAnsi="Arial" w:cs="Arial"/>
          <w:sz w:val="24"/>
          <w:szCs w:val="24"/>
        </w:rPr>
        <w:t>Gooch and Williams, 2007)</w:t>
      </w:r>
    </w:p>
    <w:p w14:paraId="453A8CAE" w14:textId="51708796" w:rsidR="00AE07DC" w:rsidRPr="00EE3A6B" w:rsidRDefault="00AE07DC" w:rsidP="00C17506">
      <w:pPr>
        <w:tabs>
          <w:tab w:val="left" w:pos="2660"/>
        </w:tabs>
        <w:rPr>
          <w:rFonts w:ascii="Arial" w:hAnsi="Arial" w:cs="Arial"/>
          <w:sz w:val="24"/>
          <w:szCs w:val="24"/>
        </w:rPr>
      </w:pPr>
      <w:r>
        <w:rPr>
          <w:rFonts w:ascii="Arial" w:hAnsi="Arial" w:cs="Arial"/>
          <w:sz w:val="24"/>
          <w:szCs w:val="24"/>
        </w:rPr>
        <w:t>Section 6 of the LPA 1925 is also a method of creating an easement</w:t>
      </w:r>
      <w:r w:rsidR="00E76604">
        <w:rPr>
          <w:rFonts w:ascii="Arial" w:hAnsi="Arial" w:cs="Arial"/>
          <w:sz w:val="24"/>
          <w:szCs w:val="24"/>
        </w:rPr>
        <w:t xml:space="preserve">. this method operates in a way to automatically pass on to a new buyer of land, all the existing rights. This is demonstrated in the case law </w:t>
      </w:r>
      <w:r w:rsidR="008C1190">
        <w:rPr>
          <w:rFonts w:ascii="Arial" w:hAnsi="Arial" w:cs="Arial"/>
          <w:sz w:val="24"/>
          <w:szCs w:val="24"/>
        </w:rPr>
        <w:t>of Wright</w:t>
      </w:r>
      <w:r w:rsidR="00E76604">
        <w:rPr>
          <w:rFonts w:ascii="Arial" w:hAnsi="Arial" w:cs="Arial"/>
          <w:sz w:val="24"/>
          <w:szCs w:val="24"/>
        </w:rPr>
        <w:t xml:space="preserve"> v </w:t>
      </w:r>
      <w:r w:rsidR="008C1190">
        <w:rPr>
          <w:rFonts w:ascii="Arial" w:hAnsi="Arial" w:cs="Arial"/>
          <w:sz w:val="24"/>
          <w:szCs w:val="24"/>
        </w:rPr>
        <w:t>MacAdams</w:t>
      </w:r>
      <w:r w:rsidR="00E76604">
        <w:rPr>
          <w:rFonts w:ascii="Arial" w:hAnsi="Arial" w:cs="Arial"/>
          <w:sz w:val="24"/>
          <w:szCs w:val="24"/>
        </w:rPr>
        <w:t xml:space="preserve"> (1949)</w:t>
      </w:r>
      <w:r w:rsidR="008C1190">
        <w:rPr>
          <w:rFonts w:ascii="Arial" w:hAnsi="Arial" w:cs="Arial"/>
          <w:sz w:val="24"/>
          <w:szCs w:val="24"/>
        </w:rPr>
        <w:t xml:space="preserve">. All that is required for this operation to continue is a written document that states the effect of creating or transferring a legal estate. There must also be a diversity in the occupation of the two parts of land at the time of the grant. Finally, there must also be an existing privilege at the date of the conveyance for this to automatically pass on. </w:t>
      </w:r>
      <w:r w:rsidR="007E1E08">
        <w:rPr>
          <w:rFonts w:ascii="Arial" w:hAnsi="Arial" w:cs="Arial"/>
          <w:sz w:val="24"/>
          <w:szCs w:val="24"/>
        </w:rPr>
        <w:t>(Reuter,2021).</w:t>
      </w:r>
    </w:p>
    <w:p w14:paraId="2C4BEFBC" w14:textId="155B6C6E" w:rsidR="00224127" w:rsidRPr="00EE3A6B" w:rsidRDefault="00224127" w:rsidP="00C17506">
      <w:pPr>
        <w:tabs>
          <w:tab w:val="left" w:pos="2660"/>
        </w:tabs>
        <w:rPr>
          <w:rFonts w:ascii="Arial" w:hAnsi="Arial" w:cs="Arial"/>
          <w:sz w:val="24"/>
          <w:szCs w:val="24"/>
        </w:rPr>
      </w:pPr>
      <w:r w:rsidRPr="00EE3A6B">
        <w:rPr>
          <w:rFonts w:ascii="Arial" w:hAnsi="Arial" w:cs="Arial"/>
          <w:sz w:val="24"/>
          <w:szCs w:val="24"/>
        </w:rPr>
        <w:t xml:space="preserve"> </w:t>
      </w:r>
      <w:r w:rsidR="00C51FF3">
        <w:rPr>
          <w:rFonts w:ascii="Arial" w:hAnsi="Arial" w:cs="Arial"/>
          <w:sz w:val="24"/>
          <w:szCs w:val="24"/>
        </w:rPr>
        <w:t xml:space="preserve">Furthermore, if there was an uninterrupted user for 20 </w:t>
      </w:r>
      <w:r w:rsidR="0051564A">
        <w:rPr>
          <w:rFonts w:ascii="Arial" w:hAnsi="Arial" w:cs="Arial"/>
          <w:sz w:val="24"/>
          <w:szCs w:val="24"/>
        </w:rPr>
        <w:t>years</w:t>
      </w:r>
      <w:r w:rsidR="00C51FF3">
        <w:rPr>
          <w:rFonts w:ascii="Arial" w:hAnsi="Arial" w:cs="Arial"/>
          <w:sz w:val="24"/>
          <w:szCs w:val="24"/>
        </w:rPr>
        <w:t xml:space="preserve"> or more with 30 years of profit, can also create a legal easement. this is known a</w:t>
      </w:r>
      <w:r w:rsidR="00374E13">
        <w:rPr>
          <w:rFonts w:ascii="Arial" w:hAnsi="Arial" w:cs="Arial"/>
          <w:sz w:val="24"/>
          <w:szCs w:val="24"/>
        </w:rPr>
        <w:t>s</w:t>
      </w:r>
      <w:r w:rsidR="00C51FF3">
        <w:rPr>
          <w:rFonts w:ascii="Arial" w:hAnsi="Arial" w:cs="Arial"/>
          <w:sz w:val="24"/>
          <w:szCs w:val="24"/>
        </w:rPr>
        <w:t xml:space="preserve"> prescription. If the </w:t>
      </w:r>
      <w:r w:rsidR="0051564A">
        <w:rPr>
          <w:rFonts w:ascii="Arial" w:hAnsi="Arial" w:cs="Arial"/>
          <w:sz w:val="24"/>
          <w:szCs w:val="24"/>
        </w:rPr>
        <w:t>dominant</w:t>
      </w:r>
      <w:r w:rsidR="00C51FF3">
        <w:rPr>
          <w:rFonts w:ascii="Arial" w:hAnsi="Arial" w:cs="Arial"/>
          <w:sz w:val="24"/>
          <w:szCs w:val="24"/>
        </w:rPr>
        <w:t xml:space="preserve"> owner can show the use of the right for 20 years, the court will uphold that there must have been a legal origin. Therefore, the legal easement is created. Prescription has three main aspects, a common law, the doctrine of </w:t>
      </w:r>
      <w:r w:rsidR="0051564A">
        <w:rPr>
          <w:rFonts w:ascii="Arial" w:hAnsi="Arial" w:cs="Arial"/>
          <w:sz w:val="24"/>
          <w:szCs w:val="24"/>
        </w:rPr>
        <w:t>lost</w:t>
      </w:r>
      <w:r w:rsidR="00C51FF3">
        <w:rPr>
          <w:rFonts w:ascii="Arial" w:hAnsi="Arial" w:cs="Arial"/>
          <w:sz w:val="24"/>
          <w:szCs w:val="24"/>
        </w:rPr>
        <w:t xml:space="preserve"> modern grant and the Prescription Act 1832. </w:t>
      </w:r>
      <w:r w:rsidR="0051564A">
        <w:rPr>
          <w:rFonts w:ascii="Arial" w:hAnsi="Arial" w:cs="Arial"/>
          <w:sz w:val="24"/>
          <w:szCs w:val="24"/>
        </w:rPr>
        <w:t>Regardless of which method is used it would d</w:t>
      </w:r>
      <w:r w:rsidR="00374E13">
        <w:rPr>
          <w:rFonts w:ascii="Arial" w:hAnsi="Arial" w:cs="Arial"/>
          <w:sz w:val="24"/>
          <w:szCs w:val="24"/>
        </w:rPr>
        <w:t>eem</w:t>
      </w:r>
      <w:r w:rsidR="0051564A">
        <w:rPr>
          <w:rFonts w:ascii="Arial" w:hAnsi="Arial" w:cs="Arial"/>
          <w:sz w:val="24"/>
          <w:szCs w:val="24"/>
        </w:rPr>
        <w:t xml:space="preserve"> necessary to show the right has been used by a fee simple owner against a fee simple owner. (</w:t>
      </w:r>
      <w:r w:rsidR="004004F0">
        <w:rPr>
          <w:rFonts w:ascii="Arial" w:hAnsi="Arial" w:cs="Arial"/>
          <w:sz w:val="24"/>
          <w:szCs w:val="24"/>
        </w:rPr>
        <w:t>Stewart,2006</w:t>
      </w:r>
      <w:r w:rsidR="0051564A">
        <w:rPr>
          <w:rFonts w:ascii="Arial" w:hAnsi="Arial" w:cs="Arial"/>
          <w:sz w:val="24"/>
          <w:szCs w:val="24"/>
        </w:rPr>
        <w:t>)</w:t>
      </w:r>
    </w:p>
    <w:p w14:paraId="2437FE09" w14:textId="66F0E78A" w:rsidR="00884999" w:rsidRDefault="005B0AF3" w:rsidP="00C17506">
      <w:pPr>
        <w:tabs>
          <w:tab w:val="left" w:pos="2660"/>
        </w:tabs>
        <w:rPr>
          <w:rFonts w:ascii="Arial" w:hAnsi="Arial" w:cs="Arial"/>
          <w:sz w:val="24"/>
          <w:szCs w:val="24"/>
        </w:rPr>
      </w:pPr>
      <w:r>
        <w:rPr>
          <w:rFonts w:ascii="Arial" w:hAnsi="Arial" w:cs="Arial"/>
          <w:sz w:val="24"/>
          <w:szCs w:val="24"/>
        </w:rPr>
        <w:t xml:space="preserve">The use of these easement can bring a lot of restrictions to someone buying the land. These easements can become quite stressful for the servient owner because it can be quite frustrating when other </w:t>
      </w:r>
      <w:r w:rsidR="00622534">
        <w:rPr>
          <w:rFonts w:ascii="Arial" w:hAnsi="Arial" w:cs="Arial"/>
          <w:sz w:val="24"/>
          <w:szCs w:val="24"/>
        </w:rPr>
        <w:t>people</w:t>
      </w:r>
      <w:r>
        <w:rPr>
          <w:rFonts w:ascii="Arial" w:hAnsi="Arial" w:cs="Arial"/>
          <w:sz w:val="24"/>
          <w:szCs w:val="24"/>
        </w:rPr>
        <w:t xml:space="preserve"> use your land </w:t>
      </w:r>
      <w:r w:rsidR="00622534">
        <w:rPr>
          <w:rFonts w:ascii="Arial" w:hAnsi="Arial" w:cs="Arial"/>
          <w:sz w:val="24"/>
          <w:szCs w:val="24"/>
        </w:rPr>
        <w:t xml:space="preserve">for things </w:t>
      </w:r>
      <w:r>
        <w:rPr>
          <w:rFonts w:ascii="Arial" w:hAnsi="Arial" w:cs="Arial"/>
          <w:sz w:val="24"/>
          <w:szCs w:val="24"/>
        </w:rPr>
        <w:t>such as</w:t>
      </w:r>
      <w:r w:rsidR="00374E13">
        <w:rPr>
          <w:rFonts w:ascii="Arial" w:hAnsi="Arial" w:cs="Arial"/>
          <w:sz w:val="24"/>
          <w:szCs w:val="24"/>
        </w:rPr>
        <w:t xml:space="preserve"> for</w:t>
      </w:r>
      <w:r>
        <w:rPr>
          <w:rFonts w:ascii="Arial" w:hAnsi="Arial" w:cs="Arial"/>
          <w:sz w:val="24"/>
          <w:szCs w:val="24"/>
        </w:rPr>
        <w:t xml:space="preserve"> </w:t>
      </w:r>
      <w:r w:rsidR="00622534">
        <w:rPr>
          <w:rFonts w:ascii="Arial" w:hAnsi="Arial" w:cs="Arial"/>
          <w:sz w:val="24"/>
          <w:szCs w:val="24"/>
        </w:rPr>
        <w:t>grazing</w:t>
      </w:r>
      <w:r>
        <w:rPr>
          <w:rFonts w:ascii="Arial" w:hAnsi="Arial" w:cs="Arial"/>
          <w:sz w:val="24"/>
          <w:szCs w:val="24"/>
        </w:rPr>
        <w:t xml:space="preserve"> purposes. This can be frustrating because </w:t>
      </w:r>
      <w:r w:rsidR="00622534">
        <w:rPr>
          <w:rFonts w:ascii="Arial" w:hAnsi="Arial" w:cs="Arial"/>
          <w:sz w:val="24"/>
          <w:szCs w:val="24"/>
        </w:rPr>
        <w:t xml:space="preserve">having other people animals on </w:t>
      </w:r>
      <w:r w:rsidR="00622534">
        <w:rPr>
          <w:rFonts w:ascii="Arial" w:hAnsi="Arial" w:cs="Arial"/>
          <w:sz w:val="24"/>
          <w:szCs w:val="24"/>
        </w:rPr>
        <w:lastRenderedPageBreak/>
        <w:t>your land, eating all your grass or making a mess in generally can really irritate people. However, the owner cannot do anything about it because of these easement grants the other owner the right to allow their animals to graze on your land.</w:t>
      </w:r>
      <w:r>
        <w:rPr>
          <w:rFonts w:ascii="Arial" w:hAnsi="Arial" w:cs="Arial"/>
          <w:sz w:val="24"/>
          <w:szCs w:val="24"/>
        </w:rPr>
        <w:t xml:space="preserve"> </w:t>
      </w:r>
      <w:r w:rsidR="00622534">
        <w:rPr>
          <w:rFonts w:ascii="Arial" w:hAnsi="Arial" w:cs="Arial"/>
          <w:sz w:val="24"/>
          <w:szCs w:val="24"/>
        </w:rPr>
        <w:t xml:space="preserve">Although, this is not </w:t>
      </w:r>
      <w:r w:rsidR="008F6ABB">
        <w:rPr>
          <w:rFonts w:ascii="Arial" w:hAnsi="Arial" w:cs="Arial"/>
          <w:sz w:val="24"/>
          <w:szCs w:val="24"/>
        </w:rPr>
        <w:t>supposed</w:t>
      </w:r>
      <w:r w:rsidR="00622534">
        <w:rPr>
          <w:rFonts w:ascii="Arial" w:hAnsi="Arial" w:cs="Arial"/>
          <w:sz w:val="24"/>
          <w:szCs w:val="24"/>
        </w:rPr>
        <w:t xml:space="preserve"> to stop the servient enjoying the full of their land. It ca</w:t>
      </w:r>
      <w:r w:rsidR="008F6ABB">
        <w:rPr>
          <w:rFonts w:ascii="Arial" w:hAnsi="Arial" w:cs="Arial"/>
          <w:sz w:val="24"/>
          <w:szCs w:val="24"/>
        </w:rPr>
        <w:t xml:space="preserve">n actually cause the servient restrictions as they cannot use the full of their land for things that they want such as digging out a pool because the dominant has the right to graze. Meaning that there has to be grass there and the servient cannot deliberately take that grass away. If they were to dig </w:t>
      </w:r>
      <w:proofErr w:type="gramStart"/>
      <w:r w:rsidR="008F6ABB">
        <w:rPr>
          <w:rFonts w:ascii="Arial" w:hAnsi="Arial" w:cs="Arial"/>
          <w:sz w:val="24"/>
          <w:szCs w:val="24"/>
        </w:rPr>
        <w:t>a</w:t>
      </w:r>
      <w:r w:rsidR="00374E13">
        <w:rPr>
          <w:rFonts w:ascii="Arial" w:hAnsi="Arial" w:cs="Arial"/>
          <w:sz w:val="24"/>
          <w:szCs w:val="24"/>
        </w:rPr>
        <w:t>n</w:t>
      </w:r>
      <w:proofErr w:type="gramEnd"/>
      <w:r w:rsidR="008F6ABB">
        <w:rPr>
          <w:rFonts w:ascii="Arial" w:hAnsi="Arial" w:cs="Arial"/>
          <w:sz w:val="24"/>
          <w:szCs w:val="24"/>
        </w:rPr>
        <w:t xml:space="preserve"> pool </w:t>
      </w:r>
      <w:r w:rsidR="001A325A">
        <w:rPr>
          <w:rFonts w:ascii="Arial" w:hAnsi="Arial" w:cs="Arial"/>
          <w:sz w:val="24"/>
          <w:szCs w:val="24"/>
        </w:rPr>
        <w:t>near</w:t>
      </w:r>
      <w:r w:rsidR="008F6ABB">
        <w:rPr>
          <w:rFonts w:ascii="Arial" w:hAnsi="Arial" w:cs="Arial"/>
          <w:sz w:val="24"/>
          <w:szCs w:val="24"/>
        </w:rPr>
        <w:t xml:space="preserve"> where the animals </w:t>
      </w:r>
      <w:r w:rsidR="007E1E08">
        <w:rPr>
          <w:rFonts w:ascii="Arial" w:hAnsi="Arial" w:cs="Arial"/>
          <w:sz w:val="24"/>
          <w:szCs w:val="24"/>
        </w:rPr>
        <w:t>graze,</w:t>
      </w:r>
      <w:r w:rsidR="008F6ABB">
        <w:rPr>
          <w:rFonts w:ascii="Arial" w:hAnsi="Arial" w:cs="Arial"/>
          <w:sz w:val="24"/>
          <w:szCs w:val="24"/>
        </w:rPr>
        <w:t xml:space="preserve"> they risk the animal drinking or swimming in </w:t>
      </w:r>
      <w:r w:rsidR="001A325A">
        <w:rPr>
          <w:rFonts w:ascii="Arial" w:hAnsi="Arial" w:cs="Arial"/>
          <w:sz w:val="24"/>
          <w:szCs w:val="24"/>
        </w:rPr>
        <w:t>the</w:t>
      </w:r>
      <w:r w:rsidR="008F6ABB">
        <w:rPr>
          <w:rFonts w:ascii="Arial" w:hAnsi="Arial" w:cs="Arial"/>
          <w:sz w:val="24"/>
          <w:szCs w:val="24"/>
        </w:rPr>
        <w:t xml:space="preserve"> pool. </w:t>
      </w:r>
      <w:r w:rsidR="0028205E">
        <w:rPr>
          <w:rFonts w:ascii="Arial" w:hAnsi="Arial" w:cs="Arial"/>
          <w:sz w:val="24"/>
          <w:szCs w:val="24"/>
        </w:rPr>
        <w:t>It can also result in an animal dying through drowning in the pool. They</w:t>
      </w:r>
      <w:r w:rsidR="008F6ABB">
        <w:rPr>
          <w:rFonts w:ascii="Arial" w:hAnsi="Arial" w:cs="Arial"/>
          <w:sz w:val="24"/>
          <w:szCs w:val="24"/>
        </w:rPr>
        <w:t xml:space="preserve"> will also </w:t>
      </w:r>
      <w:r w:rsidR="001A325A">
        <w:rPr>
          <w:rFonts w:ascii="Arial" w:hAnsi="Arial" w:cs="Arial"/>
          <w:sz w:val="24"/>
          <w:szCs w:val="24"/>
        </w:rPr>
        <w:t>have</w:t>
      </w:r>
      <w:r w:rsidR="008F6ABB">
        <w:rPr>
          <w:rFonts w:ascii="Arial" w:hAnsi="Arial" w:cs="Arial"/>
          <w:sz w:val="24"/>
          <w:szCs w:val="24"/>
        </w:rPr>
        <w:t xml:space="preserve"> a really strong smell of </w:t>
      </w:r>
      <w:r w:rsidR="00A8102F">
        <w:rPr>
          <w:rFonts w:ascii="Arial" w:hAnsi="Arial" w:cs="Arial"/>
          <w:sz w:val="24"/>
          <w:szCs w:val="24"/>
        </w:rPr>
        <w:t>urine</w:t>
      </w:r>
      <w:r w:rsidR="008F6ABB">
        <w:rPr>
          <w:rFonts w:ascii="Arial" w:hAnsi="Arial" w:cs="Arial"/>
          <w:sz w:val="24"/>
          <w:szCs w:val="24"/>
        </w:rPr>
        <w:t xml:space="preserve"> and manure, that this would stop th</w:t>
      </w:r>
      <w:r w:rsidR="007E1E08">
        <w:rPr>
          <w:rFonts w:ascii="Arial" w:hAnsi="Arial" w:cs="Arial"/>
          <w:sz w:val="24"/>
          <w:szCs w:val="24"/>
        </w:rPr>
        <w:t>e</w:t>
      </w:r>
      <w:r w:rsidR="008F6ABB">
        <w:rPr>
          <w:rFonts w:ascii="Arial" w:hAnsi="Arial" w:cs="Arial"/>
          <w:sz w:val="24"/>
          <w:szCs w:val="24"/>
        </w:rPr>
        <w:t xml:space="preserve"> enjoy</w:t>
      </w:r>
      <w:r w:rsidR="007E1E08">
        <w:rPr>
          <w:rFonts w:ascii="Arial" w:hAnsi="Arial" w:cs="Arial"/>
          <w:sz w:val="24"/>
          <w:szCs w:val="24"/>
        </w:rPr>
        <w:t>ment</w:t>
      </w:r>
      <w:r w:rsidR="008F6ABB">
        <w:rPr>
          <w:rFonts w:ascii="Arial" w:hAnsi="Arial" w:cs="Arial"/>
          <w:sz w:val="24"/>
          <w:szCs w:val="24"/>
        </w:rPr>
        <w:t xml:space="preserve"> of using the pool as the smell would be bad. If they were not used to it</w:t>
      </w:r>
      <w:r w:rsidR="001A325A">
        <w:rPr>
          <w:rFonts w:ascii="Arial" w:hAnsi="Arial" w:cs="Arial"/>
          <w:sz w:val="24"/>
          <w:szCs w:val="24"/>
        </w:rPr>
        <w:t>, having not lived there for long</w:t>
      </w:r>
      <w:r w:rsidR="008F6ABB">
        <w:rPr>
          <w:rFonts w:ascii="Arial" w:hAnsi="Arial" w:cs="Arial"/>
          <w:sz w:val="24"/>
          <w:szCs w:val="24"/>
        </w:rPr>
        <w:t xml:space="preserve">. </w:t>
      </w:r>
    </w:p>
    <w:p w14:paraId="3C30D81B" w14:textId="3B26C66D" w:rsidR="001A325A" w:rsidRDefault="001A325A" w:rsidP="00C17506">
      <w:pPr>
        <w:tabs>
          <w:tab w:val="left" w:pos="2660"/>
        </w:tabs>
        <w:rPr>
          <w:rFonts w:ascii="Arial" w:hAnsi="Arial" w:cs="Arial"/>
          <w:sz w:val="24"/>
          <w:szCs w:val="24"/>
        </w:rPr>
      </w:pPr>
      <w:r>
        <w:rPr>
          <w:rFonts w:ascii="Arial" w:hAnsi="Arial" w:cs="Arial"/>
          <w:sz w:val="24"/>
          <w:szCs w:val="24"/>
        </w:rPr>
        <w:t xml:space="preserve">To conclude, it is vitally important to fully read and understand everything that is document in a deed when considering </w:t>
      </w:r>
      <w:r w:rsidR="00CC51BC">
        <w:rPr>
          <w:rFonts w:ascii="Arial" w:hAnsi="Arial" w:cs="Arial"/>
          <w:sz w:val="24"/>
          <w:szCs w:val="24"/>
        </w:rPr>
        <w:t>purchasing</w:t>
      </w:r>
      <w:r>
        <w:rPr>
          <w:rFonts w:ascii="Arial" w:hAnsi="Arial" w:cs="Arial"/>
          <w:sz w:val="24"/>
          <w:szCs w:val="24"/>
        </w:rPr>
        <w:t xml:space="preserve"> a house. This is because there are quite a few </w:t>
      </w:r>
      <w:r w:rsidR="00CC51BC">
        <w:rPr>
          <w:rFonts w:ascii="Arial" w:hAnsi="Arial" w:cs="Arial"/>
          <w:sz w:val="24"/>
          <w:szCs w:val="24"/>
        </w:rPr>
        <w:t>restrictions</w:t>
      </w:r>
      <w:r>
        <w:rPr>
          <w:rFonts w:ascii="Arial" w:hAnsi="Arial" w:cs="Arial"/>
          <w:sz w:val="24"/>
          <w:szCs w:val="24"/>
        </w:rPr>
        <w:t xml:space="preserve"> that an easement can bring if it is present when buying land. It can be restrictive </w:t>
      </w:r>
      <w:r w:rsidR="00CC51BC">
        <w:rPr>
          <w:rFonts w:ascii="Arial" w:hAnsi="Arial" w:cs="Arial"/>
          <w:sz w:val="24"/>
          <w:szCs w:val="24"/>
        </w:rPr>
        <w:t>because</w:t>
      </w:r>
      <w:r>
        <w:rPr>
          <w:rFonts w:ascii="Arial" w:hAnsi="Arial" w:cs="Arial"/>
          <w:sz w:val="24"/>
          <w:szCs w:val="24"/>
        </w:rPr>
        <w:t xml:space="preserve"> your neighbour has the right of way of just walking onto your land without having your </w:t>
      </w:r>
      <w:r w:rsidR="00CC51BC">
        <w:rPr>
          <w:rFonts w:ascii="Arial" w:hAnsi="Arial" w:cs="Arial"/>
          <w:sz w:val="24"/>
          <w:szCs w:val="24"/>
        </w:rPr>
        <w:t>permission to do so and you legally could not do anything about it. This is because they have the legal right granted to them in the easement. The worse part of an easement is that you may not have made it. It could have previously been made with the previous owner and then it gets continued on to you, once you have purchased the land. This means that you did not even get a say in, if this could happen or not (</w:t>
      </w:r>
      <w:r w:rsidR="002B4429" w:rsidRPr="00EE3A6B">
        <w:rPr>
          <w:rFonts w:ascii="Arial" w:hAnsi="Arial" w:cs="Arial"/>
          <w:sz w:val="24"/>
          <w:szCs w:val="24"/>
        </w:rPr>
        <w:t>Roselli</w:t>
      </w:r>
      <w:r w:rsidR="002B4429">
        <w:rPr>
          <w:rFonts w:ascii="Arial" w:hAnsi="Arial" w:cs="Arial"/>
          <w:sz w:val="24"/>
          <w:szCs w:val="24"/>
        </w:rPr>
        <w:t>,2019</w:t>
      </w:r>
      <w:r w:rsidR="00CC51BC">
        <w:rPr>
          <w:rFonts w:ascii="Arial" w:hAnsi="Arial" w:cs="Arial"/>
          <w:sz w:val="24"/>
          <w:szCs w:val="24"/>
        </w:rPr>
        <w:t xml:space="preserve">). </w:t>
      </w:r>
    </w:p>
    <w:p w14:paraId="1518D404" w14:textId="77777777" w:rsidR="00031F6B" w:rsidRDefault="00031F6B" w:rsidP="00C17506">
      <w:pPr>
        <w:tabs>
          <w:tab w:val="left" w:pos="2660"/>
        </w:tabs>
        <w:rPr>
          <w:rFonts w:ascii="Arial" w:hAnsi="Arial" w:cs="Arial"/>
          <w:b/>
          <w:bCs/>
          <w:i/>
          <w:iCs/>
          <w:sz w:val="24"/>
          <w:szCs w:val="24"/>
          <w:u w:val="single"/>
        </w:rPr>
      </w:pPr>
    </w:p>
    <w:p w14:paraId="7CB3A513" w14:textId="77777777" w:rsidR="00031F6B" w:rsidRDefault="00031F6B" w:rsidP="00C17506">
      <w:pPr>
        <w:tabs>
          <w:tab w:val="left" w:pos="2660"/>
        </w:tabs>
        <w:rPr>
          <w:rFonts w:ascii="Arial" w:hAnsi="Arial" w:cs="Arial"/>
          <w:b/>
          <w:bCs/>
          <w:i/>
          <w:iCs/>
          <w:sz w:val="24"/>
          <w:szCs w:val="24"/>
          <w:u w:val="single"/>
        </w:rPr>
      </w:pPr>
    </w:p>
    <w:p w14:paraId="6C4B5D8E" w14:textId="77777777" w:rsidR="00031F6B" w:rsidRDefault="00031F6B" w:rsidP="00C17506">
      <w:pPr>
        <w:tabs>
          <w:tab w:val="left" w:pos="2660"/>
        </w:tabs>
        <w:rPr>
          <w:rFonts w:ascii="Arial" w:hAnsi="Arial" w:cs="Arial"/>
          <w:b/>
          <w:bCs/>
          <w:i/>
          <w:iCs/>
          <w:sz w:val="24"/>
          <w:szCs w:val="24"/>
          <w:u w:val="single"/>
        </w:rPr>
      </w:pPr>
    </w:p>
    <w:p w14:paraId="1B850121" w14:textId="77777777" w:rsidR="00031F6B" w:rsidRDefault="00031F6B" w:rsidP="00C17506">
      <w:pPr>
        <w:tabs>
          <w:tab w:val="left" w:pos="2660"/>
        </w:tabs>
        <w:rPr>
          <w:rFonts w:ascii="Arial" w:hAnsi="Arial" w:cs="Arial"/>
          <w:b/>
          <w:bCs/>
          <w:i/>
          <w:iCs/>
          <w:sz w:val="24"/>
          <w:szCs w:val="24"/>
          <w:u w:val="single"/>
        </w:rPr>
      </w:pPr>
    </w:p>
    <w:p w14:paraId="1CEDECDC" w14:textId="77777777" w:rsidR="00031F6B" w:rsidRDefault="00031F6B" w:rsidP="00C17506">
      <w:pPr>
        <w:tabs>
          <w:tab w:val="left" w:pos="2660"/>
        </w:tabs>
        <w:rPr>
          <w:rFonts w:ascii="Arial" w:hAnsi="Arial" w:cs="Arial"/>
          <w:b/>
          <w:bCs/>
          <w:i/>
          <w:iCs/>
          <w:sz w:val="24"/>
          <w:szCs w:val="24"/>
          <w:u w:val="single"/>
        </w:rPr>
      </w:pPr>
    </w:p>
    <w:p w14:paraId="3610CF5B" w14:textId="77777777" w:rsidR="00031F6B" w:rsidRDefault="00031F6B" w:rsidP="00C17506">
      <w:pPr>
        <w:tabs>
          <w:tab w:val="left" w:pos="2660"/>
        </w:tabs>
        <w:rPr>
          <w:rFonts w:ascii="Arial" w:hAnsi="Arial" w:cs="Arial"/>
          <w:b/>
          <w:bCs/>
          <w:i/>
          <w:iCs/>
          <w:sz w:val="24"/>
          <w:szCs w:val="24"/>
          <w:u w:val="single"/>
        </w:rPr>
      </w:pPr>
    </w:p>
    <w:p w14:paraId="2BD2038B" w14:textId="77777777" w:rsidR="00031F6B" w:rsidRDefault="00031F6B" w:rsidP="00C17506">
      <w:pPr>
        <w:tabs>
          <w:tab w:val="left" w:pos="2660"/>
        </w:tabs>
        <w:rPr>
          <w:rFonts w:ascii="Arial" w:hAnsi="Arial" w:cs="Arial"/>
          <w:b/>
          <w:bCs/>
          <w:i/>
          <w:iCs/>
          <w:sz w:val="24"/>
          <w:szCs w:val="24"/>
          <w:u w:val="single"/>
        </w:rPr>
      </w:pPr>
    </w:p>
    <w:p w14:paraId="253A1D74" w14:textId="77777777" w:rsidR="00031F6B" w:rsidRDefault="00031F6B" w:rsidP="00C17506">
      <w:pPr>
        <w:tabs>
          <w:tab w:val="left" w:pos="2660"/>
        </w:tabs>
        <w:rPr>
          <w:rFonts w:ascii="Arial" w:hAnsi="Arial" w:cs="Arial"/>
          <w:b/>
          <w:bCs/>
          <w:i/>
          <w:iCs/>
          <w:sz w:val="24"/>
          <w:szCs w:val="24"/>
          <w:u w:val="single"/>
        </w:rPr>
      </w:pPr>
    </w:p>
    <w:p w14:paraId="34534161" w14:textId="77777777" w:rsidR="00031F6B" w:rsidRDefault="00031F6B" w:rsidP="00C17506">
      <w:pPr>
        <w:tabs>
          <w:tab w:val="left" w:pos="2660"/>
        </w:tabs>
        <w:rPr>
          <w:rFonts w:ascii="Arial" w:hAnsi="Arial" w:cs="Arial"/>
          <w:b/>
          <w:bCs/>
          <w:i/>
          <w:iCs/>
          <w:sz w:val="24"/>
          <w:szCs w:val="24"/>
          <w:u w:val="single"/>
        </w:rPr>
      </w:pPr>
    </w:p>
    <w:p w14:paraId="0C443CA7" w14:textId="77777777" w:rsidR="00031F6B" w:rsidRDefault="00031F6B" w:rsidP="00C17506">
      <w:pPr>
        <w:tabs>
          <w:tab w:val="left" w:pos="2660"/>
        </w:tabs>
        <w:rPr>
          <w:rFonts w:ascii="Arial" w:hAnsi="Arial" w:cs="Arial"/>
          <w:b/>
          <w:bCs/>
          <w:i/>
          <w:iCs/>
          <w:sz w:val="24"/>
          <w:szCs w:val="24"/>
          <w:u w:val="single"/>
        </w:rPr>
      </w:pPr>
    </w:p>
    <w:p w14:paraId="58F6F774" w14:textId="77777777" w:rsidR="00031F6B" w:rsidRDefault="00031F6B" w:rsidP="00C17506">
      <w:pPr>
        <w:tabs>
          <w:tab w:val="left" w:pos="2660"/>
        </w:tabs>
        <w:rPr>
          <w:rFonts w:ascii="Arial" w:hAnsi="Arial" w:cs="Arial"/>
          <w:b/>
          <w:bCs/>
          <w:i/>
          <w:iCs/>
          <w:sz w:val="24"/>
          <w:szCs w:val="24"/>
          <w:u w:val="single"/>
        </w:rPr>
      </w:pPr>
    </w:p>
    <w:p w14:paraId="6CFE6124" w14:textId="77777777" w:rsidR="00031F6B" w:rsidRDefault="00031F6B" w:rsidP="00C17506">
      <w:pPr>
        <w:tabs>
          <w:tab w:val="left" w:pos="2660"/>
        </w:tabs>
        <w:rPr>
          <w:rFonts w:ascii="Arial" w:hAnsi="Arial" w:cs="Arial"/>
          <w:b/>
          <w:bCs/>
          <w:i/>
          <w:iCs/>
          <w:sz w:val="24"/>
          <w:szCs w:val="24"/>
          <w:u w:val="single"/>
        </w:rPr>
      </w:pPr>
    </w:p>
    <w:p w14:paraId="6A440B1C" w14:textId="77777777" w:rsidR="00031F6B" w:rsidRDefault="00031F6B" w:rsidP="00C17506">
      <w:pPr>
        <w:tabs>
          <w:tab w:val="left" w:pos="2660"/>
        </w:tabs>
        <w:rPr>
          <w:rFonts w:ascii="Arial" w:hAnsi="Arial" w:cs="Arial"/>
          <w:b/>
          <w:bCs/>
          <w:i/>
          <w:iCs/>
          <w:sz w:val="24"/>
          <w:szCs w:val="24"/>
          <w:u w:val="single"/>
        </w:rPr>
      </w:pPr>
    </w:p>
    <w:p w14:paraId="5D1B8F83" w14:textId="77777777" w:rsidR="00031F6B" w:rsidRDefault="00031F6B" w:rsidP="00C17506">
      <w:pPr>
        <w:tabs>
          <w:tab w:val="left" w:pos="2660"/>
        </w:tabs>
        <w:rPr>
          <w:rFonts w:ascii="Arial" w:hAnsi="Arial" w:cs="Arial"/>
          <w:b/>
          <w:bCs/>
          <w:i/>
          <w:iCs/>
          <w:sz w:val="24"/>
          <w:szCs w:val="24"/>
          <w:u w:val="single"/>
        </w:rPr>
      </w:pPr>
    </w:p>
    <w:p w14:paraId="6FC65C93" w14:textId="77777777" w:rsidR="00031F6B" w:rsidRDefault="00031F6B" w:rsidP="00C17506">
      <w:pPr>
        <w:tabs>
          <w:tab w:val="left" w:pos="2660"/>
        </w:tabs>
        <w:rPr>
          <w:rFonts w:ascii="Arial" w:hAnsi="Arial" w:cs="Arial"/>
          <w:b/>
          <w:bCs/>
          <w:i/>
          <w:iCs/>
          <w:sz w:val="24"/>
          <w:szCs w:val="24"/>
          <w:u w:val="single"/>
        </w:rPr>
      </w:pPr>
    </w:p>
    <w:p w14:paraId="57E7AA37" w14:textId="77777777" w:rsidR="001C6063" w:rsidRDefault="001C6063" w:rsidP="00C17506">
      <w:pPr>
        <w:tabs>
          <w:tab w:val="left" w:pos="2660"/>
        </w:tabs>
        <w:rPr>
          <w:rFonts w:ascii="Arial" w:hAnsi="Arial" w:cs="Arial"/>
          <w:b/>
          <w:bCs/>
          <w:i/>
          <w:iCs/>
          <w:sz w:val="24"/>
          <w:szCs w:val="24"/>
          <w:u w:val="single"/>
        </w:rPr>
      </w:pPr>
    </w:p>
    <w:p w14:paraId="6707BD13" w14:textId="5F2CE204" w:rsidR="00602867" w:rsidRPr="00492FC4" w:rsidRDefault="00EE6556" w:rsidP="00C17506">
      <w:pPr>
        <w:tabs>
          <w:tab w:val="left" w:pos="2660"/>
        </w:tabs>
        <w:rPr>
          <w:rFonts w:ascii="Arial" w:hAnsi="Arial" w:cs="Arial"/>
          <w:b/>
          <w:bCs/>
          <w:i/>
          <w:iCs/>
          <w:sz w:val="24"/>
          <w:szCs w:val="24"/>
          <w:u w:val="single"/>
        </w:rPr>
      </w:pPr>
      <w:r w:rsidRPr="00492FC4">
        <w:rPr>
          <w:rFonts w:ascii="Arial" w:hAnsi="Arial" w:cs="Arial"/>
          <w:b/>
          <w:bCs/>
          <w:i/>
          <w:iCs/>
          <w:sz w:val="24"/>
          <w:szCs w:val="24"/>
          <w:u w:val="single"/>
        </w:rPr>
        <w:t xml:space="preserve">Reference </w:t>
      </w:r>
    </w:p>
    <w:p w14:paraId="1ABF0A59" w14:textId="66388DAF" w:rsidR="00DC12BF" w:rsidRPr="00EE3A6B" w:rsidRDefault="00DC12BF" w:rsidP="00C17506">
      <w:pPr>
        <w:tabs>
          <w:tab w:val="left" w:pos="2660"/>
        </w:tabs>
        <w:rPr>
          <w:rFonts w:ascii="Arial" w:hAnsi="Arial" w:cs="Arial"/>
          <w:sz w:val="24"/>
          <w:szCs w:val="24"/>
        </w:rPr>
      </w:pPr>
      <w:r>
        <w:rPr>
          <w:rFonts w:ascii="Arial" w:hAnsi="Arial" w:cs="Arial"/>
          <w:sz w:val="24"/>
          <w:szCs w:val="24"/>
        </w:rPr>
        <w:t xml:space="preserve">Antell, J (2021) Right of way (easement). available at URL </w:t>
      </w:r>
      <w:hyperlink r:id="rId4" w:history="1">
        <w:r w:rsidRPr="002D58B6">
          <w:rPr>
            <w:rStyle w:val="Hyperlink"/>
            <w:rFonts w:ascii="Arial" w:hAnsi="Arial" w:cs="Arial"/>
            <w:sz w:val="24"/>
            <w:szCs w:val="24"/>
          </w:rPr>
          <w:t>http</w:t>
        </w:r>
        <w:r w:rsidRPr="002D58B6">
          <w:rPr>
            <w:rStyle w:val="Hyperlink"/>
            <w:rFonts w:ascii="Arial" w:hAnsi="Arial" w:cs="Arial"/>
            <w:sz w:val="24"/>
            <w:szCs w:val="24"/>
          </w:rPr>
          <w:t>s://www.johnantell.co.uk/private-rights-of-way</w:t>
        </w:r>
      </w:hyperlink>
      <w:r>
        <w:rPr>
          <w:rFonts w:ascii="Arial" w:hAnsi="Arial" w:cs="Arial"/>
          <w:sz w:val="24"/>
          <w:szCs w:val="24"/>
        </w:rPr>
        <w:t xml:space="preserve"> [Accessed; 23</w:t>
      </w:r>
      <w:r w:rsidRPr="00DC12BF">
        <w:rPr>
          <w:rFonts w:ascii="Arial" w:hAnsi="Arial" w:cs="Arial"/>
          <w:sz w:val="24"/>
          <w:szCs w:val="24"/>
          <w:vertAlign w:val="superscript"/>
        </w:rPr>
        <w:t>rd</w:t>
      </w:r>
      <w:r>
        <w:rPr>
          <w:rFonts w:ascii="Arial" w:hAnsi="Arial" w:cs="Arial"/>
          <w:sz w:val="24"/>
          <w:szCs w:val="24"/>
        </w:rPr>
        <w:t xml:space="preserve"> October 2021]</w:t>
      </w:r>
    </w:p>
    <w:p w14:paraId="62580543" w14:textId="7D89EEEE" w:rsidR="008D6771" w:rsidRDefault="008D6771" w:rsidP="00C17506">
      <w:pPr>
        <w:tabs>
          <w:tab w:val="left" w:pos="2660"/>
        </w:tabs>
        <w:rPr>
          <w:rFonts w:ascii="Arial" w:hAnsi="Arial" w:cs="Arial"/>
          <w:sz w:val="24"/>
          <w:szCs w:val="24"/>
        </w:rPr>
      </w:pPr>
      <w:r w:rsidRPr="00EE3A6B">
        <w:rPr>
          <w:rFonts w:ascii="Arial" w:hAnsi="Arial" w:cs="Arial"/>
          <w:sz w:val="24"/>
          <w:szCs w:val="24"/>
        </w:rPr>
        <w:t xml:space="preserve">Davies, N and Taggart, L (2019) Easement: The basics explained. Available at URL </w:t>
      </w:r>
      <w:hyperlink r:id="rId5" w:history="1">
        <w:r w:rsidRPr="00EE3A6B">
          <w:rPr>
            <w:rStyle w:val="Hyperlink"/>
            <w:rFonts w:ascii="Arial" w:hAnsi="Arial" w:cs="Arial"/>
            <w:sz w:val="24"/>
            <w:szCs w:val="24"/>
          </w:rPr>
          <w:t>http</w:t>
        </w:r>
        <w:r w:rsidRPr="00EE3A6B">
          <w:rPr>
            <w:rStyle w:val="Hyperlink"/>
            <w:rFonts w:ascii="Arial" w:hAnsi="Arial" w:cs="Arial"/>
            <w:sz w:val="24"/>
            <w:szCs w:val="24"/>
          </w:rPr>
          <w:t>s://parissmith.co.uk/blog/easement-the-basics-explained/</w:t>
        </w:r>
        <w:r w:rsidRPr="00EE3A6B">
          <w:rPr>
            <w:rStyle w:val="Hyperlink"/>
            <w:rFonts w:ascii="Arial" w:hAnsi="Arial" w:cs="Arial"/>
            <w:sz w:val="24"/>
            <w:szCs w:val="24"/>
          </w:rPr>
          <w:t>[Accessed</w:t>
        </w:r>
      </w:hyperlink>
      <w:r w:rsidRPr="00EE3A6B">
        <w:rPr>
          <w:rFonts w:ascii="Arial" w:hAnsi="Arial" w:cs="Arial"/>
          <w:sz w:val="24"/>
          <w:szCs w:val="24"/>
        </w:rPr>
        <w:t>; 22</w:t>
      </w:r>
      <w:r w:rsidRPr="00EE3A6B">
        <w:rPr>
          <w:rFonts w:ascii="Arial" w:hAnsi="Arial" w:cs="Arial"/>
          <w:sz w:val="24"/>
          <w:szCs w:val="24"/>
          <w:vertAlign w:val="superscript"/>
        </w:rPr>
        <w:t>nd</w:t>
      </w:r>
      <w:r w:rsidRPr="00EE3A6B">
        <w:rPr>
          <w:rFonts w:ascii="Arial" w:hAnsi="Arial" w:cs="Arial"/>
          <w:sz w:val="24"/>
          <w:szCs w:val="24"/>
        </w:rPr>
        <w:t xml:space="preserve"> October 2021]</w:t>
      </w:r>
    </w:p>
    <w:p w14:paraId="2FA0199F" w14:textId="1918148D" w:rsidR="00A8102F" w:rsidRDefault="00A8102F" w:rsidP="00C17506">
      <w:pPr>
        <w:tabs>
          <w:tab w:val="left" w:pos="2660"/>
        </w:tabs>
        <w:rPr>
          <w:rFonts w:ascii="Arial" w:hAnsi="Arial" w:cs="Arial"/>
          <w:sz w:val="24"/>
          <w:szCs w:val="24"/>
        </w:rPr>
      </w:pPr>
      <w:r>
        <w:rPr>
          <w:rFonts w:ascii="Arial" w:hAnsi="Arial" w:cs="Arial"/>
          <w:sz w:val="24"/>
          <w:szCs w:val="24"/>
        </w:rPr>
        <w:t xml:space="preserve">Ezylet (2021) introductions of Law of Property Act 1925, Available at URL </w:t>
      </w:r>
      <w:hyperlink r:id="rId6" w:history="1">
        <w:r w:rsidRPr="002D58B6">
          <w:rPr>
            <w:rStyle w:val="Hyperlink"/>
            <w:rFonts w:ascii="Arial" w:hAnsi="Arial" w:cs="Arial"/>
            <w:sz w:val="24"/>
            <w:szCs w:val="24"/>
          </w:rPr>
          <w:t>https</w:t>
        </w:r>
        <w:r w:rsidRPr="002D58B6">
          <w:rPr>
            <w:rStyle w:val="Hyperlink"/>
            <w:rFonts w:ascii="Arial" w:hAnsi="Arial" w:cs="Arial"/>
            <w:sz w:val="24"/>
            <w:szCs w:val="24"/>
          </w:rPr>
          <w:t>://www.ezylet.com/news-advice/173-property-news/1544-a-quick-introduction-to-the-law-of-property-act-1925</w:t>
        </w:r>
      </w:hyperlink>
      <w:r>
        <w:rPr>
          <w:rFonts w:ascii="Arial" w:hAnsi="Arial" w:cs="Arial"/>
          <w:sz w:val="24"/>
          <w:szCs w:val="24"/>
        </w:rPr>
        <w:t xml:space="preserve"> [Accessed,22nd October 2021]</w:t>
      </w:r>
    </w:p>
    <w:p w14:paraId="6BD514DF" w14:textId="5923F928" w:rsidR="001771AC" w:rsidRDefault="001771AC" w:rsidP="00C17506">
      <w:pPr>
        <w:tabs>
          <w:tab w:val="left" w:pos="2660"/>
        </w:tabs>
        <w:rPr>
          <w:rFonts w:ascii="Arial" w:hAnsi="Arial" w:cs="Arial"/>
          <w:sz w:val="24"/>
          <w:szCs w:val="24"/>
        </w:rPr>
      </w:pPr>
      <w:r>
        <w:rPr>
          <w:rFonts w:ascii="Arial" w:hAnsi="Arial" w:cs="Arial"/>
          <w:sz w:val="24"/>
          <w:szCs w:val="24"/>
        </w:rPr>
        <w:t>Endacott</w:t>
      </w:r>
      <w:r>
        <w:rPr>
          <w:rFonts w:ascii="Arial" w:hAnsi="Arial" w:cs="Arial"/>
          <w:sz w:val="24"/>
          <w:szCs w:val="24"/>
        </w:rPr>
        <w:t xml:space="preserve">, J (2020) wright v </w:t>
      </w:r>
      <w:r w:rsidR="00492FC4">
        <w:rPr>
          <w:rFonts w:ascii="Arial" w:hAnsi="Arial" w:cs="Arial"/>
          <w:sz w:val="24"/>
          <w:szCs w:val="24"/>
        </w:rPr>
        <w:t>MacAdams</w:t>
      </w:r>
      <w:r>
        <w:rPr>
          <w:rFonts w:ascii="Arial" w:hAnsi="Arial" w:cs="Arial"/>
          <w:sz w:val="24"/>
          <w:szCs w:val="24"/>
        </w:rPr>
        <w:t xml:space="preserve"> [1949]. Available at URL </w:t>
      </w:r>
      <w:hyperlink r:id="rId7" w:history="1">
        <w:r w:rsidRPr="002D58B6">
          <w:rPr>
            <w:rStyle w:val="Hyperlink"/>
            <w:rFonts w:ascii="Arial" w:hAnsi="Arial" w:cs="Arial"/>
            <w:sz w:val="24"/>
            <w:szCs w:val="24"/>
          </w:rPr>
          <w:t>http</w:t>
        </w:r>
        <w:r w:rsidRPr="002D58B6">
          <w:rPr>
            <w:rStyle w:val="Hyperlink"/>
            <w:rFonts w:ascii="Arial" w:hAnsi="Arial" w:cs="Arial"/>
            <w:sz w:val="24"/>
            <w:szCs w:val="24"/>
          </w:rPr>
          <w:t>s://lawprof.co/land/easements-cases/wright-v-macadam-1949-2-kb-744/</w:t>
        </w:r>
      </w:hyperlink>
      <w:r>
        <w:rPr>
          <w:rFonts w:ascii="Arial" w:hAnsi="Arial" w:cs="Arial"/>
          <w:sz w:val="24"/>
          <w:szCs w:val="24"/>
        </w:rPr>
        <w:t xml:space="preserve"> [Accessed; 23</w:t>
      </w:r>
      <w:r w:rsidRPr="001771AC">
        <w:rPr>
          <w:rFonts w:ascii="Arial" w:hAnsi="Arial" w:cs="Arial"/>
          <w:sz w:val="24"/>
          <w:szCs w:val="24"/>
          <w:vertAlign w:val="superscript"/>
        </w:rPr>
        <w:t>rd</w:t>
      </w:r>
      <w:r>
        <w:rPr>
          <w:rFonts w:ascii="Arial" w:hAnsi="Arial" w:cs="Arial"/>
          <w:sz w:val="24"/>
          <w:szCs w:val="24"/>
        </w:rPr>
        <w:t xml:space="preserve"> October 2021]</w:t>
      </w:r>
    </w:p>
    <w:p w14:paraId="3A2D8553" w14:textId="0EF76377" w:rsidR="002B4429" w:rsidRPr="00EE3A6B" w:rsidRDefault="002B4429" w:rsidP="00C17506">
      <w:pPr>
        <w:tabs>
          <w:tab w:val="left" w:pos="2660"/>
        </w:tabs>
        <w:rPr>
          <w:rFonts w:ascii="Arial" w:hAnsi="Arial" w:cs="Arial"/>
          <w:sz w:val="24"/>
          <w:szCs w:val="24"/>
        </w:rPr>
      </w:pPr>
      <w:r>
        <w:rPr>
          <w:rFonts w:ascii="Arial" w:hAnsi="Arial" w:cs="Arial"/>
          <w:sz w:val="24"/>
          <w:szCs w:val="24"/>
        </w:rPr>
        <w:t>Gooch, G and Williams, M (2007) A Dictionary of Law enforcement. Oxford University Press</w:t>
      </w:r>
    </w:p>
    <w:p w14:paraId="3EFD18C6" w14:textId="3E097215" w:rsidR="00113F4C" w:rsidRPr="00EE3A6B" w:rsidRDefault="00113F4C" w:rsidP="00C17506">
      <w:pPr>
        <w:tabs>
          <w:tab w:val="left" w:pos="2660"/>
        </w:tabs>
        <w:rPr>
          <w:rFonts w:ascii="Arial" w:hAnsi="Arial" w:cs="Arial"/>
          <w:sz w:val="24"/>
          <w:szCs w:val="24"/>
        </w:rPr>
      </w:pPr>
      <w:r w:rsidRPr="00EE3A6B">
        <w:rPr>
          <w:rFonts w:ascii="Arial" w:hAnsi="Arial" w:cs="Arial"/>
          <w:sz w:val="24"/>
          <w:szCs w:val="24"/>
        </w:rPr>
        <w:t>Gov.uk (2019) Practice guide 62; Easement</w:t>
      </w:r>
      <w:r w:rsidR="003002A0" w:rsidRPr="00EE3A6B">
        <w:rPr>
          <w:rFonts w:ascii="Arial" w:hAnsi="Arial" w:cs="Arial"/>
          <w:sz w:val="24"/>
          <w:szCs w:val="24"/>
        </w:rPr>
        <w:t xml:space="preserve">. Available at URL </w:t>
      </w:r>
      <w:hyperlink r:id="rId8" w:history="1">
        <w:r w:rsidR="003002A0" w:rsidRPr="00EE3A6B">
          <w:rPr>
            <w:rStyle w:val="Hyperlink"/>
            <w:rFonts w:ascii="Arial" w:hAnsi="Arial" w:cs="Arial"/>
            <w:sz w:val="24"/>
            <w:szCs w:val="24"/>
          </w:rPr>
          <w:t>http</w:t>
        </w:r>
        <w:r w:rsidR="003002A0" w:rsidRPr="00EE3A6B">
          <w:rPr>
            <w:rStyle w:val="Hyperlink"/>
            <w:rFonts w:ascii="Arial" w:hAnsi="Arial" w:cs="Arial"/>
            <w:sz w:val="24"/>
            <w:szCs w:val="24"/>
          </w:rPr>
          <w:t>s://www.gov.uk/government/publications/easements/practice-guide-62-easements</w:t>
        </w:r>
      </w:hyperlink>
      <w:r w:rsidR="003002A0" w:rsidRPr="00EE3A6B">
        <w:rPr>
          <w:rFonts w:ascii="Arial" w:hAnsi="Arial" w:cs="Arial"/>
          <w:sz w:val="24"/>
          <w:szCs w:val="24"/>
        </w:rPr>
        <w:t xml:space="preserve"> [Accessed;22</w:t>
      </w:r>
      <w:r w:rsidR="003002A0" w:rsidRPr="00EE3A6B">
        <w:rPr>
          <w:rFonts w:ascii="Arial" w:hAnsi="Arial" w:cs="Arial"/>
          <w:sz w:val="24"/>
          <w:szCs w:val="24"/>
          <w:vertAlign w:val="superscript"/>
        </w:rPr>
        <w:t>nd</w:t>
      </w:r>
      <w:r w:rsidR="003002A0" w:rsidRPr="00EE3A6B">
        <w:rPr>
          <w:rFonts w:ascii="Arial" w:hAnsi="Arial" w:cs="Arial"/>
          <w:sz w:val="24"/>
          <w:szCs w:val="24"/>
        </w:rPr>
        <w:t xml:space="preserve"> October 2021] </w:t>
      </w:r>
    </w:p>
    <w:p w14:paraId="0B6A6A85" w14:textId="07C0B8EF" w:rsidR="0043054D" w:rsidRDefault="0043054D" w:rsidP="00C17506">
      <w:pPr>
        <w:tabs>
          <w:tab w:val="left" w:pos="2660"/>
        </w:tabs>
        <w:rPr>
          <w:rFonts w:ascii="Arial" w:hAnsi="Arial" w:cs="Arial"/>
          <w:sz w:val="24"/>
          <w:szCs w:val="24"/>
        </w:rPr>
      </w:pPr>
      <w:r w:rsidRPr="00EE3A6B">
        <w:rPr>
          <w:rFonts w:ascii="Arial" w:hAnsi="Arial" w:cs="Arial"/>
          <w:sz w:val="24"/>
          <w:szCs w:val="24"/>
        </w:rPr>
        <w:t xml:space="preserve">Hall, J (2020) Easement on my land or property. Available at URL </w:t>
      </w:r>
      <w:hyperlink r:id="rId9" w:history="1">
        <w:r w:rsidRPr="00EE3A6B">
          <w:rPr>
            <w:rStyle w:val="Hyperlink"/>
            <w:rFonts w:ascii="Arial" w:hAnsi="Arial" w:cs="Arial"/>
            <w:sz w:val="24"/>
            <w:szCs w:val="24"/>
          </w:rPr>
          <w:t>http</w:t>
        </w:r>
        <w:r w:rsidRPr="00EE3A6B">
          <w:rPr>
            <w:rStyle w:val="Hyperlink"/>
            <w:rFonts w:ascii="Arial" w:hAnsi="Arial" w:cs="Arial"/>
            <w:sz w:val="24"/>
            <w:szCs w:val="24"/>
          </w:rPr>
          <w:t>s://coodes.co.uk/blog/easements-on-my-land-or-property/</w:t>
        </w:r>
      </w:hyperlink>
      <w:r w:rsidRPr="00EE3A6B">
        <w:rPr>
          <w:rFonts w:ascii="Arial" w:hAnsi="Arial" w:cs="Arial"/>
          <w:sz w:val="24"/>
          <w:szCs w:val="24"/>
        </w:rPr>
        <w:t xml:space="preserve"> [Accessed;22</w:t>
      </w:r>
      <w:r w:rsidRPr="00EE3A6B">
        <w:rPr>
          <w:rFonts w:ascii="Arial" w:hAnsi="Arial" w:cs="Arial"/>
          <w:sz w:val="24"/>
          <w:szCs w:val="24"/>
          <w:vertAlign w:val="superscript"/>
        </w:rPr>
        <w:t>nd</w:t>
      </w:r>
      <w:r w:rsidRPr="00EE3A6B">
        <w:rPr>
          <w:rFonts w:ascii="Arial" w:hAnsi="Arial" w:cs="Arial"/>
          <w:sz w:val="24"/>
          <w:szCs w:val="24"/>
        </w:rPr>
        <w:t xml:space="preserve"> October 2021]</w:t>
      </w:r>
    </w:p>
    <w:p w14:paraId="07835137" w14:textId="24F92684" w:rsidR="001C6063" w:rsidRPr="00EE3A6B" w:rsidRDefault="001C6063" w:rsidP="00C17506">
      <w:pPr>
        <w:tabs>
          <w:tab w:val="left" w:pos="2660"/>
        </w:tabs>
        <w:rPr>
          <w:rFonts w:ascii="Arial" w:hAnsi="Arial" w:cs="Arial"/>
          <w:sz w:val="24"/>
          <w:szCs w:val="24"/>
        </w:rPr>
      </w:pPr>
      <w:r>
        <w:rPr>
          <w:rFonts w:ascii="Arial" w:hAnsi="Arial" w:cs="Arial"/>
          <w:sz w:val="24"/>
          <w:szCs w:val="24"/>
        </w:rPr>
        <w:t xml:space="preserve">Hanson, M (2021) Right to light. Available at URL </w:t>
      </w:r>
      <w:hyperlink r:id="rId10" w:history="1">
        <w:r w:rsidRPr="002D58B6">
          <w:rPr>
            <w:rStyle w:val="Hyperlink"/>
            <w:rFonts w:ascii="Arial" w:hAnsi="Arial" w:cs="Arial"/>
            <w:sz w:val="24"/>
            <w:szCs w:val="24"/>
          </w:rPr>
          <w:t>https</w:t>
        </w:r>
        <w:r w:rsidRPr="002D58B6">
          <w:rPr>
            <w:rStyle w:val="Hyperlink"/>
            <w:rFonts w:ascii="Arial" w:hAnsi="Arial" w:cs="Arial"/>
            <w:sz w:val="24"/>
            <w:szCs w:val="24"/>
          </w:rPr>
          <w:t>://www.blbsolicitors.co.uk/blog/rights-of-light-explained/#:~:text=A%20right%20of%20light%20%28or%20a%20right%20to,through%20defined%20apertures%2C%20typically%20windows%2C%20in%20their%20building</w:t>
        </w:r>
      </w:hyperlink>
      <w:r w:rsidRPr="001C6063">
        <w:rPr>
          <w:rFonts w:ascii="Arial" w:hAnsi="Arial" w:cs="Arial"/>
          <w:sz w:val="24"/>
          <w:szCs w:val="24"/>
        </w:rPr>
        <w:t>.</w:t>
      </w:r>
      <w:r>
        <w:rPr>
          <w:rFonts w:ascii="Arial" w:hAnsi="Arial" w:cs="Arial"/>
          <w:sz w:val="24"/>
          <w:szCs w:val="24"/>
        </w:rPr>
        <w:t xml:space="preserve"> [Accessed 23</w:t>
      </w:r>
      <w:r w:rsidRPr="001C6063">
        <w:rPr>
          <w:rFonts w:ascii="Arial" w:hAnsi="Arial" w:cs="Arial"/>
          <w:sz w:val="24"/>
          <w:szCs w:val="24"/>
          <w:vertAlign w:val="superscript"/>
        </w:rPr>
        <w:t>rd</w:t>
      </w:r>
      <w:r>
        <w:rPr>
          <w:rFonts w:ascii="Arial" w:hAnsi="Arial" w:cs="Arial"/>
          <w:sz w:val="24"/>
          <w:szCs w:val="24"/>
        </w:rPr>
        <w:t xml:space="preserve"> October 2021]</w:t>
      </w:r>
    </w:p>
    <w:p w14:paraId="149BBA3F" w14:textId="1953955C" w:rsidR="003002A0" w:rsidRDefault="003002A0" w:rsidP="00C17506">
      <w:pPr>
        <w:tabs>
          <w:tab w:val="left" w:pos="2660"/>
        </w:tabs>
        <w:rPr>
          <w:rFonts w:ascii="Arial" w:hAnsi="Arial" w:cs="Arial"/>
          <w:sz w:val="24"/>
          <w:szCs w:val="24"/>
        </w:rPr>
      </w:pPr>
      <w:r w:rsidRPr="00EE3A6B">
        <w:rPr>
          <w:rFonts w:ascii="Arial" w:hAnsi="Arial" w:cs="Arial"/>
          <w:sz w:val="24"/>
          <w:szCs w:val="24"/>
        </w:rPr>
        <w:t xml:space="preserve">Isherwood, C (2016) Easement. Available at URL </w:t>
      </w:r>
      <w:hyperlink r:id="rId11" w:history="1">
        <w:r w:rsidRPr="00EE3A6B">
          <w:rPr>
            <w:rStyle w:val="Hyperlink"/>
            <w:rFonts w:ascii="Arial" w:hAnsi="Arial" w:cs="Arial"/>
            <w:sz w:val="24"/>
            <w:szCs w:val="24"/>
          </w:rPr>
          <w:t>https</w:t>
        </w:r>
        <w:r w:rsidRPr="00EE3A6B">
          <w:rPr>
            <w:rStyle w:val="Hyperlink"/>
            <w:rFonts w:ascii="Arial" w:hAnsi="Arial" w:cs="Arial"/>
            <w:sz w:val="24"/>
            <w:szCs w:val="24"/>
          </w:rPr>
          <w:t>://www.lexology.com/library/detail.aspx?g=78d1adc5-a719-46c5-819b-e943b3d6c82c</w:t>
        </w:r>
      </w:hyperlink>
      <w:r w:rsidRPr="00EE3A6B">
        <w:rPr>
          <w:rFonts w:ascii="Arial" w:hAnsi="Arial" w:cs="Arial"/>
          <w:sz w:val="24"/>
          <w:szCs w:val="24"/>
        </w:rPr>
        <w:t xml:space="preserve"> [Accessed; 22</w:t>
      </w:r>
      <w:r w:rsidRPr="00EE3A6B">
        <w:rPr>
          <w:rFonts w:ascii="Arial" w:hAnsi="Arial" w:cs="Arial"/>
          <w:sz w:val="24"/>
          <w:szCs w:val="24"/>
          <w:vertAlign w:val="superscript"/>
        </w:rPr>
        <w:t>nd</w:t>
      </w:r>
      <w:r w:rsidRPr="00EE3A6B">
        <w:rPr>
          <w:rFonts w:ascii="Arial" w:hAnsi="Arial" w:cs="Arial"/>
          <w:sz w:val="24"/>
          <w:szCs w:val="24"/>
        </w:rPr>
        <w:t xml:space="preserve"> October 2021] </w:t>
      </w:r>
    </w:p>
    <w:p w14:paraId="3695ABAF" w14:textId="4DE55BDE" w:rsidR="00F137AE" w:rsidRPr="000E2197" w:rsidRDefault="00492FC4" w:rsidP="00C17506">
      <w:pPr>
        <w:tabs>
          <w:tab w:val="left" w:pos="2660"/>
        </w:tabs>
        <w:rPr>
          <w:rFonts w:ascii="Arial" w:hAnsi="Arial" w:cs="Arial"/>
          <w:sz w:val="24"/>
          <w:szCs w:val="24"/>
        </w:rPr>
      </w:pPr>
      <w:r w:rsidRPr="000E2197">
        <w:rPr>
          <w:rFonts w:ascii="Arial" w:hAnsi="Arial" w:cs="Arial"/>
          <w:sz w:val="24"/>
          <w:szCs w:val="24"/>
        </w:rPr>
        <w:t>Isaac</w:t>
      </w:r>
      <w:r w:rsidR="00F137AE" w:rsidRPr="000E2197">
        <w:rPr>
          <w:rFonts w:ascii="Arial" w:hAnsi="Arial" w:cs="Arial"/>
          <w:sz w:val="24"/>
          <w:szCs w:val="24"/>
        </w:rPr>
        <w:t>,</w:t>
      </w:r>
      <w:r w:rsidR="000E2197">
        <w:rPr>
          <w:rFonts w:ascii="Arial" w:hAnsi="Arial" w:cs="Arial"/>
          <w:sz w:val="24"/>
          <w:szCs w:val="24"/>
        </w:rPr>
        <w:t xml:space="preserve"> </w:t>
      </w:r>
      <w:r w:rsidR="00F137AE" w:rsidRPr="000E2197">
        <w:rPr>
          <w:rFonts w:ascii="Arial" w:hAnsi="Arial" w:cs="Arial"/>
          <w:sz w:val="24"/>
          <w:szCs w:val="24"/>
        </w:rPr>
        <w:t xml:space="preserve">N (2016) Tenants and </w:t>
      </w:r>
      <w:r w:rsidRPr="000E2197">
        <w:rPr>
          <w:rFonts w:ascii="Arial" w:hAnsi="Arial" w:cs="Arial"/>
          <w:sz w:val="24"/>
          <w:szCs w:val="24"/>
        </w:rPr>
        <w:t>easements</w:t>
      </w:r>
      <w:r w:rsidR="00F137AE" w:rsidRPr="000E2197">
        <w:rPr>
          <w:rFonts w:ascii="Arial" w:hAnsi="Arial" w:cs="Arial"/>
          <w:sz w:val="24"/>
          <w:szCs w:val="24"/>
        </w:rPr>
        <w:t xml:space="preserve">, Available at URL </w:t>
      </w:r>
      <w:hyperlink r:id="rId12" w:history="1">
        <w:r w:rsidR="000E2197" w:rsidRPr="000E2197">
          <w:rPr>
            <w:rStyle w:val="Hyperlink"/>
            <w:rFonts w:ascii="Arial" w:hAnsi="Arial" w:cs="Arial"/>
            <w:noProof/>
            <w:sz w:val="24"/>
            <w:szCs w:val="24"/>
          </w:rPr>
          <w:t>https://</w:t>
        </w:r>
        <w:r w:rsidR="000E2197" w:rsidRPr="000E2197">
          <w:rPr>
            <w:rStyle w:val="Hyperlink"/>
            <w:rFonts w:ascii="Arial" w:hAnsi="Arial" w:cs="Arial"/>
            <w:sz w:val="24"/>
            <w:szCs w:val="24"/>
          </w:rPr>
          <w:t>w</w:t>
        </w:r>
        <w:r w:rsidR="000E2197" w:rsidRPr="000E2197">
          <w:rPr>
            <w:rStyle w:val="Hyperlink"/>
            <w:rFonts w:ascii="Arial" w:hAnsi="Arial" w:cs="Arial"/>
            <w:sz w:val="24"/>
            <w:szCs w:val="24"/>
          </w:rPr>
          <w:t>ww.boundariesbook.co.uk/?p=</w:t>
        </w:r>
        <w:r w:rsidR="000E2197" w:rsidRPr="000E2197">
          <w:rPr>
            <w:rStyle w:val="Hyperlink"/>
            <w:rFonts w:ascii="Arial" w:hAnsi="Arial" w:cs="Arial"/>
            <w:sz w:val="24"/>
            <w:szCs w:val="24"/>
          </w:rPr>
          <w:t>5</w:t>
        </w:r>
      </w:hyperlink>
      <w:r w:rsidR="000E2197" w:rsidRPr="000E2197">
        <w:rPr>
          <w:rFonts w:ascii="Arial" w:hAnsi="Arial" w:cs="Arial"/>
          <w:sz w:val="24"/>
          <w:szCs w:val="24"/>
        </w:rPr>
        <w:t xml:space="preserve"> [Accessed; 23</w:t>
      </w:r>
      <w:r w:rsidR="000E2197" w:rsidRPr="000E2197">
        <w:rPr>
          <w:rFonts w:ascii="Arial" w:hAnsi="Arial" w:cs="Arial"/>
          <w:sz w:val="24"/>
          <w:szCs w:val="24"/>
          <w:vertAlign w:val="superscript"/>
        </w:rPr>
        <w:t>rd</w:t>
      </w:r>
      <w:r w:rsidR="000E2197" w:rsidRPr="000E2197">
        <w:rPr>
          <w:rFonts w:ascii="Arial" w:hAnsi="Arial" w:cs="Arial"/>
          <w:sz w:val="24"/>
          <w:szCs w:val="24"/>
        </w:rPr>
        <w:t xml:space="preserve"> October 2021]</w:t>
      </w:r>
    </w:p>
    <w:p w14:paraId="6303983F" w14:textId="36DBCAA0" w:rsidR="0043054D" w:rsidRPr="000E2197" w:rsidRDefault="0043054D" w:rsidP="00C17506">
      <w:pPr>
        <w:tabs>
          <w:tab w:val="left" w:pos="2660"/>
        </w:tabs>
        <w:rPr>
          <w:rFonts w:ascii="Arial" w:hAnsi="Arial" w:cs="Arial"/>
          <w:sz w:val="24"/>
          <w:szCs w:val="24"/>
        </w:rPr>
      </w:pPr>
      <w:r w:rsidRPr="000E2197">
        <w:rPr>
          <w:rFonts w:ascii="Arial" w:hAnsi="Arial" w:cs="Arial"/>
          <w:sz w:val="24"/>
          <w:szCs w:val="24"/>
        </w:rPr>
        <w:t xml:space="preserve">Lambillion, R (2021) what is an Easement? Available at URL </w:t>
      </w:r>
      <w:hyperlink r:id="rId13" w:history="1">
        <w:r w:rsidRPr="000E2197">
          <w:rPr>
            <w:rStyle w:val="Hyperlink"/>
            <w:rFonts w:ascii="Arial" w:hAnsi="Arial" w:cs="Arial"/>
            <w:sz w:val="24"/>
            <w:szCs w:val="24"/>
          </w:rPr>
          <w:t>https</w:t>
        </w:r>
        <w:r w:rsidRPr="000E2197">
          <w:rPr>
            <w:rStyle w:val="Hyperlink"/>
            <w:rFonts w:ascii="Arial" w:hAnsi="Arial" w:cs="Arial"/>
            <w:sz w:val="24"/>
            <w:szCs w:val="24"/>
          </w:rPr>
          <w:t>://www.birketts.co.uk/insights/legal-updates/what-is-an-easement</w:t>
        </w:r>
      </w:hyperlink>
      <w:r w:rsidRPr="000E2197">
        <w:rPr>
          <w:rFonts w:ascii="Arial" w:hAnsi="Arial" w:cs="Arial"/>
          <w:sz w:val="24"/>
          <w:szCs w:val="24"/>
        </w:rPr>
        <w:t xml:space="preserve"> [Accessed; 22</w:t>
      </w:r>
      <w:r w:rsidRPr="000E2197">
        <w:rPr>
          <w:rFonts w:ascii="Arial" w:hAnsi="Arial" w:cs="Arial"/>
          <w:sz w:val="24"/>
          <w:szCs w:val="24"/>
          <w:vertAlign w:val="superscript"/>
        </w:rPr>
        <w:t>nd</w:t>
      </w:r>
      <w:r w:rsidRPr="000E2197">
        <w:rPr>
          <w:rFonts w:ascii="Arial" w:hAnsi="Arial" w:cs="Arial"/>
          <w:sz w:val="24"/>
          <w:szCs w:val="24"/>
        </w:rPr>
        <w:t xml:space="preserve"> October 2021]</w:t>
      </w:r>
    </w:p>
    <w:p w14:paraId="6042264C" w14:textId="5C740315" w:rsidR="005B4EFD" w:rsidRDefault="005B4EFD" w:rsidP="00C17506">
      <w:pPr>
        <w:tabs>
          <w:tab w:val="left" w:pos="2660"/>
        </w:tabs>
        <w:rPr>
          <w:rFonts w:ascii="Arial" w:hAnsi="Arial" w:cs="Arial"/>
          <w:sz w:val="24"/>
          <w:szCs w:val="24"/>
        </w:rPr>
      </w:pPr>
      <w:r w:rsidRPr="00EE3A6B">
        <w:rPr>
          <w:rFonts w:ascii="Arial" w:hAnsi="Arial" w:cs="Arial"/>
          <w:sz w:val="24"/>
          <w:szCs w:val="24"/>
        </w:rPr>
        <w:t>Land Search</w:t>
      </w:r>
      <w:r w:rsidR="0043054D" w:rsidRPr="00EE3A6B">
        <w:rPr>
          <w:rFonts w:ascii="Arial" w:hAnsi="Arial" w:cs="Arial"/>
          <w:sz w:val="24"/>
          <w:szCs w:val="24"/>
        </w:rPr>
        <w:t>e</w:t>
      </w:r>
      <w:r w:rsidRPr="00EE3A6B">
        <w:rPr>
          <w:rFonts w:ascii="Arial" w:hAnsi="Arial" w:cs="Arial"/>
          <w:sz w:val="24"/>
          <w:szCs w:val="24"/>
        </w:rPr>
        <w:t xml:space="preserve">s (2021) Title Deed. Available at URL </w:t>
      </w:r>
      <w:hyperlink r:id="rId14" w:history="1">
        <w:r w:rsidRPr="00EE3A6B">
          <w:rPr>
            <w:rStyle w:val="Hyperlink"/>
            <w:rFonts w:ascii="Arial" w:hAnsi="Arial" w:cs="Arial"/>
            <w:sz w:val="24"/>
            <w:szCs w:val="24"/>
          </w:rPr>
          <w:t>http</w:t>
        </w:r>
        <w:r w:rsidRPr="00EE3A6B">
          <w:rPr>
            <w:rStyle w:val="Hyperlink"/>
            <w:rFonts w:ascii="Arial" w:hAnsi="Arial" w:cs="Arial"/>
            <w:sz w:val="24"/>
            <w:szCs w:val="24"/>
          </w:rPr>
          <w:t>s://www.landsearches.co.uk/titlepacks.php</w:t>
        </w:r>
      </w:hyperlink>
      <w:r w:rsidRPr="00EE3A6B">
        <w:rPr>
          <w:rFonts w:ascii="Arial" w:hAnsi="Arial" w:cs="Arial"/>
          <w:sz w:val="24"/>
          <w:szCs w:val="24"/>
        </w:rPr>
        <w:t xml:space="preserve"> [Accessed; 22</w:t>
      </w:r>
      <w:r w:rsidRPr="00EE3A6B">
        <w:rPr>
          <w:rFonts w:ascii="Arial" w:hAnsi="Arial" w:cs="Arial"/>
          <w:sz w:val="24"/>
          <w:szCs w:val="24"/>
          <w:vertAlign w:val="superscript"/>
        </w:rPr>
        <w:t>nd</w:t>
      </w:r>
      <w:r w:rsidRPr="00EE3A6B">
        <w:rPr>
          <w:rFonts w:ascii="Arial" w:hAnsi="Arial" w:cs="Arial"/>
          <w:sz w:val="24"/>
          <w:szCs w:val="24"/>
        </w:rPr>
        <w:t xml:space="preserve"> October 2021]</w:t>
      </w:r>
    </w:p>
    <w:p w14:paraId="6ABB0C63" w14:textId="02A0E298" w:rsidR="003002A0" w:rsidRPr="00EE3A6B" w:rsidRDefault="007C64FE" w:rsidP="00C17506">
      <w:pPr>
        <w:tabs>
          <w:tab w:val="left" w:pos="2660"/>
        </w:tabs>
        <w:rPr>
          <w:rFonts w:ascii="Arial" w:hAnsi="Arial" w:cs="Arial"/>
          <w:sz w:val="24"/>
          <w:szCs w:val="24"/>
        </w:rPr>
      </w:pPr>
      <w:r w:rsidRPr="00EE3A6B">
        <w:rPr>
          <w:rFonts w:ascii="Arial" w:hAnsi="Arial" w:cs="Arial"/>
          <w:sz w:val="24"/>
          <w:szCs w:val="24"/>
        </w:rPr>
        <w:t>Legislation</w:t>
      </w:r>
      <w:r w:rsidR="003002A0" w:rsidRPr="00EE3A6B">
        <w:rPr>
          <w:rFonts w:ascii="Arial" w:hAnsi="Arial" w:cs="Arial"/>
          <w:sz w:val="24"/>
          <w:szCs w:val="24"/>
        </w:rPr>
        <w:t xml:space="preserve">. GOV.uk (2021) Law of Property (Miscellaneous </w:t>
      </w:r>
      <w:r w:rsidRPr="00EE3A6B">
        <w:rPr>
          <w:rFonts w:ascii="Arial" w:hAnsi="Arial" w:cs="Arial"/>
          <w:sz w:val="24"/>
          <w:szCs w:val="24"/>
        </w:rPr>
        <w:t>Provisions</w:t>
      </w:r>
      <w:r w:rsidR="003002A0" w:rsidRPr="00EE3A6B">
        <w:rPr>
          <w:rFonts w:ascii="Arial" w:hAnsi="Arial" w:cs="Arial"/>
          <w:sz w:val="24"/>
          <w:szCs w:val="24"/>
        </w:rPr>
        <w:t xml:space="preserve">) Act 1989. Available at URL </w:t>
      </w:r>
      <w:hyperlink r:id="rId15" w:history="1">
        <w:r w:rsidR="003002A0" w:rsidRPr="00EE3A6B">
          <w:rPr>
            <w:rStyle w:val="Hyperlink"/>
            <w:rFonts w:ascii="Arial" w:hAnsi="Arial" w:cs="Arial"/>
            <w:sz w:val="24"/>
            <w:szCs w:val="24"/>
          </w:rPr>
          <w:t>http</w:t>
        </w:r>
        <w:r w:rsidR="003002A0" w:rsidRPr="00EE3A6B">
          <w:rPr>
            <w:rStyle w:val="Hyperlink"/>
            <w:rFonts w:ascii="Arial" w:hAnsi="Arial" w:cs="Arial"/>
            <w:sz w:val="24"/>
            <w:szCs w:val="24"/>
          </w:rPr>
          <w:t>s://www.legislation.gov.uk/ukpga/1989/34/contents</w:t>
        </w:r>
      </w:hyperlink>
      <w:r w:rsidR="003002A0" w:rsidRPr="00EE3A6B">
        <w:rPr>
          <w:rFonts w:ascii="Arial" w:hAnsi="Arial" w:cs="Arial"/>
          <w:sz w:val="24"/>
          <w:szCs w:val="24"/>
        </w:rPr>
        <w:t xml:space="preserve"> [Accessed; 22</w:t>
      </w:r>
      <w:r w:rsidR="003002A0" w:rsidRPr="00EE3A6B">
        <w:rPr>
          <w:rFonts w:ascii="Arial" w:hAnsi="Arial" w:cs="Arial"/>
          <w:sz w:val="24"/>
          <w:szCs w:val="24"/>
          <w:vertAlign w:val="superscript"/>
        </w:rPr>
        <w:t>nd</w:t>
      </w:r>
      <w:r w:rsidR="003002A0" w:rsidRPr="00EE3A6B">
        <w:rPr>
          <w:rFonts w:ascii="Arial" w:hAnsi="Arial" w:cs="Arial"/>
          <w:sz w:val="24"/>
          <w:szCs w:val="24"/>
        </w:rPr>
        <w:t xml:space="preserve"> October 2021]</w:t>
      </w:r>
    </w:p>
    <w:p w14:paraId="1FA6D251" w14:textId="6A4D38A8" w:rsidR="001110E2" w:rsidRPr="00EE3A6B" w:rsidRDefault="001110E2" w:rsidP="00C17506">
      <w:pPr>
        <w:tabs>
          <w:tab w:val="left" w:pos="2660"/>
        </w:tabs>
        <w:rPr>
          <w:rFonts w:ascii="Arial" w:hAnsi="Arial" w:cs="Arial"/>
          <w:sz w:val="24"/>
          <w:szCs w:val="24"/>
        </w:rPr>
      </w:pPr>
      <w:r w:rsidRPr="00EE3A6B">
        <w:rPr>
          <w:rFonts w:ascii="Arial" w:hAnsi="Arial" w:cs="Arial"/>
          <w:sz w:val="24"/>
          <w:szCs w:val="24"/>
        </w:rPr>
        <w:lastRenderedPageBreak/>
        <w:t xml:space="preserve">Pattison, L (2019) Easement; Essential Characteristics. Available at URL </w:t>
      </w:r>
      <w:hyperlink r:id="rId16" w:history="1">
        <w:r w:rsidRPr="00EE3A6B">
          <w:rPr>
            <w:rStyle w:val="Hyperlink"/>
            <w:rFonts w:ascii="Arial" w:hAnsi="Arial" w:cs="Arial"/>
            <w:sz w:val="24"/>
            <w:szCs w:val="24"/>
          </w:rPr>
          <w:t>http</w:t>
        </w:r>
        <w:r w:rsidRPr="00EE3A6B">
          <w:rPr>
            <w:rStyle w:val="Hyperlink"/>
            <w:rFonts w:ascii="Arial" w:hAnsi="Arial" w:cs="Arial"/>
            <w:sz w:val="24"/>
            <w:szCs w:val="24"/>
          </w:rPr>
          <w:t>s://lawsblog.london.ac.uk/wp-content/uploads/2019/04/transcript-5.pdf</w:t>
        </w:r>
      </w:hyperlink>
      <w:r w:rsidRPr="00EE3A6B">
        <w:rPr>
          <w:rFonts w:ascii="Arial" w:hAnsi="Arial" w:cs="Arial"/>
          <w:sz w:val="24"/>
          <w:szCs w:val="24"/>
        </w:rPr>
        <w:t xml:space="preserve"> [Accessed;22nd October 2021]</w:t>
      </w:r>
    </w:p>
    <w:p w14:paraId="6942A26D" w14:textId="3AD1F81B" w:rsidR="007C64FE" w:rsidRDefault="007C64FE" w:rsidP="00C17506">
      <w:pPr>
        <w:tabs>
          <w:tab w:val="left" w:pos="2660"/>
        </w:tabs>
        <w:rPr>
          <w:rFonts w:ascii="Arial" w:hAnsi="Arial" w:cs="Arial"/>
          <w:sz w:val="24"/>
          <w:szCs w:val="24"/>
        </w:rPr>
      </w:pPr>
      <w:r w:rsidRPr="00EE3A6B">
        <w:rPr>
          <w:rFonts w:ascii="Arial" w:hAnsi="Arial" w:cs="Arial"/>
          <w:sz w:val="24"/>
          <w:szCs w:val="24"/>
        </w:rPr>
        <w:t xml:space="preserve">Pickthorn, T (2013) Right of way. Available at URL </w:t>
      </w:r>
      <w:hyperlink r:id="rId17" w:history="1">
        <w:r w:rsidRPr="00EE3A6B">
          <w:rPr>
            <w:rStyle w:val="Hyperlink"/>
            <w:rFonts w:ascii="Arial" w:hAnsi="Arial" w:cs="Arial"/>
            <w:sz w:val="24"/>
            <w:szCs w:val="24"/>
          </w:rPr>
          <w:t>https</w:t>
        </w:r>
        <w:r w:rsidRPr="00EE3A6B">
          <w:rPr>
            <w:rStyle w:val="Hyperlink"/>
            <w:rFonts w:ascii="Arial" w:hAnsi="Arial" w:cs="Arial"/>
            <w:sz w:val="24"/>
            <w:szCs w:val="24"/>
          </w:rPr>
          <w:t>://www.mills-reeve.com/insights/publications/rights-of-way-how-far-do-they-extend-is-your-right#:~:text=The%20dominant%20tenement%20is%20the%20land%20enjoying%20the,“extend”%20the%20dominant%20tenement%20to%20encompass%20other%20land</w:t>
        </w:r>
      </w:hyperlink>
      <w:r w:rsidRPr="00EE3A6B">
        <w:rPr>
          <w:rFonts w:ascii="Arial" w:hAnsi="Arial" w:cs="Arial"/>
          <w:sz w:val="24"/>
          <w:szCs w:val="24"/>
        </w:rPr>
        <w:t>.</w:t>
      </w:r>
      <w:r w:rsidRPr="00EE3A6B">
        <w:rPr>
          <w:rFonts w:ascii="Arial" w:hAnsi="Arial" w:cs="Arial"/>
          <w:sz w:val="24"/>
          <w:szCs w:val="24"/>
        </w:rPr>
        <w:t xml:space="preserve"> [Accessed; 22</w:t>
      </w:r>
      <w:r w:rsidRPr="00EE3A6B">
        <w:rPr>
          <w:rFonts w:ascii="Arial" w:hAnsi="Arial" w:cs="Arial"/>
          <w:sz w:val="24"/>
          <w:szCs w:val="24"/>
          <w:vertAlign w:val="superscript"/>
        </w:rPr>
        <w:t>nd</w:t>
      </w:r>
      <w:r w:rsidRPr="00EE3A6B">
        <w:rPr>
          <w:rFonts w:ascii="Arial" w:hAnsi="Arial" w:cs="Arial"/>
          <w:sz w:val="24"/>
          <w:szCs w:val="24"/>
        </w:rPr>
        <w:t xml:space="preserve"> October 2021]</w:t>
      </w:r>
    </w:p>
    <w:p w14:paraId="24280A3D" w14:textId="281A4D43" w:rsidR="000951B8" w:rsidRPr="00EE3A6B" w:rsidRDefault="00492FC4" w:rsidP="00C17506">
      <w:pPr>
        <w:tabs>
          <w:tab w:val="left" w:pos="2660"/>
        </w:tabs>
        <w:rPr>
          <w:rFonts w:ascii="Arial" w:hAnsi="Arial" w:cs="Arial"/>
          <w:sz w:val="24"/>
          <w:szCs w:val="24"/>
        </w:rPr>
      </w:pPr>
      <w:r>
        <w:rPr>
          <w:rFonts w:ascii="Arial" w:hAnsi="Arial" w:cs="Arial"/>
          <w:sz w:val="24"/>
          <w:szCs w:val="24"/>
        </w:rPr>
        <w:t>Reuters,T</w:t>
      </w:r>
      <w:r w:rsidR="000951B8">
        <w:rPr>
          <w:rFonts w:ascii="Arial" w:hAnsi="Arial" w:cs="Arial"/>
          <w:sz w:val="24"/>
          <w:szCs w:val="24"/>
        </w:rPr>
        <w:t xml:space="preserve"> (2021) Wright v Macadam [1949] 2 kb 744 Available at URL </w:t>
      </w:r>
      <w:hyperlink r:id="rId18" w:history="1">
        <w:r w:rsidR="007E1E08" w:rsidRPr="002D58B6">
          <w:rPr>
            <w:rStyle w:val="Hyperlink"/>
            <w:rFonts w:ascii="Arial" w:hAnsi="Arial" w:cs="Arial"/>
            <w:sz w:val="24"/>
            <w:szCs w:val="24"/>
          </w:rPr>
          <w:t>https</w:t>
        </w:r>
        <w:r w:rsidR="007E1E08" w:rsidRPr="002D58B6">
          <w:rPr>
            <w:rStyle w:val="Hyperlink"/>
            <w:rFonts w:ascii="Arial" w:hAnsi="Arial" w:cs="Arial"/>
            <w:sz w:val="24"/>
            <w:szCs w:val="24"/>
          </w:rPr>
          <w:t>://uk.practicallaw.thomsonreuters.com/D-009-?contextData=(sc.Default)&amp;transitionType=Default&amp;firstPage=true7049</w:t>
        </w:r>
      </w:hyperlink>
      <w:r w:rsidR="007E1E08">
        <w:rPr>
          <w:rFonts w:ascii="Arial" w:hAnsi="Arial" w:cs="Arial"/>
          <w:sz w:val="24"/>
          <w:szCs w:val="24"/>
        </w:rPr>
        <w:t xml:space="preserve">   </w:t>
      </w:r>
      <w:r w:rsidR="007E1E08">
        <w:rPr>
          <w:rFonts w:ascii="Arial" w:hAnsi="Arial" w:cs="Arial"/>
          <w:sz w:val="24"/>
          <w:szCs w:val="24"/>
        </w:rPr>
        <w:t>[Accessed;23 October 2021]</w:t>
      </w:r>
    </w:p>
    <w:p w14:paraId="6CD8456B" w14:textId="13DE9C4B" w:rsidR="001C6D5D" w:rsidRPr="000951B8" w:rsidRDefault="001C6D5D" w:rsidP="00C17506">
      <w:pPr>
        <w:tabs>
          <w:tab w:val="left" w:pos="2660"/>
        </w:tabs>
        <w:rPr>
          <w:rFonts w:ascii="Arial" w:hAnsi="Arial" w:cs="Arial"/>
          <w:sz w:val="24"/>
          <w:szCs w:val="24"/>
        </w:rPr>
      </w:pPr>
      <w:r w:rsidRPr="00EE3A6B">
        <w:rPr>
          <w:rFonts w:ascii="Arial" w:hAnsi="Arial" w:cs="Arial"/>
          <w:sz w:val="24"/>
          <w:szCs w:val="24"/>
        </w:rPr>
        <w:t xml:space="preserve">Roselli, K (2019) What is an Easement? Available at URL </w:t>
      </w:r>
      <w:hyperlink r:id="rId19" w:history="1">
        <w:r w:rsidRPr="00EE3A6B">
          <w:rPr>
            <w:rStyle w:val="Hyperlink"/>
            <w:rFonts w:ascii="Arial" w:hAnsi="Arial" w:cs="Arial"/>
            <w:sz w:val="24"/>
            <w:szCs w:val="24"/>
          </w:rPr>
          <w:t>http</w:t>
        </w:r>
        <w:r w:rsidRPr="00EE3A6B">
          <w:rPr>
            <w:rStyle w:val="Hyperlink"/>
            <w:rFonts w:ascii="Arial" w:hAnsi="Arial" w:cs="Arial"/>
            <w:sz w:val="24"/>
            <w:szCs w:val="24"/>
          </w:rPr>
          <w:t>s://www.kaisersolicitors.co.uk/what-is-an-easement/</w:t>
        </w:r>
      </w:hyperlink>
      <w:r w:rsidRPr="00EE3A6B">
        <w:rPr>
          <w:rFonts w:ascii="Arial" w:hAnsi="Arial" w:cs="Arial"/>
          <w:sz w:val="24"/>
          <w:szCs w:val="24"/>
        </w:rPr>
        <w:t xml:space="preserve"> [Accessed; 23</w:t>
      </w:r>
      <w:r w:rsidRPr="00EE3A6B">
        <w:rPr>
          <w:rFonts w:ascii="Arial" w:hAnsi="Arial" w:cs="Arial"/>
          <w:sz w:val="24"/>
          <w:szCs w:val="24"/>
          <w:vertAlign w:val="superscript"/>
        </w:rPr>
        <w:t>rd</w:t>
      </w:r>
      <w:r w:rsidRPr="00EE3A6B">
        <w:rPr>
          <w:rFonts w:ascii="Arial" w:hAnsi="Arial" w:cs="Arial"/>
          <w:sz w:val="24"/>
          <w:szCs w:val="24"/>
        </w:rPr>
        <w:t xml:space="preserve"> October </w:t>
      </w:r>
      <w:r w:rsidRPr="000951B8">
        <w:rPr>
          <w:rFonts w:ascii="Arial" w:hAnsi="Arial" w:cs="Arial"/>
          <w:sz w:val="24"/>
          <w:szCs w:val="24"/>
        </w:rPr>
        <w:t>2021]</w:t>
      </w:r>
    </w:p>
    <w:p w14:paraId="5E1EB7B2" w14:textId="1B23B30C" w:rsidR="004004F0" w:rsidRPr="000951B8" w:rsidRDefault="00492FC4" w:rsidP="00C17506">
      <w:pPr>
        <w:tabs>
          <w:tab w:val="left" w:pos="2660"/>
        </w:tabs>
        <w:rPr>
          <w:rFonts w:ascii="Arial" w:hAnsi="Arial" w:cs="Arial"/>
          <w:sz w:val="24"/>
          <w:szCs w:val="24"/>
        </w:rPr>
      </w:pPr>
      <w:r w:rsidRPr="000951B8">
        <w:rPr>
          <w:rFonts w:ascii="Arial" w:hAnsi="Arial" w:cs="Arial"/>
          <w:sz w:val="24"/>
          <w:szCs w:val="24"/>
        </w:rPr>
        <w:t>Smart</w:t>
      </w:r>
      <w:r>
        <w:rPr>
          <w:rFonts w:ascii="Arial" w:hAnsi="Arial" w:cs="Arial"/>
          <w:sz w:val="24"/>
          <w:szCs w:val="24"/>
        </w:rPr>
        <w:t>, K</w:t>
      </w:r>
      <w:r w:rsidR="004004F0" w:rsidRPr="000951B8">
        <w:rPr>
          <w:rFonts w:ascii="Arial" w:hAnsi="Arial" w:cs="Arial"/>
          <w:sz w:val="24"/>
          <w:szCs w:val="24"/>
        </w:rPr>
        <w:t xml:space="preserve"> (2016) Implied Easement. Available at URL </w:t>
      </w:r>
      <w:hyperlink r:id="rId20" w:history="1">
        <w:r w:rsidR="000951B8" w:rsidRPr="000951B8">
          <w:rPr>
            <w:rStyle w:val="Hyperlink"/>
            <w:rFonts w:ascii="Arial" w:hAnsi="Arial" w:cs="Arial"/>
            <w:sz w:val="24"/>
            <w:szCs w:val="24"/>
          </w:rPr>
          <w:t>https://legal-dictionary.thefreedictionary.com/prescription</w:t>
        </w:r>
      </w:hyperlink>
      <w:r w:rsidR="000951B8" w:rsidRPr="000951B8">
        <w:rPr>
          <w:rFonts w:ascii="Arial" w:hAnsi="Arial" w:cs="Arial"/>
          <w:sz w:val="24"/>
          <w:szCs w:val="24"/>
        </w:rPr>
        <w:t xml:space="preserve"> [Accessed 23rd October 2021]</w:t>
      </w:r>
    </w:p>
    <w:p w14:paraId="098F5B32" w14:textId="2A3EB485" w:rsidR="004004F0" w:rsidRDefault="004004F0" w:rsidP="00C17506">
      <w:pPr>
        <w:tabs>
          <w:tab w:val="left" w:pos="2660"/>
        </w:tabs>
        <w:rPr>
          <w:rFonts w:ascii="Arial" w:hAnsi="Arial" w:cs="Arial"/>
          <w:sz w:val="24"/>
          <w:szCs w:val="24"/>
        </w:rPr>
      </w:pPr>
      <w:r>
        <w:rPr>
          <w:rFonts w:ascii="Arial" w:hAnsi="Arial" w:cs="Arial"/>
          <w:sz w:val="24"/>
          <w:szCs w:val="24"/>
        </w:rPr>
        <w:t xml:space="preserve">Stewart, </w:t>
      </w:r>
      <w:r w:rsidR="00492FC4">
        <w:rPr>
          <w:rFonts w:ascii="Arial" w:hAnsi="Arial" w:cs="Arial"/>
          <w:sz w:val="24"/>
          <w:szCs w:val="24"/>
        </w:rPr>
        <w:t>W, J</w:t>
      </w:r>
      <w:r>
        <w:rPr>
          <w:rFonts w:ascii="Arial" w:hAnsi="Arial" w:cs="Arial"/>
          <w:sz w:val="24"/>
          <w:szCs w:val="24"/>
        </w:rPr>
        <w:t xml:space="preserve"> (2006) Prescription. Available at URL </w:t>
      </w:r>
      <w:hyperlink r:id="rId21" w:history="1">
        <w:r w:rsidRPr="002D58B6">
          <w:rPr>
            <w:rStyle w:val="Hyperlink"/>
            <w:rFonts w:ascii="Arial" w:hAnsi="Arial" w:cs="Arial"/>
            <w:sz w:val="24"/>
            <w:szCs w:val="24"/>
          </w:rPr>
          <w:t>https</w:t>
        </w:r>
        <w:r w:rsidRPr="002D58B6">
          <w:rPr>
            <w:rStyle w:val="Hyperlink"/>
            <w:rFonts w:ascii="Arial" w:hAnsi="Arial" w:cs="Arial"/>
            <w:sz w:val="24"/>
            <w:szCs w:val="24"/>
          </w:rPr>
          <w:t>://legal-dictionary.thefreedictionary.com/prescription</w:t>
        </w:r>
      </w:hyperlink>
      <w:r>
        <w:rPr>
          <w:rFonts w:ascii="Arial" w:hAnsi="Arial" w:cs="Arial"/>
          <w:sz w:val="24"/>
          <w:szCs w:val="24"/>
        </w:rPr>
        <w:t xml:space="preserve"> {Accessd.23rd October 2021]</w:t>
      </w:r>
    </w:p>
    <w:p w14:paraId="73EE4731" w14:textId="11F9782D" w:rsidR="00A72983" w:rsidRDefault="00EE6556" w:rsidP="00C17506">
      <w:pPr>
        <w:tabs>
          <w:tab w:val="left" w:pos="2660"/>
        </w:tabs>
        <w:rPr>
          <w:rFonts w:ascii="Arial" w:hAnsi="Arial" w:cs="Arial"/>
          <w:sz w:val="24"/>
          <w:szCs w:val="24"/>
        </w:rPr>
      </w:pPr>
      <w:r w:rsidRPr="00EE3A6B">
        <w:rPr>
          <w:rFonts w:ascii="Arial" w:hAnsi="Arial" w:cs="Arial"/>
          <w:sz w:val="24"/>
          <w:szCs w:val="24"/>
        </w:rPr>
        <w:t xml:space="preserve">Tanfield Chambers (2016) What is an Easement and how are they </w:t>
      </w:r>
      <w:r w:rsidR="00492FC4" w:rsidRPr="00EE3A6B">
        <w:rPr>
          <w:rFonts w:ascii="Arial" w:hAnsi="Arial" w:cs="Arial"/>
          <w:sz w:val="24"/>
          <w:szCs w:val="24"/>
        </w:rPr>
        <w:t>created?</w:t>
      </w:r>
      <w:r w:rsidRPr="00EE3A6B">
        <w:rPr>
          <w:rFonts w:ascii="Arial" w:hAnsi="Arial" w:cs="Arial"/>
          <w:sz w:val="24"/>
          <w:szCs w:val="24"/>
        </w:rPr>
        <w:t xml:space="preserve"> Available at URL </w:t>
      </w:r>
      <w:hyperlink r:id="rId22" w:history="1">
        <w:r w:rsidRPr="00EE3A6B">
          <w:rPr>
            <w:rStyle w:val="Hyperlink"/>
            <w:rFonts w:ascii="Arial" w:hAnsi="Arial" w:cs="Arial"/>
            <w:sz w:val="24"/>
            <w:szCs w:val="24"/>
          </w:rPr>
          <w:t>http</w:t>
        </w:r>
        <w:r w:rsidRPr="00EE3A6B">
          <w:rPr>
            <w:rStyle w:val="Hyperlink"/>
            <w:rFonts w:ascii="Arial" w:hAnsi="Arial" w:cs="Arial"/>
            <w:sz w:val="24"/>
            <w:szCs w:val="24"/>
          </w:rPr>
          <w:t>s://www.tanfieldchambers.co.uk/2016/02/16/what-is-an-easement-and-how-are-they-created-and-used/</w:t>
        </w:r>
      </w:hyperlink>
      <w:r w:rsidRPr="00EE3A6B">
        <w:rPr>
          <w:rFonts w:ascii="Arial" w:hAnsi="Arial" w:cs="Arial"/>
          <w:sz w:val="24"/>
          <w:szCs w:val="24"/>
        </w:rPr>
        <w:t xml:space="preserve"> [Accessed; 22</w:t>
      </w:r>
      <w:r w:rsidRPr="00EE3A6B">
        <w:rPr>
          <w:rFonts w:ascii="Arial" w:hAnsi="Arial" w:cs="Arial"/>
          <w:sz w:val="24"/>
          <w:szCs w:val="24"/>
          <w:vertAlign w:val="superscript"/>
        </w:rPr>
        <w:t>nd</w:t>
      </w:r>
      <w:r w:rsidRPr="00EE3A6B">
        <w:rPr>
          <w:rFonts w:ascii="Arial" w:hAnsi="Arial" w:cs="Arial"/>
          <w:sz w:val="24"/>
          <w:szCs w:val="24"/>
        </w:rPr>
        <w:t xml:space="preserve"> of October 2021]</w:t>
      </w:r>
    </w:p>
    <w:p w14:paraId="73CEE8C8" w14:textId="664D046D" w:rsidR="00492FC4" w:rsidRDefault="00492FC4" w:rsidP="00C17506">
      <w:pPr>
        <w:tabs>
          <w:tab w:val="left" w:pos="2660"/>
        </w:tabs>
        <w:rPr>
          <w:rFonts w:ascii="Arial" w:hAnsi="Arial" w:cs="Arial"/>
          <w:sz w:val="24"/>
          <w:szCs w:val="24"/>
        </w:rPr>
      </w:pPr>
      <w:r>
        <w:rPr>
          <w:rFonts w:ascii="Arial" w:hAnsi="Arial" w:cs="Arial"/>
          <w:sz w:val="24"/>
          <w:szCs w:val="24"/>
        </w:rPr>
        <w:t>University of Law (2021) Property law. Available at URL http</w:t>
      </w:r>
      <w:r w:rsidRPr="00492FC4">
        <w:rPr>
          <w:rFonts w:ascii="Arial" w:hAnsi="Arial" w:cs="Arial"/>
          <w:sz w:val="24"/>
          <w:szCs w:val="24"/>
        </w:rPr>
        <w:t>s://www.law.ac.uk/employability/legal-practice-areas/property-law/</w:t>
      </w:r>
    </w:p>
    <w:p w14:paraId="5974ED3C" w14:textId="6F4DDE16" w:rsidR="001771AC" w:rsidRPr="00EE3A6B" w:rsidRDefault="001771AC" w:rsidP="00C17506">
      <w:pPr>
        <w:tabs>
          <w:tab w:val="left" w:pos="2660"/>
        </w:tabs>
        <w:rPr>
          <w:rFonts w:ascii="Arial" w:hAnsi="Arial" w:cs="Arial"/>
          <w:sz w:val="24"/>
          <w:szCs w:val="24"/>
        </w:rPr>
      </w:pPr>
      <w:r>
        <w:rPr>
          <w:rFonts w:ascii="Arial" w:hAnsi="Arial" w:cs="Arial"/>
          <w:sz w:val="24"/>
          <w:szCs w:val="24"/>
        </w:rPr>
        <w:t xml:space="preserve">Wallace, L (2006) Negative Easements. Available at URL </w:t>
      </w:r>
      <w:hyperlink r:id="rId23" w:history="1">
        <w:r w:rsidR="00A734E1" w:rsidRPr="002D58B6">
          <w:rPr>
            <w:rStyle w:val="Hyperlink"/>
            <w:rFonts w:ascii="Arial" w:hAnsi="Arial" w:cs="Arial"/>
            <w:sz w:val="24"/>
            <w:szCs w:val="24"/>
          </w:rPr>
          <w:t>http</w:t>
        </w:r>
        <w:r w:rsidR="00A734E1" w:rsidRPr="002D58B6">
          <w:rPr>
            <w:rStyle w:val="Hyperlink"/>
            <w:rFonts w:ascii="Arial" w:hAnsi="Arial" w:cs="Arial"/>
            <w:sz w:val="24"/>
            <w:szCs w:val="24"/>
          </w:rPr>
          <w:t>s://www.legalmatch.com/law-library/article/negative-easements.html</w:t>
        </w:r>
      </w:hyperlink>
      <w:r w:rsidR="00A734E1">
        <w:rPr>
          <w:rFonts w:ascii="Arial" w:hAnsi="Arial" w:cs="Arial"/>
          <w:sz w:val="24"/>
          <w:szCs w:val="24"/>
        </w:rPr>
        <w:t xml:space="preserve"> [Accessed;23rd October 2021]</w:t>
      </w:r>
    </w:p>
    <w:p w14:paraId="4DC70497" w14:textId="558637B0" w:rsidR="00EE6556" w:rsidRPr="00EE3A6B" w:rsidRDefault="00A72983" w:rsidP="00C17506">
      <w:pPr>
        <w:tabs>
          <w:tab w:val="left" w:pos="2660"/>
        </w:tabs>
        <w:rPr>
          <w:rFonts w:ascii="Arial" w:hAnsi="Arial" w:cs="Arial"/>
          <w:sz w:val="24"/>
          <w:szCs w:val="24"/>
        </w:rPr>
      </w:pPr>
      <w:r w:rsidRPr="00EE3A6B">
        <w:rPr>
          <w:rFonts w:ascii="Arial" w:hAnsi="Arial" w:cs="Arial"/>
          <w:sz w:val="24"/>
          <w:szCs w:val="24"/>
        </w:rPr>
        <w:t xml:space="preserve">Weinstein, W (2021) 4 ways to create an Easement, Available at URL </w:t>
      </w:r>
      <w:hyperlink r:id="rId24" w:history="1">
        <w:r w:rsidRPr="00EE3A6B">
          <w:rPr>
            <w:rStyle w:val="Hyperlink"/>
            <w:rFonts w:ascii="Arial" w:hAnsi="Arial" w:cs="Arial"/>
            <w:sz w:val="24"/>
            <w:szCs w:val="24"/>
          </w:rPr>
          <w:t>http</w:t>
        </w:r>
        <w:r w:rsidRPr="00EE3A6B">
          <w:rPr>
            <w:rStyle w:val="Hyperlink"/>
            <w:rFonts w:ascii="Arial" w:hAnsi="Arial" w:cs="Arial"/>
            <w:sz w:val="24"/>
            <w:szCs w:val="24"/>
          </w:rPr>
          <w:t>s://markweinsteinlaw.com/4-ways-to-create-an-easement/</w:t>
        </w:r>
      </w:hyperlink>
      <w:r w:rsidRPr="00EE3A6B">
        <w:rPr>
          <w:rFonts w:ascii="Arial" w:hAnsi="Arial" w:cs="Arial"/>
          <w:sz w:val="24"/>
          <w:szCs w:val="24"/>
        </w:rPr>
        <w:t xml:space="preserve"> [Accessed; 22</w:t>
      </w:r>
      <w:r w:rsidRPr="00EE3A6B">
        <w:rPr>
          <w:rFonts w:ascii="Arial" w:hAnsi="Arial" w:cs="Arial"/>
          <w:sz w:val="24"/>
          <w:szCs w:val="24"/>
          <w:vertAlign w:val="superscript"/>
        </w:rPr>
        <w:t>nd</w:t>
      </w:r>
      <w:r w:rsidRPr="00EE3A6B">
        <w:rPr>
          <w:rFonts w:ascii="Arial" w:hAnsi="Arial" w:cs="Arial"/>
          <w:sz w:val="24"/>
          <w:szCs w:val="24"/>
        </w:rPr>
        <w:t xml:space="preserve"> October 2021]</w:t>
      </w:r>
    </w:p>
    <w:p w14:paraId="0679F3AE" w14:textId="0F86206C" w:rsidR="008D6771" w:rsidRPr="00EE3A6B" w:rsidRDefault="008D6771" w:rsidP="00C17506">
      <w:pPr>
        <w:tabs>
          <w:tab w:val="left" w:pos="2660"/>
        </w:tabs>
        <w:rPr>
          <w:rFonts w:ascii="Arial" w:hAnsi="Arial" w:cs="Arial"/>
          <w:sz w:val="24"/>
          <w:szCs w:val="24"/>
        </w:rPr>
      </w:pPr>
    </w:p>
    <w:p w14:paraId="27968A48" w14:textId="24C3C71B" w:rsidR="008D6771" w:rsidRPr="00EE3A6B" w:rsidRDefault="008D6771" w:rsidP="00C17506">
      <w:pPr>
        <w:tabs>
          <w:tab w:val="left" w:pos="2660"/>
        </w:tabs>
        <w:rPr>
          <w:rFonts w:ascii="Arial" w:hAnsi="Arial" w:cs="Arial"/>
          <w:b/>
          <w:bCs/>
          <w:i/>
          <w:iCs/>
          <w:sz w:val="24"/>
          <w:szCs w:val="24"/>
          <w:u w:val="single"/>
        </w:rPr>
      </w:pPr>
      <w:r w:rsidRPr="00EE3A6B">
        <w:rPr>
          <w:rFonts w:ascii="Arial" w:hAnsi="Arial" w:cs="Arial"/>
          <w:b/>
          <w:bCs/>
          <w:i/>
          <w:iCs/>
          <w:sz w:val="24"/>
          <w:szCs w:val="24"/>
          <w:u w:val="single"/>
        </w:rPr>
        <w:t xml:space="preserve">Case law </w:t>
      </w:r>
    </w:p>
    <w:p w14:paraId="7887C78F" w14:textId="296AD371" w:rsidR="008D6771" w:rsidRPr="00EE3A6B" w:rsidRDefault="008D6771" w:rsidP="008D6771">
      <w:pPr>
        <w:pStyle w:val="cpe2"/>
        <w:jc w:val="both"/>
        <w:rPr>
          <w:rFonts w:ascii="Arial" w:hAnsi="Arial" w:cs="Arial"/>
          <w:b w:val="0"/>
          <w:bCs/>
          <w:sz w:val="24"/>
          <w:szCs w:val="24"/>
        </w:rPr>
      </w:pPr>
      <w:r w:rsidRPr="00EE3A6B">
        <w:rPr>
          <w:rFonts w:ascii="Arial" w:hAnsi="Arial" w:cs="Arial"/>
          <w:b w:val="0"/>
          <w:bCs/>
          <w:sz w:val="24"/>
          <w:szCs w:val="24"/>
        </w:rPr>
        <w:t xml:space="preserve">Bailey v Stephens (1862) 12 CB (NS) </w:t>
      </w:r>
      <w:r w:rsidR="00492FC4" w:rsidRPr="00EE3A6B">
        <w:rPr>
          <w:rFonts w:ascii="Arial" w:hAnsi="Arial" w:cs="Arial"/>
          <w:b w:val="0"/>
          <w:bCs/>
          <w:sz w:val="24"/>
          <w:szCs w:val="24"/>
        </w:rPr>
        <w:t>91.</w:t>
      </w:r>
      <w:r w:rsidRPr="00EE3A6B">
        <w:rPr>
          <w:rFonts w:ascii="Arial" w:hAnsi="Arial" w:cs="Arial"/>
          <w:b w:val="0"/>
          <w:bCs/>
          <w:sz w:val="24"/>
          <w:szCs w:val="24"/>
        </w:rPr>
        <w:t xml:space="preserve"> </w:t>
      </w:r>
    </w:p>
    <w:p w14:paraId="155C1049" w14:textId="71C40C06" w:rsidR="008D6771" w:rsidRPr="00EE3A6B" w:rsidRDefault="008D6771" w:rsidP="008D6771">
      <w:pPr>
        <w:pStyle w:val="cpe2"/>
        <w:jc w:val="both"/>
        <w:rPr>
          <w:rFonts w:ascii="Arial" w:hAnsi="Arial" w:cs="Arial"/>
          <w:b w:val="0"/>
          <w:bCs/>
          <w:sz w:val="24"/>
          <w:szCs w:val="24"/>
        </w:rPr>
      </w:pPr>
      <w:r w:rsidRPr="00EE3A6B">
        <w:rPr>
          <w:rFonts w:ascii="Arial" w:hAnsi="Arial" w:cs="Arial"/>
          <w:b w:val="0"/>
          <w:bCs/>
          <w:sz w:val="24"/>
          <w:szCs w:val="24"/>
        </w:rPr>
        <w:t xml:space="preserve">Hill v Tupper (1863) 159 ER 52; and </w:t>
      </w:r>
    </w:p>
    <w:p w14:paraId="7C619043" w14:textId="77777777" w:rsidR="008D6771" w:rsidRPr="00EE3A6B" w:rsidRDefault="008D6771" w:rsidP="008D6771">
      <w:pPr>
        <w:pStyle w:val="cpe2"/>
        <w:jc w:val="both"/>
        <w:rPr>
          <w:rFonts w:ascii="Arial" w:hAnsi="Arial" w:cs="Arial"/>
          <w:b w:val="0"/>
          <w:bCs/>
          <w:sz w:val="24"/>
          <w:szCs w:val="24"/>
        </w:rPr>
      </w:pPr>
      <w:r w:rsidRPr="00EE3A6B">
        <w:rPr>
          <w:rFonts w:ascii="Arial" w:hAnsi="Arial" w:cs="Arial"/>
          <w:b w:val="0"/>
          <w:bCs/>
          <w:sz w:val="24"/>
          <w:szCs w:val="24"/>
        </w:rPr>
        <w:t>Law of Property Act 1925</w:t>
      </w:r>
    </w:p>
    <w:p w14:paraId="45E859CB" w14:textId="77777777" w:rsidR="008D6771" w:rsidRPr="00EE3A6B" w:rsidRDefault="008D6771" w:rsidP="008D6771">
      <w:pPr>
        <w:pStyle w:val="cpe2"/>
        <w:jc w:val="both"/>
        <w:rPr>
          <w:rFonts w:ascii="Arial" w:hAnsi="Arial" w:cs="Arial"/>
          <w:b w:val="0"/>
          <w:bCs/>
          <w:i/>
          <w:iCs/>
          <w:sz w:val="24"/>
          <w:szCs w:val="24"/>
        </w:rPr>
      </w:pPr>
      <w:r w:rsidRPr="00EE3A6B">
        <w:rPr>
          <w:rFonts w:ascii="Arial" w:hAnsi="Arial" w:cs="Arial"/>
          <w:b w:val="0"/>
          <w:bCs/>
          <w:sz w:val="24"/>
          <w:szCs w:val="24"/>
        </w:rPr>
        <w:t>Prescription Act 1832</w:t>
      </w:r>
    </w:p>
    <w:p w14:paraId="5C189903" w14:textId="22A054A8" w:rsidR="008D6771" w:rsidRDefault="008D6771" w:rsidP="008D6771">
      <w:pPr>
        <w:pStyle w:val="cpe2"/>
        <w:jc w:val="both"/>
        <w:rPr>
          <w:rFonts w:ascii="Arial" w:hAnsi="Arial" w:cs="Arial"/>
          <w:b w:val="0"/>
          <w:bCs/>
          <w:sz w:val="24"/>
          <w:szCs w:val="24"/>
        </w:rPr>
      </w:pPr>
      <w:r w:rsidRPr="00EE3A6B">
        <w:rPr>
          <w:rFonts w:ascii="Arial" w:hAnsi="Arial" w:cs="Arial"/>
          <w:b w:val="0"/>
          <w:bCs/>
          <w:sz w:val="24"/>
          <w:szCs w:val="24"/>
        </w:rPr>
        <w:t xml:space="preserve">Re Ellenborough Park [1956] Ch 13, </w:t>
      </w:r>
    </w:p>
    <w:p w14:paraId="7BDC81F3" w14:textId="5CD97FDD" w:rsidR="00DC12BF" w:rsidRPr="00EE3A6B" w:rsidRDefault="00DC12BF" w:rsidP="008D6771">
      <w:pPr>
        <w:pStyle w:val="cpe2"/>
        <w:jc w:val="both"/>
        <w:rPr>
          <w:rFonts w:ascii="Arial" w:hAnsi="Arial" w:cs="Arial"/>
          <w:b w:val="0"/>
          <w:bCs/>
          <w:sz w:val="24"/>
          <w:szCs w:val="24"/>
        </w:rPr>
      </w:pPr>
      <w:r>
        <w:rPr>
          <w:rFonts w:ascii="Arial" w:hAnsi="Arial" w:cs="Arial"/>
          <w:b w:val="0"/>
          <w:bCs/>
          <w:sz w:val="24"/>
          <w:szCs w:val="24"/>
        </w:rPr>
        <w:t>Wheel</w:t>
      </w:r>
    </w:p>
    <w:p w14:paraId="36B2E42D" w14:textId="7F124728" w:rsidR="008D6771" w:rsidRPr="00EE3A6B" w:rsidRDefault="008D6771" w:rsidP="008D6771">
      <w:pPr>
        <w:pStyle w:val="cpe2"/>
        <w:jc w:val="both"/>
        <w:rPr>
          <w:rFonts w:ascii="Arial" w:hAnsi="Arial" w:cs="Arial"/>
          <w:b w:val="0"/>
          <w:bCs/>
          <w:sz w:val="24"/>
          <w:szCs w:val="24"/>
        </w:rPr>
      </w:pPr>
      <w:r w:rsidRPr="00EE3A6B">
        <w:rPr>
          <w:rFonts w:ascii="Arial" w:hAnsi="Arial" w:cs="Arial"/>
          <w:b w:val="0"/>
          <w:bCs/>
          <w:sz w:val="24"/>
          <w:szCs w:val="24"/>
        </w:rPr>
        <w:t xml:space="preserve">Wright v </w:t>
      </w:r>
      <w:r w:rsidR="00492FC4" w:rsidRPr="00EE3A6B">
        <w:rPr>
          <w:rFonts w:ascii="Arial" w:hAnsi="Arial" w:cs="Arial"/>
          <w:b w:val="0"/>
          <w:bCs/>
          <w:sz w:val="24"/>
          <w:szCs w:val="24"/>
        </w:rPr>
        <w:t>MacAdams</w:t>
      </w:r>
      <w:r w:rsidRPr="00EE3A6B">
        <w:rPr>
          <w:rFonts w:ascii="Arial" w:hAnsi="Arial" w:cs="Arial"/>
          <w:b w:val="0"/>
          <w:bCs/>
          <w:sz w:val="24"/>
          <w:szCs w:val="24"/>
        </w:rPr>
        <w:t xml:space="preserve"> [1949] 2 KB 744</w:t>
      </w:r>
    </w:p>
    <w:p w14:paraId="05BA2EB4" w14:textId="47964D59" w:rsidR="008D6771" w:rsidRPr="00EE3A6B" w:rsidRDefault="008D6771" w:rsidP="00C17506">
      <w:pPr>
        <w:tabs>
          <w:tab w:val="left" w:pos="2660"/>
        </w:tabs>
        <w:rPr>
          <w:rFonts w:ascii="Arial" w:hAnsi="Arial" w:cs="Arial"/>
          <w:sz w:val="24"/>
          <w:szCs w:val="24"/>
        </w:rPr>
      </w:pPr>
    </w:p>
    <w:p w14:paraId="3234DE95" w14:textId="77777777" w:rsidR="008D6771" w:rsidRPr="00EE3A6B" w:rsidRDefault="008D6771" w:rsidP="00C17506">
      <w:pPr>
        <w:tabs>
          <w:tab w:val="left" w:pos="2660"/>
        </w:tabs>
        <w:rPr>
          <w:rFonts w:ascii="Arial" w:hAnsi="Arial" w:cs="Arial"/>
          <w:sz w:val="24"/>
          <w:szCs w:val="24"/>
        </w:rPr>
      </w:pPr>
    </w:p>
    <w:sectPr w:rsidR="008D6771" w:rsidRPr="00EE3A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506"/>
    <w:rsid w:val="00031F6B"/>
    <w:rsid w:val="00095031"/>
    <w:rsid w:val="000951B8"/>
    <w:rsid w:val="000E2197"/>
    <w:rsid w:val="000F5A87"/>
    <w:rsid w:val="000F7159"/>
    <w:rsid w:val="001055D4"/>
    <w:rsid w:val="001110E2"/>
    <w:rsid w:val="00113F4C"/>
    <w:rsid w:val="00166F88"/>
    <w:rsid w:val="001753AC"/>
    <w:rsid w:val="001771AC"/>
    <w:rsid w:val="001855FE"/>
    <w:rsid w:val="001A325A"/>
    <w:rsid w:val="001C6063"/>
    <w:rsid w:val="001C64B3"/>
    <w:rsid w:val="001C6D5D"/>
    <w:rsid w:val="00217F30"/>
    <w:rsid w:val="00224127"/>
    <w:rsid w:val="002320D2"/>
    <w:rsid w:val="0026544A"/>
    <w:rsid w:val="0028205E"/>
    <w:rsid w:val="002B4429"/>
    <w:rsid w:val="002C767C"/>
    <w:rsid w:val="002F338D"/>
    <w:rsid w:val="003002A0"/>
    <w:rsid w:val="0032752B"/>
    <w:rsid w:val="00333070"/>
    <w:rsid w:val="00336633"/>
    <w:rsid w:val="00374E13"/>
    <w:rsid w:val="003F4242"/>
    <w:rsid w:val="004004F0"/>
    <w:rsid w:val="0043054D"/>
    <w:rsid w:val="00464626"/>
    <w:rsid w:val="00466849"/>
    <w:rsid w:val="00473713"/>
    <w:rsid w:val="00492FC4"/>
    <w:rsid w:val="0051564A"/>
    <w:rsid w:val="0055321C"/>
    <w:rsid w:val="00565154"/>
    <w:rsid w:val="00583F9B"/>
    <w:rsid w:val="005B0AF3"/>
    <w:rsid w:val="005B4EFD"/>
    <w:rsid w:val="00602867"/>
    <w:rsid w:val="00622534"/>
    <w:rsid w:val="00645CAA"/>
    <w:rsid w:val="00650CCB"/>
    <w:rsid w:val="00651329"/>
    <w:rsid w:val="00653675"/>
    <w:rsid w:val="006A0D52"/>
    <w:rsid w:val="006A60C0"/>
    <w:rsid w:val="006B522D"/>
    <w:rsid w:val="007C64FE"/>
    <w:rsid w:val="007E1E08"/>
    <w:rsid w:val="00832D32"/>
    <w:rsid w:val="00884999"/>
    <w:rsid w:val="008A0A67"/>
    <w:rsid w:val="008C1190"/>
    <w:rsid w:val="008D6771"/>
    <w:rsid w:val="008F6ABB"/>
    <w:rsid w:val="00915DC2"/>
    <w:rsid w:val="00972F39"/>
    <w:rsid w:val="00992D6C"/>
    <w:rsid w:val="009E76F0"/>
    <w:rsid w:val="00A67C9A"/>
    <w:rsid w:val="00A72983"/>
    <w:rsid w:val="00A734E1"/>
    <w:rsid w:val="00A80A57"/>
    <w:rsid w:val="00A8102F"/>
    <w:rsid w:val="00AE07DC"/>
    <w:rsid w:val="00B06503"/>
    <w:rsid w:val="00B20E19"/>
    <w:rsid w:val="00B365BD"/>
    <w:rsid w:val="00B656BC"/>
    <w:rsid w:val="00BA5DB6"/>
    <w:rsid w:val="00BE5AC9"/>
    <w:rsid w:val="00BF1F6B"/>
    <w:rsid w:val="00C17506"/>
    <w:rsid w:val="00C37793"/>
    <w:rsid w:val="00C41E2E"/>
    <w:rsid w:val="00C51FF3"/>
    <w:rsid w:val="00C8025D"/>
    <w:rsid w:val="00CC51BC"/>
    <w:rsid w:val="00CC522E"/>
    <w:rsid w:val="00CD447D"/>
    <w:rsid w:val="00CD694B"/>
    <w:rsid w:val="00CD7964"/>
    <w:rsid w:val="00CE04A5"/>
    <w:rsid w:val="00D24B6E"/>
    <w:rsid w:val="00D319B6"/>
    <w:rsid w:val="00D51EC6"/>
    <w:rsid w:val="00D7059D"/>
    <w:rsid w:val="00D949B3"/>
    <w:rsid w:val="00DB2A64"/>
    <w:rsid w:val="00DC12BF"/>
    <w:rsid w:val="00DD5366"/>
    <w:rsid w:val="00E56CD6"/>
    <w:rsid w:val="00E76604"/>
    <w:rsid w:val="00ED2DA0"/>
    <w:rsid w:val="00EE3A6B"/>
    <w:rsid w:val="00EE6556"/>
    <w:rsid w:val="00F1066E"/>
    <w:rsid w:val="00F137AE"/>
    <w:rsid w:val="00F236A3"/>
    <w:rsid w:val="00F57838"/>
    <w:rsid w:val="00F609E2"/>
    <w:rsid w:val="00FA03FA"/>
    <w:rsid w:val="00FC5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E286B"/>
  <w15:chartTrackingRefBased/>
  <w15:docId w15:val="{D286FE7A-ED0A-453E-80B7-5B838124A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pe2">
    <w:name w:val="cpe2"/>
    <w:basedOn w:val="Normal"/>
    <w:rsid w:val="00C17506"/>
    <w:pPr>
      <w:spacing w:after="0" w:line="240" w:lineRule="auto"/>
    </w:pPr>
    <w:rPr>
      <w:rFonts w:ascii="Times New Roman" w:eastAsia="Times New Roman" w:hAnsi="Times New Roman" w:cs="Times New Roman"/>
      <w:b/>
      <w:sz w:val="28"/>
      <w:szCs w:val="20"/>
      <w:lang w:eastAsia="en-GB"/>
    </w:rPr>
  </w:style>
  <w:style w:type="character" w:styleId="Hyperlink">
    <w:name w:val="Hyperlink"/>
    <w:basedOn w:val="DefaultParagraphFont"/>
    <w:uiPriority w:val="99"/>
    <w:unhideWhenUsed/>
    <w:rsid w:val="00EE6556"/>
    <w:rPr>
      <w:color w:val="0563C1" w:themeColor="hyperlink"/>
      <w:u w:val="single"/>
    </w:rPr>
  </w:style>
  <w:style w:type="character" w:styleId="UnresolvedMention">
    <w:name w:val="Unresolved Mention"/>
    <w:basedOn w:val="DefaultParagraphFont"/>
    <w:uiPriority w:val="99"/>
    <w:semiHidden/>
    <w:unhideWhenUsed/>
    <w:rsid w:val="00EE65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6153193">
      <w:bodyDiv w:val="1"/>
      <w:marLeft w:val="0"/>
      <w:marRight w:val="0"/>
      <w:marTop w:val="0"/>
      <w:marBottom w:val="0"/>
      <w:divBdr>
        <w:top w:val="none" w:sz="0" w:space="0" w:color="auto"/>
        <w:left w:val="none" w:sz="0" w:space="0" w:color="auto"/>
        <w:bottom w:val="none" w:sz="0" w:space="0" w:color="auto"/>
        <w:right w:val="none" w:sz="0" w:space="0" w:color="auto"/>
      </w:divBdr>
    </w:div>
    <w:div w:id="1372802935">
      <w:bodyDiv w:val="1"/>
      <w:marLeft w:val="0"/>
      <w:marRight w:val="0"/>
      <w:marTop w:val="0"/>
      <w:marBottom w:val="0"/>
      <w:divBdr>
        <w:top w:val="none" w:sz="0" w:space="0" w:color="auto"/>
        <w:left w:val="none" w:sz="0" w:space="0" w:color="auto"/>
        <w:bottom w:val="none" w:sz="0" w:space="0" w:color="auto"/>
        <w:right w:val="none" w:sz="0" w:space="0" w:color="auto"/>
      </w:divBdr>
    </w:div>
    <w:div w:id="1729959794">
      <w:bodyDiv w:val="1"/>
      <w:marLeft w:val="0"/>
      <w:marRight w:val="0"/>
      <w:marTop w:val="0"/>
      <w:marBottom w:val="0"/>
      <w:divBdr>
        <w:top w:val="none" w:sz="0" w:space="0" w:color="auto"/>
        <w:left w:val="none" w:sz="0" w:space="0" w:color="auto"/>
        <w:bottom w:val="none" w:sz="0" w:space="0" w:color="auto"/>
        <w:right w:val="none" w:sz="0" w:space="0" w:color="auto"/>
      </w:divBdr>
    </w:div>
    <w:div w:id="1999923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asements/practice-guide-62-easements" TargetMode="External"/><Relationship Id="rId13" Type="http://schemas.openxmlformats.org/officeDocument/2006/relationships/hyperlink" Target="https://www.birketts.co.uk/insights/legal-updates/what-is-an-easement" TargetMode="External"/><Relationship Id="rId18" Type="http://schemas.openxmlformats.org/officeDocument/2006/relationships/hyperlink" Target="https://uk.practicallaw.thomsonreuters.com/D-009-?contextData=(sc.Default)&amp;transitionType=Default&amp;firstPage=true7049"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legal-dictionary.thefreedictionary.com/prescription" TargetMode="External"/><Relationship Id="rId7" Type="http://schemas.openxmlformats.org/officeDocument/2006/relationships/hyperlink" Target="https://lawprof.co/land/easements-cases/wright-v-macadam-1949-2-kb-744/" TargetMode="External"/><Relationship Id="rId12" Type="http://schemas.openxmlformats.org/officeDocument/2006/relationships/hyperlink" Target="https://www.boundariesbook.co.uk/?p=5" TargetMode="External"/><Relationship Id="rId17" Type="http://schemas.openxmlformats.org/officeDocument/2006/relationships/hyperlink" Target="https://www.mills-reeve.com/insights/publications/rights-of-way-how-far-do-they-extend-is-your-right#:~:text=The%20dominant%20tenement%20is%20the%20land%20enjoying%20the,&#8220;extend&#8221;%20the%20dominant%20tenement%20to%20encompass%20other%20land"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lawsblog.london.ac.uk/wp-content/uploads/2019/04/transcript-5.pdf" TargetMode="External"/><Relationship Id="rId20" Type="http://schemas.openxmlformats.org/officeDocument/2006/relationships/hyperlink" Target="https://legal-dictionary.thefreedictionary.com/prescription" TargetMode="External"/><Relationship Id="rId1" Type="http://schemas.openxmlformats.org/officeDocument/2006/relationships/styles" Target="styles.xml"/><Relationship Id="rId6" Type="http://schemas.openxmlformats.org/officeDocument/2006/relationships/hyperlink" Target="https://www.ezylet.com/news-advice/173-property-news/1544-a-quick-introduction-to-the-law-of-property-act-1925" TargetMode="External"/><Relationship Id="rId11" Type="http://schemas.openxmlformats.org/officeDocument/2006/relationships/hyperlink" Target="https://www.lexology.com/library/detail.aspx?g=78d1adc5-a719-46c5-819b-e943b3d6c82c" TargetMode="External"/><Relationship Id="rId24" Type="http://schemas.openxmlformats.org/officeDocument/2006/relationships/hyperlink" Target="https://markweinsteinlaw.com/4-ways-to-create-an-easement/" TargetMode="External"/><Relationship Id="rId5" Type="http://schemas.openxmlformats.org/officeDocument/2006/relationships/hyperlink" Target="https://parissmith.co.uk/blog/easement-the-basics-explained/%5bAccessed" TargetMode="External"/><Relationship Id="rId15" Type="http://schemas.openxmlformats.org/officeDocument/2006/relationships/hyperlink" Target="https://www.legislation.gov.uk/ukpga/1989/34/contents" TargetMode="External"/><Relationship Id="rId23" Type="http://schemas.openxmlformats.org/officeDocument/2006/relationships/hyperlink" Target="https://www.legalmatch.com/law-library/article/negative-easements.html" TargetMode="External"/><Relationship Id="rId10" Type="http://schemas.openxmlformats.org/officeDocument/2006/relationships/hyperlink" Target="https://www.blbsolicitors.co.uk/blog/rights-of-light-explained/#:~:text=A%20right%20of%20light%20%28or%20a%20right%20to,through%20defined%20apertures%2C%20typically%20windows%2C%20in%20their%20building" TargetMode="External"/><Relationship Id="rId19" Type="http://schemas.openxmlformats.org/officeDocument/2006/relationships/hyperlink" Target="https://www.kaisersolicitors.co.uk/what-is-an-easement/" TargetMode="External"/><Relationship Id="rId4" Type="http://schemas.openxmlformats.org/officeDocument/2006/relationships/hyperlink" Target="https://www.johnantell.co.uk/private-rights-of-way" TargetMode="External"/><Relationship Id="rId9" Type="http://schemas.openxmlformats.org/officeDocument/2006/relationships/hyperlink" Target="https://coodes.co.uk/blog/easements-on-my-land-or-property/" TargetMode="External"/><Relationship Id="rId14" Type="http://schemas.openxmlformats.org/officeDocument/2006/relationships/hyperlink" Target="https://www.landsearches.co.uk/titlepacks.php" TargetMode="External"/><Relationship Id="rId22" Type="http://schemas.openxmlformats.org/officeDocument/2006/relationships/hyperlink" Target="https://www.tanfieldchambers.co.uk/2016/02/16/what-is-an-easement-and-how-are-they-created-and-u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2183</TotalTime>
  <Pages>9</Pages>
  <Words>3267</Words>
  <Characters>18626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x-roxy-x91@outlook.com</dc:creator>
  <cp:keywords/>
  <dc:description/>
  <cp:lastModifiedBy>x-roxy-x91@outlook.com</cp:lastModifiedBy>
  <cp:revision>10</cp:revision>
  <dcterms:created xsi:type="dcterms:W3CDTF">2021-11-03T01:26:00Z</dcterms:created>
  <dcterms:modified xsi:type="dcterms:W3CDTF">2021-11-04T15:09:00Z</dcterms:modified>
</cp:coreProperties>
</file>