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9D244" w14:textId="66455A45" w:rsidR="00412A14" w:rsidRPr="00BE3CC2" w:rsidRDefault="007F7828" w:rsidP="002D045B">
      <w:pPr>
        <w:jc w:val="center"/>
        <w:rPr>
          <w:rFonts w:ascii="Arial" w:hAnsi="Arial" w:cs="Arial"/>
          <w:b/>
          <w:bCs/>
          <w:i/>
          <w:iCs/>
          <w:u w:val="single"/>
        </w:rPr>
      </w:pPr>
      <w:r w:rsidRPr="00BE3CC2">
        <w:rPr>
          <w:rFonts w:ascii="Arial" w:hAnsi="Arial" w:cs="Arial"/>
          <w:b/>
          <w:bCs/>
          <w:i/>
          <w:iCs/>
          <w:u w:val="single"/>
        </w:rPr>
        <w:t>An examination of how crime and ASB affects local communities</w:t>
      </w:r>
    </w:p>
    <w:p w14:paraId="4FDC5AD2" w14:textId="4ECC0F45" w:rsidR="004B4573" w:rsidRPr="00BE3CC2" w:rsidRDefault="00A71D5F" w:rsidP="007A3DB7">
      <w:pPr>
        <w:jc w:val="both"/>
        <w:rPr>
          <w:rFonts w:ascii="Arial" w:hAnsi="Arial" w:cs="Arial"/>
        </w:rPr>
      </w:pPr>
      <w:r w:rsidRPr="00BE3CC2">
        <w:rPr>
          <w:rFonts w:ascii="Arial" w:hAnsi="Arial" w:cs="Arial"/>
        </w:rPr>
        <w:t xml:space="preserve">Between September 2021 and September 2022, England and Wales police forces recorded 1.1 million reports of anti-social behaviour. This figure was down 21% from March 2019 to March 2020 and down 35% from September 2020 to September 2021. </w:t>
      </w:r>
      <w:r w:rsidR="004B4573" w:rsidRPr="00BE3CC2">
        <w:rPr>
          <w:rFonts w:ascii="Arial" w:hAnsi="Arial" w:cs="Arial"/>
        </w:rPr>
        <w:t xml:space="preserve">The Office of National Statistics stated that there was a large increase of reports at the end of </w:t>
      </w:r>
      <w:r w:rsidRPr="00BE3CC2">
        <w:rPr>
          <w:rFonts w:ascii="Arial" w:hAnsi="Arial" w:cs="Arial"/>
        </w:rPr>
        <w:t>September 2021</w:t>
      </w:r>
      <w:r w:rsidR="004B4573" w:rsidRPr="00BE3CC2">
        <w:rPr>
          <w:rFonts w:ascii="Arial" w:hAnsi="Arial" w:cs="Arial"/>
        </w:rPr>
        <w:t>, which was explained as being people reporting others for breach of COVID restrictions.</w:t>
      </w:r>
      <w:r w:rsidR="00540E68" w:rsidRPr="00BE3CC2">
        <w:rPr>
          <w:rFonts w:ascii="Arial" w:hAnsi="Arial" w:cs="Arial"/>
        </w:rPr>
        <w:t xml:space="preserve"> </w:t>
      </w:r>
      <w:r w:rsidRPr="00BE3CC2">
        <w:rPr>
          <w:rFonts w:ascii="Arial" w:hAnsi="Arial" w:cs="Arial"/>
        </w:rPr>
        <w:t xml:space="preserve">If the number reported during the latest period was high, but not as high as previous years, then the policing policies must be working to prevent anti-social behaviour. This is one aspect that this essay will be focusing on. Besides police preventions, this essay will also discuss what anti-social behaviour is and how neighbourhood policing teams apply their powers to deal with individuals. This essay will also examine how anti-social </w:t>
      </w:r>
      <w:r w:rsidR="00D3350A" w:rsidRPr="00BE3CC2">
        <w:rPr>
          <w:rFonts w:ascii="Arial" w:hAnsi="Arial" w:cs="Arial"/>
        </w:rPr>
        <w:t>behaviour</w:t>
      </w:r>
      <w:r w:rsidRPr="00BE3CC2">
        <w:rPr>
          <w:rFonts w:ascii="Arial" w:hAnsi="Arial" w:cs="Arial"/>
        </w:rPr>
        <w:t xml:space="preserve"> can impact society and how police response can affect the public, focusing on the case of Fiona Pilkingto</w:t>
      </w:r>
      <w:r w:rsidR="00DD1119" w:rsidRPr="00BE3CC2">
        <w:rPr>
          <w:rFonts w:ascii="Arial" w:hAnsi="Arial" w:cs="Arial"/>
        </w:rPr>
        <w:t>n and how lack of police prevention methods can lead to a tragic end.</w:t>
      </w:r>
    </w:p>
    <w:p w14:paraId="2357916C" w14:textId="0EF06BB3" w:rsidR="00C61346" w:rsidRPr="00BE3CC2" w:rsidRDefault="00C61346" w:rsidP="007A3DB7">
      <w:pPr>
        <w:jc w:val="both"/>
        <w:rPr>
          <w:rFonts w:ascii="Arial" w:hAnsi="Arial" w:cs="Arial"/>
        </w:rPr>
      </w:pPr>
      <w:r w:rsidRPr="00BE3CC2">
        <w:rPr>
          <w:rFonts w:ascii="Arial" w:hAnsi="Arial" w:cs="Arial"/>
        </w:rPr>
        <w:t>Anti-social behaviour is defined between two different Acts; the Antisocial Behaviour Act 2003 and the Police Reform and Social Responsibility Act 2011, which both define anti-social behaviour as ‘behaviour by a person which causes, or is likely to cause, harassment, alarm or distress to persons not of the same household as the person’</w:t>
      </w:r>
      <w:r w:rsidR="00FA0F15" w:rsidRPr="00BE3CC2">
        <w:rPr>
          <w:rFonts w:ascii="Arial" w:hAnsi="Arial" w:cs="Arial"/>
        </w:rPr>
        <w:t xml:space="preserve"> (Metropolitan Police, no date).</w:t>
      </w:r>
      <w:r w:rsidR="00620A2F" w:rsidRPr="00BE3CC2">
        <w:rPr>
          <w:rFonts w:ascii="Arial" w:hAnsi="Arial" w:cs="Arial"/>
        </w:rPr>
        <w:t xml:space="preserve"> The definition </w:t>
      </w:r>
      <w:r w:rsidR="00BD7573">
        <w:rPr>
          <w:rFonts w:ascii="Arial" w:hAnsi="Arial" w:cs="Arial"/>
        </w:rPr>
        <w:t>of</w:t>
      </w:r>
      <w:r w:rsidR="00620A2F" w:rsidRPr="00BE3CC2">
        <w:rPr>
          <w:rFonts w:ascii="Arial" w:hAnsi="Arial" w:cs="Arial"/>
        </w:rPr>
        <w:t xml:space="preserve"> anti-social </w:t>
      </w:r>
      <w:r w:rsidR="002E6472" w:rsidRPr="00BE3CC2">
        <w:rPr>
          <w:rFonts w:ascii="Arial" w:hAnsi="Arial" w:cs="Arial"/>
        </w:rPr>
        <w:t>behaviour</w:t>
      </w:r>
      <w:r w:rsidR="00620A2F" w:rsidRPr="00BE3CC2">
        <w:rPr>
          <w:rFonts w:ascii="Arial" w:hAnsi="Arial" w:cs="Arial"/>
        </w:rPr>
        <w:t xml:space="preserve"> was further extended under Section 2 of the Anti-social Behaviour, Crime and Policing Act 2014. This Act defines it as conduct that has caused, or is likely to cause, harassment, alarm or distress to any person, conduct which is could cause nuisance or annoyance to a person in relation to the person’s occupation of residential premises or conduct that is capable of causing housing-related nuisance or annoyance to any person.</w:t>
      </w:r>
      <w:r w:rsidR="002E6472" w:rsidRPr="00BE3CC2">
        <w:rPr>
          <w:rFonts w:ascii="Arial" w:hAnsi="Arial" w:cs="Arial"/>
        </w:rPr>
        <w:t xml:space="preserve"> Although the </w:t>
      </w:r>
      <w:r w:rsidR="003E3991" w:rsidRPr="00BE3CC2">
        <w:rPr>
          <w:rFonts w:ascii="Arial" w:hAnsi="Arial" w:cs="Arial"/>
        </w:rPr>
        <w:t>definitions</w:t>
      </w:r>
      <w:r w:rsidR="002E6472" w:rsidRPr="00BE3CC2">
        <w:rPr>
          <w:rFonts w:ascii="Arial" w:hAnsi="Arial" w:cs="Arial"/>
        </w:rPr>
        <w:t xml:space="preserve"> are basically the same, the 2014 Act more finely outlined what could be classed as anti-social behaviour.</w:t>
      </w:r>
      <w:r w:rsidR="003E3991" w:rsidRPr="00BE3CC2">
        <w:rPr>
          <w:rFonts w:ascii="Arial" w:hAnsi="Arial" w:cs="Arial"/>
        </w:rPr>
        <w:t xml:space="preserve"> </w:t>
      </w:r>
    </w:p>
    <w:p w14:paraId="20615FF1" w14:textId="3D3F0449" w:rsidR="003E3991" w:rsidRPr="00BE3CC2" w:rsidRDefault="003E3991" w:rsidP="007A3DB7">
      <w:pPr>
        <w:jc w:val="both"/>
        <w:rPr>
          <w:rFonts w:ascii="Arial" w:hAnsi="Arial" w:cs="Arial"/>
        </w:rPr>
      </w:pPr>
      <w:r w:rsidRPr="00BE3CC2">
        <w:rPr>
          <w:rFonts w:ascii="Arial" w:hAnsi="Arial" w:cs="Arial"/>
        </w:rPr>
        <w:t>There are three main categories of anti-social behaviour. Each offence would fall under one category, depending on the number of people affected by it. The first category is personal. This is when the conduct carried out targets a specific individual or small group of people (Metropolitan Police, no date). Some examples of personal anti-social behaviour is verbal abuse, arson and criminal damage (Catalyst,</w:t>
      </w:r>
      <w:r w:rsidR="008B4174" w:rsidRPr="00BE3CC2">
        <w:rPr>
          <w:rFonts w:ascii="Arial" w:hAnsi="Arial" w:cs="Arial"/>
        </w:rPr>
        <w:t xml:space="preserve"> no date)</w:t>
      </w:r>
      <w:r w:rsidRPr="00BE3CC2">
        <w:rPr>
          <w:rFonts w:ascii="Arial" w:hAnsi="Arial" w:cs="Arial"/>
        </w:rPr>
        <w:t>. The next category is nuisance. To fall into the nuisance category, the offence must cause trouble, annoyance or suffering to a community</w:t>
      </w:r>
      <w:r w:rsidR="008B644F" w:rsidRPr="00BE3CC2">
        <w:rPr>
          <w:rFonts w:ascii="Arial" w:hAnsi="Arial" w:cs="Arial"/>
        </w:rPr>
        <w:t xml:space="preserve"> </w:t>
      </w:r>
      <w:r w:rsidR="008B644F" w:rsidRPr="00BE3CC2">
        <w:rPr>
          <w:rFonts w:ascii="Arial" w:hAnsi="Arial" w:cs="Arial"/>
        </w:rPr>
        <w:t>(Metropolitan Police, no date</w:t>
      </w:r>
      <w:r w:rsidR="008B644F" w:rsidRPr="00BE3CC2">
        <w:rPr>
          <w:rFonts w:ascii="Arial" w:hAnsi="Arial" w:cs="Arial"/>
        </w:rPr>
        <w:t>)</w:t>
      </w:r>
      <w:r w:rsidRPr="00BE3CC2">
        <w:rPr>
          <w:rFonts w:ascii="Arial" w:hAnsi="Arial" w:cs="Arial"/>
        </w:rPr>
        <w:t xml:space="preserve">. </w:t>
      </w:r>
      <w:r w:rsidR="00E61705" w:rsidRPr="00BE3CC2">
        <w:rPr>
          <w:rFonts w:ascii="Arial" w:hAnsi="Arial" w:cs="Arial"/>
        </w:rPr>
        <w:t>An example of nuisance anti-social behaviour include loitering, drunk and disorderly behaviour or misuse of communal areas. It is important to note that general living sounds or fireworks, one off party noise or neighbour disputes are not classed as anti-social behaviour</w:t>
      </w:r>
      <w:r w:rsidR="008B644F" w:rsidRPr="00BE3CC2">
        <w:rPr>
          <w:rFonts w:ascii="Arial" w:hAnsi="Arial" w:cs="Arial"/>
        </w:rPr>
        <w:t xml:space="preserve"> (Catalyst, no date)</w:t>
      </w:r>
      <w:r w:rsidR="00E61705" w:rsidRPr="00BE3CC2">
        <w:rPr>
          <w:rFonts w:ascii="Arial" w:hAnsi="Arial" w:cs="Arial"/>
        </w:rPr>
        <w:t>.</w:t>
      </w:r>
      <w:r w:rsidR="008B644F" w:rsidRPr="00BE3CC2">
        <w:rPr>
          <w:rFonts w:ascii="Arial" w:hAnsi="Arial" w:cs="Arial"/>
        </w:rPr>
        <w:t xml:space="preserve"> The final category is environmental anti-social behaviour. This is when the actions of an individual/s can affect a wider environment, such as public spaces or certain buildings. Examples of this type of anti-social behaviour include graffiti, vandalism to vehicles and fly tipping (Wales Safer Communities Network, no date).</w:t>
      </w:r>
      <w:r w:rsidR="00BC1E90" w:rsidRPr="00BE3CC2">
        <w:rPr>
          <w:rFonts w:ascii="Arial" w:hAnsi="Arial" w:cs="Arial"/>
        </w:rPr>
        <w:t xml:space="preserve"> </w:t>
      </w:r>
    </w:p>
    <w:p w14:paraId="2A891D8E" w14:textId="5FBF5812" w:rsidR="00EA36D6" w:rsidRPr="00BE3CC2" w:rsidRDefault="00EA36D6" w:rsidP="007A3DB7">
      <w:pPr>
        <w:jc w:val="both"/>
        <w:rPr>
          <w:rFonts w:ascii="Arial" w:hAnsi="Arial" w:cs="Arial"/>
        </w:rPr>
      </w:pPr>
      <w:r w:rsidRPr="00BE3CC2">
        <w:rPr>
          <w:rFonts w:ascii="Arial" w:hAnsi="Arial" w:cs="Arial"/>
        </w:rPr>
        <w:t xml:space="preserve">Although there are many different offences that are classed as anti-social behaviour, all offences are categorised into 13 different types. The 13 different types include abandoned vehicles and vehicle nuisance </w:t>
      </w:r>
      <w:r w:rsidR="00C30290" w:rsidRPr="00BE3CC2">
        <w:rPr>
          <w:rFonts w:ascii="Arial" w:hAnsi="Arial" w:cs="Arial"/>
        </w:rPr>
        <w:t>o</w:t>
      </w:r>
      <w:r w:rsidRPr="00BE3CC2">
        <w:rPr>
          <w:rFonts w:ascii="Arial" w:hAnsi="Arial" w:cs="Arial"/>
        </w:rPr>
        <w:t>r inappropriate use, rowdy or inconsiderate behaviour, rowdy or nuisance neighbours, littering and drug use, animal problems, trespassing, nuisance calls, street drinking, prostitution-related activity, nuisance noise, begging and misuse of fireworks (Metropolitan Police, no date).</w:t>
      </w:r>
    </w:p>
    <w:p w14:paraId="4AA2923D" w14:textId="77777777" w:rsidR="00390897" w:rsidRPr="00BE3CC2" w:rsidRDefault="00390897" w:rsidP="007A3DB7">
      <w:pPr>
        <w:jc w:val="both"/>
        <w:rPr>
          <w:rFonts w:ascii="Arial" w:hAnsi="Arial" w:cs="Arial"/>
        </w:rPr>
      </w:pPr>
    </w:p>
    <w:p w14:paraId="3EBE4CAC" w14:textId="3860673A" w:rsidR="0079545B" w:rsidRPr="00BE3CC2" w:rsidRDefault="0079545B" w:rsidP="007A3DB7">
      <w:pPr>
        <w:jc w:val="both"/>
        <w:rPr>
          <w:rFonts w:ascii="Arial" w:hAnsi="Arial" w:cs="Arial"/>
        </w:rPr>
      </w:pPr>
      <w:r w:rsidRPr="00BE3CC2">
        <w:rPr>
          <w:rFonts w:ascii="Arial" w:hAnsi="Arial" w:cs="Arial"/>
        </w:rPr>
        <w:t xml:space="preserve">One organisation which helps deal with anti-social behaviour is the police. Within the police, there are different teams, one of which is the neighbourhood policing team. Neighbourhood </w:t>
      </w:r>
      <w:r w:rsidRPr="00BE3CC2">
        <w:rPr>
          <w:rFonts w:ascii="Arial" w:hAnsi="Arial" w:cs="Arial"/>
        </w:rPr>
        <w:lastRenderedPageBreak/>
        <w:t>policing teams have dedicated officers that work alongside the local community an</w:t>
      </w:r>
      <w:r w:rsidR="00BD7573">
        <w:rPr>
          <w:rFonts w:ascii="Arial" w:hAnsi="Arial" w:cs="Arial"/>
        </w:rPr>
        <w:t>d</w:t>
      </w:r>
      <w:r w:rsidRPr="00BE3CC2">
        <w:rPr>
          <w:rFonts w:ascii="Arial" w:hAnsi="Arial" w:cs="Arial"/>
        </w:rPr>
        <w:t xml:space="preserve"> its partners to prevent and reduce crime and disorder while improving neighbourhood conditions and improve the feeling of security. The overall aim of the neighbourhood policing teams is to make the community safer by focusing on aspects such as officer visibility on the streets, engaging with the local community to keep up to date on any issues, solving any problems as soon as they arise and community resilience (Thames Valley Police, no date)</w:t>
      </w:r>
      <w:r w:rsidR="00753924" w:rsidRPr="00BE3CC2">
        <w:rPr>
          <w:rFonts w:ascii="Arial" w:hAnsi="Arial" w:cs="Arial"/>
        </w:rPr>
        <w:t xml:space="preserve">. </w:t>
      </w:r>
    </w:p>
    <w:p w14:paraId="1B942D96" w14:textId="41D67DB0" w:rsidR="00646F67" w:rsidRPr="00BE3CC2" w:rsidRDefault="00455104" w:rsidP="002D045B">
      <w:pPr>
        <w:jc w:val="both"/>
        <w:rPr>
          <w:rFonts w:ascii="Arial" w:hAnsi="Arial" w:cs="Arial"/>
          <w:u w:val="single"/>
        </w:rPr>
      </w:pPr>
      <w:r w:rsidRPr="00BE3CC2">
        <w:rPr>
          <w:rFonts w:ascii="Arial" w:hAnsi="Arial" w:cs="Arial"/>
        </w:rPr>
        <w:t>When it comes to preventing anti-social behaviour, the police need the intelligence off the local community to ensure they are aware of the offences being committed. Once it</w:t>
      </w:r>
      <w:r w:rsidR="00BD7573">
        <w:rPr>
          <w:rFonts w:ascii="Arial" w:hAnsi="Arial" w:cs="Arial"/>
        </w:rPr>
        <w:t>’</w:t>
      </w:r>
      <w:r w:rsidRPr="00BE3CC2">
        <w:rPr>
          <w:rFonts w:ascii="Arial" w:hAnsi="Arial" w:cs="Arial"/>
        </w:rPr>
        <w:t xml:space="preserve">s known, the officers can work out a strategy to either stop or prevent the </w:t>
      </w:r>
      <w:r w:rsidR="00BD7573">
        <w:rPr>
          <w:rFonts w:ascii="Arial" w:hAnsi="Arial" w:cs="Arial"/>
        </w:rPr>
        <w:t>incident</w:t>
      </w:r>
      <w:r w:rsidRPr="00BE3CC2">
        <w:rPr>
          <w:rFonts w:ascii="Arial" w:hAnsi="Arial" w:cs="Arial"/>
        </w:rPr>
        <w:t xml:space="preserve"> from happening again. A way officers do this is by using the SARA model. </w:t>
      </w:r>
    </w:p>
    <w:p w14:paraId="45983DB2" w14:textId="3263E5CE" w:rsidR="00D238E9" w:rsidRPr="00BE3CC2" w:rsidRDefault="00D238E9" w:rsidP="007A3DB7">
      <w:pPr>
        <w:jc w:val="both"/>
        <w:rPr>
          <w:rFonts w:ascii="Arial" w:hAnsi="Arial" w:cs="Arial"/>
        </w:rPr>
      </w:pPr>
      <w:r w:rsidRPr="00BE3CC2">
        <w:rPr>
          <w:rFonts w:ascii="Arial" w:hAnsi="Arial" w:cs="Arial"/>
        </w:rPr>
        <w:t>The first stage is scanning, where officers are able to clearly define the issue at hand. This can be done by members of the community reporting incidents to neighbourhood policing team. Issues may also be brought up during a community engagement event</w:t>
      </w:r>
      <w:r w:rsidR="00BD7573">
        <w:rPr>
          <w:rFonts w:ascii="Arial" w:hAnsi="Arial" w:cs="Arial"/>
        </w:rPr>
        <w:t>s</w:t>
      </w:r>
      <w:r w:rsidRPr="00BE3CC2">
        <w:rPr>
          <w:rFonts w:ascii="Arial" w:hAnsi="Arial" w:cs="Arial"/>
        </w:rPr>
        <w:t>, such as a PACT meetings</w:t>
      </w:r>
      <w:r w:rsidR="00DA0DAA" w:rsidRPr="00BE3CC2">
        <w:rPr>
          <w:rFonts w:ascii="Arial" w:hAnsi="Arial" w:cs="Arial"/>
        </w:rPr>
        <w:t xml:space="preserve"> (Ashby and Chainey, 2012)</w:t>
      </w:r>
      <w:r w:rsidRPr="00BE3CC2">
        <w:rPr>
          <w:rFonts w:ascii="Arial" w:hAnsi="Arial" w:cs="Arial"/>
        </w:rPr>
        <w:t>. A PACT meeting is a process where neighbourhood police officers and other partner agencies, such as local councils and housing providers</w:t>
      </w:r>
      <w:r w:rsidR="00CE2562" w:rsidRPr="00BE3CC2">
        <w:rPr>
          <w:rFonts w:ascii="Arial" w:hAnsi="Arial" w:cs="Arial"/>
        </w:rPr>
        <w:t>, engage with members of the community where any issues can be raised (Mendip District Council, no date).</w:t>
      </w:r>
      <w:r w:rsidR="00DA0DAA" w:rsidRPr="00BE3CC2">
        <w:rPr>
          <w:rFonts w:ascii="Arial" w:hAnsi="Arial" w:cs="Arial"/>
        </w:rPr>
        <w:t xml:space="preserve"> The second stage of the SARA model is analysis. During this stage, officers would gather more intelligence surrounding the issues so they are able to come up with solutions that relate to the issue. Response is the next stage where officers take action to stop or prevent the issue. Officers can also look into other partner agencies that could possibly help. The final stage is assessment</w:t>
      </w:r>
      <w:r w:rsidR="002D045B">
        <w:rPr>
          <w:rFonts w:ascii="Arial" w:hAnsi="Arial" w:cs="Arial"/>
        </w:rPr>
        <w:t>.</w:t>
      </w:r>
      <w:r w:rsidR="00DA0DAA" w:rsidRPr="00BE3CC2">
        <w:rPr>
          <w:rFonts w:ascii="Arial" w:hAnsi="Arial" w:cs="Arial"/>
        </w:rPr>
        <w:t xml:space="preserve"> </w:t>
      </w:r>
      <w:r w:rsidR="002D045B">
        <w:rPr>
          <w:rFonts w:ascii="Arial" w:hAnsi="Arial" w:cs="Arial"/>
        </w:rPr>
        <w:t>O</w:t>
      </w:r>
      <w:r w:rsidR="00DA0DAA" w:rsidRPr="00BE3CC2">
        <w:rPr>
          <w:rFonts w:ascii="Arial" w:hAnsi="Arial" w:cs="Arial"/>
        </w:rPr>
        <w:t>nce officers have implemented their solution, they are able to look back to see if the response managed to solve the issue. If not, officers would need to work out why the response did not work before trying again (Ashby and Chainey, 2012).</w:t>
      </w:r>
    </w:p>
    <w:p w14:paraId="103977B8" w14:textId="2173F38F" w:rsidR="006B3869" w:rsidRDefault="00646F67" w:rsidP="007A3DB7">
      <w:pPr>
        <w:jc w:val="both"/>
        <w:rPr>
          <w:rFonts w:ascii="Arial" w:hAnsi="Arial" w:cs="Arial"/>
        </w:rPr>
      </w:pPr>
      <w:r>
        <w:rPr>
          <w:rFonts w:ascii="Arial" w:hAnsi="Arial" w:cs="Arial"/>
        </w:rPr>
        <w:t xml:space="preserve">There are other ways which issues with anti-social behaviour can be brought to light. This can be done through the community trigger. </w:t>
      </w:r>
      <w:r w:rsidR="006B3869">
        <w:rPr>
          <w:rFonts w:ascii="Arial" w:hAnsi="Arial" w:cs="Arial"/>
        </w:rPr>
        <w:t xml:space="preserve">Community triggers were introduced under the Anti-Social Behaviour, Crime and Policing Act 2014. </w:t>
      </w:r>
      <w:r w:rsidR="0042098B">
        <w:rPr>
          <w:rFonts w:ascii="Arial" w:hAnsi="Arial" w:cs="Arial"/>
        </w:rPr>
        <w:t xml:space="preserve">The community trigger is a system that allows victims of persistent anti-social behaviour to request that the incidents are looked into by police and the local councils. </w:t>
      </w:r>
      <w:r w:rsidR="00653B49">
        <w:rPr>
          <w:rFonts w:ascii="Arial" w:hAnsi="Arial" w:cs="Arial"/>
        </w:rPr>
        <w:t xml:space="preserve">Before a case review can begin, it must be determined whether the request has reached a certain threshold. Each local authority has a different threshold, although it is usually three complaints made over a six-month period. The persistence and the harm, or potential harm, of the anti-social behaviour incidents will also be looked into </w:t>
      </w:r>
      <w:r w:rsidR="002D045B">
        <w:rPr>
          <w:rFonts w:ascii="Arial" w:hAnsi="Arial" w:cs="Arial"/>
        </w:rPr>
        <w:t>a</w:t>
      </w:r>
      <w:r w:rsidR="00F4076B">
        <w:rPr>
          <w:rFonts w:ascii="Arial" w:hAnsi="Arial" w:cs="Arial"/>
        </w:rPr>
        <w:t xml:space="preserve">ctivating the community trigger will allow the victims of anti-social behaviour to be able to choose the most appropriate </w:t>
      </w:r>
      <w:r w:rsidR="00045C80">
        <w:rPr>
          <w:rFonts w:ascii="Arial" w:hAnsi="Arial" w:cs="Arial"/>
        </w:rPr>
        <w:t xml:space="preserve">out-of-court consequences, whether it be to punish or rehabilitate the individuals. The actions are recorded in the community remedy document which can then be used by police or any prosecutor in case a caution is proposed </w:t>
      </w:r>
      <w:r w:rsidR="00045C80">
        <w:rPr>
          <w:rFonts w:ascii="Arial" w:hAnsi="Arial" w:cs="Arial"/>
        </w:rPr>
        <w:t>(Wood, 2022).</w:t>
      </w:r>
    </w:p>
    <w:p w14:paraId="09543622" w14:textId="78537443" w:rsidR="00045C80" w:rsidRDefault="00045C80" w:rsidP="007A3DB7">
      <w:pPr>
        <w:jc w:val="both"/>
        <w:rPr>
          <w:rFonts w:ascii="Arial" w:hAnsi="Arial" w:cs="Arial"/>
        </w:rPr>
      </w:pPr>
      <w:r>
        <w:rPr>
          <w:rFonts w:ascii="Arial" w:hAnsi="Arial" w:cs="Arial"/>
        </w:rPr>
        <w:t>There are many different ways that police and other agencies can respond to anti-social behaviour.</w:t>
      </w:r>
      <w:r w:rsidR="005C4B98">
        <w:rPr>
          <w:rFonts w:ascii="Arial" w:hAnsi="Arial" w:cs="Arial"/>
        </w:rPr>
        <w:t xml:space="preserve"> </w:t>
      </w:r>
      <w:r w:rsidR="00353A93">
        <w:rPr>
          <w:rFonts w:ascii="Arial" w:hAnsi="Arial" w:cs="Arial"/>
        </w:rPr>
        <w:t>The favoured response to ant</w:t>
      </w:r>
      <w:r w:rsidR="002D045B">
        <w:rPr>
          <w:rFonts w:ascii="Arial" w:hAnsi="Arial" w:cs="Arial"/>
        </w:rPr>
        <w:t>i</w:t>
      </w:r>
      <w:r w:rsidR="00353A93">
        <w:rPr>
          <w:rFonts w:ascii="Arial" w:hAnsi="Arial" w:cs="Arial"/>
        </w:rPr>
        <w:t>-social behaviour is out-of-court disposals, especially for young people who commit anti-social behaviour. One reason for this is to prevent the individual from receiving a criminal record, therefore preventing any negative consequences of that in the future</w:t>
      </w:r>
      <w:r w:rsidR="00610176">
        <w:rPr>
          <w:rFonts w:ascii="Arial" w:hAnsi="Arial" w:cs="Arial"/>
        </w:rPr>
        <w:t xml:space="preserve"> (Wood, 2022)</w:t>
      </w:r>
      <w:r w:rsidR="00353A93">
        <w:rPr>
          <w:rFonts w:ascii="Arial" w:hAnsi="Arial" w:cs="Arial"/>
        </w:rPr>
        <w:t xml:space="preserve">. </w:t>
      </w:r>
      <w:r w:rsidR="00610176">
        <w:rPr>
          <w:rFonts w:ascii="Arial" w:hAnsi="Arial" w:cs="Arial"/>
        </w:rPr>
        <w:t>One method of out-of-court disposal used is an Acceptable Behaviour Contract (ABC). This is a voluntary written agreement, which is signed by the individual committing the anti-social behaviour offences, agreeing to refrain from further committing any offences and to work with relevant support agencies. An ABC is not a legally binding contract, although if breached, it could be used as evidence to show that legal action may need to be taken (ASB Help, no date)</w:t>
      </w:r>
      <w:r w:rsidR="001C6536">
        <w:rPr>
          <w:rFonts w:ascii="Arial" w:hAnsi="Arial" w:cs="Arial"/>
        </w:rPr>
        <w:t>. ABCs mainly help the individual and any victims on the incidents, rather than the whole community.</w:t>
      </w:r>
    </w:p>
    <w:p w14:paraId="689BDB7D" w14:textId="1589D4FE" w:rsidR="006B3869" w:rsidRDefault="00B67201" w:rsidP="007A3DB7">
      <w:pPr>
        <w:jc w:val="both"/>
        <w:rPr>
          <w:rFonts w:ascii="Arial" w:hAnsi="Arial" w:cs="Arial"/>
        </w:rPr>
      </w:pPr>
      <w:r>
        <w:rPr>
          <w:rFonts w:ascii="Arial" w:hAnsi="Arial" w:cs="Arial"/>
        </w:rPr>
        <w:lastRenderedPageBreak/>
        <w:t>Another way that police can respond to anti-social behaviour is through civil injunctions. A civil injunction can only be used is the court is satisfied on the balance of probabilities that the person has either already engaged or about to engage in anti-social behaviour as well as the court believing it is just and convenient to grant the injunction to prevent the individual engaging in anti-social behaviour. It’s not only the police that can apply for a civil injunction, but other partner agencies such as housing provider or local authority can request one. A civil injunction is only granted for a specific time period, but within that period, it will require the individual to either complete or prohibit them from doing certain activities with the overall aim of stopping the anti-social behaviour (ASB Help, no date).</w:t>
      </w:r>
      <w:r w:rsidR="006234B8">
        <w:rPr>
          <w:rFonts w:ascii="Arial" w:hAnsi="Arial" w:cs="Arial"/>
        </w:rPr>
        <w:t xml:space="preserve"> A civil injunction is something that will have a positive effect on the victims of the anti-social behaviour, as long as the offender sticks to the criteria of the </w:t>
      </w:r>
      <w:r w:rsidR="00A9634F">
        <w:rPr>
          <w:rFonts w:ascii="Arial" w:hAnsi="Arial" w:cs="Arial"/>
        </w:rPr>
        <w:t>injunction</w:t>
      </w:r>
      <w:r w:rsidR="006234B8">
        <w:rPr>
          <w:rFonts w:ascii="Arial" w:hAnsi="Arial" w:cs="Arial"/>
        </w:rPr>
        <w:t xml:space="preserve">. One issue with this method of response is that once the injunction has run out, the individual may go back to committing anti-social behaviour as the injunction would not be left on their record, therefore only giving the victims and community a small break from the torment. </w:t>
      </w:r>
    </w:p>
    <w:p w14:paraId="15DC4A0E" w14:textId="3B297E13" w:rsidR="007F7828" w:rsidRPr="009C5AD1" w:rsidRDefault="00046B70" w:rsidP="009C5AD1">
      <w:pPr>
        <w:jc w:val="both"/>
        <w:rPr>
          <w:rFonts w:ascii="Arial" w:hAnsi="Arial" w:cs="Arial"/>
        </w:rPr>
      </w:pPr>
      <w:r>
        <w:rPr>
          <w:rFonts w:ascii="Arial" w:hAnsi="Arial" w:cs="Arial"/>
        </w:rPr>
        <w:t xml:space="preserve">An issue with some responses to anti-social behaviour is that it doesn’t look at the root cause of the issue, it just tries to prevent them doing it again by ordering them to carry out certain tasks. </w:t>
      </w:r>
      <w:r w:rsidR="00164D9E">
        <w:rPr>
          <w:rFonts w:ascii="Arial" w:hAnsi="Arial" w:cs="Arial"/>
        </w:rPr>
        <w:t>There are many different reasons why people engage in anti-social behaviour, such as biological irregularities or environmental causes, such as unstable home life or unsafe communities</w:t>
      </w:r>
      <w:r w:rsidR="0002024B">
        <w:rPr>
          <w:rFonts w:ascii="Arial" w:hAnsi="Arial" w:cs="Arial"/>
        </w:rPr>
        <w:t xml:space="preserve"> (Gonzalez, 2021)</w:t>
      </w:r>
      <w:r w:rsidR="00164D9E">
        <w:rPr>
          <w:rFonts w:ascii="Arial" w:hAnsi="Arial" w:cs="Arial"/>
        </w:rPr>
        <w:t xml:space="preserve">.  </w:t>
      </w:r>
      <w:r w:rsidR="00FE2BB8">
        <w:rPr>
          <w:rFonts w:ascii="Arial" w:hAnsi="Arial" w:cs="Arial"/>
        </w:rPr>
        <w:t xml:space="preserve">In January 2006, the Government launched the Respect Action Plan. This plan focuses on the causes of anti-social behaviour and encouraging respect and consideration for others. </w:t>
      </w:r>
      <w:r w:rsidR="00012960">
        <w:rPr>
          <w:rFonts w:ascii="Arial" w:hAnsi="Arial" w:cs="Arial"/>
        </w:rPr>
        <w:t>The plan acknowledged all previous progress of tackling anti-social behaviour while also listing different opportunities and activities for children and young people to tackle the core causes of anti-social behaviour, therefore preventing it before it</w:t>
      </w:r>
      <w:r w:rsidR="00B65109">
        <w:rPr>
          <w:rFonts w:ascii="Arial" w:hAnsi="Arial" w:cs="Arial"/>
        </w:rPr>
        <w:t xml:space="preserve"> ha</w:t>
      </w:r>
      <w:r w:rsidR="00012960">
        <w:rPr>
          <w:rFonts w:ascii="Arial" w:hAnsi="Arial" w:cs="Arial"/>
        </w:rPr>
        <w:t>s started</w:t>
      </w:r>
      <w:r w:rsidR="00292341">
        <w:rPr>
          <w:rFonts w:ascii="Arial" w:hAnsi="Arial" w:cs="Arial"/>
        </w:rPr>
        <w:t xml:space="preserve"> (</w:t>
      </w:r>
      <w:r w:rsidR="00C454C5">
        <w:rPr>
          <w:rFonts w:ascii="Arial" w:hAnsi="Arial" w:cs="Arial"/>
        </w:rPr>
        <w:t>Sheffield</w:t>
      </w:r>
      <w:r w:rsidR="00292341">
        <w:rPr>
          <w:rFonts w:ascii="Arial" w:hAnsi="Arial" w:cs="Arial"/>
        </w:rPr>
        <w:t xml:space="preserve"> Democracy, 2006)</w:t>
      </w:r>
      <w:r w:rsidR="00012960">
        <w:rPr>
          <w:rFonts w:ascii="Arial" w:hAnsi="Arial" w:cs="Arial"/>
        </w:rPr>
        <w:t xml:space="preserve">. </w:t>
      </w:r>
    </w:p>
    <w:p w14:paraId="69A6929F" w14:textId="1B43801A" w:rsidR="00F97997" w:rsidRDefault="00596F9D" w:rsidP="00F97997">
      <w:pPr>
        <w:jc w:val="both"/>
        <w:rPr>
          <w:rFonts w:ascii="Arial" w:hAnsi="Arial" w:cs="Arial"/>
        </w:rPr>
      </w:pPr>
      <w:r>
        <w:rPr>
          <w:rFonts w:ascii="Arial" w:hAnsi="Arial" w:cs="Arial"/>
        </w:rPr>
        <w:t>Anti-social behaviour can have a detrimental effect on the victims and surrounding communities. It can make affect them in many different ways, causing stress and misery to the victims and surrounding community.</w:t>
      </w:r>
      <w:r w:rsidR="00E420A9">
        <w:rPr>
          <w:rFonts w:ascii="Arial" w:hAnsi="Arial" w:cs="Arial"/>
        </w:rPr>
        <w:t xml:space="preserve">  </w:t>
      </w:r>
      <w:r w:rsidR="00A22521">
        <w:rPr>
          <w:rFonts w:ascii="Arial" w:hAnsi="Arial" w:cs="Arial"/>
        </w:rPr>
        <w:t>It’s important to ensure that the victim is looked after when anti-social behaviour is investigated, this is why the Victim’s Bill was created. Although currently in the draft stage, the Victims Bill hopes to improve support given to victims of crime (UK Parliament, 2022).</w:t>
      </w:r>
      <w:r w:rsidR="00AC4643">
        <w:rPr>
          <w:rFonts w:ascii="Arial" w:hAnsi="Arial" w:cs="Arial"/>
        </w:rPr>
        <w:t xml:space="preserve"> Victims </w:t>
      </w:r>
      <w:r w:rsidR="00F97997">
        <w:rPr>
          <w:rFonts w:ascii="Arial" w:hAnsi="Arial" w:cs="Arial"/>
        </w:rPr>
        <w:t>of</w:t>
      </w:r>
      <w:r w:rsidR="00AC4643">
        <w:rPr>
          <w:rFonts w:ascii="Arial" w:hAnsi="Arial" w:cs="Arial"/>
        </w:rPr>
        <w:t xml:space="preserve"> persistent anti-social behaviour need to be seen as victims so they are able to receive the correct care and attention from the appropriate services, whether it be the police or other partner agencies.</w:t>
      </w:r>
      <w:r w:rsidR="00F97997">
        <w:rPr>
          <w:rFonts w:ascii="Arial" w:hAnsi="Arial" w:cs="Arial"/>
        </w:rPr>
        <w:t xml:space="preserve"> </w:t>
      </w:r>
      <w:r w:rsidR="00065C9B">
        <w:rPr>
          <w:rFonts w:ascii="Arial" w:hAnsi="Arial" w:cs="Arial"/>
        </w:rPr>
        <w:t>Communities and victims of anti-social behaviour find it difficult to report incidents of anti-social behaviour as they are often passed between agencies, while they are still being tormented by the issues (Victims Commissioner, 2022).</w:t>
      </w:r>
    </w:p>
    <w:p w14:paraId="78C8B913" w14:textId="5E84A127" w:rsidR="00335BEA" w:rsidRDefault="00B65109" w:rsidP="00F97997">
      <w:pPr>
        <w:jc w:val="both"/>
        <w:rPr>
          <w:rFonts w:ascii="Arial" w:hAnsi="Arial" w:cs="Arial"/>
        </w:rPr>
      </w:pPr>
      <w:r>
        <w:rPr>
          <w:rFonts w:ascii="Arial" w:hAnsi="Arial" w:cs="Arial"/>
        </w:rPr>
        <w:t>Issues that are being seen more often is repeat victimisation. For it to be classed as repeat victimisation, the victim must have been the victim of more than one crime of the same type within the past 12 months (ONS, 2019)</w:t>
      </w:r>
      <w:r w:rsidR="002E5DCB">
        <w:rPr>
          <w:rFonts w:ascii="Arial" w:hAnsi="Arial" w:cs="Arial"/>
        </w:rPr>
        <w:t>. Victims who request a community trigger are therefore classed as repeat victims. In Dyfed Powys Police, between 1</w:t>
      </w:r>
      <w:r w:rsidR="002E5DCB" w:rsidRPr="002E5DCB">
        <w:rPr>
          <w:rFonts w:ascii="Arial" w:hAnsi="Arial" w:cs="Arial"/>
          <w:vertAlign w:val="superscript"/>
        </w:rPr>
        <w:t>st</w:t>
      </w:r>
      <w:r w:rsidR="002E5DCB">
        <w:rPr>
          <w:rFonts w:ascii="Arial" w:hAnsi="Arial" w:cs="Arial"/>
        </w:rPr>
        <w:t xml:space="preserve"> January 2021 to the 31</w:t>
      </w:r>
      <w:r w:rsidR="002E5DCB" w:rsidRPr="002E5DCB">
        <w:rPr>
          <w:rFonts w:ascii="Arial" w:hAnsi="Arial" w:cs="Arial"/>
          <w:vertAlign w:val="superscript"/>
        </w:rPr>
        <w:t>st</w:t>
      </w:r>
      <w:r w:rsidR="002E5DCB">
        <w:rPr>
          <w:rFonts w:ascii="Arial" w:hAnsi="Arial" w:cs="Arial"/>
        </w:rPr>
        <w:t xml:space="preserve"> December 2021, there were only 8 community triggers but only 2 reached the threshold of three incidents within the last six months, one hate crime where not effective action was taken and significant evidence was provided</w:t>
      </w:r>
      <w:r w:rsidR="00095F62">
        <w:rPr>
          <w:rFonts w:ascii="Arial" w:hAnsi="Arial" w:cs="Arial"/>
        </w:rPr>
        <w:t xml:space="preserve"> (Dyfed-Powys Police and Crime Commissioner, no date).</w:t>
      </w:r>
      <w:r w:rsidR="00335BEA">
        <w:rPr>
          <w:rFonts w:ascii="Arial" w:hAnsi="Arial" w:cs="Arial"/>
        </w:rPr>
        <w:t xml:space="preserve"> Although that is a low number of community triggers, it shows that police action was not adequate enough to prevent the anti-social behaviour as it would have had to continue happening for the victim to be able to request the community trigger. </w:t>
      </w:r>
      <w:r w:rsidR="002E5DCB">
        <w:rPr>
          <w:rFonts w:ascii="Arial" w:hAnsi="Arial" w:cs="Arial"/>
        </w:rPr>
        <w:t xml:space="preserve"> </w:t>
      </w:r>
    </w:p>
    <w:p w14:paraId="5D8F0C37" w14:textId="5AEF4F78" w:rsidR="00335BEA" w:rsidRDefault="00335BEA" w:rsidP="00F97997">
      <w:pPr>
        <w:jc w:val="both"/>
        <w:rPr>
          <w:rFonts w:ascii="Arial" w:hAnsi="Arial" w:cs="Arial"/>
        </w:rPr>
      </w:pPr>
      <w:r>
        <w:rPr>
          <w:rFonts w:ascii="Arial" w:hAnsi="Arial" w:cs="Arial"/>
        </w:rPr>
        <w:t>A survey carried out by HMIC</w:t>
      </w:r>
      <w:r w:rsidR="00DA3A4B">
        <w:rPr>
          <w:rFonts w:ascii="Arial" w:hAnsi="Arial" w:cs="Arial"/>
        </w:rPr>
        <w:t>FRS</w:t>
      </w:r>
      <w:r>
        <w:rPr>
          <w:rFonts w:ascii="Arial" w:hAnsi="Arial" w:cs="Arial"/>
        </w:rPr>
        <w:t xml:space="preserve"> in 2012 asked victims of anti-social behaviour how satisfied they were that anti-social behaviour was being dealt with in their community. Overall, 55% said they were satisfied with the response whereas 32% said they were dissatisfied. As part </w:t>
      </w:r>
      <w:r>
        <w:rPr>
          <w:rFonts w:ascii="Arial" w:hAnsi="Arial" w:cs="Arial"/>
        </w:rPr>
        <w:lastRenderedPageBreak/>
        <w:t xml:space="preserve">of the same survey, 2012 responses were compared to survey responses from 2010. This comparison found that victims were very satisfied with police action against anti-social behaviour rose from 55% in 2010 to 61% in 2012. The number of victims who were very dissatisfied also dropped 2%. </w:t>
      </w:r>
      <w:r w:rsidR="00DA3A4B">
        <w:rPr>
          <w:rFonts w:ascii="Arial" w:hAnsi="Arial" w:cs="Arial"/>
        </w:rPr>
        <w:t xml:space="preserve">Although this survey is over 10 years old, it shows that police action is being seen as doing something good for the community and that police are actually responding to complaints of anti-social behaviour. </w:t>
      </w:r>
    </w:p>
    <w:p w14:paraId="7DCABB23" w14:textId="37791F6C" w:rsidR="00DA3A4B" w:rsidRPr="00DA3A4B" w:rsidRDefault="00DA3A4B" w:rsidP="00F97997">
      <w:pPr>
        <w:jc w:val="both"/>
        <w:rPr>
          <w:rFonts w:ascii="Arial" w:hAnsi="Arial" w:cs="Arial"/>
        </w:rPr>
      </w:pPr>
      <w:r>
        <w:rPr>
          <w:rFonts w:ascii="Arial" w:hAnsi="Arial" w:cs="Arial"/>
        </w:rPr>
        <w:t>A high profile case of persistent anti-social behaviour and the lack of police response is that of Fiona Pilkington.</w:t>
      </w:r>
      <w:r w:rsidR="00227788">
        <w:rPr>
          <w:rFonts w:ascii="Arial" w:hAnsi="Arial" w:cs="Arial"/>
        </w:rPr>
        <w:t xml:space="preserve"> Fiona Pilkington lived with her daughter, Francecca, who had multiple learning difficulties and was functioning at the level of a three to four year old. Francecca was receiving support from Leicestershire Social Services due to those conditions. On the 23</w:t>
      </w:r>
      <w:r w:rsidR="00227788" w:rsidRPr="00227788">
        <w:rPr>
          <w:rFonts w:ascii="Arial" w:hAnsi="Arial" w:cs="Arial"/>
          <w:vertAlign w:val="superscript"/>
        </w:rPr>
        <w:t>rd</w:t>
      </w:r>
      <w:r w:rsidR="00227788">
        <w:rPr>
          <w:rFonts w:ascii="Arial" w:hAnsi="Arial" w:cs="Arial"/>
        </w:rPr>
        <w:t xml:space="preserve"> October 2007, Fiona and her daughters bodies were found in a burnt out car in a lay-by of at A47. During the investigation, police discovered four suicide notes, all pointing towards the lack of police response to her reports of anti-social behaviour. Over a 10 year period, Fiona made 33 calls to </w:t>
      </w:r>
      <w:r w:rsidR="00B461AB">
        <w:rPr>
          <w:rFonts w:ascii="Arial" w:hAnsi="Arial" w:cs="Arial"/>
        </w:rPr>
        <w:t>Leicestershire</w:t>
      </w:r>
      <w:r w:rsidR="00227788">
        <w:rPr>
          <w:rFonts w:ascii="Arial" w:hAnsi="Arial" w:cs="Arial"/>
        </w:rPr>
        <w:t xml:space="preserve"> Police regarding either anti-social behaviour or assaults. Fiona also wrote twice to her MP regarding the anti-social behaviour, which were then passed onto the police. Fiona also called her local councils to report the increasing anti-social behaviour</w:t>
      </w:r>
      <w:r w:rsidR="005841B8">
        <w:rPr>
          <w:rFonts w:ascii="Arial" w:hAnsi="Arial" w:cs="Arial"/>
        </w:rPr>
        <w:t xml:space="preserve"> (Independent Police Complaints Commission, 2009), </w:t>
      </w:r>
      <w:r w:rsidR="00227788">
        <w:rPr>
          <w:rFonts w:ascii="Arial" w:hAnsi="Arial" w:cs="Arial"/>
        </w:rPr>
        <w:t xml:space="preserve">.  </w:t>
      </w:r>
    </w:p>
    <w:p w14:paraId="50B4432D" w14:textId="3CB749F0" w:rsidR="00335BEA" w:rsidRDefault="00227788" w:rsidP="00F97997">
      <w:pPr>
        <w:jc w:val="both"/>
        <w:rPr>
          <w:rFonts w:ascii="Arial" w:hAnsi="Arial" w:cs="Arial"/>
        </w:rPr>
      </w:pPr>
      <w:r>
        <w:rPr>
          <w:rFonts w:ascii="Arial" w:hAnsi="Arial" w:cs="Arial"/>
        </w:rPr>
        <w:t xml:space="preserve">An inquest of the case found that it was due to a failure by the police service to recognise the family as vulnerable, therefore not implementing the correct approach to the anti-social behaviour they were experiencing. The inquest also found that the police struggled to recognise the difference between general anti-social behaviour and harassment, which is what was happening to the Pilkington family. </w:t>
      </w:r>
      <w:r w:rsidR="005841B8">
        <w:rPr>
          <w:rFonts w:ascii="Arial" w:hAnsi="Arial" w:cs="Arial"/>
        </w:rPr>
        <w:t>The inquest criticised the police and local councils for not tackling the levels of anti-social behaviour within the community, which lead to the demise of Fiona and Francecca</w:t>
      </w:r>
      <w:r w:rsidR="00B461AB">
        <w:rPr>
          <w:rFonts w:ascii="Arial" w:hAnsi="Arial" w:cs="Arial"/>
        </w:rPr>
        <w:t xml:space="preserve"> (Hampshire Safeguarding Adults Board, no date)</w:t>
      </w:r>
      <w:r w:rsidR="005841B8">
        <w:rPr>
          <w:rFonts w:ascii="Arial" w:hAnsi="Arial" w:cs="Arial"/>
        </w:rPr>
        <w:t>.</w:t>
      </w:r>
    </w:p>
    <w:p w14:paraId="5E9C5A4C" w14:textId="7B25FDBE" w:rsidR="00B461AB" w:rsidRDefault="00B461AB" w:rsidP="00F97997">
      <w:pPr>
        <w:jc w:val="both"/>
        <w:rPr>
          <w:rFonts w:ascii="Arial" w:hAnsi="Arial" w:cs="Arial"/>
        </w:rPr>
      </w:pPr>
      <w:r>
        <w:rPr>
          <w:rFonts w:ascii="Arial" w:hAnsi="Arial" w:cs="Arial"/>
        </w:rPr>
        <w:t>The Fiona Pilkington case highlighted many issues with the police response to anti-social behaviour, but also communication between partner agencies. Leicestershire Police should have known Francecca was vulnerable as they should have communicated with social services. Had all the agencies communicated with each other, a suitable plan could have been put in place to help the victims cope while the anti-social behaviour was dealt with.</w:t>
      </w:r>
    </w:p>
    <w:p w14:paraId="0B7140EC" w14:textId="1A641DCA" w:rsidR="002D045B" w:rsidRDefault="00B461AB" w:rsidP="00F97997">
      <w:pPr>
        <w:jc w:val="both"/>
        <w:rPr>
          <w:rFonts w:ascii="Arial" w:hAnsi="Arial" w:cs="Arial"/>
        </w:rPr>
      </w:pPr>
      <w:r>
        <w:rPr>
          <w:rFonts w:ascii="Arial" w:hAnsi="Arial" w:cs="Arial"/>
        </w:rPr>
        <w:t xml:space="preserve">It’s cases like this that support the Victims Bill that was previously discussed. Once it has become official legislation, it could help victims of anti-social behaviour so much so that they don’t end up feeling the same way as the Pilkington’s. </w:t>
      </w:r>
      <w:r w:rsidR="002D045B">
        <w:rPr>
          <w:rFonts w:ascii="Arial" w:hAnsi="Arial" w:cs="Arial"/>
        </w:rPr>
        <w:t>The Respect Action plan should also be continued to use as it could potentially prevent so many individuals turning to anti-social behaviour, therefore, keeping communities safer and victimless.</w:t>
      </w:r>
    </w:p>
    <w:p w14:paraId="4899C36E" w14:textId="131A92C7" w:rsidR="00335BEA" w:rsidRDefault="002D045B" w:rsidP="00F97997">
      <w:pPr>
        <w:jc w:val="both"/>
        <w:rPr>
          <w:rFonts w:ascii="Arial" w:hAnsi="Arial" w:cs="Arial"/>
        </w:rPr>
      </w:pPr>
      <w:r>
        <w:rPr>
          <w:rFonts w:ascii="Arial" w:hAnsi="Arial" w:cs="Arial"/>
        </w:rPr>
        <w:t xml:space="preserve">In conclusion, anti-social behaviour is something that can detrimentally impact victims and the surrounding community, such as in the case of Fiona Pilkington. Although there are ways that police can respond to incidents of anti-social behaviour, such as through the use of ABCs and civil injunctions, they don’t always provide a permanent solutions as they don’t look at the root cause. The Respect Agenda Plan is a better scheme as it will look at root causes of anti-social behaviour and try to prevent it from happening at an earlier stage. Although this method also doesn’t look at the root cause, the use of the SARA model by neighbourhood policing teams can ensure that the correct option is chosen to deal with the incidents, rather than just using a civil injunction, which may be no use to a repeat offender. Communities minds can also be put at rest by the use of community triggers, ensuring that the anti-social behaviour is looked into as long as it has met the criteria, therefore reducing the number of repeat victimisation. Hopefully, the introduction of the Victim’s Bill will take some stress of the victims of anti-social behaviour as it will ensure that they are looked after, no matter what they are suffering. </w:t>
      </w:r>
    </w:p>
    <w:p w14:paraId="2DEE67B6" w14:textId="2E81E778" w:rsidR="00335BEA" w:rsidRDefault="00335BEA" w:rsidP="00F97997">
      <w:pPr>
        <w:jc w:val="both"/>
        <w:rPr>
          <w:rFonts w:ascii="Arial" w:hAnsi="Arial" w:cs="Arial"/>
        </w:rPr>
      </w:pPr>
      <w:r>
        <w:rPr>
          <w:rFonts w:ascii="Arial" w:hAnsi="Arial" w:cs="Arial"/>
        </w:rPr>
        <w:lastRenderedPageBreak/>
        <w:t xml:space="preserve"> </w:t>
      </w:r>
    </w:p>
    <w:p w14:paraId="1BA14027" w14:textId="58AA6014" w:rsidR="00540E68" w:rsidRPr="001539F1" w:rsidRDefault="00540E68" w:rsidP="007A3DB7">
      <w:pPr>
        <w:jc w:val="both"/>
        <w:rPr>
          <w:rFonts w:ascii="Arial" w:hAnsi="Arial" w:cs="Arial"/>
        </w:rPr>
      </w:pPr>
      <w:r w:rsidRPr="00BE3CC2">
        <w:rPr>
          <w:rFonts w:ascii="Arial" w:hAnsi="Arial" w:cs="Arial"/>
          <w:b/>
          <w:bCs/>
          <w:u w:val="single"/>
        </w:rPr>
        <w:t>Bibliography</w:t>
      </w:r>
    </w:p>
    <w:p w14:paraId="5C5E90C6" w14:textId="64C9EB1E" w:rsidR="001539F1" w:rsidRPr="001539F1" w:rsidRDefault="001539F1" w:rsidP="007A3DB7">
      <w:pPr>
        <w:jc w:val="both"/>
        <w:rPr>
          <w:rFonts w:ascii="Arial" w:hAnsi="Arial" w:cs="Arial"/>
        </w:rPr>
      </w:pPr>
      <w:r w:rsidRPr="001539F1">
        <w:rPr>
          <w:rFonts w:ascii="Arial" w:hAnsi="Arial" w:cs="Arial"/>
        </w:rPr>
        <w:t xml:space="preserve">Anti-social Behaviour, Crime and Policing Act 2014, </w:t>
      </w:r>
      <w:r w:rsidRPr="001539F1">
        <w:rPr>
          <w:rFonts w:ascii="Arial" w:hAnsi="Arial" w:cs="Arial"/>
          <w:i/>
          <w:iCs/>
        </w:rPr>
        <w:t xml:space="preserve">c.12. </w:t>
      </w:r>
      <w:r w:rsidRPr="001539F1">
        <w:rPr>
          <w:rFonts w:ascii="Arial" w:hAnsi="Arial" w:cs="Arial"/>
        </w:rPr>
        <w:t xml:space="preserve">Available at: </w:t>
      </w:r>
      <w:hyperlink r:id="rId6" w:history="1">
        <w:r w:rsidRPr="001539F1">
          <w:rPr>
            <w:rStyle w:val="Hyperlink"/>
            <w:rFonts w:ascii="Arial" w:hAnsi="Arial" w:cs="Arial"/>
          </w:rPr>
          <w:t>https://www.legislation.gov.uk/ukpga/2014/12/notes/division/3/1/1</w:t>
        </w:r>
      </w:hyperlink>
      <w:r w:rsidRPr="001539F1">
        <w:rPr>
          <w:rFonts w:ascii="Arial" w:hAnsi="Arial" w:cs="Arial"/>
        </w:rPr>
        <w:t xml:space="preserve"> (Accessed</w:t>
      </w:r>
      <w:r>
        <w:rPr>
          <w:rFonts w:ascii="Arial" w:hAnsi="Arial" w:cs="Arial"/>
        </w:rPr>
        <w:t>:</w:t>
      </w:r>
      <w:r w:rsidRPr="001539F1">
        <w:rPr>
          <w:rFonts w:ascii="Arial" w:hAnsi="Arial" w:cs="Arial"/>
        </w:rPr>
        <w:t xml:space="preserve"> </w:t>
      </w:r>
      <w:r>
        <w:rPr>
          <w:rFonts w:ascii="Arial" w:hAnsi="Arial" w:cs="Arial"/>
        </w:rPr>
        <w:t>6 March 2023</w:t>
      </w:r>
      <w:r w:rsidRPr="001539F1">
        <w:rPr>
          <w:rFonts w:ascii="Arial" w:hAnsi="Arial" w:cs="Arial"/>
        </w:rPr>
        <w:t>)</w:t>
      </w:r>
    </w:p>
    <w:p w14:paraId="32E4D0E6" w14:textId="5765212C" w:rsidR="001539F1" w:rsidRPr="001539F1" w:rsidRDefault="001539F1" w:rsidP="007A3DB7">
      <w:pPr>
        <w:jc w:val="both"/>
        <w:rPr>
          <w:rFonts w:ascii="Arial" w:hAnsi="Arial" w:cs="Arial"/>
        </w:rPr>
      </w:pPr>
      <w:r w:rsidRPr="001539F1">
        <w:rPr>
          <w:rFonts w:ascii="Arial" w:hAnsi="Arial" w:cs="Arial"/>
        </w:rPr>
        <w:t xml:space="preserve">ASB Help (no date) </w:t>
      </w:r>
      <w:r w:rsidRPr="001539F1">
        <w:rPr>
          <w:rFonts w:ascii="Arial" w:hAnsi="Arial" w:cs="Arial"/>
          <w:i/>
          <w:iCs/>
        </w:rPr>
        <w:t xml:space="preserve">Acceptable Behaviour Contract (ABS). </w:t>
      </w:r>
      <w:r w:rsidRPr="001539F1">
        <w:rPr>
          <w:rFonts w:ascii="Arial" w:hAnsi="Arial" w:cs="Arial"/>
        </w:rPr>
        <w:t xml:space="preserve">Available at: </w:t>
      </w:r>
      <w:hyperlink r:id="rId7" w:history="1">
        <w:r w:rsidRPr="001539F1">
          <w:rPr>
            <w:rStyle w:val="Hyperlink"/>
            <w:rFonts w:ascii="Arial" w:hAnsi="Arial" w:cs="Arial"/>
          </w:rPr>
          <w:t>https://asbhelp.co.uk/home-practitioners/acceptable-behaviour-contract/</w:t>
        </w:r>
      </w:hyperlink>
      <w:r>
        <w:rPr>
          <w:rFonts w:ascii="Arial" w:hAnsi="Arial" w:cs="Arial"/>
        </w:rPr>
        <w:t xml:space="preserve"> (</w:t>
      </w:r>
      <w:r w:rsidRPr="001539F1">
        <w:rPr>
          <w:rFonts w:ascii="Arial" w:hAnsi="Arial" w:cs="Arial"/>
        </w:rPr>
        <w:t xml:space="preserve">Accessed: </w:t>
      </w:r>
      <w:r>
        <w:rPr>
          <w:rFonts w:ascii="Arial" w:hAnsi="Arial" w:cs="Arial"/>
        </w:rPr>
        <w:t>7 March 2023</w:t>
      </w:r>
      <w:r w:rsidRPr="001539F1">
        <w:rPr>
          <w:rFonts w:ascii="Arial" w:hAnsi="Arial" w:cs="Arial"/>
        </w:rPr>
        <w:t>)</w:t>
      </w:r>
    </w:p>
    <w:p w14:paraId="0F2EE0A6" w14:textId="3BFCD85C" w:rsidR="001539F1" w:rsidRPr="001539F1" w:rsidRDefault="001539F1" w:rsidP="007A3DB7">
      <w:pPr>
        <w:jc w:val="both"/>
        <w:rPr>
          <w:rFonts w:ascii="Arial" w:hAnsi="Arial" w:cs="Arial"/>
        </w:rPr>
      </w:pPr>
      <w:r w:rsidRPr="001539F1">
        <w:rPr>
          <w:rFonts w:ascii="Arial" w:hAnsi="Arial" w:cs="Arial"/>
        </w:rPr>
        <w:t xml:space="preserve">ASB Help (no date) </w:t>
      </w:r>
      <w:r w:rsidRPr="001539F1">
        <w:rPr>
          <w:rFonts w:ascii="Arial" w:hAnsi="Arial" w:cs="Arial"/>
          <w:i/>
          <w:iCs/>
        </w:rPr>
        <w:t xml:space="preserve">Civil Injunction. </w:t>
      </w:r>
      <w:r w:rsidRPr="001539F1">
        <w:rPr>
          <w:rFonts w:ascii="Arial" w:hAnsi="Arial" w:cs="Arial"/>
        </w:rPr>
        <w:t xml:space="preserve"> Available at: </w:t>
      </w:r>
      <w:hyperlink r:id="rId8" w:history="1">
        <w:r w:rsidRPr="001539F1">
          <w:rPr>
            <w:rStyle w:val="Hyperlink"/>
            <w:rFonts w:ascii="Arial" w:hAnsi="Arial" w:cs="Arial"/>
          </w:rPr>
          <w:t>https://asbhelp.co.uk/civil-injunction/</w:t>
        </w:r>
      </w:hyperlink>
      <w:r w:rsidRPr="001539F1">
        <w:rPr>
          <w:rFonts w:ascii="Arial" w:hAnsi="Arial" w:cs="Arial"/>
        </w:rPr>
        <w:t xml:space="preserve"> (</w:t>
      </w:r>
      <w:r w:rsidRPr="001539F1">
        <w:rPr>
          <w:rFonts w:ascii="Arial" w:hAnsi="Arial" w:cs="Arial"/>
        </w:rPr>
        <w:t xml:space="preserve">Accessed: </w:t>
      </w:r>
      <w:r>
        <w:rPr>
          <w:rFonts w:ascii="Arial" w:hAnsi="Arial" w:cs="Arial"/>
        </w:rPr>
        <w:t>7 March 2023</w:t>
      </w:r>
      <w:r w:rsidRPr="001539F1">
        <w:rPr>
          <w:rFonts w:ascii="Arial" w:hAnsi="Arial" w:cs="Arial"/>
        </w:rPr>
        <w:t>)</w:t>
      </w:r>
    </w:p>
    <w:p w14:paraId="146CF2A9" w14:textId="516D139F" w:rsidR="001539F1" w:rsidRPr="001539F1" w:rsidRDefault="001539F1" w:rsidP="007A3DB7">
      <w:pPr>
        <w:jc w:val="both"/>
        <w:rPr>
          <w:rFonts w:ascii="Arial" w:hAnsi="Arial" w:cs="Arial"/>
        </w:rPr>
      </w:pPr>
      <w:r w:rsidRPr="001539F1">
        <w:rPr>
          <w:rFonts w:ascii="Arial" w:hAnsi="Arial" w:cs="Arial"/>
        </w:rPr>
        <w:t xml:space="preserve">Ashby, M and Chainey, S (2012) </w:t>
      </w:r>
      <w:r w:rsidRPr="001539F1">
        <w:rPr>
          <w:rFonts w:ascii="Arial" w:hAnsi="Arial" w:cs="Arial"/>
          <w:i/>
          <w:iCs/>
        </w:rPr>
        <w:t xml:space="preserve">Problem Solving for Neighbourhood Policing. </w:t>
      </w:r>
      <w:r w:rsidRPr="001539F1">
        <w:rPr>
          <w:rFonts w:ascii="Arial" w:hAnsi="Arial" w:cs="Arial"/>
        </w:rPr>
        <w:t xml:space="preserve">Available at: </w:t>
      </w:r>
      <w:hyperlink r:id="rId9" w:tgtFrame="_blank" w:history="1">
        <w:r w:rsidRPr="001539F1">
          <w:rPr>
            <w:rStyle w:val="Hyperlink"/>
            <w:rFonts w:ascii="Arial" w:hAnsi="Arial" w:cs="Arial"/>
          </w:rPr>
          <w:t>https://discovery.ucl.ac.uk/1393275/2/Problem%20solving%20for%20neighbourhood%20policing%20v2.pdf</w:t>
        </w:r>
      </w:hyperlink>
      <w:r w:rsidRPr="001539F1">
        <w:rPr>
          <w:rFonts w:ascii="Arial" w:hAnsi="Arial" w:cs="Arial"/>
        </w:rPr>
        <w:t xml:space="preserve"> (</w:t>
      </w:r>
      <w:r w:rsidRPr="001539F1">
        <w:rPr>
          <w:rFonts w:ascii="Arial" w:hAnsi="Arial" w:cs="Arial"/>
        </w:rPr>
        <w:t xml:space="preserve">Accessed: </w:t>
      </w:r>
      <w:r>
        <w:rPr>
          <w:rFonts w:ascii="Arial" w:hAnsi="Arial" w:cs="Arial"/>
        </w:rPr>
        <w:t>7 March 2023</w:t>
      </w:r>
      <w:r w:rsidRPr="001539F1">
        <w:rPr>
          <w:rFonts w:ascii="Arial" w:hAnsi="Arial" w:cs="Arial"/>
        </w:rPr>
        <w:t>)</w:t>
      </w:r>
    </w:p>
    <w:p w14:paraId="32A5F345" w14:textId="29962266" w:rsidR="001539F1" w:rsidRPr="001539F1" w:rsidRDefault="001539F1" w:rsidP="008B644F">
      <w:pPr>
        <w:jc w:val="both"/>
        <w:rPr>
          <w:rFonts w:ascii="Arial" w:hAnsi="Arial" w:cs="Arial"/>
        </w:rPr>
      </w:pPr>
      <w:r w:rsidRPr="001539F1">
        <w:rPr>
          <w:rFonts w:ascii="Arial" w:hAnsi="Arial" w:cs="Arial"/>
        </w:rPr>
        <w:t xml:space="preserve">Catalyst (no date) </w:t>
      </w:r>
      <w:r w:rsidRPr="001539F1">
        <w:rPr>
          <w:rFonts w:ascii="Arial" w:hAnsi="Arial" w:cs="Arial"/>
          <w:i/>
          <w:iCs/>
        </w:rPr>
        <w:t xml:space="preserve">What are examples of </w:t>
      </w:r>
      <w:r w:rsidRPr="001539F1">
        <w:rPr>
          <w:rFonts w:ascii="Arial" w:hAnsi="Arial" w:cs="Arial"/>
          <w:i/>
          <w:iCs/>
        </w:rPr>
        <w:t>nuisance</w:t>
      </w:r>
      <w:r w:rsidRPr="001539F1">
        <w:rPr>
          <w:rFonts w:ascii="Arial" w:hAnsi="Arial" w:cs="Arial"/>
          <w:i/>
          <w:iCs/>
        </w:rPr>
        <w:t xml:space="preserve"> anti-social behaviour (ASB) incidents? </w:t>
      </w:r>
      <w:r w:rsidRPr="001539F1">
        <w:rPr>
          <w:rFonts w:ascii="Arial" w:hAnsi="Arial" w:cs="Arial"/>
        </w:rPr>
        <w:t>Available at: https://www.chg.org.uk/help/my-neighbourhoods/anti-social-behaviour/what-are-examples-of-nuisance-anti-social-behaviour-asb-incidents/</w:t>
      </w:r>
      <w:r w:rsidRPr="001539F1">
        <w:rPr>
          <w:rFonts w:ascii="Arial" w:hAnsi="Arial" w:cs="Arial"/>
        </w:rPr>
        <w:t xml:space="preserve"> </w:t>
      </w:r>
      <w:r w:rsidRPr="001539F1">
        <w:rPr>
          <w:rFonts w:ascii="Arial" w:hAnsi="Arial" w:cs="Arial"/>
        </w:rPr>
        <w:t xml:space="preserve">(Accessed: </w:t>
      </w:r>
      <w:r>
        <w:rPr>
          <w:rFonts w:ascii="Arial" w:hAnsi="Arial" w:cs="Arial"/>
        </w:rPr>
        <w:t>6 March 2023)</w:t>
      </w:r>
    </w:p>
    <w:p w14:paraId="2372688C" w14:textId="7D6B4EFD" w:rsidR="001539F1" w:rsidRPr="001539F1" w:rsidRDefault="001539F1" w:rsidP="007A3DB7">
      <w:pPr>
        <w:jc w:val="both"/>
        <w:rPr>
          <w:rFonts w:ascii="Arial" w:hAnsi="Arial" w:cs="Arial"/>
        </w:rPr>
      </w:pPr>
      <w:r w:rsidRPr="001539F1">
        <w:rPr>
          <w:rFonts w:ascii="Arial" w:hAnsi="Arial" w:cs="Arial"/>
        </w:rPr>
        <w:t xml:space="preserve">Catalyst (no date) </w:t>
      </w:r>
      <w:r w:rsidRPr="001539F1">
        <w:rPr>
          <w:rFonts w:ascii="Arial" w:hAnsi="Arial" w:cs="Arial"/>
          <w:i/>
          <w:iCs/>
        </w:rPr>
        <w:t xml:space="preserve">What are examples of personal anti-social behaviour (ASB) incidents? </w:t>
      </w:r>
      <w:r w:rsidRPr="001539F1">
        <w:rPr>
          <w:rFonts w:ascii="Arial" w:hAnsi="Arial" w:cs="Arial"/>
        </w:rPr>
        <w:t xml:space="preserve">Available at: </w:t>
      </w:r>
      <w:hyperlink r:id="rId10" w:history="1">
        <w:r w:rsidRPr="001539F1">
          <w:rPr>
            <w:rStyle w:val="Hyperlink"/>
            <w:rFonts w:ascii="Arial" w:hAnsi="Arial" w:cs="Arial"/>
          </w:rPr>
          <w:t>https://www.chg.org.uk/help/my-neighbourhoods/anti-social-behaviour/what-are-examples-of-personal-anti-social-behaviour-asb-incidents/</w:t>
        </w:r>
      </w:hyperlink>
      <w:r w:rsidRPr="001539F1">
        <w:rPr>
          <w:rFonts w:ascii="Arial" w:hAnsi="Arial" w:cs="Arial"/>
        </w:rPr>
        <w:t xml:space="preserve"> (</w:t>
      </w:r>
      <w:r w:rsidRPr="001539F1">
        <w:rPr>
          <w:rFonts w:ascii="Arial" w:hAnsi="Arial" w:cs="Arial"/>
        </w:rPr>
        <w:t xml:space="preserve">Accessed: </w:t>
      </w:r>
      <w:r>
        <w:rPr>
          <w:rFonts w:ascii="Arial" w:hAnsi="Arial" w:cs="Arial"/>
        </w:rPr>
        <w:t>6 March 2023)</w:t>
      </w:r>
    </w:p>
    <w:p w14:paraId="77218B76" w14:textId="4A75350A" w:rsidR="001539F1" w:rsidRPr="001539F1" w:rsidRDefault="001539F1">
      <w:pPr>
        <w:rPr>
          <w:rFonts w:ascii="Arial" w:hAnsi="Arial" w:cs="Arial"/>
        </w:rPr>
      </w:pPr>
      <w:r w:rsidRPr="001539F1">
        <w:rPr>
          <w:rFonts w:ascii="Arial" w:hAnsi="Arial" w:cs="Arial"/>
        </w:rPr>
        <w:t xml:space="preserve">Dyfed-Powys Police and Crime Commissioner (no date) </w:t>
      </w:r>
      <w:r w:rsidRPr="001539F1">
        <w:rPr>
          <w:rFonts w:ascii="Arial" w:hAnsi="Arial" w:cs="Arial"/>
          <w:i/>
          <w:iCs/>
        </w:rPr>
        <w:t>Community Trigger Statistics.</w:t>
      </w:r>
      <w:r w:rsidRPr="001539F1">
        <w:rPr>
          <w:rFonts w:ascii="Arial" w:hAnsi="Arial" w:cs="Arial"/>
        </w:rPr>
        <w:t xml:space="preserve"> Available at: </w:t>
      </w:r>
      <w:r w:rsidRPr="001539F1">
        <w:rPr>
          <w:rFonts w:ascii="Arial" w:hAnsi="Arial" w:cs="Arial"/>
        </w:rPr>
        <w:t>https://www.dyfedpowys-pcc.org.uk/en/accountability-and-transparency/community-trigger-statistics/</w:t>
      </w:r>
      <w:r w:rsidRPr="001539F1">
        <w:rPr>
          <w:rFonts w:ascii="Arial" w:hAnsi="Arial" w:cs="Arial"/>
        </w:rPr>
        <w:t xml:space="preserve">  (Accessed: </w:t>
      </w:r>
      <w:r>
        <w:rPr>
          <w:rFonts w:ascii="Arial" w:hAnsi="Arial" w:cs="Arial"/>
        </w:rPr>
        <w:t>8 March 2023)</w:t>
      </w:r>
    </w:p>
    <w:p w14:paraId="35375569" w14:textId="77777777" w:rsidR="001539F1" w:rsidRDefault="001539F1" w:rsidP="007A3DB7">
      <w:pPr>
        <w:jc w:val="both"/>
        <w:rPr>
          <w:rFonts w:ascii="Arial" w:hAnsi="Arial" w:cs="Arial"/>
        </w:rPr>
      </w:pPr>
      <w:r w:rsidRPr="001539F1">
        <w:rPr>
          <w:rFonts w:ascii="Arial" w:hAnsi="Arial" w:cs="Arial"/>
        </w:rPr>
        <w:t xml:space="preserve">Gonzalez, K. (2021) </w:t>
      </w:r>
      <w:r w:rsidRPr="001539F1">
        <w:rPr>
          <w:rFonts w:ascii="Arial" w:hAnsi="Arial" w:cs="Arial"/>
          <w:i/>
          <w:iCs/>
        </w:rPr>
        <w:t xml:space="preserve">Antisocial Behaviour: Causes &amp; Symptoms. </w:t>
      </w:r>
      <w:r w:rsidRPr="001539F1">
        <w:rPr>
          <w:rFonts w:ascii="Arial" w:hAnsi="Arial" w:cs="Arial"/>
        </w:rPr>
        <w:t xml:space="preserve"> Available at: </w:t>
      </w:r>
      <w:hyperlink r:id="rId11" w:history="1">
        <w:r w:rsidRPr="001539F1">
          <w:rPr>
            <w:rStyle w:val="Hyperlink"/>
            <w:rFonts w:ascii="Arial" w:hAnsi="Arial" w:cs="Arial"/>
          </w:rPr>
          <w:t>https://study.com/academy/lesson/antisocial-behavior-causes-symptoms.html</w:t>
        </w:r>
      </w:hyperlink>
      <w:r w:rsidRPr="001539F1">
        <w:rPr>
          <w:rFonts w:ascii="Arial" w:hAnsi="Arial" w:cs="Arial"/>
        </w:rPr>
        <w:t xml:space="preserve"> (</w:t>
      </w:r>
      <w:r w:rsidRPr="001539F1">
        <w:rPr>
          <w:rFonts w:ascii="Arial" w:hAnsi="Arial" w:cs="Arial"/>
        </w:rPr>
        <w:t xml:space="preserve">Accessed: </w:t>
      </w:r>
      <w:r>
        <w:rPr>
          <w:rFonts w:ascii="Arial" w:hAnsi="Arial" w:cs="Arial"/>
        </w:rPr>
        <w:t>7 March 2023</w:t>
      </w:r>
      <w:r w:rsidRPr="001539F1">
        <w:rPr>
          <w:rFonts w:ascii="Arial" w:hAnsi="Arial" w:cs="Arial"/>
        </w:rPr>
        <w:t>)</w:t>
      </w:r>
    </w:p>
    <w:p w14:paraId="05329991" w14:textId="23449A09" w:rsidR="001539F1" w:rsidRPr="001539F1" w:rsidRDefault="001539F1" w:rsidP="007A3DB7">
      <w:pPr>
        <w:jc w:val="both"/>
        <w:rPr>
          <w:rFonts w:ascii="Arial" w:hAnsi="Arial" w:cs="Arial"/>
        </w:rPr>
      </w:pPr>
      <w:r w:rsidRPr="001539F1">
        <w:rPr>
          <w:rFonts w:ascii="Arial" w:hAnsi="Arial" w:cs="Arial"/>
        </w:rPr>
        <w:t xml:space="preserve">Hampshire Safeguarding Adults Board (no date) </w:t>
      </w:r>
      <w:r w:rsidRPr="001539F1">
        <w:rPr>
          <w:rFonts w:ascii="Arial" w:hAnsi="Arial" w:cs="Arial"/>
          <w:i/>
          <w:iCs/>
        </w:rPr>
        <w:t xml:space="preserve">Fiona Pilkington (Leicestershire). </w:t>
      </w:r>
      <w:r w:rsidRPr="001539F1">
        <w:rPr>
          <w:rFonts w:ascii="Arial" w:hAnsi="Arial" w:cs="Arial"/>
        </w:rPr>
        <w:t xml:space="preserve">Available at: </w:t>
      </w:r>
      <w:hyperlink r:id="rId12" w:history="1">
        <w:r w:rsidRPr="001539F1">
          <w:rPr>
            <w:rStyle w:val="Hyperlink"/>
            <w:rFonts w:ascii="Arial" w:hAnsi="Arial" w:cs="Arial"/>
          </w:rPr>
          <w:t>https://www.hampshiresab.org.uk/learning-from-experience-database/serious-case-reviews/fiona-pilkington-leicestershire/</w:t>
        </w:r>
      </w:hyperlink>
      <w:r w:rsidRPr="001539F1">
        <w:rPr>
          <w:rFonts w:ascii="Arial" w:hAnsi="Arial" w:cs="Arial"/>
        </w:rPr>
        <w:t xml:space="preserve"> (Accessed: </w:t>
      </w:r>
      <w:r>
        <w:rPr>
          <w:rFonts w:ascii="Arial" w:hAnsi="Arial" w:cs="Arial"/>
        </w:rPr>
        <w:t>9 March 2023)</w:t>
      </w:r>
    </w:p>
    <w:p w14:paraId="013A1477" w14:textId="49388ABF" w:rsidR="001539F1" w:rsidRPr="001539F1" w:rsidRDefault="001539F1">
      <w:pPr>
        <w:rPr>
          <w:rFonts w:ascii="Arial" w:hAnsi="Arial" w:cs="Arial"/>
        </w:rPr>
      </w:pPr>
      <w:r w:rsidRPr="001539F1">
        <w:rPr>
          <w:rFonts w:ascii="Arial" w:hAnsi="Arial" w:cs="Arial"/>
        </w:rPr>
        <w:t xml:space="preserve">HMICFRS (2012) </w:t>
      </w:r>
      <w:r w:rsidRPr="001539F1">
        <w:rPr>
          <w:rFonts w:ascii="Arial" w:hAnsi="Arial" w:cs="Arial"/>
          <w:i/>
          <w:iCs/>
        </w:rPr>
        <w:t xml:space="preserve">A Step in the Right Direction. </w:t>
      </w:r>
      <w:r w:rsidRPr="001539F1">
        <w:rPr>
          <w:rFonts w:ascii="Arial" w:hAnsi="Arial" w:cs="Arial"/>
        </w:rPr>
        <w:t xml:space="preserve"> Available at: </w:t>
      </w:r>
      <w:hyperlink r:id="rId13" w:history="1">
        <w:r w:rsidRPr="001539F1">
          <w:rPr>
            <w:rStyle w:val="Hyperlink"/>
            <w:rFonts w:ascii="Arial" w:hAnsi="Arial" w:cs="Arial"/>
          </w:rPr>
          <w:t>https://www.justiceinspectorates.gov.uk/hmicfrs/publications/a-step-in-the-right-direction-the-policing-of-anti-social-behaviour/</w:t>
        </w:r>
      </w:hyperlink>
      <w:r w:rsidRPr="001539F1">
        <w:rPr>
          <w:rFonts w:ascii="Arial" w:hAnsi="Arial" w:cs="Arial"/>
        </w:rPr>
        <w:t xml:space="preserve"> (Accessed: </w:t>
      </w:r>
      <w:r>
        <w:rPr>
          <w:rFonts w:ascii="Arial" w:hAnsi="Arial" w:cs="Arial"/>
        </w:rPr>
        <w:t>8 March 2023)</w:t>
      </w:r>
    </w:p>
    <w:p w14:paraId="2C2FC2F8" w14:textId="28ECC537" w:rsidR="001539F1" w:rsidRPr="001539F1" w:rsidRDefault="001539F1" w:rsidP="007A3DB7">
      <w:pPr>
        <w:jc w:val="both"/>
        <w:rPr>
          <w:rFonts w:ascii="Arial" w:hAnsi="Arial" w:cs="Arial"/>
        </w:rPr>
      </w:pPr>
      <w:r w:rsidRPr="001539F1">
        <w:rPr>
          <w:rFonts w:ascii="Arial" w:hAnsi="Arial" w:cs="Arial"/>
        </w:rPr>
        <w:t xml:space="preserve">Independent Police Complaints Commissioner (2009) </w:t>
      </w:r>
      <w:r w:rsidRPr="001539F1">
        <w:rPr>
          <w:rFonts w:ascii="Arial" w:hAnsi="Arial" w:cs="Arial"/>
          <w:i/>
          <w:iCs/>
        </w:rPr>
        <w:t xml:space="preserve">IPPC report into the contact between Fiona Pilkington and Leicestershire Constabulary 2004-2007. </w:t>
      </w:r>
      <w:r w:rsidRPr="001539F1">
        <w:rPr>
          <w:rFonts w:ascii="Arial" w:hAnsi="Arial" w:cs="Arial"/>
        </w:rPr>
        <w:t xml:space="preserve">Available at: </w:t>
      </w:r>
      <w:hyperlink r:id="rId14" w:history="1">
        <w:r w:rsidRPr="001539F1">
          <w:rPr>
            <w:rStyle w:val="Hyperlink"/>
            <w:rFonts w:ascii="Arial" w:hAnsi="Arial" w:cs="Arial"/>
          </w:rPr>
          <w:t>https://www.hampshiresab.org.uk/learning-from-experience-database/serious-case-reviews/fiona-pilkington-leicestershire/</w:t>
        </w:r>
      </w:hyperlink>
      <w:r w:rsidRPr="001539F1">
        <w:rPr>
          <w:rFonts w:ascii="Arial" w:hAnsi="Arial" w:cs="Arial"/>
        </w:rPr>
        <w:t xml:space="preserve"> (Accessed: </w:t>
      </w:r>
      <w:r>
        <w:rPr>
          <w:rFonts w:ascii="Arial" w:hAnsi="Arial" w:cs="Arial"/>
        </w:rPr>
        <w:t>9 March 2023</w:t>
      </w:r>
      <w:r w:rsidRPr="001539F1">
        <w:rPr>
          <w:rFonts w:ascii="Arial" w:hAnsi="Arial" w:cs="Arial"/>
        </w:rPr>
        <w:t>)</w:t>
      </w:r>
    </w:p>
    <w:p w14:paraId="3F575E3D" w14:textId="3F0AFD0C" w:rsidR="001539F1" w:rsidRPr="001539F1" w:rsidRDefault="001539F1" w:rsidP="007A3DB7">
      <w:pPr>
        <w:jc w:val="both"/>
        <w:rPr>
          <w:rFonts w:ascii="Arial" w:hAnsi="Arial" w:cs="Arial"/>
        </w:rPr>
      </w:pPr>
      <w:r w:rsidRPr="001539F1">
        <w:rPr>
          <w:rFonts w:ascii="Arial" w:hAnsi="Arial" w:cs="Arial"/>
        </w:rPr>
        <w:t xml:space="preserve">Mendip District Council (no date) </w:t>
      </w:r>
      <w:r w:rsidRPr="001539F1">
        <w:rPr>
          <w:rFonts w:ascii="Arial" w:hAnsi="Arial" w:cs="Arial"/>
          <w:i/>
          <w:iCs/>
        </w:rPr>
        <w:t>Partners and Communities Together (PACT).</w:t>
      </w:r>
      <w:r w:rsidRPr="001539F1">
        <w:rPr>
          <w:rFonts w:ascii="Arial" w:hAnsi="Arial" w:cs="Arial"/>
        </w:rPr>
        <w:t xml:space="preserve"> Available at: </w:t>
      </w:r>
      <w:hyperlink r:id="rId15" w:history="1">
        <w:r w:rsidRPr="001539F1">
          <w:rPr>
            <w:rStyle w:val="Hyperlink"/>
            <w:rFonts w:ascii="Arial" w:hAnsi="Arial" w:cs="Arial"/>
          </w:rPr>
          <w:t>https://www.mendip.gov.uk/article/7453/Partners-and-Communities-Together-PACT</w:t>
        </w:r>
      </w:hyperlink>
      <w:r w:rsidRPr="001539F1">
        <w:rPr>
          <w:rFonts w:ascii="Arial" w:hAnsi="Arial" w:cs="Arial"/>
        </w:rPr>
        <w:t xml:space="preserve"> (</w:t>
      </w:r>
      <w:r w:rsidRPr="001539F1">
        <w:rPr>
          <w:rFonts w:ascii="Arial" w:hAnsi="Arial" w:cs="Arial"/>
        </w:rPr>
        <w:t xml:space="preserve">Accessed: </w:t>
      </w:r>
      <w:r>
        <w:rPr>
          <w:rFonts w:ascii="Arial" w:hAnsi="Arial" w:cs="Arial"/>
        </w:rPr>
        <w:t>7 March 2023</w:t>
      </w:r>
      <w:r w:rsidRPr="001539F1">
        <w:rPr>
          <w:rFonts w:ascii="Arial" w:hAnsi="Arial" w:cs="Arial"/>
        </w:rPr>
        <w:t>)</w:t>
      </w:r>
    </w:p>
    <w:p w14:paraId="15C72DB5" w14:textId="1F172824" w:rsidR="001539F1" w:rsidRPr="001539F1" w:rsidRDefault="001539F1" w:rsidP="007A3DB7">
      <w:pPr>
        <w:jc w:val="both"/>
        <w:rPr>
          <w:rFonts w:ascii="Arial" w:hAnsi="Arial" w:cs="Arial"/>
        </w:rPr>
      </w:pPr>
      <w:r w:rsidRPr="001539F1">
        <w:rPr>
          <w:rFonts w:ascii="Arial" w:hAnsi="Arial" w:cs="Arial"/>
        </w:rPr>
        <w:t xml:space="preserve">Metropolitan Police (no date) </w:t>
      </w:r>
      <w:r w:rsidRPr="001539F1">
        <w:rPr>
          <w:rFonts w:ascii="Arial" w:hAnsi="Arial" w:cs="Arial"/>
          <w:i/>
          <w:iCs/>
        </w:rPr>
        <w:t>What is antisocial behaviour?</w:t>
      </w:r>
      <w:r w:rsidRPr="001539F1">
        <w:rPr>
          <w:rFonts w:ascii="Arial" w:hAnsi="Arial" w:cs="Arial"/>
        </w:rPr>
        <w:t xml:space="preserve"> Available at: </w:t>
      </w:r>
      <w:hyperlink r:id="rId16" w:history="1">
        <w:r w:rsidRPr="001539F1">
          <w:rPr>
            <w:rStyle w:val="Hyperlink"/>
            <w:rFonts w:ascii="Arial" w:hAnsi="Arial" w:cs="Arial"/>
          </w:rPr>
          <w:t>https://www.met.police.uk/advice/advice-and-information/asb/asb/antisocial-behaviour/what-is-antisocial-behaviour/</w:t>
        </w:r>
      </w:hyperlink>
      <w:r w:rsidRPr="001539F1">
        <w:rPr>
          <w:rFonts w:ascii="Arial" w:hAnsi="Arial" w:cs="Arial"/>
        </w:rPr>
        <w:t xml:space="preserve"> (Accessed: </w:t>
      </w:r>
      <w:r>
        <w:rPr>
          <w:rFonts w:ascii="Arial" w:hAnsi="Arial" w:cs="Arial"/>
        </w:rPr>
        <w:t>5 March 2023</w:t>
      </w:r>
      <w:r w:rsidRPr="001539F1">
        <w:rPr>
          <w:rFonts w:ascii="Arial" w:hAnsi="Arial" w:cs="Arial"/>
        </w:rPr>
        <w:t>)</w:t>
      </w:r>
    </w:p>
    <w:p w14:paraId="153124F7" w14:textId="38BAD20D" w:rsidR="001539F1" w:rsidRPr="001539F1" w:rsidRDefault="001539F1">
      <w:pPr>
        <w:rPr>
          <w:rFonts w:ascii="Arial" w:hAnsi="Arial" w:cs="Arial"/>
        </w:rPr>
      </w:pPr>
      <w:r w:rsidRPr="001539F1">
        <w:rPr>
          <w:rFonts w:ascii="Arial" w:hAnsi="Arial" w:cs="Arial"/>
        </w:rPr>
        <w:t xml:space="preserve">Office for National Statistics (2019) </w:t>
      </w:r>
      <w:r w:rsidRPr="001539F1">
        <w:rPr>
          <w:rFonts w:ascii="Arial" w:hAnsi="Arial" w:cs="Arial"/>
          <w:i/>
          <w:iCs/>
        </w:rPr>
        <w:t xml:space="preserve">The nature of violent crime in England and Wales: year ending March 2018. </w:t>
      </w:r>
      <w:r w:rsidRPr="001539F1">
        <w:rPr>
          <w:rFonts w:ascii="Arial" w:hAnsi="Arial" w:cs="Arial"/>
        </w:rPr>
        <w:t xml:space="preserve"> Available at: </w:t>
      </w:r>
      <w:r w:rsidRPr="001539F1">
        <w:rPr>
          <w:rFonts w:ascii="Arial" w:hAnsi="Arial" w:cs="Arial"/>
        </w:rPr>
        <w:lastRenderedPageBreak/>
        <w:t>https://www.ons.gov.uk/peoplepopulationandcommunity/crimeandjustice/articles/thenatureofviolentcrimeinenglandandwales/yearendingmarch2018/previous/v1</w:t>
      </w:r>
      <w:r w:rsidRPr="001539F1">
        <w:rPr>
          <w:rFonts w:ascii="Arial" w:hAnsi="Arial" w:cs="Arial"/>
        </w:rPr>
        <w:t xml:space="preserve">  (Accessed: </w:t>
      </w:r>
      <w:r>
        <w:rPr>
          <w:rFonts w:ascii="Arial" w:hAnsi="Arial" w:cs="Arial"/>
        </w:rPr>
        <w:t>8 March 2023</w:t>
      </w:r>
    </w:p>
    <w:p w14:paraId="1963D1A7" w14:textId="209C91CD" w:rsidR="001539F1" w:rsidRPr="001539F1" w:rsidRDefault="001539F1" w:rsidP="007A3DB7">
      <w:pPr>
        <w:jc w:val="both"/>
        <w:rPr>
          <w:rFonts w:ascii="Arial" w:hAnsi="Arial" w:cs="Arial"/>
        </w:rPr>
      </w:pPr>
      <w:r w:rsidRPr="001539F1">
        <w:rPr>
          <w:rFonts w:ascii="Arial" w:hAnsi="Arial" w:cs="Arial"/>
        </w:rPr>
        <w:t xml:space="preserve">Office for National Statistics (2022) </w:t>
      </w:r>
      <w:r w:rsidRPr="001539F1">
        <w:rPr>
          <w:rFonts w:ascii="Arial" w:hAnsi="Arial" w:cs="Arial"/>
          <w:i/>
          <w:iCs/>
        </w:rPr>
        <w:t>Crime in England and Wales: year ending June 2022</w:t>
      </w:r>
      <w:r w:rsidRPr="001539F1">
        <w:rPr>
          <w:rFonts w:ascii="Arial" w:hAnsi="Arial" w:cs="Arial"/>
        </w:rPr>
        <w:t xml:space="preserve">. Available at: </w:t>
      </w:r>
      <w:hyperlink r:id="rId17" w:history="1">
        <w:r w:rsidRPr="001539F1">
          <w:rPr>
            <w:rStyle w:val="Hyperlink"/>
            <w:rFonts w:ascii="Arial" w:hAnsi="Arial" w:cs="Arial"/>
          </w:rPr>
          <w:t>https://www.ons.gov.uk/peoplepopulationandcommunity/crimeandjustice/bulletins/crimeinenglandandwales/yearendingjune2022#anti-social-behaviour</w:t>
        </w:r>
      </w:hyperlink>
      <w:r w:rsidRPr="001539F1">
        <w:rPr>
          <w:rFonts w:ascii="Arial" w:hAnsi="Arial" w:cs="Arial"/>
        </w:rPr>
        <w:t xml:space="preserve"> (Accessed:</w:t>
      </w:r>
      <w:r>
        <w:rPr>
          <w:rFonts w:ascii="Arial" w:hAnsi="Arial" w:cs="Arial"/>
        </w:rPr>
        <w:t xml:space="preserve"> 5 March 2023</w:t>
      </w:r>
      <w:r w:rsidRPr="001539F1">
        <w:rPr>
          <w:rFonts w:ascii="Arial" w:hAnsi="Arial" w:cs="Arial"/>
        </w:rPr>
        <w:t>)</w:t>
      </w:r>
    </w:p>
    <w:p w14:paraId="256EB6CE" w14:textId="7C549F1C" w:rsidR="001539F1" w:rsidRPr="001539F1" w:rsidRDefault="001539F1">
      <w:pPr>
        <w:rPr>
          <w:rFonts w:ascii="Arial" w:hAnsi="Arial" w:cs="Arial"/>
        </w:rPr>
      </w:pPr>
      <w:r w:rsidRPr="001539F1">
        <w:rPr>
          <w:rFonts w:ascii="Arial" w:hAnsi="Arial" w:cs="Arial"/>
        </w:rPr>
        <w:t xml:space="preserve">Sheffield Democracy (2006) </w:t>
      </w:r>
      <w:r w:rsidRPr="001539F1">
        <w:rPr>
          <w:rFonts w:ascii="Arial" w:hAnsi="Arial" w:cs="Arial"/>
          <w:i/>
          <w:iCs/>
        </w:rPr>
        <w:t xml:space="preserve">Anti-Social Behaviour Strategic Group Respect Action Plan. </w:t>
      </w:r>
      <w:r w:rsidRPr="001539F1">
        <w:rPr>
          <w:rFonts w:ascii="Arial" w:hAnsi="Arial" w:cs="Arial"/>
        </w:rPr>
        <w:t xml:space="preserve"> Available at: </w:t>
      </w:r>
      <w:hyperlink r:id="rId18" w:tgtFrame="_blank" w:history="1">
        <w:r w:rsidRPr="001539F1">
          <w:rPr>
            <w:rStyle w:val="Hyperlink"/>
            <w:rFonts w:ascii="Arial" w:hAnsi="Arial" w:cs="Arial"/>
          </w:rPr>
          <w:t>https://democracy.sheffield.gov.uk/CeConvert2PDF.aspx?MID=3158&amp;F=1-2-3%20Respect%20Action%20Plan%20-%20word%20document%20123kb.doc&amp;A=1&amp;R=0</w:t>
        </w:r>
      </w:hyperlink>
      <w:r w:rsidRPr="001539F1">
        <w:rPr>
          <w:rFonts w:ascii="Arial" w:hAnsi="Arial" w:cs="Arial"/>
        </w:rPr>
        <w:t xml:space="preserve">  (</w:t>
      </w:r>
      <w:r w:rsidRPr="001539F1">
        <w:rPr>
          <w:rFonts w:ascii="Arial" w:hAnsi="Arial" w:cs="Arial"/>
        </w:rPr>
        <w:t xml:space="preserve">Accessed: </w:t>
      </w:r>
      <w:r>
        <w:rPr>
          <w:rFonts w:ascii="Arial" w:hAnsi="Arial" w:cs="Arial"/>
        </w:rPr>
        <w:t>7 March 2023</w:t>
      </w:r>
      <w:r w:rsidRPr="001539F1">
        <w:rPr>
          <w:rFonts w:ascii="Arial" w:hAnsi="Arial" w:cs="Arial"/>
        </w:rPr>
        <w:t>)</w:t>
      </w:r>
    </w:p>
    <w:p w14:paraId="2367CD16" w14:textId="345B4F7D" w:rsidR="001539F1" w:rsidRPr="001539F1" w:rsidRDefault="001539F1" w:rsidP="008B644F">
      <w:pPr>
        <w:jc w:val="both"/>
        <w:rPr>
          <w:rFonts w:ascii="Arial" w:hAnsi="Arial" w:cs="Arial"/>
        </w:rPr>
      </w:pPr>
      <w:r w:rsidRPr="001539F1">
        <w:rPr>
          <w:rFonts w:ascii="Arial" w:hAnsi="Arial" w:cs="Arial"/>
        </w:rPr>
        <w:t xml:space="preserve">Thames Valley Police (no date) </w:t>
      </w:r>
      <w:r w:rsidRPr="001539F1">
        <w:rPr>
          <w:rFonts w:ascii="Arial" w:hAnsi="Arial" w:cs="Arial"/>
          <w:i/>
          <w:iCs/>
        </w:rPr>
        <w:t xml:space="preserve">Neighbourhood policing. </w:t>
      </w:r>
      <w:r w:rsidRPr="001539F1">
        <w:rPr>
          <w:rFonts w:ascii="Arial" w:hAnsi="Arial" w:cs="Arial"/>
        </w:rPr>
        <w:t xml:space="preserve">Available at: </w:t>
      </w:r>
      <w:hyperlink r:id="rId19" w:history="1">
        <w:r w:rsidRPr="001539F1">
          <w:rPr>
            <w:rStyle w:val="Hyperlink"/>
            <w:rFonts w:ascii="Arial" w:hAnsi="Arial" w:cs="Arial"/>
          </w:rPr>
          <w:t>https://www.thamesvalley.police.uk/police-forces/thames-valley-police/areas/au/about-us/our-people/neighbourhood-policing/</w:t>
        </w:r>
      </w:hyperlink>
      <w:r w:rsidRPr="001539F1">
        <w:rPr>
          <w:rFonts w:ascii="Arial" w:hAnsi="Arial" w:cs="Arial"/>
        </w:rPr>
        <w:t xml:space="preserve"> (</w:t>
      </w:r>
      <w:r w:rsidRPr="001539F1">
        <w:rPr>
          <w:rFonts w:ascii="Arial" w:hAnsi="Arial" w:cs="Arial"/>
        </w:rPr>
        <w:t xml:space="preserve">Accessed: </w:t>
      </w:r>
      <w:r>
        <w:rPr>
          <w:rFonts w:ascii="Arial" w:hAnsi="Arial" w:cs="Arial"/>
        </w:rPr>
        <w:t>7 March 2023</w:t>
      </w:r>
      <w:r w:rsidRPr="001539F1">
        <w:rPr>
          <w:rFonts w:ascii="Arial" w:hAnsi="Arial" w:cs="Arial"/>
        </w:rPr>
        <w:t>)</w:t>
      </w:r>
    </w:p>
    <w:p w14:paraId="60338D12" w14:textId="33BFE84C" w:rsidR="001539F1" w:rsidRPr="001539F1" w:rsidRDefault="001539F1">
      <w:pPr>
        <w:rPr>
          <w:rFonts w:ascii="Arial" w:hAnsi="Arial" w:cs="Arial"/>
        </w:rPr>
      </w:pPr>
      <w:r w:rsidRPr="001539F1">
        <w:rPr>
          <w:rFonts w:ascii="Arial" w:hAnsi="Arial" w:cs="Arial"/>
        </w:rPr>
        <w:t xml:space="preserve">UK Parliament (2022) </w:t>
      </w:r>
      <w:r w:rsidRPr="001539F1">
        <w:rPr>
          <w:rFonts w:ascii="Arial" w:hAnsi="Arial" w:cs="Arial"/>
          <w:i/>
          <w:iCs/>
        </w:rPr>
        <w:t xml:space="preserve">Draft Victims Bill. </w:t>
      </w:r>
      <w:r w:rsidRPr="001539F1">
        <w:rPr>
          <w:rFonts w:ascii="Arial" w:hAnsi="Arial" w:cs="Arial"/>
        </w:rPr>
        <w:t xml:space="preserve">Available at: </w:t>
      </w:r>
      <w:r w:rsidRPr="001539F1">
        <w:rPr>
          <w:rFonts w:ascii="Arial" w:hAnsi="Arial" w:cs="Arial"/>
        </w:rPr>
        <w:t>https://commonslibrary.parliament.uk/research-briefings/cbp-9695/</w:t>
      </w:r>
      <w:r w:rsidRPr="001539F1">
        <w:rPr>
          <w:rFonts w:ascii="Arial" w:hAnsi="Arial" w:cs="Arial"/>
        </w:rPr>
        <w:t xml:space="preserve">  (Accessed: </w:t>
      </w:r>
      <w:r>
        <w:rPr>
          <w:rFonts w:ascii="Arial" w:hAnsi="Arial" w:cs="Arial"/>
        </w:rPr>
        <w:t>8 March 2023</w:t>
      </w:r>
      <w:r w:rsidRPr="001539F1">
        <w:rPr>
          <w:rFonts w:ascii="Arial" w:hAnsi="Arial" w:cs="Arial"/>
        </w:rPr>
        <w:t>)</w:t>
      </w:r>
    </w:p>
    <w:p w14:paraId="34B7E1B4" w14:textId="30CAA119" w:rsidR="001539F1" w:rsidRPr="001539F1" w:rsidRDefault="001539F1">
      <w:pPr>
        <w:rPr>
          <w:rFonts w:ascii="Arial" w:hAnsi="Arial" w:cs="Arial"/>
        </w:rPr>
      </w:pPr>
      <w:r w:rsidRPr="001539F1">
        <w:rPr>
          <w:rFonts w:ascii="Arial" w:hAnsi="Arial" w:cs="Arial"/>
        </w:rPr>
        <w:t xml:space="preserve">Victims Commissioner (2022) </w:t>
      </w:r>
      <w:r w:rsidRPr="001539F1">
        <w:rPr>
          <w:rFonts w:ascii="Arial" w:hAnsi="Arial" w:cs="Arial"/>
          <w:i/>
          <w:iCs/>
        </w:rPr>
        <w:t>Anti-social behaviour: living a nightmare.</w:t>
      </w:r>
      <w:r w:rsidRPr="001539F1">
        <w:rPr>
          <w:rFonts w:ascii="Arial" w:hAnsi="Arial" w:cs="Arial"/>
        </w:rPr>
        <w:t xml:space="preserve"> Available at: </w:t>
      </w:r>
      <w:r w:rsidRPr="001539F1">
        <w:rPr>
          <w:rFonts w:ascii="Arial" w:hAnsi="Arial" w:cs="Arial"/>
        </w:rPr>
        <w:t>https://victimscommissioner.org.uk/news/anti-social-behaviour-living-a-nightmare/</w:t>
      </w:r>
      <w:r w:rsidRPr="001539F1">
        <w:rPr>
          <w:rFonts w:ascii="Arial" w:hAnsi="Arial" w:cs="Arial"/>
        </w:rPr>
        <w:t xml:space="preserve">  (Accessed: </w:t>
      </w:r>
      <w:r>
        <w:rPr>
          <w:rFonts w:ascii="Arial" w:hAnsi="Arial" w:cs="Arial"/>
        </w:rPr>
        <w:t>8 March 2023</w:t>
      </w:r>
      <w:r w:rsidRPr="001539F1">
        <w:rPr>
          <w:rFonts w:ascii="Arial" w:hAnsi="Arial" w:cs="Arial"/>
        </w:rPr>
        <w:t>)</w:t>
      </w:r>
    </w:p>
    <w:p w14:paraId="0D5A7B07" w14:textId="461D388E" w:rsidR="001539F1" w:rsidRPr="001539F1" w:rsidRDefault="001539F1" w:rsidP="008B644F">
      <w:pPr>
        <w:jc w:val="both"/>
        <w:rPr>
          <w:rFonts w:ascii="Arial" w:hAnsi="Arial" w:cs="Arial"/>
        </w:rPr>
      </w:pPr>
      <w:r w:rsidRPr="001539F1">
        <w:rPr>
          <w:rFonts w:ascii="Arial" w:hAnsi="Arial" w:cs="Arial"/>
        </w:rPr>
        <w:t xml:space="preserve">Wales Safer Communities Network (no date) </w:t>
      </w:r>
      <w:r w:rsidRPr="001539F1">
        <w:rPr>
          <w:rFonts w:ascii="Arial" w:hAnsi="Arial" w:cs="Arial"/>
          <w:i/>
          <w:iCs/>
        </w:rPr>
        <w:t xml:space="preserve">Environmental Anti-Social Behaviour. </w:t>
      </w:r>
      <w:r w:rsidRPr="001539F1">
        <w:rPr>
          <w:rFonts w:ascii="Arial" w:hAnsi="Arial" w:cs="Arial"/>
        </w:rPr>
        <w:t xml:space="preserve"> Available at: </w:t>
      </w:r>
      <w:hyperlink r:id="rId20" w:history="1">
        <w:r w:rsidRPr="001539F1">
          <w:rPr>
            <w:rStyle w:val="Hyperlink"/>
            <w:rFonts w:ascii="Arial" w:hAnsi="Arial" w:cs="Arial"/>
          </w:rPr>
          <w:t>https://safercommunities.wales/anti-social-behaviour-disorder/environmental-anti-social-behaviour/</w:t>
        </w:r>
      </w:hyperlink>
      <w:r w:rsidRPr="001539F1">
        <w:rPr>
          <w:rFonts w:ascii="Arial" w:hAnsi="Arial" w:cs="Arial"/>
        </w:rPr>
        <w:t xml:space="preserve"> (Accessed: </w:t>
      </w:r>
      <w:r>
        <w:rPr>
          <w:rFonts w:ascii="Arial" w:hAnsi="Arial" w:cs="Arial"/>
        </w:rPr>
        <w:t>6 March 2023)</w:t>
      </w:r>
    </w:p>
    <w:p w14:paraId="632E7DB4" w14:textId="77777777" w:rsidR="001539F1" w:rsidRPr="001539F1" w:rsidRDefault="001539F1" w:rsidP="007A3DB7">
      <w:pPr>
        <w:jc w:val="both"/>
        <w:rPr>
          <w:rFonts w:ascii="Arial" w:hAnsi="Arial" w:cs="Arial"/>
          <w:i/>
          <w:iCs/>
        </w:rPr>
      </w:pPr>
      <w:r w:rsidRPr="001539F1">
        <w:rPr>
          <w:rFonts w:ascii="Arial" w:hAnsi="Arial" w:cs="Arial"/>
        </w:rPr>
        <w:t xml:space="preserve">Wood, D. (2022) </w:t>
      </w:r>
      <w:r w:rsidRPr="001539F1">
        <w:rPr>
          <w:rFonts w:ascii="Arial" w:hAnsi="Arial" w:cs="Arial"/>
          <w:i/>
          <w:iCs/>
        </w:rPr>
        <w:t xml:space="preserve">Blackstone’s Handbook for Policing Students. </w:t>
      </w:r>
      <w:r w:rsidRPr="001539F1">
        <w:rPr>
          <w:rFonts w:ascii="Arial" w:hAnsi="Arial" w:cs="Arial"/>
        </w:rPr>
        <w:t xml:space="preserve">16 </w:t>
      </w:r>
      <w:proofErr w:type="spellStart"/>
      <w:r w:rsidRPr="001539F1">
        <w:rPr>
          <w:rFonts w:ascii="Arial" w:hAnsi="Arial" w:cs="Arial"/>
        </w:rPr>
        <w:t>edn</w:t>
      </w:r>
      <w:proofErr w:type="spellEnd"/>
      <w:r w:rsidRPr="001539F1">
        <w:rPr>
          <w:rFonts w:ascii="Arial" w:hAnsi="Arial" w:cs="Arial"/>
        </w:rPr>
        <w:t>. Oxford: Oxford University Press</w:t>
      </w:r>
      <w:r w:rsidRPr="001539F1">
        <w:rPr>
          <w:rFonts w:ascii="Arial" w:hAnsi="Arial" w:cs="Arial"/>
          <w:i/>
          <w:iCs/>
        </w:rPr>
        <w:t>.</w:t>
      </w:r>
    </w:p>
    <w:sectPr w:rsidR="001539F1" w:rsidRPr="001539F1">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D5767" w14:textId="77777777" w:rsidR="00753B2E" w:rsidRDefault="00753B2E" w:rsidP="00753B2E">
      <w:pPr>
        <w:spacing w:after="0" w:line="240" w:lineRule="auto"/>
      </w:pPr>
      <w:r>
        <w:separator/>
      </w:r>
    </w:p>
  </w:endnote>
  <w:endnote w:type="continuationSeparator" w:id="0">
    <w:p w14:paraId="166B3AF5" w14:textId="77777777" w:rsidR="00753B2E" w:rsidRDefault="00753B2E" w:rsidP="00753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FEF6F" w14:textId="77777777" w:rsidR="00753B2E" w:rsidRDefault="00753B2E" w:rsidP="00753B2E">
      <w:pPr>
        <w:spacing w:after="0" w:line="240" w:lineRule="auto"/>
      </w:pPr>
      <w:r>
        <w:separator/>
      </w:r>
    </w:p>
  </w:footnote>
  <w:footnote w:type="continuationSeparator" w:id="0">
    <w:p w14:paraId="19A69515" w14:textId="77777777" w:rsidR="00753B2E" w:rsidRDefault="00753B2E" w:rsidP="00753B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64474" w14:textId="7CB75DBD" w:rsidR="00753B2E" w:rsidRPr="00753B2E" w:rsidRDefault="00753B2E">
    <w:pPr>
      <w:pStyle w:val="Header"/>
      <w:rPr>
        <w:rFonts w:ascii="Arial" w:hAnsi="Arial" w:cs="Arial"/>
      </w:rPr>
    </w:pPr>
    <w:r w:rsidRPr="00753B2E">
      <w:rPr>
        <w:rFonts w:ascii="Arial" w:hAnsi="Arial" w:cs="Arial"/>
      </w:rPr>
      <w:t>Caitlin Harris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828"/>
    <w:rsid w:val="00012960"/>
    <w:rsid w:val="0002024B"/>
    <w:rsid w:val="00034A0E"/>
    <w:rsid w:val="00045C80"/>
    <w:rsid w:val="00046B70"/>
    <w:rsid w:val="00065AEC"/>
    <w:rsid w:val="00065C9B"/>
    <w:rsid w:val="0009210D"/>
    <w:rsid w:val="0009416F"/>
    <w:rsid w:val="00095F62"/>
    <w:rsid w:val="00140AE2"/>
    <w:rsid w:val="001539F1"/>
    <w:rsid w:val="00164D9E"/>
    <w:rsid w:val="001A0E61"/>
    <w:rsid w:val="001C6536"/>
    <w:rsid w:val="00227788"/>
    <w:rsid w:val="00292341"/>
    <w:rsid w:val="002B5DAF"/>
    <w:rsid w:val="002C0EFB"/>
    <w:rsid w:val="002D045B"/>
    <w:rsid w:val="002D323C"/>
    <w:rsid w:val="002E5DCB"/>
    <w:rsid w:val="002E6472"/>
    <w:rsid w:val="00301264"/>
    <w:rsid w:val="00302E06"/>
    <w:rsid w:val="00315A2C"/>
    <w:rsid w:val="00335BEA"/>
    <w:rsid w:val="00353A93"/>
    <w:rsid w:val="00390897"/>
    <w:rsid w:val="003E3991"/>
    <w:rsid w:val="0042098B"/>
    <w:rsid w:val="00455104"/>
    <w:rsid w:val="004B4573"/>
    <w:rsid w:val="00512406"/>
    <w:rsid w:val="005175D1"/>
    <w:rsid w:val="00540E68"/>
    <w:rsid w:val="005841B8"/>
    <w:rsid w:val="00596F9D"/>
    <w:rsid w:val="005C4B98"/>
    <w:rsid w:val="00610176"/>
    <w:rsid w:val="00620A2F"/>
    <w:rsid w:val="006234B8"/>
    <w:rsid w:val="00644CAE"/>
    <w:rsid w:val="00646F67"/>
    <w:rsid w:val="00653B49"/>
    <w:rsid w:val="00681D73"/>
    <w:rsid w:val="006B3869"/>
    <w:rsid w:val="007535A9"/>
    <w:rsid w:val="00753924"/>
    <w:rsid w:val="00753B2E"/>
    <w:rsid w:val="00794D54"/>
    <w:rsid w:val="0079545B"/>
    <w:rsid w:val="007A3DB7"/>
    <w:rsid w:val="007D70D1"/>
    <w:rsid w:val="007F7828"/>
    <w:rsid w:val="008B4174"/>
    <w:rsid w:val="008B644F"/>
    <w:rsid w:val="008B6A0F"/>
    <w:rsid w:val="00952B9F"/>
    <w:rsid w:val="009C5AD1"/>
    <w:rsid w:val="009C70EF"/>
    <w:rsid w:val="009E344C"/>
    <w:rsid w:val="00A22521"/>
    <w:rsid w:val="00A71D5F"/>
    <w:rsid w:val="00A9634F"/>
    <w:rsid w:val="00AA1DD8"/>
    <w:rsid w:val="00AC4643"/>
    <w:rsid w:val="00B461AB"/>
    <w:rsid w:val="00B65109"/>
    <w:rsid w:val="00B67201"/>
    <w:rsid w:val="00BC1E90"/>
    <w:rsid w:val="00BD1D8D"/>
    <w:rsid w:val="00BD7573"/>
    <w:rsid w:val="00BE3CC2"/>
    <w:rsid w:val="00C30290"/>
    <w:rsid w:val="00C454C5"/>
    <w:rsid w:val="00C61346"/>
    <w:rsid w:val="00CE2562"/>
    <w:rsid w:val="00D238E9"/>
    <w:rsid w:val="00D3350A"/>
    <w:rsid w:val="00D401A6"/>
    <w:rsid w:val="00D55D36"/>
    <w:rsid w:val="00DA0DAA"/>
    <w:rsid w:val="00DA3A4B"/>
    <w:rsid w:val="00DD1119"/>
    <w:rsid w:val="00DD1120"/>
    <w:rsid w:val="00E202A2"/>
    <w:rsid w:val="00E420A9"/>
    <w:rsid w:val="00E61705"/>
    <w:rsid w:val="00E71257"/>
    <w:rsid w:val="00EA36D6"/>
    <w:rsid w:val="00ED2026"/>
    <w:rsid w:val="00EF0490"/>
    <w:rsid w:val="00F314F9"/>
    <w:rsid w:val="00F4076B"/>
    <w:rsid w:val="00F97997"/>
    <w:rsid w:val="00FA0F15"/>
    <w:rsid w:val="00FE0254"/>
    <w:rsid w:val="00FE2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7A3A6"/>
  <w15:chartTrackingRefBased/>
  <w15:docId w15:val="{B5A8DEC1-3CD6-49DE-8975-5993A0C8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0E68"/>
    <w:rPr>
      <w:color w:val="0563C1" w:themeColor="hyperlink"/>
      <w:u w:val="single"/>
    </w:rPr>
  </w:style>
  <w:style w:type="character" w:styleId="UnresolvedMention">
    <w:name w:val="Unresolved Mention"/>
    <w:basedOn w:val="DefaultParagraphFont"/>
    <w:uiPriority w:val="99"/>
    <w:semiHidden/>
    <w:unhideWhenUsed/>
    <w:rsid w:val="00540E68"/>
    <w:rPr>
      <w:color w:val="605E5C"/>
      <w:shd w:val="clear" w:color="auto" w:fill="E1DFDD"/>
    </w:rPr>
  </w:style>
  <w:style w:type="paragraph" w:styleId="Header">
    <w:name w:val="header"/>
    <w:basedOn w:val="Normal"/>
    <w:link w:val="HeaderChar"/>
    <w:uiPriority w:val="99"/>
    <w:unhideWhenUsed/>
    <w:rsid w:val="00753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B2E"/>
  </w:style>
  <w:style w:type="paragraph" w:styleId="Footer">
    <w:name w:val="footer"/>
    <w:basedOn w:val="Normal"/>
    <w:link w:val="FooterChar"/>
    <w:uiPriority w:val="99"/>
    <w:unhideWhenUsed/>
    <w:rsid w:val="00753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bhelp.co.uk/civil-injunction/" TargetMode="External"/><Relationship Id="rId13" Type="http://schemas.openxmlformats.org/officeDocument/2006/relationships/hyperlink" Target="https://www.justiceinspectorates.gov.uk/hmicfrs/publications/a-step-in-the-right-direction-the-policing-of-anti-social-behaviour/" TargetMode="External"/><Relationship Id="rId18" Type="http://schemas.openxmlformats.org/officeDocument/2006/relationships/hyperlink" Target="https://democracy.sheffield.gov.uk/CeConvert2PDF.aspx?MID=3158&amp;F=1-2-3%20Respect%20Action%20Plan%20-%20word%20document%20123kb.doc&amp;A=1&amp;R=0"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asbhelp.co.uk/home-practitioners/acceptable-behaviour-contract/" TargetMode="External"/><Relationship Id="rId12" Type="http://schemas.openxmlformats.org/officeDocument/2006/relationships/hyperlink" Target="https://www.hampshiresab.org.uk/learning-from-experience-database/serious-case-reviews/fiona-pilkington-leicestershire/" TargetMode="External"/><Relationship Id="rId17" Type="http://schemas.openxmlformats.org/officeDocument/2006/relationships/hyperlink" Target="https://www.ons.gov.uk/peoplepopulationandcommunity/crimeandjustice/bulletins/crimeinenglandandwales/yearendingjune2022#anti-social-behaviour" TargetMode="External"/><Relationship Id="rId2" Type="http://schemas.openxmlformats.org/officeDocument/2006/relationships/settings" Target="settings.xml"/><Relationship Id="rId16" Type="http://schemas.openxmlformats.org/officeDocument/2006/relationships/hyperlink" Target="https://www.met.police.uk/advice/advice-and-information/asb/asb/antisocial-behaviour/what-is-antisocial-behaviour/" TargetMode="External"/><Relationship Id="rId20" Type="http://schemas.openxmlformats.org/officeDocument/2006/relationships/hyperlink" Target="https://safercommunities.wales/anti-social-behaviour-disorder/environmental-anti-social-behaviour/" TargetMode="External"/><Relationship Id="rId1" Type="http://schemas.openxmlformats.org/officeDocument/2006/relationships/styles" Target="styles.xml"/><Relationship Id="rId6" Type="http://schemas.openxmlformats.org/officeDocument/2006/relationships/hyperlink" Target="https://www.legislation.gov.uk/ukpga/2014/12/notes/division/3/1/1" TargetMode="External"/><Relationship Id="rId11" Type="http://schemas.openxmlformats.org/officeDocument/2006/relationships/hyperlink" Target="https://study.com/academy/lesson/antisocial-behavior-causes-symptoms.html" TargetMode="External"/><Relationship Id="rId5" Type="http://schemas.openxmlformats.org/officeDocument/2006/relationships/endnotes" Target="endnotes.xml"/><Relationship Id="rId15" Type="http://schemas.openxmlformats.org/officeDocument/2006/relationships/hyperlink" Target="https://www.mendip.gov.uk/article/7453/Partners-and-Communities-Together-PACT" TargetMode="External"/><Relationship Id="rId23" Type="http://schemas.openxmlformats.org/officeDocument/2006/relationships/theme" Target="theme/theme1.xml"/><Relationship Id="rId10" Type="http://schemas.openxmlformats.org/officeDocument/2006/relationships/hyperlink" Target="https://www.chg.org.uk/help/my-neighbourhoods/anti-social-behaviour/what-are-examples-of-personal-anti-social-behaviour-asb-incidents/" TargetMode="External"/><Relationship Id="rId19" Type="http://schemas.openxmlformats.org/officeDocument/2006/relationships/hyperlink" Target="https://www.thamesvalley.police.uk/police-forces/thames-valley-police/areas/au/about-us/our-people/neighbourhood-policing/" TargetMode="External"/><Relationship Id="rId4" Type="http://schemas.openxmlformats.org/officeDocument/2006/relationships/footnotes" Target="footnotes.xml"/><Relationship Id="rId9" Type="http://schemas.openxmlformats.org/officeDocument/2006/relationships/hyperlink" Target="https://discovery.ucl.ac.uk/1393275/2/Problem%20solving%20for%20neighbourhood%20policing%20v2.pdf" TargetMode="External"/><Relationship Id="rId14" Type="http://schemas.openxmlformats.org/officeDocument/2006/relationships/hyperlink" Target="https://www.hampshiresab.org.uk/learning-from-experience-database/serious-case-reviews/fiona-pilkington-leicestershi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3415</Words>
  <Characters>19471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Harris (2103809)</dc:creator>
  <cp:keywords/>
  <dc:description/>
  <cp:lastModifiedBy>Caitlin Harris (2103809)</cp:lastModifiedBy>
  <cp:revision>2</cp:revision>
  <dcterms:created xsi:type="dcterms:W3CDTF">2023-03-09T14:50:00Z</dcterms:created>
  <dcterms:modified xsi:type="dcterms:W3CDTF">2023-03-09T14:50:00Z</dcterms:modified>
</cp:coreProperties>
</file>