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6F6D" w:rsidRPr="00AA1F51" w:rsidRDefault="006A6F6D" w:rsidP="00087B14">
      <w:pPr>
        <w:spacing w:line="360" w:lineRule="auto"/>
        <w:jc w:val="both"/>
        <w:rPr>
          <w:rFonts w:asciiTheme="minorHAnsi" w:hAnsiTheme="minorHAnsi" w:cstheme="minorHAnsi"/>
          <w:b/>
          <w:color w:val="000000" w:themeColor="text1"/>
          <w:u w:val="single"/>
          <w:shd w:val="clear" w:color="auto" w:fill="FFFFFF"/>
          <w:lang w:val="cy-GB" w:eastAsia="en-GB"/>
        </w:rPr>
      </w:pPr>
      <w:r w:rsidRPr="00AA1F51">
        <w:rPr>
          <w:rFonts w:asciiTheme="minorHAnsi" w:hAnsiTheme="minorHAnsi" w:cstheme="minorHAnsi"/>
          <w:b/>
          <w:color w:val="000000" w:themeColor="text1"/>
          <w:u w:val="single"/>
          <w:shd w:val="clear" w:color="auto" w:fill="FFFFFF"/>
          <w:lang w:val="cy-GB" w:eastAsia="en-GB"/>
        </w:rPr>
        <w:t>Trafodwch y ffyrdd y mae gwahanol fathau o gyfryngau wedi effeithio ar syniadau o awdurdod crefyddol mewn cyd-destun Islamaidd. Yn eich traethawd dangoswch enghreifftiau o’ch darllen ac ymchwil personol, i gynrychioli ymagweddau amrywiol tuag at awdurdod crefyddol.</w:t>
      </w:r>
    </w:p>
    <w:p w:rsidR="00503F2F" w:rsidRPr="00AA1F51" w:rsidRDefault="00503F2F" w:rsidP="00581B2A">
      <w:pPr>
        <w:spacing w:line="360" w:lineRule="auto"/>
        <w:jc w:val="both"/>
        <w:rPr>
          <w:rFonts w:asciiTheme="minorHAnsi" w:hAnsiTheme="minorHAnsi" w:cstheme="minorHAnsi"/>
          <w:lang w:val="cy-GB"/>
        </w:rPr>
      </w:pPr>
    </w:p>
    <w:p w:rsidR="00BC7702" w:rsidRDefault="00F95A76" w:rsidP="00581B2A">
      <w:pPr>
        <w:spacing w:line="360" w:lineRule="auto"/>
        <w:jc w:val="both"/>
        <w:rPr>
          <w:rFonts w:asciiTheme="minorHAnsi" w:hAnsiTheme="minorHAnsi" w:cstheme="minorHAnsi"/>
          <w:lang w:val="cy-GB"/>
        </w:rPr>
      </w:pPr>
      <w:r w:rsidRPr="00F95A76">
        <w:rPr>
          <w:rFonts w:asciiTheme="minorHAnsi" w:hAnsiTheme="minorHAnsi" w:cstheme="minorHAnsi"/>
          <w:lang w:val="cy-GB"/>
        </w:rPr>
        <w:t xml:space="preserve">Mae newid sylweddol wedi ymddangos yn awdurdod crefyddol Islamaidd sydd yn cyfateb yn naturiol gyda datblygiad ac ehangiad yn fynediad i’r rhyngrwyd ledled y byd, gan gynnwys gwledydd amlycaf Islamaidd. Bellach, mae amgylchedd Islam ar-lein yn </w:t>
      </w:r>
      <w:r w:rsidR="0098731A">
        <w:rPr>
          <w:rFonts w:asciiTheme="minorHAnsi" w:hAnsiTheme="minorHAnsi" w:cstheme="minorHAnsi"/>
          <w:lang w:val="cy-GB"/>
        </w:rPr>
        <w:t>dominyddu trafodaethau Mw</w:t>
      </w:r>
      <w:r w:rsidRPr="00F95A76">
        <w:rPr>
          <w:rFonts w:asciiTheme="minorHAnsi" w:hAnsiTheme="minorHAnsi" w:cstheme="minorHAnsi"/>
          <w:lang w:val="cy-GB"/>
        </w:rPr>
        <w:t>slemiaid am eu crefydd, gydag ymddangosiad ffigurau allweddol a gwefannau defnyddiol sydd yn gymorth iddynt yn cadw eu ffydd o fewn yr Ugeinfed Ganrif ar Hugain. Y rhyngrwyd bellach yw’r ffynhonnell fwyaf o ddosbarthu cysyniadau Islamaidd a gwrth-Islamaidd i gymdeithasau heddiw. Mae’r newidiadau ar sut y mae crefydd yn cael ei arddangos a’u trosglwyddo ddim yn golygu bod gwerthoedd traddodiadol Islam wedi colli eu dylanwad, ond yn hytrach eu bod yn cael eu haddasu i ffitio i gymdeithas fodern a thechnolegol yr Ugeinfed Ganrif ar Hugain.</w:t>
      </w:r>
    </w:p>
    <w:p w:rsidR="00F95A76" w:rsidRPr="00AA1F51" w:rsidRDefault="00F95A76" w:rsidP="00581B2A">
      <w:pPr>
        <w:spacing w:line="360" w:lineRule="auto"/>
        <w:jc w:val="both"/>
        <w:rPr>
          <w:rFonts w:asciiTheme="minorHAnsi" w:hAnsiTheme="minorHAnsi" w:cstheme="minorHAnsi"/>
          <w:lang w:val="cy-GB"/>
        </w:rPr>
      </w:pPr>
    </w:p>
    <w:p w:rsidR="003D4BBC" w:rsidRPr="00AA1F51" w:rsidRDefault="00EA3AC0" w:rsidP="00581B2A">
      <w:pPr>
        <w:spacing w:line="360" w:lineRule="auto"/>
        <w:jc w:val="both"/>
        <w:rPr>
          <w:rFonts w:asciiTheme="minorHAnsi" w:hAnsiTheme="minorHAnsi" w:cstheme="minorHAnsi"/>
          <w:lang w:val="cy-GB"/>
        </w:rPr>
      </w:pPr>
      <w:r w:rsidRPr="00EA3AC0">
        <w:rPr>
          <w:rFonts w:asciiTheme="minorHAnsi" w:hAnsiTheme="minorHAnsi" w:cstheme="minorHAnsi"/>
          <w:lang w:val="cy-GB"/>
        </w:rPr>
        <w:t xml:space="preserve">Yn draddodiadol, cyn dyfodiad technoleg, roedd awdurdod crefyddol Islamaidd yn wahanol i’r hwnnw sydd ganddynt heddiw. Yr awdurdod crefyddol fwyaf sydd ar gael o fewn y grefydd, yn amlwg, yw’r Qur’an, sef yr awdurdod cyntaf. Mae’r Qur’an yn deillio yn llwyr o Allah, ac ynddo mae Gair Duw yn awdurdodol. Cafodd y Qur’an eu datguddio i’r Proffwyd Muhammad, ac felly daeth gair Muhammad yn awdurdodol trwy’r Hadith. Fodd bynnag, mae sawl ffordd o ddeall awdurdod crefyddol o fewn Islam, megis trwy ffigurau o dan sawl enw gwahanol, megis y </w:t>
      </w:r>
      <w:r w:rsidR="005C4650" w:rsidRPr="00AA1F51">
        <w:rPr>
          <w:rFonts w:asciiTheme="minorHAnsi" w:hAnsiTheme="minorHAnsi" w:cstheme="minorHAnsi"/>
          <w:i/>
          <w:lang w:val="cy-GB"/>
        </w:rPr>
        <w:t>Caliph</w:t>
      </w:r>
      <w:r w:rsidR="005C4650" w:rsidRPr="00AA1F51">
        <w:rPr>
          <w:rFonts w:asciiTheme="minorHAnsi" w:hAnsiTheme="minorHAnsi" w:cstheme="minorHAnsi"/>
          <w:lang w:val="cy-GB"/>
        </w:rPr>
        <w:t xml:space="preserve">, </w:t>
      </w:r>
      <w:r w:rsidR="005C4650" w:rsidRPr="00AA1F51">
        <w:rPr>
          <w:rFonts w:asciiTheme="minorHAnsi" w:hAnsiTheme="minorHAnsi" w:cstheme="minorHAnsi"/>
          <w:i/>
          <w:lang w:val="cy-GB"/>
        </w:rPr>
        <w:t>Imam</w:t>
      </w:r>
      <w:r w:rsidR="005C4650" w:rsidRPr="00AA1F51">
        <w:rPr>
          <w:rFonts w:asciiTheme="minorHAnsi" w:hAnsiTheme="minorHAnsi" w:cstheme="minorHAnsi"/>
          <w:lang w:val="cy-GB"/>
        </w:rPr>
        <w:t xml:space="preserve">, a’r </w:t>
      </w:r>
      <w:r w:rsidR="005C4650" w:rsidRPr="00AA1F51">
        <w:rPr>
          <w:rFonts w:asciiTheme="minorHAnsi" w:hAnsiTheme="minorHAnsi" w:cstheme="minorHAnsi"/>
          <w:i/>
          <w:lang w:val="cy-GB"/>
        </w:rPr>
        <w:t>Ulama</w:t>
      </w:r>
      <w:r w:rsidR="00D521A7">
        <w:rPr>
          <w:rFonts w:asciiTheme="minorHAnsi" w:hAnsiTheme="minorHAnsi" w:cstheme="minorHAnsi"/>
          <w:lang w:val="cy-GB"/>
        </w:rPr>
        <w:t xml:space="preserve">. </w:t>
      </w:r>
      <w:r w:rsidRPr="00EA3AC0">
        <w:rPr>
          <w:rFonts w:asciiTheme="minorHAnsi" w:hAnsiTheme="minorHAnsi" w:cstheme="minorHAnsi"/>
          <w:lang w:val="cy-GB"/>
        </w:rPr>
        <w:t>Dengys felly sut y mae’n bosib i awdurdodau crefyddol datblygu a lledaenu neges benodol yn rhwydd erbyn heddiw ymysg y byd technolegol, trwy lyfrau, teledu a’r rhyng</w:t>
      </w:r>
      <w:r>
        <w:rPr>
          <w:rFonts w:asciiTheme="minorHAnsi" w:hAnsiTheme="minorHAnsi" w:cstheme="minorHAnsi"/>
          <w:lang w:val="cy-GB"/>
        </w:rPr>
        <w:t>rwyd i bob man ar draws y byd</w:t>
      </w:r>
      <w:r w:rsidR="00070687" w:rsidRPr="00AA1F51">
        <w:rPr>
          <w:rFonts w:asciiTheme="minorHAnsi" w:hAnsiTheme="minorHAnsi" w:cstheme="minorHAnsi"/>
          <w:lang w:val="cy-GB"/>
        </w:rPr>
        <w:t>.</w:t>
      </w:r>
      <w:r w:rsidR="001C6919" w:rsidRPr="00AA1F51">
        <w:rPr>
          <w:rStyle w:val="FootnoteReference"/>
          <w:rFonts w:asciiTheme="minorHAnsi" w:hAnsiTheme="minorHAnsi" w:cstheme="minorHAnsi"/>
          <w:lang w:val="cy-GB"/>
        </w:rPr>
        <w:footnoteReference w:id="1"/>
      </w:r>
      <w:r w:rsidR="002675AA" w:rsidRPr="00AA1F51">
        <w:rPr>
          <w:rFonts w:asciiTheme="minorHAnsi" w:hAnsiTheme="minorHAnsi" w:cstheme="minorHAnsi"/>
          <w:lang w:val="cy-GB"/>
        </w:rPr>
        <w:t xml:space="preserve"> </w:t>
      </w:r>
      <w:r w:rsidRPr="00EA3AC0">
        <w:rPr>
          <w:rFonts w:asciiTheme="minorHAnsi" w:hAnsiTheme="minorHAnsi" w:cstheme="minorHAnsi"/>
          <w:lang w:val="cy-GB"/>
        </w:rPr>
        <w:t>Roedd y rheini oedd yn amharod i ymuno gyda thechnoleg mewn perygl o golli eu statws ac awdurdod i unigolion heb y cymwysterau oedd ganddyn nhw. Dengys pam y bu unigolion awdurdodol yn ymuno gyda thechnoleg er mwyn sicrhau eu hawdurdod crefyddol, a thrafodaf enghreifftiau yn y traethawd</w:t>
      </w:r>
      <w:r w:rsidR="00C13E8B" w:rsidRPr="00AA1F51">
        <w:rPr>
          <w:rFonts w:asciiTheme="minorHAnsi" w:hAnsiTheme="minorHAnsi" w:cstheme="minorHAnsi"/>
          <w:lang w:val="cy-GB"/>
        </w:rPr>
        <w:t>.</w:t>
      </w:r>
      <w:r w:rsidR="00C13E8B" w:rsidRPr="00AA1F51">
        <w:rPr>
          <w:rStyle w:val="FootnoteReference"/>
          <w:rFonts w:asciiTheme="minorHAnsi" w:hAnsiTheme="minorHAnsi" w:cstheme="minorHAnsi"/>
          <w:lang w:val="cy-GB"/>
        </w:rPr>
        <w:footnoteReference w:id="2"/>
      </w:r>
      <w:r w:rsidR="002675AA" w:rsidRPr="00AA1F51">
        <w:rPr>
          <w:rFonts w:asciiTheme="minorHAnsi" w:hAnsiTheme="minorHAnsi" w:cstheme="minorHAnsi"/>
          <w:lang w:val="cy-GB"/>
        </w:rPr>
        <w:t xml:space="preserve"> </w:t>
      </w:r>
    </w:p>
    <w:p w:rsidR="005360E7" w:rsidRPr="00AA1F51" w:rsidRDefault="00EA3AC0" w:rsidP="00581B2A">
      <w:pPr>
        <w:spacing w:line="360" w:lineRule="auto"/>
        <w:jc w:val="both"/>
        <w:rPr>
          <w:rFonts w:asciiTheme="minorHAnsi" w:hAnsiTheme="minorHAnsi" w:cstheme="minorHAnsi"/>
          <w:lang w:val="cy-GB"/>
        </w:rPr>
      </w:pPr>
      <w:r w:rsidRPr="00EA3AC0">
        <w:rPr>
          <w:rFonts w:asciiTheme="minorHAnsi" w:hAnsiTheme="minorHAnsi" w:cstheme="minorHAnsi"/>
          <w:lang w:val="cy-GB"/>
        </w:rPr>
        <w:lastRenderedPageBreak/>
        <w:t>Roedd yr 1970au yn gyfnod lle'r oedd datblygiad casetiau rhad yn cael ei wasgaru, ymysg cerddoriaeth ac adloniant yr amser, lle caiff pregethau crefyddol ei ledaenu gan bregethwyr Islamaidd. Golygir bod y casetiau yn gallu cael eu cynhyrchu a’u cludo yn rhad rhwng gwledydd gwahanol megis yn yr ystyr Ayatollah Khomeini, a wnaeth gwasgaru pregeth gwrthbleidiol o Ffrainc i Iran yn ystod ei alltudiad</w:t>
      </w:r>
      <w:r w:rsidR="003717D4" w:rsidRPr="00AA1F51">
        <w:rPr>
          <w:rFonts w:asciiTheme="minorHAnsi" w:hAnsiTheme="minorHAnsi" w:cstheme="minorHAnsi"/>
          <w:lang w:val="cy-GB"/>
        </w:rPr>
        <w:t>.</w:t>
      </w:r>
      <w:r w:rsidR="009E797C" w:rsidRPr="00AA1F51">
        <w:rPr>
          <w:rStyle w:val="FootnoteReference"/>
          <w:rFonts w:asciiTheme="minorHAnsi" w:hAnsiTheme="minorHAnsi" w:cstheme="minorHAnsi"/>
          <w:lang w:val="cy-GB"/>
        </w:rPr>
        <w:footnoteReference w:id="3"/>
      </w:r>
      <w:r w:rsidR="00152409" w:rsidRPr="00AA1F51">
        <w:rPr>
          <w:rFonts w:asciiTheme="minorHAnsi" w:hAnsiTheme="minorHAnsi" w:cstheme="minorHAnsi"/>
          <w:lang w:val="cy-GB"/>
        </w:rPr>
        <w:t xml:space="preserve"> </w:t>
      </w:r>
      <w:r w:rsidRPr="00EA3AC0">
        <w:rPr>
          <w:rFonts w:asciiTheme="minorHAnsi" w:hAnsiTheme="minorHAnsi" w:cstheme="minorHAnsi"/>
          <w:lang w:val="cy-GB"/>
        </w:rPr>
        <w:t>Roedd y defnydd o gasetiau yn galluogi i unigolion awdurdodol cyrraedd pobl cynllythrennog yn y ffordd nad oedd y wasg argraffol yn gallu yn flaenorol. Roedd enghraifft Khomeini o ddefnyddio casetiau yn un o’r cyntaf y cafodd y cyfryngau ‘bach’ eu defnyddio er mwyn tanseilio ymdrechion y llywodraeth (Shah) i reoli’r cyfryngau ‘mawr’ yn Iran ar y pryd trwy sensoriaeth</w:t>
      </w:r>
      <w:r w:rsidR="00E66BD3" w:rsidRPr="00AA1F51">
        <w:rPr>
          <w:rFonts w:asciiTheme="minorHAnsi" w:hAnsiTheme="minorHAnsi" w:cstheme="minorHAnsi"/>
          <w:lang w:val="cy-GB"/>
        </w:rPr>
        <w:t>.</w:t>
      </w:r>
      <w:r w:rsidR="00E66BD3" w:rsidRPr="00AA1F51">
        <w:rPr>
          <w:rStyle w:val="FootnoteReference"/>
          <w:rFonts w:asciiTheme="minorHAnsi" w:hAnsiTheme="minorHAnsi" w:cstheme="minorHAnsi"/>
          <w:lang w:val="cy-GB"/>
        </w:rPr>
        <w:footnoteReference w:id="4"/>
      </w:r>
      <w:r w:rsidR="00E66BD3" w:rsidRPr="00AA1F51">
        <w:rPr>
          <w:rFonts w:asciiTheme="minorHAnsi" w:hAnsiTheme="minorHAnsi" w:cstheme="minorHAnsi"/>
          <w:lang w:val="cy-GB"/>
        </w:rPr>
        <w:t xml:space="preserve"> </w:t>
      </w:r>
    </w:p>
    <w:p w:rsidR="00CC049C" w:rsidRPr="00AA1F51" w:rsidRDefault="00CC049C" w:rsidP="00581B2A">
      <w:pPr>
        <w:spacing w:line="360" w:lineRule="auto"/>
        <w:jc w:val="both"/>
        <w:rPr>
          <w:rFonts w:asciiTheme="minorHAnsi" w:hAnsiTheme="minorHAnsi" w:cstheme="minorHAnsi"/>
          <w:lang w:val="cy-GB"/>
        </w:rPr>
      </w:pPr>
    </w:p>
    <w:p w:rsidR="00F024A2" w:rsidRPr="00AA1F51" w:rsidRDefault="00EA3AC0" w:rsidP="00581B2A">
      <w:pPr>
        <w:spacing w:line="360" w:lineRule="auto"/>
        <w:jc w:val="both"/>
        <w:rPr>
          <w:rFonts w:asciiTheme="minorHAnsi" w:hAnsiTheme="minorHAnsi" w:cstheme="minorHAnsi"/>
          <w:i/>
          <w:color w:val="000000" w:themeColor="text1"/>
          <w:lang w:val="cy-GB"/>
        </w:rPr>
      </w:pPr>
      <w:r w:rsidRPr="00EA3AC0">
        <w:rPr>
          <w:rFonts w:asciiTheme="minorHAnsi" w:hAnsiTheme="minorHAnsi" w:cstheme="minorHAnsi"/>
          <w:lang w:val="cy-GB"/>
        </w:rPr>
        <w:t xml:space="preserve">Mae awdurdod crefyddol wedi datblygu a thrawsnewid gyda datblygiad technolegol yn ystod y ganrif ddiwethaf, yn ogystal â datblygiadau o fewn polisïau addysg llywodraethau, lle'r oedd, </w:t>
      </w:r>
      <w:r w:rsidR="00E569EF" w:rsidRPr="00AA1F51">
        <w:rPr>
          <w:rFonts w:asciiTheme="minorHAnsi" w:hAnsiTheme="minorHAnsi" w:cstheme="minorHAnsi"/>
          <w:i/>
          <w:color w:val="000000" w:themeColor="text1"/>
          <w:lang w:val="cy-GB"/>
        </w:rPr>
        <w:t>“the momentum for change spawned by the information and cyber revolutions in more than one way served as a catalyst for the transformations in progress in select Arabic-speaking Muslim majority countries</w:t>
      </w:r>
      <w:r w:rsidR="00A327CE" w:rsidRPr="00AA1F51">
        <w:rPr>
          <w:rFonts w:asciiTheme="minorHAnsi" w:hAnsiTheme="minorHAnsi" w:cstheme="minorHAnsi"/>
          <w:i/>
          <w:color w:val="000000" w:themeColor="text1"/>
          <w:lang w:val="cy-GB"/>
        </w:rPr>
        <w:t>.</w:t>
      </w:r>
      <w:r w:rsidR="00E569EF" w:rsidRPr="00AA1F51">
        <w:rPr>
          <w:rFonts w:asciiTheme="minorHAnsi" w:hAnsiTheme="minorHAnsi" w:cstheme="minorHAnsi"/>
          <w:i/>
          <w:color w:val="000000" w:themeColor="text1"/>
          <w:lang w:val="cy-GB"/>
        </w:rPr>
        <w:t>”</w:t>
      </w:r>
      <w:r w:rsidR="00E569EF" w:rsidRPr="00AA1F51">
        <w:rPr>
          <w:rStyle w:val="FootnoteReference"/>
          <w:rFonts w:asciiTheme="minorHAnsi" w:hAnsiTheme="minorHAnsi" w:cstheme="minorHAnsi"/>
          <w:i/>
          <w:color w:val="000000" w:themeColor="text1"/>
          <w:lang w:val="cy-GB"/>
        </w:rPr>
        <w:footnoteReference w:id="5"/>
      </w:r>
      <w:r w:rsidR="00A327CE" w:rsidRPr="00AA1F51">
        <w:rPr>
          <w:rFonts w:asciiTheme="minorHAnsi" w:hAnsiTheme="minorHAnsi" w:cstheme="minorHAnsi"/>
          <w:i/>
          <w:color w:val="000000" w:themeColor="text1"/>
          <w:lang w:val="cy-GB"/>
        </w:rPr>
        <w:t xml:space="preserve"> </w:t>
      </w:r>
      <w:r w:rsidRPr="00EA3AC0">
        <w:rPr>
          <w:rFonts w:asciiTheme="minorHAnsi" w:hAnsiTheme="minorHAnsi" w:cstheme="minorHAnsi"/>
          <w:lang w:val="cy-GB"/>
        </w:rPr>
        <w:t>Yng ngwledydd mwyafrif Mwslimaidd, mae addysg bellach yn cael ei gefnogi gan y llywodraeth hyd at lefel prifysgol. Am y tro cyntaf mae addysg y wladwriaeth ar gael i ddynion ac i fenywod o ddosbarthiadau cymdeithasol gwahanol, gan godi graddfeydd llythrennedd yn ogystal â disgwyliadau uwch o swyddi wedi diwedd eu bywyd addysg. Mae’r cynyddiad yn llythrennedd wedi golygu bod unigolion Mwslemiaid yn gallu dadansoddi ac ymgynghori testunau a ffynonellau crefyddol fel nad oedd yn bosib yn gynt.</w:t>
      </w:r>
      <w:r w:rsidR="009D2EE3" w:rsidRPr="00AA1F51">
        <w:rPr>
          <w:rStyle w:val="FootnoteReference"/>
          <w:rFonts w:asciiTheme="minorHAnsi" w:hAnsiTheme="minorHAnsi" w:cstheme="minorHAnsi"/>
          <w:lang w:val="cy-GB"/>
        </w:rPr>
        <w:footnoteReference w:id="6"/>
      </w:r>
      <w:r w:rsidR="00030664" w:rsidRPr="00AA1F51">
        <w:rPr>
          <w:rFonts w:asciiTheme="minorHAnsi" w:hAnsiTheme="minorHAnsi" w:cstheme="minorHAnsi"/>
          <w:lang w:val="cy-GB"/>
        </w:rPr>
        <w:t xml:space="preserve"> </w:t>
      </w:r>
      <w:r w:rsidRPr="00EA3AC0">
        <w:rPr>
          <w:rFonts w:asciiTheme="minorHAnsi" w:hAnsiTheme="minorHAnsi" w:cstheme="minorHAnsi"/>
          <w:lang w:val="cy-GB"/>
        </w:rPr>
        <w:t>Bellach, mae addysg a thechnoleg yn atgyfnerthu yn hytrach na rhwystro cred ac ymarfer crefyddol, lle yn flaenorol roedd awdurdodau crefyddol yn gwrthod cysyniad technoleg, maent bellach yn ei gefnogi a’i ddefnyddio er mwyn lledaenu neges bersonol ledled y byd</w:t>
      </w:r>
      <w:r w:rsidR="00030664" w:rsidRPr="00AA1F51">
        <w:rPr>
          <w:rFonts w:asciiTheme="minorHAnsi" w:hAnsiTheme="minorHAnsi" w:cstheme="minorHAnsi"/>
          <w:lang w:val="cy-GB"/>
        </w:rPr>
        <w:t>.</w:t>
      </w:r>
      <w:r w:rsidR="00983626" w:rsidRPr="00AA1F51">
        <w:rPr>
          <w:rStyle w:val="FootnoteReference"/>
          <w:rFonts w:asciiTheme="minorHAnsi" w:hAnsiTheme="minorHAnsi" w:cstheme="minorHAnsi"/>
          <w:lang w:val="cy-GB"/>
        </w:rPr>
        <w:footnoteReference w:id="7"/>
      </w:r>
      <w:r w:rsidR="00030664" w:rsidRPr="00AA1F51">
        <w:rPr>
          <w:rFonts w:asciiTheme="minorHAnsi" w:hAnsiTheme="minorHAnsi" w:cstheme="minorHAnsi"/>
          <w:lang w:val="cy-GB"/>
        </w:rPr>
        <w:t xml:space="preserve"> </w:t>
      </w:r>
      <w:r w:rsidRPr="00EA3AC0">
        <w:rPr>
          <w:rFonts w:asciiTheme="minorHAnsi" w:hAnsiTheme="minorHAnsi" w:cstheme="minorHAnsi"/>
          <w:lang w:val="cy-GB"/>
        </w:rPr>
        <w:t xml:space="preserve">Wrth i dechnoleg datblygu a dod yn fwy hygyrch i bawb ledled y byd, ac wrth ystyried bod y </w:t>
      </w:r>
      <w:r w:rsidR="00F024A2" w:rsidRPr="00AA1F51">
        <w:rPr>
          <w:rFonts w:asciiTheme="minorHAnsi" w:hAnsiTheme="minorHAnsi" w:cstheme="minorHAnsi"/>
          <w:i/>
          <w:lang w:val="cy-GB"/>
        </w:rPr>
        <w:t>“digital divide”</w:t>
      </w:r>
      <w:r w:rsidR="00F024A2" w:rsidRPr="00AA1F51">
        <w:rPr>
          <w:rStyle w:val="FootnoteReference"/>
          <w:rFonts w:asciiTheme="minorHAnsi" w:hAnsiTheme="minorHAnsi" w:cstheme="minorHAnsi"/>
          <w:i/>
          <w:lang w:val="cy-GB"/>
        </w:rPr>
        <w:footnoteReference w:id="8"/>
      </w:r>
      <w:r w:rsidR="00F024A2" w:rsidRPr="00AA1F51">
        <w:rPr>
          <w:rFonts w:asciiTheme="minorHAnsi" w:hAnsiTheme="minorHAnsi" w:cstheme="minorHAnsi"/>
          <w:lang w:val="cy-GB"/>
        </w:rPr>
        <w:t xml:space="preserve"> </w:t>
      </w:r>
      <w:r w:rsidRPr="00EA3AC0">
        <w:rPr>
          <w:rFonts w:asciiTheme="minorHAnsi" w:hAnsiTheme="minorHAnsi" w:cstheme="minorHAnsi"/>
          <w:lang w:val="cy-GB"/>
        </w:rPr>
        <w:t xml:space="preserve">yn lleihau yn nifer o wledydd, mae cynyddiad yn llythrennedd a mynediad i’r rhyngrwyd wedi effeithio yn naturiol ar awdurdod crefyddol a sut y mae’n </w:t>
      </w:r>
      <w:r w:rsidRPr="00EA3AC0">
        <w:rPr>
          <w:rFonts w:asciiTheme="minorHAnsi" w:hAnsiTheme="minorHAnsi" w:cstheme="minorHAnsi"/>
          <w:lang w:val="cy-GB"/>
        </w:rPr>
        <w:lastRenderedPageBreak/>
        <w:t>bodoli yn y gymdeithas fodern heddiw. Mae dyfodiad y rhyngrwyd wedi cael effaith sylweddol ar sut mae Mwslemiaid yn ymarfer Islam, sut y mae elfennau o Islam yn cael eu portreadu yn y byd ehangach, yn ogystal â sut y mae cymdeithasau Islamaidd yn portreadu eu hun a’u cyfoedion ar lein</w:t>
      </w:r>
      <w:r w:rsidR="00523C5A" w:rsidRPr="00AA1F51">
        <w:rPr>
          <w:rFonts w:asciiTheme="minorHAnsi" w:hAnsiTheme="minorHAnsi" w:cstheme="minorHAnsi"/>
          <w:lang w:val="cy-GB"/>
        </w:rPr>
        <w:t>.</w:t>
      </w:r>
      <w:r w:rsidR="00B6599F" w:rsidRPr="00AA1F51">
        <w:rPr>
          <w:rStyle w:val="FootnoteReference"/>
          <w:rFonts w:asciiTheme="minorHAnsi" w:hAnsiTheme="minorHAnsi" w:cstheme="minorHAnsi"/>
          <w:lang w:val="cy-GB"/>
        </w:rPr>
        <w:footnoteReference w:id="9"/>
      </w:r>
      <w:r w:rsidR="00F024A2" w:rsidRPr="00AA1F51">
        <w:rPr>
          <w:rFonts w:asciiTheme="minorHAnsi" w:hAnsiTheme="minorHAnsi" w:cstheme="minorHAnsi"/>
          <w:lang w:val="cy-GB"/>
        </w:rPr>
        <w:t xml:space="preserve"> </w:t>
      </w:r>
      <w:r w:rsidRPr="00EA3AC0">
        <w:rPr>
          <w:rFonts w:asciiTheme="minorHAnsi" w:hAnsiTheme="minorHAnsi" w:cstheme="minorHAnsi"/>
          <w:lang w:val="cy-GB"/>
        </w:rPr>
        <w:t>Mae’r ffaith bod Mwslemiaid ifanc yn cael eu haddysgu yn y rhyngrwyd bellach yn golygu bod Islam ar lein yn dod yn ffenomenon boblogaidd iawn, yn enwedig ymysg gwefannau cyfryngau cymdeithasol megis Facebook, Twitter a YouTube</w:t>
      </w:r>
      <w:r w:rsidR="00AE3E25" w:rsidRPr="00AA1F51">
        <w:rPr>
          <w:rFonts w:asciiTheme="minorHAnsi" w:hAnsiTheme="minorHAnsi" w:cstheme="minorHAnsi"/>
          <w:lang w:val="cy-GB"/>
        </w:rPr>
        <w:t>.</w:t>
      </w:r>
      <w:r w:rsidR="004219E5" w:rsidRPr="00AA1F51">
        <w:rPr>
          <w:rStyle w:val="FootnoteReference"/>
          <w:rFonts w:asciiTheme="minorHAnsi" w:hAnsiTheme="minorHAnsi" w:cstheme="minorHAnsi"/>
          <w:lang w:val="cy-GB"/>
        </w:rPr>
        <w:footnoteReference w:id="10"/>
      </w:r>
      <w:r w:rsidR="00F778E3" w:rsidRPr="00AA1F51">
        <w:rPr>
          <w:rFonts w:asciiTheme="minorHAnsi" w:hAnsiTheme="minorHAnsi" w:cstheme="minorHAnsi"/>
          <w:lang w:val="cy-GB"/>
        </w:rPr>
        <w:t xml:space="preserve"> </w:t>
      </w:r>
      <w:r w:rsidRPr="00EA3AC0">
        <w:rPr>
          <w:rFonts w:asciiTheme="minorHAnsi" w:hAnsiTheme="minorHAnsi" w:cstheme="minorHAnsi"/>
          <w:lang w:val="cy-GB"/>
        </w:rPr>
        <w:t>Mae’r rhyngrwyd bellach wedi dod yn offeryn rhwydweithiol cynradd i nifer helaeth o Fwslemiaid a’u cymunedau, lle maent yn gallu ymchwilio i ddehongliadau newydd neu wahanol i’r hwnnw maent yn gyfarwydd gyda, ac yn rhoi’r cyfle iddynt gyfathrebu gydag eraill o fewn y gymuned Fwslemiaid i drafod materion crefyddol personol</w:t>
      </w:r>
      <w:r w:rsidR="00F778E3" w:rsidRPr="00AA1F51">
        <w:rPr>
          <w:rFonts w:asciiTheme="minorHAnsi" w:hAnsiTheme="minorHAnsi" w:cstheme="minorHAnsi"/>
          <w:lang w:val="cy-GB"/>
        </w:rPr>
        <w:t>.</w:t>
      </w:r>
      <w:r w:rsidR="00F778E3" w:rsidRPr="00AA1F51">
        <w:rPr>
          <w:rStyle w:val="FootnoteReference"/>
          <w:rFonts w:asciiTheme="minorHAnsi" w:hAnsiTheme="minorHAnsi" w:cstheme="minorHAnsi"/>
          <w:lang w:val="cy-GB"/>
        </w:rPr>
        <w:footnoteReference w:id="11"/>
      </w:r>
    </w:p>
    <w:p w:rsidR="00E21F3E" w:rsidRPr="00AA1F51" w:rsidRDefault="00E21F3E" w:rsidP="00581B2A">
      <w:pPr>
        <w:spacing w:line="360" w:lineRule="auto"/>
        <w:jc w:val="both"/>
        <w:rPr>
          <w:rFonts w:asciiTheme="minorHAnsi" w:hAnsiTheme="minorHAnsi" w:cstheme="minorHAnsi"/>
          <w:lang w:val="cy-GB"/>
        </w:rPr>
      </w:pPr>
    </w:p>
    <w:p w:rsidR="00994AB8" w:rsidRPr="00AA1F51" w:rsidRDefault="003100FF" w:rsidP="00581B2A">
      <w:pPr>
        <w:spacing w:line="360" w:lineRule="auto"/>
        <w:jc w:val="both"/>
        <w:rPr>
          <w:rFonts w:asciiTheme="minorHAnsi" w:hAnsiTheme="minorHAnsi" w:cstheme="minorHAnsi"/>
          <w:lang w:val="cy-GB"/>
        </w:rPr>
      </w:pPr>
      <w:r w:rsidRPr="00AA1F51">
        <w:rPr>
          <w:rFonts w:asciiTheme="minorHAnsi" w:hAnsiTheme="minorHAnsi" w:cstheme="minorHAnsi"/>
          <w:lang w:val="cy-GB"/>
        </w:rPr>
        <w:t>Enghraifft o ffigur allweddol sydd wedi ymddangos</w:t>
      </w:r>
      <w:r w:rsidR="00B75663" w:rsidRPr="00AA1F51">
        <w:rPr>
          <w:rFonts w:asciiTheme="minorHAnsi" w:hAnsiTheme="minorHAnsi" w:cstheme="minorHAnsi"/>
          <w:lang w:val="cy-GB"/>
        </w:rPr>
        <w:t xml:space="preserve"> fel awdurdod crefyddol</w:t>
      </w:r>
      <w:r w:rsidR="007A2DD7" w:rsidRPr="00AA1F51">
        <w:rPr>
          <w:rFonts w:asciiTheme="minorHAnsi" w:hAnsiTheme="minorHAnsi" w:cstheme="minorHAnsi"/>
          <w:lang w:val="cy-GB"/>
        </w:rPr>
        <w:t xml:space="preserve"> a ffynnu</w:t>
      </w:r>
      <w:r w:rsidRPr="00AA1F51">
        <w:rPr>
          <w:rFonts w:asciiTheme="minorHAnsi" w:hAnsiTheme="minorHAnsi" w:cstheme="minorHAnsi"/>
          <w:lang w:val="cy-GB"/>
        </w:rPr>
        <w:t xml:space="preserve"> trwy </w:t>
      </w:r>
      <w:r w:rsidR="00C35928" w:rsidRPr="00AA1F51">
        <w:rPr>
          <w:rFonts w:asciiTheme="minorHAnsi" w:hAnsiTheme="minorHAnsi" w:cstheme="minorHAnsi"/>
          <w:lang w:val="cy-GB"/>
        </w:rPr>
        <w:t>ei gofleidiad o’r datblygiadau technolegol yw Yusuf Qaradawi</w:t>
      </w:r>
      <w:r w:rsidR="006611D2" w:rsidRPr="00AA1F51">
        <w:rPr>
          <w:rFonts w:asciiTheme="minorHAnsi" w:hAnsiTheme="minorHAnsi" w:cstheme="minorHAnsi"/>
          <w:lang w:val="cy-GB"/>
        </w:rPr>
        <w:t xml:space="preserve"> (1929-)</w:t>
      </w:r>
      <w:r w:rsidR="00B65122">
        <w:rPr>
          <w:rFonts w:asciiTheme="minorHAnsi" w:hAnsiTheme="minorHAnsi" w:cstheme="minorHAnsi"/>
          <w:lang w:val="cy-GB"/>
        </w:rPr>
        <w:t xml:space="preserve">, a elwir yn </w:t>
      </w:r>
      <w:r w:rsidR="001B7F03">
        <w:rPr>
          <w:rFonts w:asciiTheme="minorHAnsi" w:hAnsiTheme="minorHAnsi" w:cstheme="minorHAnsi"/>
          <w:i/>
          <w:lang w:val="cy-GB"/>
        </w:rPr>
        <w:t>“global mufti.”</w:t>
      </w:r>
      <w:r w:rsidR="001B7F03">
        <w:rPr>
          <w:rStyle w:val="FootnoteReference"/>
          <w:rFonts w:asciiTheme="minorHAnsi" w:hAnsiTheme="minorHAnsi" w:cstheme="minorHAnsi"/>
          <w:lang w:val="cy-GB"/>
        </w:rPr>
        <w:footnoteReference w:id="12"/>
      </w:r>
      <w:r w:rsidR="005B65ED">
        <w:rPr>
          <w:rFonts w:asciiTheme="minorHAnsi" w:hAnsiTheme="minorHAnsi" w:cstheme="minorHAnsi"/>
          <w:lang w:val="cy-GB"/>
        </w:rPr>
        <w:t xml:space="preserve"> </w:t>
      </w:r>
      <w:r w:rsidR="00EA3AC0" w:rsidRPr="00EA3AC0">
        <w:rPr>
          <w:rFonts w:asciiTheme="minorHAnsi" w:hAnsiTheme="minorHAnsi" w:cstheme="minorHAnsi"/>
          <w:lang w:val="cy-GB"/>
        </w:rPr>
        <w:t>Cafodd ei eni yn yr Aifft, gyda diddordeb brwd yng nghrefydd gan dderbyn addysg ragorol wrth raddio o Brifysgol al-Azhar, fel ysgolhaig crefyddol Eifftaidd (Fundamentals of Religion). Mae’r Aifft yn wlad sydd bellach yn dominyddu yn y byd Arabaidd yn yr ugeinfed ganrif ar hugain o ganlyniad i’w gynhyrchiad cyfryngol, dominyddiad cyhoeddi a phoblogrwydd mawr</w:t>
      </w:r>
      <w:r w:rsidR="00314149" w:rsidRPr="00AA1F51">
        <w:rPr>
          <w:rFonts w:asciiTheme="minorHAnsi" w:hAnsiTheme="minorHAnsi" w:cstheme="minorHAnsi"/>
          <w:lang w:val="cy-GB"/>
        </w:rPr>
        <w:t>.</w:t>
      </w:r>
      <w:r w:rsidR="002E6934" w:rsidRPr="00AA1F51">
        <w:rPr>
          <w:rStyle w:val="FootnoteReference"/>
          <w:rFonts w:asciiTheme="minorHAnsi" w:hAnsiTheme="minorHAnsi" w:cstheme="minorHAnsi"/>
          <w:lang w:val="cy-GB"/>
        </w:rPr>
        <w:footnoteReference w:id="13"/>
      </w:r>
      <w:r w:rsidR="003C59DD" w:rsidRPr="00AA1F51">
        <w:rPr>
          <w:rFonts w:asciiTheme="minorHAnsi" w:hAnsiTheme="minorHAnsi" w:cstheme="minorHAnsi"/>
          <w:lang w:val="cy-GB"/>
        </w:rPr>
        <w:t xml:space="preserve"> </w:t>
      </w:r>
      <w:r w:rsidR="00EA3AC0" w:rsidRPr="00EA3AC0">
        <w:rPr>
          <w:rFonts w:asciiTheme="minorHAnsi" w:hAnsiTheme="minorHAnsi" w:cstheme="minorHAnsi"/>
          <w:lang w:val="cy-GB"/>
        </w:rPr>
        <w:t xml:space="preserve">Roedd Qaradawi yn ddilynwr brwd o Hasan al-Banna a’r ‘Muslim Brotherhood’ ac o ganlyniad i’w ymrwymiad, cafodd ei harestio nifer o weithiau gan Lywodraeth yr Aifft cyn ffoi a chymryd dinasyddiaeth yn Qatar gan gymryd swydd ym Mhrifysgol Qatar. Er i’w problemau gyda’r Llywodraeth a’i agweddau dadleuol o ganlyniad i’w gysylltiad gyda’r ‘Muslim Brotherhood’, mae Qaradawi wedi dod i fod yn ffigwr cyfryngau allweddol byd eang. Mae Qaradawi wedi dangos bod modd i ffigurau awdurdodol traddodiadol, megis yr </w:t>
      </w:r>
      <w:r w:rsidR="00EA3AC0" w:rsidRPr="00EA3AC0">
        <w:rPr>
          <w:rFonts w:asciiTheme="minorHAnsi" w:hAnsiTheme="minorHAnsi" w:cstheme="minorHAnsi"/>
          <w:i/>
          <w:lang w:val="cy-GB"/>
        </w:rPr>
        <w:t>Ulama</w:t>
      </w:r>
      <w:r w:rsidR="00EA3AC0" w:rsidRPr="00EA3AC0">
        <w:rPr>
          <w:rFonts w:asciiTheme="minorHAnsi" w:hAnsiTheme="minorHAnsi" w:cstheme="minorHAnsi"/>
          <w:lang w:val="cy-GB"/>
        </w:rPr>
        <w:t>, aros yn berthnasol yn yr Oes Dechnolegol</w:t>
      </w:r>
      <w:r w:rsidR="007A2DD7" w:rsidRPr="00AA1F51">
        <w:rPr>
          <w:rFonts w:asciiTheme="minorHAnsi" w:hAnsiTheme="minorHAnsi" w:cstheme="minorHAnsi"/>
          <w:lang w:val="cy-GB"/>
        </w:rPr>
        <w:t>.</w:t>
      </w:r>
      <w:r w:rsidR="00D87C7A" w:rsidRPr="00AA1F51">
        <w:rPr>
          <w:rStyle w:val="FootnoteReference"/>
          <w:rFonts w:asciiTheme="minorHAnsi" w:hAnsiTheme="minorHAnsi" w:cstheme="minorHAnsi"/>
          <w:lang w:val="cy-GB"/>
        </w:rPr>
        <w:footnoteReference w:id="14"/>
      </w:r>
      <w:r w:rsidR="00D87C7A" w:rsidRPr="00AA1F51">
        <w:rPr>
          <w:rFonts w:asciiTheme="minorHAnsi" w:hAnsiTheme="minorHAnsi" w:cstheme="minorHAnsi"/>
          <w:lang w:val="cy-GB"/>
        </w:rPr>
        <w:t xml:space="preserve"> </w:t>
      </w:r>
      <w:r w:rsidR="00EA3AC0" w:rsidRPr="00EA3AC0">
        <w:rPr>
          <w:rFonts w:asciiTheme="minorHAnsi" w:hAnsiTheme="minorHAnsi" w:cstheme="minorHAnsi"/>
          <w:lang w:val="cy-GB"/>
        </w:rPr>
        <w:t xml:space="preserve">Daeth i amlygrwydd yn y brif ffrwd yn ystod yr </w:t>
      </w:r>
      <w:r w:rsidR="00EA3AC0">
        <w:rPr>
          <w:rFonts w:asciiTheme="minorHAnsi" w:hAnsiTheme="minorHAnsi" w:cstheme="minorHAnsi"/>
          <w:lang w:val="cy-GB"/>
        </w:rPr>
        <w:t>1990au ar raglen deledu bersono</w:t>
      </w:r>
      <w:r w:rsidR="00581B2A" w:rsidRPr="00AA1F51">
        <w:rPr>
          <w:rFonts w:asciiTheme="minorHAnsi" w:hAnsiTheme="minorHAnsi" w:cstheme="minorHAnsi"/>
          <w:lang w:val="cy-GB"/>
        </w:rPr>
        <w:t xml:space="preserve">l </w:t>
      </w:r>
      <w:r w:rsidR="00581B2A" w:rsidRPr="00AA1F51">
        <w:rPr>
          <w:rFonts w:asciiTheme="minorHAnsi" w:hAnsiTheme="minorHAnsi" w:cstheme="minorHAnsi"/>
          <w:color w:val="000000"/>
          <w:shd w:val="clear" w:color="auto" w:fill="FFFFFF"/>
          <w:lang w:val="cy-GB"/>
        </w:rPr>
        <w:t>“</w:t>
      </w:r>
      <w:r w:rsidR="00581B2A" w:rsidRPr="00AA1F51">
        <w:rPr>
          <w:rFonts w:asciiTheme="minorHAnsi" w:hAnsiTheme="minorHAnsi" w:cstheme="minorHAnsi"/>
          <w:i/>
          <w:iCs/>
          <w:color w:val="000000"/>
          <w:lang w:val="cy-GB"/>
        </w:rPr>
        <w:t>al-Sharīʿah wa al-Hayāt</w:t>
      </w:r>
      <w:r w:rsidR="00581B2A" w:rsidRPr="00AA1F51">
        <w:rPr>
          <w:rFonts w:asciiTheme="minorHAnsi" w:hAnsiTheme="minorHAnsi" w:cstheme="minorHAnsi"/>
          <w:color w:val="000000"/>
          <w:shd w:val="clear" w:color="auto" w:fill="FFFFFF"/>
          <w:lang w:val="cy-GB"/>
        </w:rPr>
        <w:t>”,</w:t>
      </w:r>
      <w:r w:rsidR="00581B2A" w:rsidRPr="00AA1F51">
        <w:rPr>
          <w:rFonts w:asciiTheme="minorHAnsi" w:hAnsiTheme="minorHAnsi" w:cstheme="minorHAnsi"/>
          <w:lang w:val="cy-GB"/>
        </w:rPr>
        <w:t xml:space="preserve"> ar sianel </w:t>
      </w:r>
      <w:r w:rsidR="00581B2A" w:rsidRPr="00AA1F51">
        <w:rPr>
          <w:rFonts w:asciiTheme="minorHAnsi" w:hAnsiTheme="minorHAnsi" w:cstheme="minorHAnsi"/>
          <w:i/>
          <w:lang w:val="cy-GB"/>
        </w:rPr>
        <w:t>Al-Jazeera</w:t>
      </w:r>
      <w:r w:rsidR="00E50D5C" w:rsidRPr="00AA1F51">
        <w:rPr>
          <w:rFonts w:asciiTheme="minorHAnsi" w:hAnsiTheme="minorHAnsi" w:cstheme="minorHAnsi"/>
          <w:lang w:val="cy-GB"/>
        </w:rPr>
        <w:t xml:space="preserve">, </w:t>
      </w:r>
      <w:r w:rsidR="00EA3AC0" w:rsidRPr="00EA3AC0">
        <w:rPr>
          <w:rFonts w:asciiTheme="minorHAnsi" w:hAnsiTheme="minorHAnsi" w:cstheme="minorHAnsi"/>
          <w:lang w:val="cy-GB"/>
        </w:rPr>
        <w:t xml:space="preserve">lle ymddengys fel pregethwr cyfryngau a thrafododd problemau </w:t>
      </w:r>
      <w:r w:rsidR="00EA3AC0" w:rsidRPr="00EA3AC0">
        <w:rPr>
          <w:rFonts w:asciiTheme="minorHAnsi" w:hAnsiTheme="minorHAnsi" w:cstheme="minorHAnsi"/>
          <w:lang w:val="cy-GB"/>
        </w:rPr>
        <w:lastRenderedPageBreak/>
        <w:t>modern a chwestiynau dadleuol megis rhywioldeb a moesau meddygol; rhywbeth a enillodd sylw a phoblogrwydd enfawr iddo wrth anelu eu trafodaeth tuag at gysyniadau o</w:t>
      </w:r>
      <w:r w:rsidR="00B27468" w:rsidRPr="00AA1F51">
        <w:rPr>
          <w:rFonts w:asciiTheme="minorHAnsi" w:hAnsiTheme="minorHAnsi" w:cstheme="minorHAnsi"/>
          <w:lang w:val="cy-GB"/>
        </w:rPr>
        <w:t xml:space="preserve"> </w:t>
      </w:r>
      <w:r w:rsidR="00B27468" w:rsidRPr="00AA1F51">
        <w:rPr>
          <w:rFonts w:asciiTheme="minorHAnsi" w:hAnsiTheme="minorHAnsi" w:cstheme="minorHAnsi"/>
          <w:i/>
          <w:lang w:val="cy-GB"/>
        </w:rPr>
        <w:t>ijtihad</w:t>
      </w:r>
      <w:r w:rsidR="00E50D5C" w:rsidRPr="00AA1F51">
        <w:rPr>
          <w:rFonts w:asciiTheme="minorHAnsi" w:hAnsiTheme="minorHAnsi" w:cstheme="minorHAnsi"/>
          <w:lang w:val="cy-GB"/>
        </w:rPr>
        <w:t>.</w:t>
      </w:r>
      <w:r w:rsidR="007C7A55" w:rsidRPr="00AA1F51">
        <w:rPr>
          <w:rStyle w:val="FootnoteReference"/>
          <w:rFonts w:asciiTheme="minorHAnsi" w:hAnsiTheme="minorHAnsi" w:cstheme="minorHAnsi"/>
          <w:lang w:val="cy-GB"/>
        </w:rPr>
        <w:footnoteReference w:id="15"/>
      </w:r>
      <w:r w:rsidR="00287E3D" w:rsidRPr="00AA1F51">
        <w:rPr>
          <w:rFonts w:asciiTheme="minorHAnsi" w:hAnsiTheme="minorHAnsi" w:cstheme="minorHAnsi"/>
          <w:lang w:val="cy-GB"/>
        </w:rPr>
        <w:t xml:space="preserve"> </w:t>
      </w:r>
      <w:r w:rsidR="00EA3AC0" w:rsidRPr="00EA3AC0">
        <w:rPr>
          <w:rFonts w:asciiTheme="minorHAnsi" w:hAnsiTheme="minorHAnsi" w:cstheme="minorHAnsi"/>
          <w:lang w:val="cy-GB"/>
        </w:rPr>
        <w:t>O ganlyniad i’w rhaglen, daeth yn boblogaidd iawn ymysg tri grŵp o bobl: menywod, ieuenctid a Mwslemiaid yn byw tramor yn y gwasgariad. Mae al-Jazeera felly yn sianel boblogaidd iawn ymysg Mwslemiaid yn y Dwyrain Canol o ganlyniad i’r ffaith bod y sianel yn lledaenu negeseuon dadleuol yn agored mewn cyferbyniad yng ngwledydd rheoliad-llywodraethol gyda sensoriaeth frwd mewn lle</w:t>
      </w:r>
      <w:r w:rsidR="008B68A9" w:rsidRPr="00AA1F51">
        <w:rPr>
          <w:rFonts w:asciiTheme="minorHAnsi" w:hAnsiTheme="minorHAnsi" w:cstheme="minorHAnsi"/>
          <w:lang w:val="cy-GB"/>
        </w:rPr>
        <w:t>.</w:t>
      </w:r>
      <w:r w:rsidR="003E7765" w:rsidRPr="00AA1F51">
        <w:rPr>
          <w:rStyle w:val="FootnoteReference"/>
          <w:rFonts w:asciiTheme="minorHAnsi" w:hAnsiTheme="minorHAnsi" w:cstheme="minorHAnsi"/>
          <w:lang w:val="cy-GB"/>
        </w:rPr>
        <w:footnoteReference w:id="16"/>
      </w:r>
      <w:r w:rsidR="00A14A05" w:rsidRPr="00AA1F51">
        <w:rPr>
          <w:rFonts w:asciiTheme="minorHAnsi" w:hAnsiTheme="minorHAnsi" w:cstheme="minorHAnsi"/>
          <w:lang w:val="cy-GB"/>
        </w:rPr>
        <w:t xml:space="preserve"> </w:t>
      </w:r>
      <w:r w:rsidR="00EA3AC0" w:rsidRPr="00EA3AC0">
        <w:rPr>
          <w:rFonts w:asciiTheme="minorHAnsi" w:hAnsiTheme="minorHAnsi" w:cstheme="minorHAnsi"/>
          <w:lang w:val="cy-GB"/>
        </w:rPr>
        <w:t xml:space="preserve">Denodd sylw a phoblogrwydd Mwslemiaid ifanc, gan gynnwys rhai yn Ewrop a Gogledd America, o ganlyniad i’w dyfodiad modern tuag at gyfreitheg Islamaidd </w:t>
      </w:r>
      <w:r w:rsidR="0088747B" w:rsidRPr="00AA1F51">
        <w:rPr>
          <w:rFonts w:asciiTheme="minorHAnsi" w:hAnsiTheme="minorHAnsi" w:cstheme="minorHAnsi"/>
          <w:lang w:val="cy-GB"/>
        </w:rPr>
        <w:t>(</w:t>
      </w:r>
      <w:r w:rsidR="0088747B" w:rsidRPr="00AA1F51">
        <w:rPr>
          <w:rFonts w:asciiTheme="minorHAnsi" w:hAnsiTheme="minorHAnsi" w:cstheme="minorHAnsi"/>
          <w:i/>
          <w:lang w:val="cy-GB"/>
        </w:rPr>
        <w:t>fiqh</w:t>
      </w:r>
      <w:r w:rsidR="0088747B" w:rsidRPr="00AA1F51">
        <w:rPr>
          <w:rFonts w:asciiTheme="minorHAnsi" w:hAnsiTheme="minorHAnsi" w:cstheme="minorHAnsi"/>
          <w:lang w:val="cy-GB"/>
        </w:rPr>
        <w:t>).</w:t>
      </w:r>
      <w:r w:rsidR="00ED489C" w:rsidRPr="00AA1F51">
        <w:rPr>
          <w:rStyle w:val="FootnoteReference"/>
          <w:rFonts w:asciiTheme="minorHAnsi" w:hAnsiTheme="minorHAnsi" w:cstheme="minorHAnsi"/>
          <w:lang w:val="cy-GB"/>
        </w:rPr>
        <w:footnoteReference w:id="17"/>
      </w:r>
      <w:r w:rsidR="00BE53C1" w:rsidRPr="00AA1F51">
        <w:rPr>
          <w:rFonts w:asciiTheme="minorHAnsi" w:hAnsiTheme="minorHAnsi" w:cstheme="minorHAnsi"/>
          <w:lang w:val="cy-GB"/>
        </w:rPr>
        <w:t xml:space="preserve"> </w:t>
      </w:r>
      <w:r w:rsidR="00EA3AC0" w:rsidRPr="00EA3AC0">
        <w:rPr>
          <w:rFonts w:asciiTheme="minorHAnsi" w:hAnsiTheme="minorHAnsi" w:cstheme="minorHAnsi"/>
          <w:lang w:val="cy-GB"/>
        </w:rPr>
        <w:t>Mae Qaradawi yn tarddu ei awdurdod o ffynonellau traddodiadol a sefydliadau crefyddol er mwyn ymrwymo, dehongli a chysylltu gyda newid yn y cenhedloedd ymysg datblygiadau technolegol</w:t>
      </w:r>
      <w:r w:rsidR="00F55204" w:rsidRPr="00AA1F51">
        <w:rPr>
          <w:rFonts w:asciiTheme="minorHAnsi" w:hAnsiTheme="minorHAnsi" w:cstheme="minorHAnsi"/>
          <w:lang w:val="cy-GB"/>
        </w:rPr>
        <w:t>.</w:t>
      </w:r>
      <w:r w:rsidR="00ED489C" w:rsidRPr="00AA1F51">
        <w:rPr>
          <w:rStyle w:val="FootnoteReference"/>
          <w:rFonts w:asciiTheme="minorHAnsi" w:hAnsiTheme="minorHAnsi" w:cstheme="minorHAnsi"/>
          <w:lang w:val="cy-GB"/>
        </w:rPr>
        <w:footnoteReference w:id="18"/>
      </w:r>
      <w:r w:rsidR="00340209" w:rsidRPr="00AA1F51">
        <w:rPr>
          <w:rFonts w:asciiTheme="minorHAnsi" w:hAnsiTheme="minorHAnsi" w:cstheme="minorHAnsi"/>
          <w:lang w:val="cy-GB"/>
        </w:rPr>
        <w:t xml:space="preserve"> </w:t>
      </w:r>
      <w:r w:rsidR="00EA3AC0" w:rsidRPr="00EA3AC0">
        <w:rPr>
          <w:rFonts w:asciiTheme="minorHAnsi" w:hAnsiTheme="minorHAnsi" w:cstheme="minorHAnsi"/>
          <w:lang w:val="cy-GB"/>
        </w:rPr>
        <w:t>Mae cysyniadau Qaradawi wedi dod yn ddylanwadol ar draws y byd Mwslemiaid o ganlyniad i gynhyrchiad sylweddol a chyfieithiad i ieithoedd gwahanol, yn ogystal â thrwy fynegiadau cyfryngol newydd megis teledu a’r rhyngrwyd</w:t>
      </w:r>
      <w:r w:rsidR="00C345FA" w:rsidRPr="00AA1F51">
        <w:rPr>
          <w:rFonts w:asciiTheme="minorHAnsi" w:hAnsiTheme="minorHAnsi" w:cstheme="minorHAnsi"/>
          <w:lang w:val="cy-GB"/>
        </w:rPr>
        <w:t>.</w:t>
      </w:r>
      <w:r w:rsidR="00125FF0" w:rsidRPr="00AA1F51">
        <w:rPr>
          <w:rStyle w:val="FootnoteReference"/>
          <w:rFonts w:asciiTheme="minorHAnsi" w:hAnsiTheme="minorHAnsi" w:cstheme="minorHAnsi"/>
          <w:lang w:val="cy-GB"/>
        </w:rPr>
        <w:footnoteReference w:id="19"/>
      </w:r>
    </w:p>
    <w:p w:rsidR="00E66BD3" w:rsidRPr="00AA1F51" w:rsidRDefault="00E66BD3" w:rsidP="00581B2A">
      <w:pPr>
        <w:spacing w:line="360" w:lineRule="auto"/>
        <w:jc w:val="both"/>
        <w:rPr>
          <w:rFonts w:asciiTheme="minorHAnsi" w:hAnsiTheme="minorHAnsi" w:cstheme="minorHAnsi"/>
          <w:lang w:val="cy-GB"/>
        </w:rPr>
      </w:pPr>
    </w:p>
    <w:p w:rsidR="00677F5D" w:rsidRPr="00AA1F51" w:rsidRDefault="007536AB" w:rsidP="00581B2A">
      <w:pPr>
        <w:spacing w:line="360" w:lineRule="auto"/>
        <w:jc w:val="both"/>
        <w:rPr>
          <w:rFonts w:asciiTheme="minorHAnsi" w:hAnsiTheme="minorHAnsi" w:cstheme="minorHAnsi"/>
          <w:lang w:val="cy-GB"/>
        </w:rPr>
      </w:pPr>
      <w:r w:rsidRPr="00AA1F51">
        <w:rPr>
          <w:rFonts w:asciiTheme="minorHAnsi" w:hAnsiTheme="minorHAnsi" w:cstheme="minorHAnsi"/>
          <w:lang w:val="cy-GB"/>
        </w:rPr>
        <w:t>Creodd Qaradawi</w:t>
      </w:r>
      <w:r w:rsidR="00C66D16" w:rsidRPr="00AA1F51">
        <w:rPr>
          <w:rFonts w:asciiTheme="minorHAnsi" w:hAnsiTheme="minorHAnsi" w:cstheme="minorHAnsi"/>
          <w:lang w:val="cy-GB"/>
        </w:rPr>
        <w:t xml:space="preserve"> gwefan, </w:t>
      </w:r>
      <w:r w:rsidR="00FB0AC0" w:rsidRPr="00AA1F51">
        <w:rPr>
          <w:rFonts w:asciiTheme="minorHAnsi" w:hAnsiTheme="minorHAnsi" w:cstheme="minorHAnsi"/>
          <w:lang w:val="cy-GB"/>
        </w:rPr>
        <w:t>‘</w:t>
      </w:r>
      <w:r w:rsidR="00D57EEE" w:rsidRPr="00AA1F51">
        <w:rPr>
          <w:rFonts w:asciiTheme="minorHAnsi" w:hAnsiTheme="minorHAnsi" w:cstheme="minorHAnsi"/>
          <w:lang w:val="cy-GB"/>
        </w:rPr>
        <w:t>The Islam Online Web site</w:t>
      </w:r>
      <w:r w:rsidR="00FB0AC0" w:rsidRPr="00AA1F51">
        <w:rPr>
          <w:rFonts w:asciiTheme="minorHAnsi" w:hAnsiTheme="minorHAnsi" w:cstheme="minorHAnsi"/>
          <w:lang w:val="cy-GB"/>
        </w:rPr>
        <w:t xml:space="preserve">’ </w:t>
      </w:r>
      <w:r w:rsidR="00D57EEE" w:rsidRPr="00AA1F51">
        <w:rPr>
          <w:rFonts w:asciiTheme="minorHAnsi" w:hAnsiTheme="minorHAnsi" w:cstheme="minorHAnsi"/>
          <w:lang w:val="cy-GB"/>
        </w:rPr>
        <w:t>(</w:t>
      </w:r>
      <w:r w:rsidR="0067726E" w:rsidRPr="00AA1F51">
        <w:fldChar w:fldCharType="begin"/>
      </w:r>
      <w:r w:rsidR="0067726E" w:rsidRPr="00AA1F51">
        <w:rPr>
          <w:rFonts w:asciiTheme="minorHAnsi" w:hAnsiTheme="minorHAnsi" w:cstheme="minorHAnsi"/>
        </w:rPr>
        <w:instrText xml:space="preserve"> HYPERLINK "http://www.Islamonline.net" </w:instrText>
      </w:r>
      <w:r w:rsidR="0067726E" w:rsidRPr="00AA1F51">
        <w:fldChar w:fldCharType="separate"/>
      </w:r>
      <w:r w:rsidR="00E21F3E" w:rsidRPr="00AA1F51">
        <w:rPr>
          <w:rStyle w:val="Hyperlink"/>
          <w:rFonts w:asciiTheme="minorHAnsi" w:hAnsiTheme="minorHAnsi" w:cstheme="minorHAnsi"/>
          <w:i/>
          <w:lang w:val="cy-GB"/>
        </w:rPr>
        <w:t>www.Islamonline.net</w:t>
      </w:r>
      <w:r w:rsidR="0067726E" w:rsidRPr="00AA1F51">
        <w:rPr>
          <w:rStyle w:val="Hyperlink"/>
          <w:rFonts w:asciiTheme="minorHAnsi" w:hAnsiTheme="minorHAnsi" w:cstheme="minorHAnsi"/>
          <w:i/>
          <w:lang w:val="cy-GB"/>
        </w:rPr>
        <w:fldChar w:fldCharType="end"/>
      </w:r>
      <w:r w:rsidR="00FB0AC0" w:rsidRPr="00AA1F51">
        <w:rPr>
          <w:rFonts w:asciiTheme="minorHAnsi" w:hAnsiTheme="minorHAnsi" w:cstheme="minorHAnsi"/>
          <w:lang w:val="cy-GB"/>
        </w:rPr>
        <w:t>)</w:t>
      </w:r>
      <w:r w:rsidR="00E21F3E" w:rsidRPr="00AA1F51">
        <w:rPr>
          <w:rFonts w:asciiTheme="minorHAnsi" w:hAnsiTheme="minorHAnsi" w:cstheme="minorHAnsi"/>
          <w:lang w:val="cy-GB"/>
        </w:rPr>
        <w:t xml:space="preserve"> </w:t>
      </w:r>
      <w:r w:rsidR="00EA3AC0" w:rsidRPr="00EA3AC0">
        <w:rPr>
          <w:rFonts w:asciiTheme="minorHAnsi" w:hAnsiTheme="minorHAnsi" w:cstheme="minorHAnsi"/>
          <w:lang w:val="cy-GB"/>
        </w:rPr>
        <w:t>gyda chymorth Al Thani mewn 2 iaith sef Arabeg a Saesneg. Mae’r wefan bellach yn un o’r gwefannau goruchaf Islamaidd ledled y byd, gyda chysyniadau Qaradawi yn dominyddu holl agweddau’r wefan yn y ddwy iaith, megis newyddion dyddiol, erthyglau ac ardaloedd trafodaeth. Mae’r wefan wedi denu sylw positif mawr o ganlyniad i’w ymateb i ddigwyddiadau rhyngwladol, megis ei gondemniad o ymosodiad Islamaidd ar 9/11 gan ddefnyddio dyfyniadau o’r Qur’an a’r Hadith i’w gefnogi, yn ogystal â chondemnio agwedd a pholisïau Americanaidd yn y Dwyrain Canol a wnaeth derbyn ymateb positif ymysg Mwslemiaid ar ffurf erthygl papur newydd.</w:t>
      </w:r>
      <w:r w:rsidR="003E78DD" w:rsidRPr="00AA1F51">
        <w:rPr>
          <w:rStyle w:val="FootnoteReference"/>
          <w:rFonts w:asciiTheme="minorHAnsi" w:hAnsiTheme="minorHAnsi" w:cstheme="minorHAnsi"/>
          <w:lang w:val="cy-GB"/>
        </w:rPr>
        <w:footnoteReference w:id="20"/>
      </w:r>
      <w:r w:rsidR="00993AC9" w:rsidRPr="00AA1F51">
        <w:rPr>
          <w:rFonts w:asciiTheme="minorHAnsi" w:hAnsiTheme="minorHAnsi" w:cstheme="minorHAnsi"/>
          <w:lang w:val="cy-GB"/>
        </w:rPr>
        <w:t xml:space="preserve"> </w:t>
      </w:r>
      <w:r w:rsidR="00EA3AC0" w:rsidRPr="00EA3AC0">
        <w:rPr>
          <w:rFonts w:asciiTheme="minorHAnsi" w:hAnsiTheme="minorHAnsi" w:cstheme="minorHAnsi"/>
          <w:lang w:val="cy-GB"/>
        </w:rPr>
        <w:t xml:space="preserve">Mae’r wefan yn galluogi cydweithiad rhwng y darllenydd a’r wefan wrth gynnig </w:t>
      </w:r>
      <w:r w:rsidR="00EA3AC0" w:rsidRPr="00EA3AC0">
        <w:rPr>
          <w:rFonts w:asciiTheme="minorHAnsi" w:hAnsiTheme="minorHAnsi" w:cstheme="minorHAnsi"/>
          <w:i/>
          <w:lang w:val="cy-GB"/>
        </w:rPr>
        <w:t>fatwas</w:t>
      </w:r>
      <w:r w:rsidR="00EA3AC0" w:rsidRPr="00EA3AC0">
        <w:rPr>
          <w:rFonts w:asciiTheme="minorHAnsi" w:hAnsiTheme="minorHAnsi" w:cstheme="minorHAnsi"/>
          <w:lang w:val="cy-GB"/>
        </w:rPr>
        <w:t xml:space="preserve"> byw, lle mae arbenigwyr yn cynnig atebion i gwestiynau a phroblemau modern, yn ogystal â chynnig fforwm </w:t>
      </w:r>
      <w:r w:rsidR="00EA3AC0" w:rsidRPr="00EA3AC0">
        <w:rPr>
          <w:rFonts w:asciiTheme="minorHAnsi" w:hAnsiTheme="minorHAnsi" w:cstheme="minorHAnsi"/>
          <w:i/>
          <w:lang w:val="cy-GB"/>
        </w:rPr>
        <w:t>Shariah</w:t>
      </w:r>
      <w:r w:rsidR="00EA3AC0" w:rsidRPr="00EA3AC0">
        <w:rPr>
          <w:rFonts w:asciiTheme="minorHAnsi" w:hAnsiTheme="minorHAnsi" w:cstheme="minorHAnsi"/>
          <w:lang w:val="cy-GB"/>
        </w:rPr>
        <w:t xml:space="preserve">, ac ardal cwestiwn ac ateb wrth un o 180 arbenigwyr (2007), </w:t>
      </w:r>
      <w:r w:rsidR="00EA3AC0" w:rsidRPr="00EA3AC0">
        <w:rPr>
          <w:rFonts w:asciiTheme="minorHAnsi" w:hAnsiTheme="minorHAnsi" w:cstheme="minorHAnsi"/>
          <w:lang w:val="cy-GB"/>
        </w:rPr>
        <w:lastRenderedPageBreak/>
        <w:t xml:space="preserve">gan gynnwys ysgolheigion o brifysgolion Islamaidd ac unigolion sydd yn gweithio cyd-destun lleiafrifol megis yr </w:t>
      </w:r>
      <w:r w:rsidR="00EA3AC0" w:rsidRPr="00EA3AC0">
        <w:rPr>
          <w:rFonts w:asciiTheme="minorHAnsi" w:hAnsiTheme="minorHAnsi" w:cstheme="minorHAnsi"/>
          <w:i/>
          <w:lang w:val="cy-GB"/>
        </w:rPr>
        <w:t>‘Assembly of Muslim Jurists’</w:t>
      </w:r>
      <w:r w:rsidR="00EA3AC0" w:rsidRPr="00EA3AC0">
        <w:rPr>
          <w:rFonts w:asciiTheme="minorHAnsi" w:hAnsiTheme="minorHAnsi" w:cstheme="minorHAnsi"/>
          <w:lang w:val="cy-GB"/>
        </w:rPr>
        <w:t xml:space="preserve"> yn America, sydd ar gael iddynt</w:t>
      </w:r>
      <w:r w:rsidR="00677F5D" w:rsidRPr="00AA1F51">
        <w:rPr>
          <w:rFonts w:asciiTheme="minorHAnsi" w:hAnsiTheme="minorHAnsi" w:cstheme="minorHAnsi"/>
          <w:lang w:val="cy-GB"/>
        </w:rPr>
        <w:t>.</w:t>
      </w:r>
      <w:r w:rsidR="00FD1AD1" w:rsidRPr="00AA1F51">
        <w:rPr>
          <w:rStyle w:val="FootnoteReference"/>
          <w:rFonts w:asciiTheme="minorHAnsi" w:hAnsiTheme="minorHAnsi" w:cstheme="minorHAnsi"/>
          <w:lang w:val="cy-GB"/>
        </w:rPr>
        <w:footnoteReference w:id="21"/>
      </w:r>
      <w:r w:rsidR="00B27468" w:rsidRPr="00AA1F51">
        <w:rPr>
          <w:rFonts w:asciiTheme="minorHAnsi" w:hAnsiTheme="minorHAnsi" w:cstheme="minorHAnsi"/>
          <w:lang w:val="cy-GB"/>
        </w:rPr>
        <w:t xml:space="preserve"> O ganlyniad i ymddangosiad y modd o holi cwestiynau ar lein, codir y cwestiwn dros gyfreithlondeb awdurdod crefyddol, a dengys pam y bod Qaradawi yn cyfiawnhau’r defnydd o ysgolheigion ar draws y byd i sicrhau atebion dilys a chywir i’w ddarllenwyr.</w:t>
      </w:r>
      <w:r w:rsidR="00677F5D" w:rsidRPr="00AA1F51">
        <w:rPr>
          <w:rFonts w:asciiTheme="minorHAnsi" w:hAnsiTheme="minorHAnsi" w:cstheme="minorHAnsi"/>
          <w:lang w:val="cy-GB"/>
        </w:rPr>
        <w:t xml:space="preserve"> </w:t>
      </w:r>
      <w:r w:rsidR="00E122BC" w:rsidRPr="00AA1F51">
        <w:rPr>
          <w:rFonts w:asciiTheme="minorHAnsi" w:hAnsiTheme="minorHAnsi" w:cstheme="minorHAnsi"/>
          <w:lang w:val="cy-GB"/>
        </w:rPr>
        <w:t>Mae Qaradawi yn gyfuniad o ysgolhaig awdurdodol crefyddol traddodiadol gyda phresenoldeb cyfoes yn y cyfryngau.</w:t>
      </w:r>
      <w:r w:rsidR="00E122BC" w:rsidRPr="00AA1F51">
        <w:rPr>
          <w:rStyle w:val="FootnoteReference"/>
          <w:rFonts w:asciiTheme="minorHAnsi" w:hAnsiTheme="minorHAnsi" w:cstheme="minorHAnsi"/>
          <w:lang w:val="cy-GB"/>
        </w:rPr>
        <w:footnoteReference w:id="22"/>
      </w:r>
      <w:r w:rsidR="00E122BC" w:rsidRPr="00AA1F51">
        <w:rPr>
          <w:rFonts w:asciiTheme="minorHAnsi" w:hAnsiTheme="minorHAnsi" w:cstheme="minorHAnsi"/>
          <w:lang w:val="cy-GB"/>
        </w:rPr>
        <w:t xml:space="preserve"> </w:t>
      </w:r>
    </w:p>
    <w:p w:rsidR="006611D2" w:rsidRPr="00AA1F51" w:rsidRDefault="006611D2" w:rsidP="00581B2A">
      <w:pPr>
        <w:spacing w:line="360" w:lineRule="auto"/>
        <w:jc w:val="both"/>
        <w:rPr>
          <w:rFonts w:asciiTheme="minorHAnsi" w:hAnsiTheme="minorHAnsi" w:cstheme="minorHAnsi"/>
          <w:lang w:val="cy-GB"/>
        </w:rPr>
      </w:pPr>
    </w:p>
    <w:p w:rsidR="000A3B24" w:rsidRPr="00AA1F51" w:rsidRDefault="00EA3AC0" w:rsidP="00581B2A">
      <w:pPr>
        <w:spacing w:line="360" w:lineRule="auto"/>
        <w:jc w:val="both"/>
        <w:rPr>
          <w:rFonts w:asciiTheme="minorHAnsi" w:hAnsiTheme="minorHAnsi" w:cstheme="minorHAnsi"/>
          <w:lang w:val="cy-GB"/>
        </w:rPr>
      </w:pPr>
      <w:r w:rsidRPr="00EA3AC0">
        <w:rPr>
          <w:rFonts w:asciiTheme="minorHAnsi" w:hAnsiTheme="minorHAnsi" w:cstheme="minorHAnsi"/>
          <w:lang w:val="cy-GB"/>
        </w:rPr>
        <w:t>Ffigur awdurdodol crefyddol allweddol arall sydd wedi ymddangos ar ôl Qaradawi yw Amr Khaled (1967-). Yn wahanol i Qaradawi, nad oes gan Khaled cefndir traddodiadol yn y gwyddonaiethau Islamaidd nac ydyw’n ysgolhaig Islamaidd – er bod ganddo ddiploma yn Astudiaethau Crefyddol o’r Aifft, a PhD yn Astudiaethau Islamaidd o Brifysgol Cymru. O ganlyniad i’w cefndir, ymddengys i’w ddilynwyr fel unigolyn sydd hefyd wedi brwydro gyda materion crefyddol ac felly yn gallu rhannu ei brofiadau a datblygiadau ysbrydol.  Mae Khaled yn ffigwr awdurdodol crefyddol hollol wahanol i’r hwnnw o Qaradawi, ond sydd yn dal i dderbyn poblogrwydd a dilyniant brwd ledled y byd</w:t>
      </w:r>
      <w:r w:rsidR="004F7742" w:rsidRPr="00AA1F51">
        <w:rPr>
          <w:rFonts w:asciiTheme="minorHAnsi" w:hAnsiTheme="minorHAnsi" w:cstheme="minorHAnsi"/>
          <w:lang w:val="cy-GB"/>
        </w:rPr>
        <w:t>.</w:t>
      </w:r>
      <w:r w:rsidR="00BF0480" w:rsidRPr="00AA1F51">
        <w:rPr>
          <w:rStyle w:val="FootnoteReference"/>
          <w:rFonts w:asciiTheme="minorHAnsi" w:hAnsiTheme="minorHAnsi" w:cstheme="minorHAnsi"/>
          <w:lang w:val="cy-GB"/>
        </w:rPr>
        <w:footnoteReference w:id="23"/>
      </w:r>
      <w:r w:rsidR="00884C16" w:rsidRPr="00AA1F51">
        <w:rPr>
          <w:rFonts w:asciiTheme="minorHAnsi" w:hAnsiTheme="minorHAnsi" w:cstheme="minorHAnsi"/>
          <w:lang w:val="cy-GB"/>
        </w:rPr>
        <w:t xml:space="preserve"> </w:t>
      </w:r>
      <w:r w:rsidRPr="00EA3AC0">
        <w:rPr>
          <w:rFonts w:asciiTheme="minorHAnsi" w:hAnsiTheme="minorHAnsi" w:cstheme="minorHAnsi"/>
          <w:lang w:val="cy-GB"/>
        </w:rPr>
        <w:t>Yn hytrach, mae Khlaed yn gyfrifydd a wnaeth dechrau pregethu o fewn mosgiau yn 1990 tra dal i weithio yn ei broffesiwn. Gelwir ei hun yn</w:t>
      </w:r>
      <w:r w:rsidR="00884C16" w:rsidRPr="00AA1F51">
        <w:rPr>
          <w:rFonts w:asciiTheme="minorHAnsi" w:hAnsiTheme="minorHAnsi" w:cstheme="minorHAnsi"/>
          <w:lang w:val="cy-GB"/>
        </w:rPr>
        <w:t xml:space="preserve"> </w:t>
      </w:r>
      <w:r w:rsidR="00884C16" w:rsidRPr="00AA1F51">
        <w:rPr>
          <w:rFonts w:asciiTheme="minorHAnsi" w:hAnsiTheme="minorHAnsi" w:cstheme="minorHAnsi"/>
          <w:i/>
          <w:lang w:val="cy-GB"/>
        </w:rPr>
        <w:t xml:space="preserve">da’iyya </w:t>
      </w:r>
      <w:r w:rsidR="00884C16" w:rsidRPr="00AA1F51">
        <w:rPr>
          <w:rFonts w:asciiTheme="minorHAnsi" w:hAnsiTheme="minorHAnsi" w:cstheme="minorHAnsi"/>
          <w:lang w:val="cy-GB"/>
        </w:rPr>
        <w:t xml:space="preserve">sef, </w:t>
      </w:r>
      <w:r w:rsidR="00884C16" w:rsidRPr="00AA1F51">
        <w:rPr>
          <w:rFonts w:asciiTheme="minorHAnsi" w:hAnsiTheme="minorHAnsi" w:cstheme="minorHAnsi"/>
          <w:i/>
          <w:lang w:val="cy-GB"/>
        </w:rPr>
        <w:t>“one who ‘calls Islam’ through invitation.”</w:t>
      </w:r>
      <w:r w:rsidR="00884C16" w:rsidRPr="00AA1F51">
        <w:rPr>
          <w:rStyle w:val="FootnoteReference"/>
          <w:rFonts w:asciiTheme="minorHAnsi" w:hAnsiTheme="minorHAnsi" w:cstheme="minorHAnsi"/>
          <w:i/>
          <w:lang w:val="cy-GB"/>
        </w:rPr>
        <w:footnoteReference w:id="24"/>
      </w:r>
      <w:r w:rsidR="0063132C" w:rsidRPr="00AA1F51">
        <w:rPr>
          <w:rFonts w:asciiTheme="minorHAnsi" w:hAnsiTheme="minorHAnsi" w:cstheme="minorHAnsi"/>
          <w:i/>
          <w:lang w:val="cy-GB"/>
        </w:rPr>
        <w:t xml:space="preserve"> </w:t>
      </w:r>
      <w:r w:rsidR="006221A9" w:rsidRPr="006221A9">
        <w:rPr>
          <w:rFonts w:asciiTheme="minorHAnsi" w:hAnsiTheme="minorHAnsi" w:cstheme="minorHAnsi"/>
          <w:lang w:val="cy-GB"/>
        </w:rPr>
        <w:t>Daeth Khlaed yn boblogaidd o ganlyniad i’r ffaith cafodd ei ddarlithoedd eu darlledu ar sianel IQRA trwy loeren NILESAT yn ogystal ag ar lein ac ar gasetiau a thrwy fideo. Erbyn 1998, roedd Khaled wedi ymgymryd ar yrfa bregethu yn bennaf ar deledu ar gyfresi megis ‘Words from the Heart’ (2001) a ‘</w:t>
      </w:r>
      <w:r w:rsidR="006221A9" w:rsidRPr="006221A9">
        <w:rPr>
          <w:rFonts w:asciiTheme="minorHAnsi" w:hAnsiTheme="minorHAnsi" w:cstheme="minorHAnsi"/>
          <w:i/>
          <w:lang w:val="cy-GB"/>
        </w:rPr>
        <w:t>Sunna’ al-Hayat’</w:t>
      </w:r>
      <w:r w:rsidR="006221A9" w:rsidRPr="006221A9">
        <w:rPr>
          <w:rFonts w:asciiTheme="minorHAnsi" w:hAnsiTheme="minorHAnsi" w:cstheme="minorHAnsi"/>
          <w:lang w:val="cy-GB"/>
        </w:rPr>
        <w:t xml:space="preserve"> (‘Life Makers’). Mae Khaled yn ffigwr allweddol yn y mudiad diwygio Islamaidd yn y byd Arabaidd, er y mae ei boblogrwydd yn ymestyn i UDA hefyd</w:t>
      </w:r>
      <w:r w:rsidR="002D74BA" w:rsidRPr="00AA1F51">
        <w:rPr>
          <w:rFonts w:asciiTheme="minorHAnsi" w:hAnsiTheme="minorHAnsi" w:cstheme="minorHAnsi"/>
          <w:lang w:val="cy-GB"/>
        </w:rPr>
        <w:t>.</w:t>
      </w:r>
      <w:r w:rsidR="000A0578" w:rsidRPr="00AA1F51">
        <w:rPr>
          <w:rStyle w:val="FootnoteReference"/>
          <w:rFonts w:asciiTheme="minorHAnsi" w:hAnsiTheme="minorHAnsi" w:cstheme="minorHAnsi"/>
          <w:lang w:val="cy-GB"/>
        </w:rPr>
        <w:footnoteReference w:id="25"/>
      </w:r>
      <w:r w:rsidR="005E4F58" w:rsidRPr="00AA1F51">
        <w:rPr>
          <w:rFonts w:asciiTheme="minorHAnsi" w:hAnsiTheme="minorHAnsi" w:cstheme="minorHAnsi"/>
          <w:lang w:val="cy-GB"/>
        </w:rPr>
        <w:t xml:space="preserve"> </w:t>
      </w:r>
      <w:r w:rsidR="006221A9" w:rsidRPr="006221A9">
        <w:rPr>
          <w:rFonts w:asciiTheme="minorHAnsi" w:hAnsiTheme="minorHAnsi" w:cstheme="minorHAnsi"/>
          <w:lang w:val="cy-GB"/>
        </w:rPr>
        <w:t xml:space="preserve">Yn debyg i Qaradawi, mae Khaled yn ffigwr carismataidd iawn, ond yn wahanol, mae’n dueddol o wisgo yng ngwisg ddwyreiniol yn hytrach nag Islamaidd. Mae hefyd wedi denu poblogrwydd ymysg yr ifanc, yn bennaf o’r dosbarth canol uchaf, a ddaeth o dan archwiliad a bygythiad gan y llywodraeth cyn iddo symud i’r DU rhwng 2002-07. Mae Khaled yn pregethu a phwysleisio syniadau am </w:t>
      </w:r>
      <w:r w:rsidR="006221A9" w:rsidRPr="006221A9">
        <w:rPr>
          <w:rFonts w:asciiTheme="minorHAnsi" w:hAnsiTheme="minorHAnsi" w:cstheme="minorHAnsi"/>
          <w:lang w:val="cy-GB"/>
        </w:rPr>
        <w:lastRenderedPageBreak/>
        <w:t>hunangymorth a ffurfio rhwydwaith o ieuenctid tebyg yng nghymunedau ledled y byd er mwyn ymgymryd â phrosiectau o gywiro agweddau moesol a chymdeithasol personol</w:t>
      </w:r>
      <w:r w:rsidR="0062637A" w:rsidRPr="00AA1F51">
        <w:rPr>
          <w:rFonts w:asciiTheme="minorHAnsi" w:hAnsiTheme="minorHAnsi" w:cstheme="minorHAnsi"/>
          <w:lang w:val="cy-GB"/>
        </w:rPr>
        <w:t>.</w:t>
      </w:r>
      <w:r w:rsidR="009C0D88" w:rsidRPr="00AA1F51">
        <w:rPr>
          <w:rFonts w:asciiTheme="minorHAnsi" w:hAnsiTheme="minorHAnsi" w:cstheme="minorHAnsi"/>
          <w:lang w:val="cy-GB"/>
        </w:rPr>
        <w:t xml:space="preserve"> </w:t>
      </w:r>
      <w:r w:rsidR="006221A9" w:rsidRPr="006221A9">
        <w:rPr>
          <w:rFonts w:asciiTheme="minorHAnsi" w:hAnsiTheme="minorHAnsi" w:cstheme="minorHAnsi"/>
          <w:lang w:val="cy-GB"/>
        </w:rPr>
        <w:t xml:space="preserve">Yn wahanol i Qaradawi, nad oes gan Khaled awdurdod i drafod </w:t>
      </w:r>
      <w:r w:rsidR="006221A9" w:rsidRPr="006221A9">
        <w:rPr>
          <w:rFonts w:asciiTheme="minorHAnsi" w:hAnsiTheme="minorHAnsi" w:cstheme="minorHAnsi"/>
          <w:i/>
          <w:lang w:val="cy-GB"/>
        </w:rPr>
        <w:t>fatwa</w:t>
      </w:r>
      <w:r w:rsidR="006221A9" w:rsidRPr="006221A9">
        <w:rPr>
          <w:rFonts w:asciiTheme="minorHAnsi" w:hAnsiTheme="minorHAnsi" w:cstheme="minorHAnsi"/>
          <w:lang w:val="cy-GB"/>
        </w:rPr>
        <w:t xml:space="preserve"> ac felly dengys pam ei fod yn cynnig cyngor moesol megis cynghori y dylai Mwslemiaid ifanc osgoi gwrando ar gerddoriaeth gythruddol, ac yn amlygu iddynt ysgrifennu llythyron protest i’r sianelau cerddoriaeth yn lle. Er hyn, nid ydyw’n datgan bod cerddoriaeth i gyd yn waharddedig, yn hytrach yn cynnig cerddoriaeth arall iddynt wrando arno.</w:t>
      </w:r>
      <w:r w:rsidR="00F0260D" w:rsidRPr="00AA1F51">
        <w:rPr>
          <w:rStyle w:val="FootnoteReference"/>
          <w:rFonts w:asciiTheme="minorHAnsi" w:hAnsiTheme="minorHAnsi" w:cstheme="minorHAnsi"/>
          <w:lang w:val="cy-GB"/>
        </w:rPr>
        <w:footnoteReference w:id="26"/>
      </w:r>
    </w:p>
    <w:p w:rsidR="007F6846" w:rsidRPr="00AA1F51" w:rsidRDefault="007F6846" w:rsidP="00581B2A">
      <w:pPr>
        <w:spacing w:line="360" w:lineRule="auto"/>
        <w:jc w:val="both"/>
        <w:rPr>
          <w:rFonts w:asciiTheme="minorHAnsi" w:hAnsiTheme="minorHAnsi" w:cstheme="minorHAnsi"/>
          <w:lang w:val="cy-GB"/>
        </w:rPr>
      </w:pPr>
    </w:p>
    <w:p w:rsidR="00E026D0" w:rsidRPr="00AA1F51" w:rsidRDefault="00091922" w:rsidP="00581B2A">
      <w:pPr>
        <w:spacing w:line="360" w:lineRule="auto"/>
        <w:jc w:val="both"/>
        <w:rPr>
          <w:rFonts w:asciiTheme="minorHAnsi" w:hAnsiTheme="minorHAnsi" w:cstheme="minorHAnsi"/>
          <w:lang w:val="cy-GB"/>
        </w:rPr>
      </w:pPr>
      <w:r w:rsidRPr="00AA1F51">
        <w:rPr>
          <w:rFonts w:asciiTheme="minorHAnsi" w:hAnsiTheme="minorHAnsi" w:cstheme="minorHAnsi"/>
          <w:lang w:val="cy-GB"/>
        </w:rPr>
        <w:t>Yn debyg i Qaradawi, mae gan Khaled wefan (</w:t>
      </w:r>
      <w:r w:rsidR="0067726E" w:rsidRPr="00AA1F51">
        <w:fldChar w:fldCharType="begin"/>
      </w:r>
      <w:r w:rsidR="0067726E" w:rsidRPr="00AA1F51">
        <w:rPr>
          <w:rFonts w:asciiTheme="minorHAnsi" w:hAnsiTheme="minorHAnsi" w:cstheme="minorHAnsi"/>
        </w:rPr>
        <w:instrText xml:space="preserve"> HYPERLINK "http://www.amrkhaled.net" </w:instrText>
      </w:r>
      <w:r w:rsidR="0067726E" w:rsidRPr="00AA1F51">
        <w:fldChar w:fldCharType="separate"/>
      </w:r>
      <w:r w:rsidR="00861BEF" w:rsidRPr="00AA1F51">
        <w:rPr>
          <w:rStyle w:val="Hyperlink"/>
          <w:rFonts w:asciiTheme="minorHAnsi" w:hAnsiTheme="minorHAnsi" w:cstheme="minorHAnsi"/>
          <w:i/>
          <w:lang w:val="cy-GB"/>
        </w:rPr>
        <w:t>www.amrkhaled.net</w:t>
      </w:r>
      <w:r w:rsidR="0067726E" w:rsidRPr="00AA1F51">
        <w:rPr>
          <w:rStyle w:val="Hyperlink"/>
          <w:rFonts w:asciiTheme="minorHAnsi" w:hAnsiTheme="minorHAnsi" w:cstheme="minorHAnsi"/>
          <w:i/>
          <w:lang w:val="cy-GB"/>
        </w:rPr>
        <w:fldChar w:fldCharType="end"/>
      </w:r>
      <w:r w:rsidR="00861BEF" w:rsidRPr="00AA1F51">
        <w:rPr>
          <w:rFonts w:asciiTheme="minorHAnsi" w:hAnsiTheme="minorHAnsi" w:cstheme="minorHAnsi"/>
          <w:i/>
          <w:lang w:val="cy-GB"/>
        </w:rPr>
        <w:t xml:space="preserve">) </w:t>
      </w:r>
      <w:r w:rsidR="006221A9" w:rsidRPr="006221A9">
        <w:rPr>
          <w:rFonts w:asciiTheme="minorHAnsi" w:hAnsiTheme="minorHAnsi" w:cstheme="minorHAnsi"/>
          <w:lang w:val="cy-GB"/>
        </w:rPr>
        <w:t>lle cynigir pregethau fyw, yn ogystal â e-lyfrau, cartwnau, caneuon, recordiadau MP3 o’i bregethau, i gyd wedi cyfieithu i 8 iaith wahanol</w:t>
      </w:r>
      <w:r w:rsidR="00861BEF" w:rsidRPr="00AA1F51">
        <w:rPr>
          <w:rFonts w:asciiTheme="minorHAnsi" w:hAnsiTheme="minorHAnsi" w:cstheme="minorHAnsi"/>
          <w:lang w:val="cy-GB"/>
        </w:rPr>
        <w:t>.</w:t>
      </w:r>
      <w:r w:rsidR="00E610BA" w:rsidRPr="00AA1F51">
        <w:rPr>
          <w:rStyle w:val="FootnoteReference"/>
          <w:rFonts w:asciiTheme="minorHAnsi" w:hAnsiTheme="minorHAnsi" w:cstheme="minorHAnsi"/>
          <w:lang w:val="cy-GB"/>
        </w:rPr>
        <w:footnoteReference w:id="27"/>
      </w:r>
      <w:r w:rsidR="00861BEF" w:rsidRPr="00AA1F51">
        <w:rPr>
          <w:rFonts w:asciiTheme="minorHAnsi" w:hAnsiTheme="minorHAnsi" w:cstheme="minorHAnsi"/>
          <w:lang w:val="cy-GB"/>
        </w:rPr>
        <w:t xml:space="preserve"> </w:t>
      </w:r>
      <w:r w:rsidR="006221A9" w:rsidRPr="006221A9">
        <w:rPr>
          <w:rFonts w:asciiTheme="minorHAnsi" w:hAnsiTheme="minorHAnsi" w:cstheme="minorHAnsi"/>
          <w:lang w:val="cy-GB"/>
        </w:rPr>
        <w:t>Mae’r wefan yn boblogaidd iawn, gyda 26 miliwn o bobl yn ymweld ag e yn 2006, ac mae’r wefan yn dod yn trydydd boblogaidd ledled y byd Arabaidd, tu ôl Al-Jazeera</w:t>
      </w:r>
      <w:r w:rsidR="00867018" w:rsidRPr="00AA1F51">
        <w:rPr>
          <w:rFonts w:asciiTheme="minorHAnsi" w:hAnsiTheme="minorHAnsi" w:cstheme="minorHAnsi"/>
          <w:lang w:val="cy-GB"/>
        </w:rPr>
        <w:t>.</w:t>
      </w:r>
      <w:r w:rsidR="00AA3167" w:rsidRPr="00AA1F51">
        <w:rPr>
          <w:rStyle w:val="FootnoteReference"/>
          <w:rFonts w:asciiTheme="minorHAnsi" w:hAnsiTheme="minorHAnsi" w:cstheme="minorHAnsi"/>
          <w:lang w:val="cy-GB"/>
        </w:rPr>
        <w:footnoteReference w:id="28"/>
      </w:r>
      <w:r w:rsidR="007F6846" w:rsidRPr="00AA1F51">
        <w:rPr>
          <w:rFonts w:asciiTheme="minorHAnsi" w:hAnsiTheme="minorHAnsi" w:cstheme="minorHAnsi"/>
          <w:lang w:val="cy-GB"/>
        </w:rPr>
        <w:t xml:space="preserve"> </w:t>
      </w:r>
      <w:r w:rsidR="006221A9" w:rsidRPr="006221A9">
        <w:rPr>
          <w:rFonts w:asciiTheme="minorHAnsi" w:hAnsiTheme="minorHAnsi" w:cstheme="minorHAnsi"/>
          <w:lang w:val="cy-GB"/>
        </w:rPr>
        <w:t>Mae Khaled yn derbyn llawer o boblogrwydd wrth fenywod, sydd yn adlewyrchu newidiadau cymdeithasol yn perthyn i ryw. Mae’r cyfryngau bellach yn galluogi i fenywod i ymgymryd mewn materion crefyddol, yn ogystal â chodi cwestiynau personol crefyddol, sydd yn galluogi iddynt, efallai am y tro cyntaf, i gyfranogi yn nheyrnas gyhoeddus a chwarae rôl actif o fewn eu cymdeithas wrth barhau i gyflawni rhwymedigaethau yn gysylltiedig gyda’u rhyw</w:t>
      </w:r>
      <w:r w:rsidR="008D3B37" w:rsidRPr="00AA1F51">
        <w:rPr>
          <w:rFonts w:asciiTheme="minorHAnsi" w:hAnsiTheme="minorHAnsi" w:cstheme="minorHAnsi"/>
          <w:lang w:val="cy-GB"/>
        </w:rPr>
        <w:t>.</w:t>
      </w:r>
      <w:r w:rsidR="00C761EA" w:rsidRPr="00AA1F51">
        <w:rPr>
          <w:rStyle w:val="FootnoteReference"/>
          <w:rFonts w:asciiTheme="minorHAnsi" w:hAnsiTheme="minorHAnsi" w:cstheme="minorHAnsi"/>
          <w:lang w:val="cy-GB"/>
        </w:rPr>
        <w:footnoteReference w:id="29"/>
      </w:r>
      <w:r w:rsidR="008D3B37" w:rsidRPr="00AA1F51">
        <w:rPr>
          <w:rFonts w:asciiTheme="minorHAnsi" w:hAnsiTheme="minorHAnsi" w:cstheme="minorHAnsi"/>
          <w:lang w:val="cy-GB"/>
        </w:rPr>
        <w:t xml:space="preserve"> </w:t>
      </w:r>
    </w:p>
    <w:p w:rsidR="00F90FCB" w:rsidRPr="00AA1F51" w:rsidRDefault="00F90FCB" w:rsidP="00581B2A">
      <w:pPr>
        <w:spacing w:line="360" w:lineRule="auto"/>
        <w:jc w:val="both"/>
        <w:rPr>
          <w:rFonts w:asciiTheme="minorHAnsi" w:hAnsiTheme="minorHAnsi" w:cstheme="minorHAnsi"/>
          <w:lang w:val="cy-GB"/>
        </w:rPr>
      </w:pPr>
    </w:p>
    <w:p w:rsidR="007D469B" w:rsidRDefault="006221A9" w:rsidP="00D52610">
      <w:pPr>
        <w:spacing w:line="360" w:lineRule="auto"/>
        <w:jc w:val="both"/>
        <w:rPr>
          <w:rFonts w:asciiTheme="minorHAnsi" w:hAnsiTheme="minorHAnsi" w:cstheme="minorHAnsi"/>
          <w:lang w:val="cy-GB"/>
        </w:rPr>
      </w:pPr>
      <w:r w:rsidRPr="006221A9">
        <w:rPr>
          <w:rFonts w:asciiTheme="minorHAnsi" w:hAnsiTheme="minorHAnsi" w:cstheme="minorHAnsi"/>
          <w:lang w:val="cy-GB"/>
        </w:rPr>
        <w:t xml:space="preserve">Felly, mae gan Qaradawi a Khaled agweddau cyffredin rhyngddynt, megis y ffaith eu bod wedi ennill poblogrwydd trwy ddefnyddio’r cyfryngau, yn bennaf teledu a’r rhyngrwyd, i ledaenu eu neges ledled y byd. Mae eu hawdurdod crefyddol yn deillio o’u defnydd o dechnoleg newydd, a hebddynt hwy fyddant yn derbyn yr un statws sydd ganddynt heddiw. Er hyn, mae Qaradawi yn unigryw yn y ffaith ei fod yn cael ei hystyried fel </w:t>
      </w:r>
      <w:r w:rsidRPr="006221A9">
        <w:rPr>
          <w:rFonts w:asciiTheme="minorHAnsi" w:hAnsiTheme="minorHAnsi" w:cstheme="minorHAnsi"/>
          <w:i/>
          <w:lang w:val="cy-GB"/>
        </w:rPr>
        <w:t xml:space="preserve">mufti </w:t>
      </w:r>
      <w:r w:rsidRPr="006221A9">
        <w:rPr>
          <w:rFonts w:asciiTheme="minorHAnsi" w:hAnsiTheme="minorHAnsi" w:cstheme="minorHAnsi"/>
          <w:lang w:val="cy-GB"/>
        </w:rPr>
        <w:t>yn natur y rhyngrwyd, lle bod ganddo gymwysterau i’w gefnogi, nad sydd gan Khaled ac awduron crefyddol eraill ag ymddengys ar lein.</w:t>
      </w:r>
      <w:r w:rsidR="004615CE">
        <w:rPr>
          <w:rFonts w:asciiTheme="minorHAnsi" w:hAnsiTheme="minorHAnsi" w:cstheme="minorHAnsi"/>
          <w:lang w:val="cy-GB"/>
        </w:rPr>
        <w:t xml:space="preserve"> </w:t>
      </w:r>
      <w:r w:rsidRPr="006221A9">
        <w:rPr>
          <w:rFonts w:asciiTheme="minorHAnsi" w:hAnsiTheme="minorHAnsi" w:cstheme="minorHAnsi"/>
          <w:lang w:val="cy-GB"/>
        </w:rPr>
        <w:t xml:space="preserve">Mae Qaradawi yn pregethu am Shariah, wrth i eraill, megis Khaled, yn </w:t>
      </w:r>
      <w:r w:rsidRPr="006221A9">
        <w:rPr>
          <w:rFonts w:asciiTheme="minorHAnsi" w:hAnsiTheme="minorHAnsi" w:cstheme="minorHAnsi"/>
          <w:lang w:val="cy-GB"/>
        </w:rPr>
        <w:lastRenderedPageBreak/>
        <w:t>pregethu am fywyd Islamaidd. Er hyn, mae’r ddwy yn boblogaidd i ehangu ar fywyd crefyddol Mwslemiaid cyfoes heddiw.</w:t>
      </w:r>
      <w:r w:rsidR="004615CE">
        <w:rPr>
          <w:rStyle w:val="FootnoteReference"/>
          <w:rFonts w:asciiTheme="minorHAnsi" w:hAnsiTheme="minorHAnsi" w:cstheme="minorHAnsi"/>
          <w:lang w:val="cy-GB"/>
        </w:rPr>
        <w:footnoteReference w:id="30"/>
      </w:r>
    </w:p>
    <w:p w:rsidR="006221A9" w:rsidRPr="00992FA8" w:rsidRDefault="006221A9" w:rsidP="00D52610">
      <w:pPr>
        <w:spacing w:line="360" w:lineRule="auto"/>
        <w:jc w:val="both"/>
        <w:rPr>
          <w:rFonts w:asciiTheme="minorHAnsi" w:hAnsiTheme="minorHAnsi" w:cstheme="minorHAnsi"/>
          <w:lang w:val="cy-GB"/>
        </w:rPr>
      </w:pPr>
    </w:p>
    <w:p w:rsidR="00C12DBE" w:rsidRPr="00AA1F51" w:rsidRDefault="006737A0" w:rsidP="005B1EDD">
      <w:pPr>
        <w:spacing w:line="360" w:lineRule="auto"/>
        <w:jc w:val="both"/>
        <w:rPr>
          <w:rFonts w:asciiTheme="minorHAnsi" w:hAnsiTheme="minorHAnsi" w:cstheme="minorHAnsi"/>
          <w:color w:val="000000" w:themeColor="text1"/>
          <w:lang w:val="cy-GB"/>
        </w:rPr>
      </w:pPr>
      <w:r w:rsidRPr="00AA1F51">
        <w:rPr>
          <w:rFonts w:asciiTheme="minorHAnsi" w:hAnsiTheme="minorHAnsi" w:cstheme="minorHAnsi"/>
          <w:color w:val="000000" w:themeColor="text1"/>
          <w:lang w:val="cy-GB"/>
        </w:rPr>
        <w:t xml:space="preserve">Fel y dywed Bunt, </w:t>
      </w:r>
      <w:r w:rsidR="00664EE2" w:rsidRPr="00AA1F51">
        <w:rPr>
          <w:rFonts w:asciiTheme="minorHAnsi" w:hAnsiTheme="minorHAnsi" w:cstheme="minorHAnsi"/>
          <w:i/>
          <w:color w:val="000000" w:themeColor="text1"/>
          <w:lang w:val="cy-GB"/>
        </w:rPr>
        <w:t>“</w:t>
      </w:r>
      <w:r w:rsidR="00F778E3" w:rsidRPr="00AA1F51">
        <w:rPr>
          <w:rFonts w:asciiTheme="minorHAnsi" w:hAnsiTheme="minorHAnsi" w:cstheme="minorHAnsi"/>
          <w:i/>
          <w:color w:val="000000" w:themeColor="text1"/>
          <w:lang w:val="cy-GB"/>
        </w:rPr>
        <w:t>the impact of the shifts in the way in which data about Islam is distributed via the Internet... has led to a complex reconfiguration of religious authority models”</w:t>
      </w:r>
      <w:r w:rsidR="00F778E3" w:rsidRPr="00AA1F51">
        <w:rPr>
          <w:rStyle w:val="FootnoteReference"/>
          <w:rFonts w:asciiTheme="minorHAnsi" w:hAnsiTheme="minorHAnsi" w:cstheme="minorHAnsi"/>
          <w:i/>
          <w:color w:val="000000" w:themeColor="text1"/>
          <w:lang w:val="cy-GB"/>
        </w:rPr>
        <w:footnoteReference w:id="31"/>
      </w:r>
      <w:r w:rsidR="007A2DED" w:rsidRPr="00AA1F51">
        <w:rPr>
          <w:rFonts w:asciiTheme="minorHAnsi" w:hAnsiTheme="minorHAnsi" w:cstheme="minorHAnsi"/>
          <w:color w:val="000000" w:themeColor="text1"/>
          <w:lang w:val="cy-GB"/>
        </w:rPr>
        <w:t xml:space="preserve"> </w:t>
      </w:r>
      <w:r w:rsidR="006221A9" w:rsidRPr="006221A9">
        <w:rPr>
          <w:rFonts w:asciiTheme="minorHAnsi" w:hAnsiTheme="minorHAnsi" w:cstheme="minorHAnsi"/>
          <w:color w:val="000000" w:themeColor="text1"/>
          <w:lang w:val="cy-GB"/>
        </w:rPr>
        <w:t xml:space="preserve">oherwydd bod modd i unrhyw un dangos eu hun fel awdurdod crefyddol trwy dechnoleg. Fodd bynnag, mae’r unigolion yr wyf wedi trafod yn ystod y traethawd yma wedi defnyddio’r cyfryngau er mwyn hybu a lledu eu syniadau personol, ac wedi dod yn hynod o boblogaidd o ganlyniad. Mae technoleg wedi cael effaith ar Islam heddiw wrth iddo dargedu’r ieuenctid a menywod i gadw’r grefydd yn fyw. Mae’n amlwg bod ymddangosiad technoleg wedi effeithio ar </w:t>
      </w:r>
      <w:r w:rsidR="006221A9" w:rsidRPr="006221A9">
        <w:rPr>
          <w:rFonts w:asciiTheme="minorHAnsi" w:hAnsiTheme="minorHAnsi" w:cstheme="minorHAnsi"/>
          <w:i/>
          <w:color w:val="000000" w:themeColor="text1"/>
          <w:lang w:val="cy-GB"/>
        </w:rPr>
        <w:t>sut</w:t>
      </w:r>
      <w:r w:rsidR="006221A9" w:rsidRPr="006221A9">
        <w:rPr>
          <w:rFonts w:asciiTheme="minorHAnsi" w:hAnsiTheme="minorHAnsi" w:cstheme="minorHAnsi"/>
          <w:color w:val="000000" w:themeColor="text1"/>
          <w:lang w:val="cy-GB"/>
        </w:rPr>
        <w:t xml:space="preserve"> y mae awdurdod crefyddol yn ymddangos ledled y byd heddiw, wrth roi cyfle i unigolion godi statws crefyddol ar-lein, er efallai y byddai ddim yn bosib heb ddyfodiad technolegol. Er bod sut y mae Islam yn cael ei weld, hynny yw ar-lein, wedi newid, nid yw traddodiadau crefyddol wedi newid o gwbl wrth iddynt dal priodoli’r wybodaeth yn ôl i ffynonellau gwreiddiol megis y Qur’an.</w:t>
      </w:r>
      <w:r w:rsidR="008211A5">
        <w:rPr>
          <w:rFonts w:asciiTheme="minorHAnsi" w:hAnsiTheme="minorHAnsi" w:cstheme="minorHAnsi"/>
          <w:color w:val="000000" w:themeColor="text1"/>
          <w:lang w:val="cy-GB"/>
        </w:rPr>
        <w:t xml:space="preserve"> </w:t>
      </w:r>
      <w:r w:rsidR="006221A9" w:rsidRPr="006221A9">
        <w:rPr>
          <w:rFonts w:asciiTheme="minorHAnsi" w:hAnsiTheme="minorHAnsi" w:cstheme="minorHAnsi"/>
          <w:color w:val="000000" w:themeColor="text1"/>
          <w:lang w:val="cy-GB"/>
        </w:rPr>
        <w:t>Mae dyfodiad technoleg bellach yn cadw Islam yn grefydd fyw, wrth ledaenu negeseuon newydd, megis rhai am statws menywod, rhywioldeb a moesau meddygol (yn yr ystyr Qaradawi) sydd yn faterion cyfoes i Fwslemiaid ifanc heddiw. Er bod y cyfryngau yn portreadu Islam yn negyddol trwy bapurau newydd, y mae’r ffordd y mae Mwslemiaid eu hun</w:t>
      </w:r>
      <w:bookmarkStart w:id="0" w:name="_GoBack"/>
      <w:bookmarkEnd w:id="0"/>
      <w:r w:rsidR="006221A9" w:rsidRPr="006221A9">
        <w:rPr>
          <w:rFonts w:asciiTheme="minorHAnsi" w:hAnsiTheme="minorHAnsi" w:cstheme="minorHAnsi"/>
          <w:color w:val="000000" w:themeColor="text1"/>
          <w:lang w:val="cy-GB"/>
        </w:rPr>
        <w:t xml:space="preserve"> yn defnyddio’r cyfryngau yn sicrhau bod agwedd bositif o Islam hefyd yn cael ei ledaenu ar draws y cyfryngau trwy gasetiau, llyfrau ac yn enwedig ar y rhyngrwyd. Mae hyn oll yn effeithio ar leoliad awdurdod crefyddol yn y gymdeithas, er nid yw’n affeithio pwysigrwydd Islam i’r unigolion y byd heddiw, yn hytrach yn mireinio’r grefydd yn y gymdeithas ddatblygedig heddiw.</w:t>
      </w:r>
    </w:p>
    <w:p w:rsidR="0091773B" w:rsidRPr="00AA1F51" w:rsidRDefault="0091773B" w:rsidP="005B1EDD">
      <w:pPr>
        <w:spacing w:line="360" w:lineRule="auto"/>
        <w:jc w:val="both"/>
        <w:rPr>
          <w:rFonts w:asciiTheme="minorHAnsi" w:hAnsiTheme="minorHAnsi" w:cstheme="minorHAnsi"/>
          <w:color w:val="000000" w:themeColor="text1"/>
          <w:lang w:val="cy-GB"/>
        </w:rPr>
      </w:pPr>
    </w:p>
    <w:p w:rsidR="004008E6" w:rsidRPr="00AA1F51" w:rsidRDefault="004008E6" w:rsidP="005B1EDD">
      <w:pPr>
        <w:spacing w:line="360" w:lineRule="auto"/>
        <w:jc w:val="both"/>
        <w:rPr>
          <w:rFonts w:asciiTheme="minorHAnsi" w:hAnsiTheme="minorHAnsi" w:cstheme="minorHAnsi"/>
          <w:color w:val="000000" w:themeColor="text1"/>
          <w:lang w:val="cy-GB"/>
        </w:rPr>
      </w:pPr>
    </w:p>
    <w:p w:rsidR="004008E6" w:rsidRPr="00AA1F51" w:rsidRDefault="004008E6" w:rsidP="005B1EDD">
      <w:pPr>
        <w:spacing w:line="360" w:lineRule="auto"/>
        <w:jc w:val="both"/>
        <w:rPr>
          <w:rFonts w:asciiTheme="minorHAnsi" w:hAnsiTheme="minorHAnsi" w:cstheme="minorHAnsi"/>
          <w:color w:val="000000" w:themeColor="text1"/>
          <w:lang w:val="cy-GB"/>
        </w:rPr>
      </w:pPr>
    </w:p>
    <w:p w:rsidR="004008E6" w:rsidRPr="00AA1F51" w:rsidRDefault="004008E6" w:rsidP="005B1EDD">
      <w:pPr>
        <w:spacing w:line="360" w:lineRule="auto"/>
        <w:jc w:val="both"/>
        <w:rPr>
          <w:rFonts w:asciiTheme="minorHAnsi" w:hAnsiTheme="minorHAnsi" w:cstheme="minorHAnsi"/>
          <w:color w:val="000000" w:themeColor="text1"/>
          <w:lang w:val="cy-GB"/>
        </w:rPr>
      </w:pPr>
    </w:p>
    <w:p w:rsidR="004008E6" w:rsidRPr="00AA1F51" w:rsidRDefault="004008E6" w:rsidP="005B1EDD">
      <w:pPr>
        <w:spacing w:line="360" w:lineRule="auto"/>
        <w:jc w:val="both"/>
        <w:rPr>
          <w:rFonts w:asciiTheme="minorHAnsi" w:hAnsiTheme="minorHAnsi" w:cstheme="minorHAnsi"/>
          <w:color w:val="000000" w:themeColor="text1"/>
          <w:lang w:val="cy-GB"/>
        </w:rPr>
      </w:pPr>
    </w:p>
    <w:p w:rsidR="004008E6" w:rsidRPr="00AA1F51" w:rsidRDefault="004008E6" w:rsidP="005B1EDD">
      <w:pPr>
        <w:spacing w:line="360" w:lineRule="auto"/>
        <w:jc w:val="both"/>
        <w:rPr>
          <w:rFonts w:asciiTheme="minorHAnsi" w:hAnsiTheme="minorHAnsi" w:cstheme="minorHAnsi"/>
          <w:color w:val="000000" w:themeColor="text1"/>
          <w:lang w:val="cy-GB"/>
        </w:rPr>
      </w:pPr>
    </w:p>
    <w:p w:rsidR="004D1099" w:rsidRPr="00AA1F51" w:rsidRDefault="004D1099" w:rsidP="005B1EDD">
      <w:pPr>
        <w:spacing w:line="360" w:lineRule="auto"/>
        <w:jc w:val="both"/>
        <w:rPr>
          <w:rFonts w:asciiTheme="minorHAnsi" w:hAnsiTheme="minorHAnsi" w:cstheme="minorHAnsi"/>
          <w:color w:val="000000" w:themeColor="text1"/>
          <w:lang w:val="cy-GB"/>
        </w:rPr>
      </w:pPr>
    </w:p>
    <w:p w:rsidR="00713C6A" w:rsidRPr="00AA1F51" w:rsidRDefault="006509BC" w:rsidP="00CF79B8">
      <w:pPr>
        <w:spacing w:line="360" w:lineRule="auto"/>
        <w:rPr>
          <w:rFonts w:asciiTheme="minorHAnsi" w:hAnsiTheme="minorHAnsi" w:cstheme="minorHAnsi"/>
          <w:b/>
          <w:u w:val="single"/>
          <w:lang w:val="cy-GB"/>
        </w:rPr>
      </w:pPr>
      <w:r w:rsidRPr="00AA1F51">
        <w:rPr>
          <w:rFonts w:asciiTheme="minorHAnsi" w:hAnsiTheme="minorHAnsi" w:cstheme="minorHAnsi"/>
          <w:b/>
          <w:u w:val="single"/>
          <w:lang w:val="cy-GB"/>
        </w:rPr>
        <w:lastRenderedPageBreak/>
        <w:t>Llyfryddiaeth:</w:t>
      </w:r>
    </w:p>
    <w:p w:rsidR="00A8770D" w:rsidRPr="00AA1F51" w:rsidRDefault="00A8770D" w:rsidP="00CF79B8">
      <w:pPr>
        <w:pStyle w:val="ListParagraph"/>
        <w:numPr>
          <w:ilvl w:val="0"/>
          <w:numId w:val="1"/>
        </w:numPr>
        <w:spacing w:line="360" w:lineRule="auto"/>
        <w:rPr>
          <w:rFonts w:asciiTheme="minorHAnsi" w:hAnsiTheme="minorHAnsi" w:cstheme="minorHAnsi"/>
          <w:sz w:val="22"/>
          <w:szCs w:val="22"/>
          <w:lang w:val="cy-GB"/>
        </w:rPr>
      </w:pPr>
      <w:proofErr w:type="spellStart"/>
      <w:r w:rsidRPr="00AA1F51">
        <w:rPr>
          <w:rFonts w:asciiTheme="minorHAnsi" w:hAnsiTheme="minorHAnsi" w:cstheme="minorHAnsi"/>
          <w:color w:val="000000"/>
          <w:sz w:val="22"/>
          <w:szCs w:val="22"/>
        </w:rPr>
        <w:t>Brignone</w:t>
      </w:r>
      <w:proofErr w:type="spellEnd"/>
      <w:r w:rsidRPr="00AA1F51">
        <w:rPr>
          <w:rFonts w:asciiTheme="minorHAnsi" w:hAnsiTheme="minorHAnsi" w:cstheme="minorHAnsi"/>
          <w:color w:val="000000"/>
          <w:sz w:val="22"/>
          <w:szCs w:val="22"/>
        </w:rPr>
        <w:t>, M. (2017). </w:t>
      </w:r>
      <w:r w:rsidRPr="00AA1F51">
        <w:rPr>
          <w:rFonts w:asciiTheme="minorHAnsi" w:hAnsiTheme="minorHAnsi" w:cstheme="minorHAnsi"/>
          <w:i/>
          <w:iCs/>
          <w:color w:val="000000"/>
          <w:sz w:val="22"/>
          <w:szCs w:val="22"/>
        </w:rPr>
        <w:t>Religious Authorities in Islam.</w:t>
      </w:r>
      <w:r w:rsidRPr="00AA1F51">
        <w:rPr>
          <w:rFonts w:asciiTheme="minorHAnsi" w:hAnsiTheme="minorHAnsi" w:cstheme="minorHAnsi"/>
          <w:color w:val="000000"/>
          <w:sz w:val="22"/>
          <w:szCs w:val="22"/>
        </w:rPr>
        <w:t xml:space="preserve"> Available: </w:t>
      </w:r>
      <w:hyperlink r:id="rId8" w:history="1">
        <w:r w:rsidRPr="00AA1F51">
          <w:rPr>
            <w:rStyle w:val="Hyperlink"/>
            <w:rFonts w:asciiTheme="minorHAnsi" w:hAnsiTheme="minorHAnsi" w:cstheme="minorHAnsi"/>
            <w:sz w:val="22"/>
            <w:szCs w:val="22"/>
          </w:rPr>
          <w:t>https://www.oasiscenter.eu/en/religious-authorities-islam. Last accessed 21/03/18</w:t>
        </w:r>
      </w:hyperlink>
      <w:r w:rsidRPr="00AA1F51">
        <w:rPr>
          <w:rFonts w:asciiTheme="minorHAnsi" w:hAnsiTheme="minorHAnsi" w:cstheme="minorHAnsi"/>
          <w:color w:val="000000"/>
          <w:sz w:val="22"/>
          <w:szCs w:val="22"/>
        </w:rPr>
        <w:t>.</w:t>
      </w:r>
    </w:p>
    <w:p w:rsidR="00A8770D" w:rsidRPr="00AA1F51" w:rsidRDefault="00A8770D" w:rsidP="00CF79B8">
      <w:pPr>
        <w:pStyle w:val="ListParagraph"/>
        <w:numPr>
          <w:ilvl w:val="0"/>
          <w:numId w:val="1"/>
        </w:numPr>
        <w:spacing w:line="360" w:lineRule="auto"/>
        <w:rPr>
          <w:rFonts w:asciiTheme="minorHAnsi" w:hAnsiTheme="minorHAnsi" w:cstheme="minorHAnsi"/>
          <w:sz w:val="22"/>
          <w:szCs w:val="22"/>
          <w:lang w:val="cy-GB"/>
        </w:rPr>
      </w:pPr>
      <w:r w:rsidRPr="00AA1F51">
        <w:rPr>
          <w:rFonts w:asciiTheme="minorHAnsi" w:hAnsiTheme="minorHAnsi" w:cstheme="minorHAnsi"/>
          <w:color w:val="000000" w:themeColor="text1"/>
          <w:sz w:val="22"/>
          <w:szCs w:val="22"/>
          <w:shd w:val="clear" w:color="auto" w:fill="FFFFFF"/>
        </w:rPr>
        <w:t xml:space="preserve">Bunt, G. R. (2009). </w:t>
      </w:r>
      <w:proofErr w:type="spellStart"/>
      <w:r w:rsidRPr="00AA1F51">
        <w:rPr>
          <w:rFonts w:asciiTheme="minorHAnsi" w:hAnsiTheme="minorHAnsi" w:cstheme="minorHAnsi"/>
          <w:i/>
          <w:color w:val="000000" w:themeColor="text1"/>
          <w:sz w:val="22"/>
          <w:szCs w:val="22"/>
          <w:shd w:val="clear" w:color="auto" w:fill="FFFFFF"/>
        </w:rPr>
        <w:t>iMuslims</w:t>
      </w:r>
      <w:proofErr w:type="spellEnd"/>
      <w:r w:rsidRPr="00AA1F51">
        <w:rPr>
          <w:rFonts w:asciiTheme="minorHAnsi" w:hAnsiTheme="minorHAnsi" w:cstheme="minorHAnsi"/>
          <w:i/>
          <w:color w:val="000000" w:themeColor="text1"/>
          <w:sz w:val="22"/>
          <w:szCs w:val="22"/>
          <w:shd w:val="clear" w:color="auto" w:fill="FFFFFF"/>
        </w:rPr>
        <w:t>: Rewiring the House of Islam</w:t>
      </w:r>
      <w:r w:rsidRPr="00AA1F51">
        <w:rPr>
          <w:rFonts w:asciiTheme="minorHAnsi" w:hAnsiTheme="minorHAnsi" w:cstheme="minorHAnsi"/>
          <w:color w:val="000000" w:themeColor="text1"/>
          <w:sz w:val="22"/>
          <w:szCs w:val="22"/>
          <w:shd w:val="clear" w:color="auto" w:fill="FFFFFF"/>
        </w:rPr>
        <w:t>, [Chapel Hill &amp; London, University of North Carolina Press/C. Hurst &amp; Co].</w:t>
      </w:r>
    </w:p>
    <w:p w:rsidR="00A8770D" w:rsidRPr="00AA1F51" w:rsidRDefault="00A8770D" w:rsidP="00A8770D">
      <w:pPr>
        <w:pStyle w:val="ListParagraph"/>
        <w:numPr>
          <w:ilvl w:val="0"/>
          <w:numId w:val="1"/>
        </w:numPr>
        <w:rPr>
          <w:rFonts w:asciiTheme="minorHAnsi" w:hAnsiTheme="minorHAnsi" w:cstheme="minorHAnsi"/>
          <w:sz w:val="22"/>
          <w:szCs w:val="22"/>
        </w:rPr>
      </w:pPr>
      <w:r w:rsidRPr="00AA1F51">
        <w:rPr>
          <w:rFonts w:asciiTheme="minorHAnsi" w:hAnsiTheme="minorHAnsi" w:cstheme="minorHAnsi"/>
          <w:color w:val="000000"/>
          <w:sz w:val="22"/>
          <w:szCs w:val="22"/>
        </w:rPr>
        <w:t>Bunt, Gary R. (2003). </w:t>
      </w:r>
      <w:proofErr w:type="spellStart"/>
      <w:r w:rsidRPr="00AA1F51">
        <w:rPr>
          <w:rFonts w:asciiTheme="minorHAnsi" w:hAnsiTheme="minorHAnsi" w:cstheme="minorHAnsi"/>
          <w:i/>
          <w:iCs/>
          <w:color w:val="000000"/>
          <w:sz w:val="22"/>
          <w:szCs w:val="22"/>
        </w:rPr>
        <w:t>Isam</w:t>
      </w:r>
      <w:proofErr w:type="spellEnd"/>
      <w:r w:rsidRPr="00AA1F51">
        <w:rPr>
          <w:rFonts w:asciiTheme="minorHAnsi" w:hAnsiTheme="minorHAnsi" w:cstheme="minorHAnsi"/>
          <w:i/>
          <w:iCs/>
          <w:color w:val="000000"/>
          <w:sz w:val="22"/>
          <w:szCs w:val="22"/>
        </w:rPr>
        <w:t xml:space="preserve"> in the Digital Age: E-Jihad, Online Fatwas and Cyber Islamic Environments</w:t>
      </w:r>
      <w:r w:rsidRPr="00AA1F51">
        <w:rPr>
          <w:rFonts w:asciiTheme="minorHAnsi" w:hAnsiTheme="minorHAnsi" w:cstheme="minorHAnsi"/>
          <w:color w:val="000000"/>
          <w:sz w:val="22"/>
          <w:szCs w:val="22"/>
        </w:rPr>
        <w:t>. [London: Pluto Press].</w:t>
      </w:r>
    </w:p>
    <w:p w:rsidR="00A8770D" w:rsidRPr="00AA1F51" w:rsidRDefault="00A8770D" w:rsidP="00CF79B8">
      <w:pPr>
        <w:pStyle w:val="ListParagraph"/>
        <w:numPr>
          <w:ilvl w:val="0"/>
          <w:numId w:val="1"/>
        </w:numPr>
        <w:spacing w:line="360" w:lineRule="auto"/>
        <w:rPr>
          <w:rFonts w:asciiTheme="minorHAnsi" w:hAnsiTheme="minorHAnsi" w:cstheme="minorHAnsi"/>
          <w:sz w:val="22"/>
          <w:szCs w:val="22"/>
          <w:lang w:val="cy-GB"/>
        </w:rPr>
      </w:pPr>
      <w:r w:rsidRPr="00AA1F51">
        <w:rPr>
          <w:rFonts w:asciiTheme="minorHAnsi" w:hAnsiTheme="minorHAnsi" w:cstheme="minorHAnsi"/>
          <w:color w:val="000000"/>
          <w:sz w:val="22"/>
          <w:szCs w:val="22"/>
        </w:rPr>
        <w:t>Bunt, Gary R. (2015).</w:t>
      </w:r>
      <w:r w:rsidRPr="00AA1F51">
        <w:rPr>
          <w:rStyle w:val="apple-converted-space"/>
          <w:rFonts w:asciiTheme="minorHAnsi" w:hAnsiTheme="minorHAnsi" w:cstheme="minorHAnsi"/>
          <w:color w:val="000000"/>
          <w:sz w:val="22"/>
          <w:szCs w:val="22"/>
        </w:rPr>
        <w:t> </w:t>
      </w:r>
      <w:r w:rsidRPr="00AA1F51">
        <w:rPr>
          <w:rFonts w:asciiTheme="minorHAnsi" w:hAnsiTheme="minorHAnsi" w:cstheme="minorHAnsi"/>
          <w:i/>
          <w:iCs/>
          <w:color w:val="000000"/>
          <w:sz w:val="22"/>
          <w:szCs w:val="22"/>
        </w:rPr>
        <w:t>Islamonline.net.</w:t>
      </w:r>
      <w:r w:rsidRPr="00AA1F51">
        <w:rPr>
          <w:rStyle w:val="apple-converted-space"/>
          <w:rFonts w:asciiTheme="minorHAnsi" w:hAnsiTheme="minorHAnsi" w:cstheme="minorHAnsi"/>
          <w:color w:val="000000"/>
          <w:sz w:val="22"/>
          <w:szCs w:val="22"/>
        </w:rPr>
        <w:t> </w:t>
      </w:r>
      <w:r w:rsidRPr="00AA1F51">
        <w:rPr>
          <w:rFonts w:asciiTheme="minorHAnsi" w:hAnsiTheme="minorHAnsi" w:cstheme="minorHAnsi"/>
          <w:color w:val="000000"/>
          <w:sz w:val="22"/>
          <w:szCs w:val="22"/>
        </w:rPr>
        <w:t xml:space="preserve">Available: </w:t>
      </w:r>
      <w:hyperlink r:id="rId9" w:history="1">
        <w:r w:rsidRPr="00AA1F51">
          <w:rPr>
            <w:rStyle w:val="Hyperlink"/>
            <w:rFonts w:asciiTheme="minorHAnsi" w:hAnsiTheme="minorHAnsi" w:cstheme="minorHAnsi"/>
            <w:sz w:val="22"/>
            <w:szCs w:val="22"/>
          </w:rPr>
          <w:t>http://www.oxfordislamicstudies.com/article/opr/t236/e1051. Last accessed 15/03/18</w:t>
        </w:r>
      </w:hyperlink>
      <w:r w:rsidRPr="00AA1F51">
        <w:rPr>
          <w:rFonts w:asciiTheme="minorHAnsi" w:hAnsiTheme="minorHAnsi" w:cstheme="minorHAnsi"/>
          <w:color w:val="000000"/>
          <w:sz w:val="22"/>
          <w:szCs w:val="22"/>
        </w:rPr>
        <w:t>.</w:t>
      </w:r>
    </w:p>
    <w:p w:rsidR="00A8770D" w:rsidRPr="00AA1F51" w:rsidRDefault="00A8770D" w:rsidP="00CF79B8">
      <w:pPr>
        <w:pStyle w:val="ListParagraph"/>
        <w:numPr>
          <w:ilvl w:val="0"/>
          <w:numId w:val="1"/>
        </w:numPr>
        <w:spacing w:line="360" w:lineRule="auto"/>
        <w:rPr>
          <w:rFonts w:asciiTheme="minorHAnsi" w:hAnsiTheme="minorHAnsi" w:cstheme="minorHAnsi"/>
          <w:sz w:val="22"/>
          <w:szCs w:val="22"/>
        </w:rPr>
      </w:pPr>
      <w:r w:rsidRPr="00AA1F51">
        <w:rPr>
          <w:rFonts w:asciiTheme="minorHAnsi" w:hAnsiTheme="minorHAnsi" w:cstheme="minorHAnsi"/>
          <w:color w:val="000000"/>
          <w:sz w:val="22"/>
          <w:szCs w:val="22"/>
        </w:rPr>
        <w:t>Esposito, John. L. (2005). </w:t>
      </w:r>
      <w:r w:rsidRPr="00AA1F51">
        <w:rPr>
          <w:rFonts w:asciiTheme="minorHAnsi" w:hAnsiTheme="minorHAnsi" w:cstheme="minorHAnsi"/>
          <w:i/>
          <w:iCs/>
          <w:color w:val="000000"/>
          <w:sz w:val="22"/>
          <w:szCs w:val="22"/>
        </w:rPr>
        <w:t>Islam: The Straight Path</w:t>
      </w:r>
      <w:r w:rsidRPr="00AA1F51">
        <w:rPr>
          <w:rFonts w:asciiTheme="minorHAnsi" w:hAnsiTheme="minorHAnsi" w:cstheme="minorHAnsi"/>
          <w:color w:val="000000"/>
          <w:sz w:val="22"/>
          <w:szCs w:val="22"/>
        </w:rPr>
        <w:t>. 3rd ed. [Oxford: Oxford University Press].</w:t>
      </w:r>
    </w:p>
    <w:p w:rsidR="00A8770D" w:rsidRPr="00AA1F51" w:rsidRDefault="00A8770D" w:rsidP="00CF79B8">
      <w:pPr>
        <w:pStyle w:val="ListParagraph"/>
        <w:numPr>
          <w:ilvl w:val="0"/>
          <w:numId w:val="1"/>
        </w:numPr>
        <w:spacing w:line="360" w:lineRule="auto"/>
        <w:rPr>
          <w:rFonts w:asciiTheme="minorHAnsi" w:hAnsiTheme="minorHAnsi" w:cstheme="minorHAnsi"/>
          <w:sz w:val="22"/>
          <w:szCs w:val="22"/>
          <w:lang w:val="cy-GB"/>
        </w:rPr>
      </w:pPr>
      <w:r w:rsidRPr="00AA1F51">
        <w:rPr>
          <w:rFonts w:asciiTheme="minorHAnsi" w:hAnsiTheme="minorHAnsi" w:cstheme="minorHAnsi"/>
          <w:color w:val="000000" w:themeColor="text1"/>
          <w:sz w:val="22"/>
          <w:szCs w:val="22"/>
          <w:shd w:val="clear" w:color="auto" w:fill="FFFFFF"/>
        </w:rPr>
        <w:t xml:space="preserve">Kenney, J. and </w:t>
      </w:r>
      <w:proofErr w:type="spellStart"/>
      <w:r w:rsidRPr="00AA1F51">
        <w:rPr>
          <w:rFonts w:asciiTheme="minorHAnsi" w:hAnsiTheme="minorHAnsi" w:cstheme="minorHAnsi"/>
          <w:color w:val="000000" w:themeColor="text1"/>
          <w:sz w:val="22"/>
          <w:szCs w:val="22"/>
          <w:shd w:val="clear" w:color="auto" w:fill="FFFFFF"/>
        </w:rPr>
        <w:t>Moosa</w:t>
      </w:r>
      <w:proofErr w:type="spellEnd"/>
      <w:r w:rsidRPr="00AA1F51">
        <w:rPr>
          <w:rFonts w:asciiTheme="minorHAnsi" w:hAnsiTheme="minorHAnsi" w:cstheme="minorHAnsi"/>
          <w:color w:val="000000" w:themeColor="text1"/>
          <w:sz w:val="22"/>
          <w:szCs w:val="22"/>
          <w:shd w:val="clear" w:color="auto" w:fill="FFFFFF"/>
        </w:rPr>
        <w:t>, E. Eds. (2013) </w:t>
      </w:r>
      <w:r w:rsidRPr="00AA1F51">
        <w:rPr>
          <w:rFonts w:asciiTheme="minorHAnsi" w:hAnsiTheme="minorHAnsi" w:cstheme="minorHAnsi"/>
          <w:i/>
          <w:color w:val="000000" w:themeColor="text1"/>
          <w:sz w:val="22"/>
          <w:szCs w:val="22"/>
        </w:rPr>
        <w:t>Islam in the Modern World</w:t>
      </w:r>
      <w:r w:rsidRPr="00AA1F51">
        <w:rPr>
          <w:rFonts w:asciiTheme="minorHAnsi" w:hAnsiTheme="minorHAnsi" w:cstheme="minorHAnsi"/>
          <w:color w:val="000000" w:themeColor="text1"/>
          <w:sz w:val="22"/>
          <w:szCs w:val="22"/>
          <w:shd w:val="clear" w:color="auto" w:fill="FFFFFF"/>
        </w:rPr>
        <w:t>, [Routledge: New York].</w:t>
      </w:r>
    </w:p>
    <w:p w:rsidR="00A8770D" w:rsidRPr="00AA1F51" w:rsidRDefault="00A8770D" w:rsidP="00CF79B8">
      <w:pPr>
        <w:pStyle w:val="ListParagraph"/>
        <w:numPr>
          <w:ilvl w:val="0"/>
          <w:numId w:val="1"/>
        </w:numPr>
        <w:spacing w:line="360" w:lineRule="auto"/>
        <w:rPr>
          <w:rFonts w:asciiTheme="minorHAnsi" w:hAnsiTheme="minorHAnsi" w:cstheme="minorHAnsi"/>
          <w:sz w:val="22"/>
          <w:szCs w:val="22"/>
          <w:lang w:val="cy-GB"/>
        </w:rPr>
      </w:pPr>
      <w:proofErr w:type="spellStart"/>
      <w:r w:rsidRPr="00AA1F51">
        <w:rPr>
          <w:rFonts w:asciiTheme="minorHAnsi" w:hAnsiTheme="minorHAnsi" w:cstheme="minorHAnsi"/>
          <w:color w:val="000000"/>
          <w:sz w:val="22"/>
          <w:szCs w:val="22"/>
        </w:rPr>
        <w:t>Mandaville</w:t>
      </w:r>
      <w:proofErr w:type="spellEnd"/>
      <w:r w:rsidRPr="00AA1F51">
        <w:rPr>
          <w:rFonts w:asciiTheme="minorHAnsi" w:hAnsiTheme="minorHAnsi" w:cstheme="minorHAnsi"/>
          <w:color w:val="000000"/>
          <w:sz w:val="22"/>
          <w:szCs w:val="22"/>
        </w:rPr>
        <w:t>, Peter. (2018). </w:t>
      </w:r>
      <w:proofErr w:type="spellStart"/>
      <w:r w:rsidRPr="00AA1F51">
        <w:rPr>
          <w:rFonts w:asciiTheme="minorHAnsi" w:hAnsiTheme="minorHAnsi" w:cstheme="minorHAnsi"/>
          <w:i/>
          <w:iCs/>
          <w:color w:val="000000"/>
          <w:sz w:val="22"/>
          <w:szCs w:val="22"/>
        </w:rPr>
        <w:t>Qaradawi</w:t>
      </w:r>
      <w:proofErr w:type="spellEnd"/>
      <w:r w:rsidRPr="00AA1F51">
        <w:rPr>
          <w:rFonts w:asciiTheme="minorHAnsi" w:hAnsiTheme="minorHAnsi" w:cstheme="minorHAnsi"/>
          <w:i/>
          <w:iCs/>
          <w:color w:val="000000"/>
          <w:sz w:val="22"/>
          <w:szCs w:val="22"/>
        </w:rPr>
        <w:t>, Yusuf al-.</w:t>
      </w:r>
      <w:r w:rsidRPr="00AA1F51">
        <w:rPr>
          <w:rFonts w:asciiTheme="minorHAnsi" w:hAnsiTheme="minorHAnsi" w:cstheme="minorHAnsi"/>
          <w:color w:val="000000"/>
          <w:sz w:val="22"/>
          <w:szCs w:val="22"/>
        </w:rPr>
        <w:t xml:space="preserve"> Available: </w:t>
      </w:r>
      <w:hyperlink r:id="rId10" w:history="1">
        <w:r w:rsidRPr="00AA1F51">
          <w:rPr>
            <w:rStyle w:val="Hyperlink"/>
            <w:rFonts w:asciiTheme="minorHAnsi" w:hAnsiTheme="minorHAnsi" w:cstheme="minorHAnsi"/>
            <w:sz w:val="22"/>
            <w:szCs w:val="22"/>
          </w:rPr>
          <w:t>http://www.oxfordislamicstudies.com/article/opr/t236/e1230. Last accessed 15/03/18</w:t>
        </w:r>
      </w:hyperlink>
      <w:r w:rsidRPr="00AA1F51">
        <w:rPr>
          <w:rFonts w:asciiTheme="minorHAnsi" w:hAnsiTheme="minorHAnsi" w:cstheme="minorHAnsi"/>
          <w:color w:val="000000"/>
          <w:sz w:val="22"/>
          <w:szCs w:val="22"/>
        </w:rPr>
        <w:t>.</w:t>
      </w:r>
    </w:p>
    <w:p w:rsidR="00A8770D" w:rsidRPr="00AA1F51" w:rsidRDefault="00A8770D" w:rsidP="00CF79B8">
      <w:pPr>
        <w:pStyle w:val="ListParagraph"/>
        <w:numPr>
          <w:ilvl w:val="0"/>
          <w:numId w:val="1"/>
        </w:numPr>
        <w:spacing w:line="360" w:lineRule="auto"/>
        <w:rPr>
          <w:rFonts w:asciiTheme="minorHAnsi" w:hAnsiTheme="minorHAnsi" w:cstheme="minorHAnsi"/>
          <w:sz w:val="22"/>
          <w:szCs w:val="22"/>
        </w:rPr>
      </w:pPr>
      <w:r w:rsidRPr="00AA1F51">
        <w:rPr>
          <w:rFonts w:asciiTheme="minorHAnsi" w:hAnsiTheme="minorHAnsi" w:cstheme="minorHAnsi"/>
          <w:color w:val="000000"/>
          <w:sz w:val="22"/>
          <w:szCs w:val="22"/>
        </w:rPr>
        <w:t>Mubarak, H. (2007). </w:t>
      </w:r>
      <w:r w:rsidRPr="00AA1F51">
        <w:rPr>
          <w:rFonts w:asciiTheme="minorHAnsi" w:hAnsiTheme="minorHAnsi" w:cstheme="minorHAnsi"/>
          <w:i/>
          <w:iCs/>
          <w:color w:val="000000"/>
          <w:sz w:val="22"/>
          <w:szCs w:val="22"/>
        </w:rPr>
        <w:t>Khaled, Amr.</w:t>
      </w:r>
      <w:r w:rsidRPr="00AA1F51">
        <w:rPr>
          <w:rFonts w:asciiTheme="minorHAnsi" w:hAnsiTheme="minorHAnsi" w:cstheme="minorHAnsi"/>
          <w:color w:val="000000"/>
          <w:sz w:val="22"/>
          <w:szCs w:val="22"/>
        </w:rPr>
        <w:t xml:space="preserve"> Available: </w:t>
      </w:r>
      <w:hyperlink r:id="rId11" w:history="1">
        <w:r w:rsidRPr="00AA1F51">
          <w:rPr>
            <w:rStyle w:val="Hyperlink"/>
            <w:rFonts w:asciiTheme="minorHAnsi" w:hAnsiTheme="minorHAnsi" w:cstheme="minorHAnsi"/>
            <w:sz w:val="22"/>
            <w:szCs w:val="22"/>
          </w:rPr>
          <w:t>http://www.oxfordislamicstudies.com/article/opr/t355/e0280?_hi=1&amp;_pos=1</w:t>
        </w:r>
      </w:hyperlink>
      <w:r w:rsidRPr="00AA1F51">
        <w:rPr>
          <w:rFonts w:asciiTheme="minorHAnsi" w:hAnsiTheme="minorHAnsi" w:cstheme="minorHAnsi"/>
          <w:color w:val="000000"/>
          <w:sz w:val="22"/>
          <w:szCs w:val="22"/>
        </w:rPr>
        <w:t>. Last accessed 21/03/18.</w:t>
      </w:r>
    </w:p>
    <w:p w:rsidR="00A8770D" w:rsidRPr="00AA1F51" w:rsidRDefault="00A8770D" w:rsidP="00CF79B8">
      <w:pPr>
        <w:pStyle w:val="ListParagraph"/>
        <w:numPr>
          <w:ilvl w:val="0"/>
          <w:numId w:val="1"/>
        </w:numPr>
        <w:spacing w:line="360" w:lineRule="auto"/>
        <w:rPr>
          <w:rFonts w:asciiTheme="minorHAnsi" w:hAnsiTheme="minorHAnsi" w:cstheme="minorHAnsi"/>
          <w:sz w:val="22"/>
          <w:szCs w:val="22"/>
        </w:rPr>
      </w:pPr>
      <w:proofErr w:type="spellStart"/>
      <w:r w:rsidRPr="00AA1F51">
        <w:rPr>
          <w:rFonts w:asciiTheme="minorHAnsi" w:hAnsiTheme="minorHAnsi" w:cstheme="minorHAnsi"/>
          <w:color w:val="000000"/>
          <w:sz w:val="22"/>
          <w:szCs w:val="22"/>
        </w:rPr>
        <w:t>Sreberny-Mohammadi</w:t>
      </w:r>
      <w:proofErr w:type="spellEnd"/>
      <w:r w:rsidRPr="00AA1F51">
        <w:rPr>
          <w:rFonts w:asciiTheme="minorHAnsi" w:hAnsiTheme="minorHAnsi" w:cstheme="minorHAnsi"/>
          <w:color w:val="000000"/>
          <w:sz w:val="22"/>
          <w:szCs w:val="22"/>
        </w:rPr>
        <w:t xml:space="preserve">, A and Ali </w:t>
      </w:r>
      <w:proofErr w:type="spellStart"/>
      <w:r w:rsidRPr="00AA1F51">
        <w:rPr>
          <w:rFonts w:asciiTheme="minorHAnsi" w:hAnsiTheme="minorHAnsi" w:cstheme="minorHAnsi"/>
          <w:color w:val="000000"/>
          <w:sz w:val="22"/>
          <w:szCs w:val="22"/>
        </w:rPr>
        <w:t>Mohammadi</w:t>
      </w:r>
      <w:proofErr w:type="spellEnd"/>
      <w:r w:rsidRPr="00AA1F51">
        <w:rPr>
          <w:rFonts w:asciiTheme="minorHAnsi" w:hAnsiTheme="minorHAnsi" w:cstheme="minorHAnsi"/>
          <w:color w:val="000000"/>
          <w:sz w:val="22"/>
          <w:szCs w:val="22"/>
        </w:rPr>
        <w:t>. (2018). </w:t>
      </w:r>
      <w:r w:rsidRPr="00AA1F51">
        <w:rPr>
          <w:rFonts w:asciiTheme="minorHAnsi" w:hAnsiTheme="minorHAnsi" w:cstheme="minorHAnsi"/>
          <w:i/>
          <w:iCs/>
          <w:color w:val="000000"/>
          <w:sz w:val="22"/>
          <w:szCs w:val="22"/>
        </w:rPr>
        <w:t>Small Media, Big Revolution: Communication, Culture, and the Iranian Revolution.</w:t>
      </w:r>
      <w:r w:rsidRPr="00AA1F51">
        <w:rPr>
          <w:rFonts w:asciiTheme="minorHAnsi" w:hAnsiTheme="minorHAnsi" w:cstheme="minorHAnsi"/>
          <w:color w:val="000000"/>
          <w:sz w:val="22"/>
          <w:szCs w:val="22"/>
        </w:rPr>
        <w:t xml:space="preserve"> Available: </w:t>
      </w:r>
      <w:hyperlink r:id="rId12" w:history="1">
        <w:r w:rsidRPr="00AA1F51">
          <w:rPr>
            <w:rStyle w:val="Hyperlink"/>
            <w:rFonts w:asciiTheme="minorHAnsi" w:hAnsiTheme="minorHAnsi" w:cstheme="minorHAnsi"/>
            <w:sz w:val="22"/>
            <w:szCs w:val="22"/>
          </w:rPr>
          <w:t>https://www.foreignaffairs.com/reviews/capsule-review/1995-05-01/small-media-big-revolution-communication-culture-and-iranian. Last accessed 22/03/17</w:t>
        </w:r>
      </w:hyperlink>
      <w:r w:rsidRPr="00AA1F51">
        <w:rPr>
          <w:rFonts w:asciiTheme="minorHAnsi" w:hAnsiTheme="minorHAnsi" w:cstheme="minorHAnsi"/>
          <w:color w:val="000000"/>
          <w:sz w:val="22"/>
          <w:szCs w:val="22"/>
        </w:rPr>
        <w:t>.</w:t>
      </w:r>
    </w:p>
    <w:p w:rsidR="00A8770D" w:rsidRPr="00AA1F51" w:rsidRDefault="00A8770D" w:rsidP="00A8770D">
      <w:pPr>
        <w:pStyle w:val="ListParagraph"/>
        <w:spacing w:line="360" w:lineRule="auto"/>
        <w:rPr>
          <w:rFonts w:asciiTheme="minorHAnsi" w:hAnsiTheme="minorHAnsi" w:cstheme="minorHAnsi"/>
          <w:sz w:val="22"/>
          <w:szCs w:val="22"/>
        </w:rPr>
      </w:pPr>
    </w:p>
    <w:sectPr w:rsidR="00A8770D" w:rsidRPr="00AA1F51" w:rsidSect="00E854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7C7A" w:rsidRDefault="00D87C7A" w:rsidP="00D87C7A">
      <w:r>
        <w:separator/>
      </w:r>
    </w:p>
  </w:endnote>
  <w:endnote w:type="continuationSeparator" w:id="0">
    <w:p w:rsidR="00D87C7A" w:rsidRDefault="00D87C7A" w:rsidP="00D87C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7C7A" w:rsidRDefault="00D87C7A" w:rsidP="00D87C7A">
      <w:r>
        <w:separator/>
      </w:r>
    </w:p>
  </w:footnote>
  <w:footnote w:type="continuationSeparator" w:id="0">
    <w:p w:rsidR="00D87C7A" w:rsidRDefault="00D87C7A" w:rsidP="00D87C7A">
      <w:r>
        <w:continuationSeparator/>
      </w:r>
    </w:p>
  </w:footnote>
  <w:footnote w:id="1">
    <w:p w:rsidR="001C6919" w:rsidRPr="00773B85" w:rsidRDefault="001C6919" w:rsidP="00DF1423">
      <w:pPr>
        <w:rPr>
          <w:rFonts w:ascii="Calibri" w:hAnsi="Calibri" w:cs="Calibri"/>
          <w:sz w:val="20"/>
          <w:szCs w:val="20"/>
        </w:rPr>
      </w:pPr>
      <w:r w:rsidRPr="00773B85">
        <w:rPr>
          <w:rStyle w:val="FootnoteReference"/>
          <w:rFonts w:ascii="Calibri" w:hAnsi="Calibri" w:cs="Calibri"/>
          <w:sz w:val="20"/>
          <w:szCs w:val="20"/>
        </w:rPr>
        <w:footnoteRef/>
      </w:r>
      <w:r w:rsidRPr="00773B85">
        <w:rPr>
          <w:rFonts w:ascii="Calibri" w:hAnsi="Calibri" w:cs="Calibri"/>
          <w:sz w:val="20"/>
          <w:szCs w:val="20"/>
        </w:rPr>
        <w:t xml:space="preserve"> </w:t>
      </w:r>
      <w:r w:rsidR="00CC049C" w:rsidRPr="00773B85">
        <w:rPr>
          <w:rFonts w:ascii="Calibri" w:hAnsi="Calibri" w:cs="Calibri"/>
          <w:color w:val="000000"/>
          <w:sz w:val="20"/>
          <w:szCs w:val="20"/>
        </w:rPr>
        <w:t xml:space="preserve">Michele </w:t>
      </w:r>
      <w:proofErr w:type="spellStart"/>
      <w:r w:rsidR="00CC049C" w:rsidRPr="00773B85">
        <w:rPr>
          <w:rFonts w:ascii="Calibri" w:hAnsi="Calibri" w:cs="Calibri"/>
          <w:color w:val="000000"/>
          <w:sz w:val="20"/>
          <w:szCs w:val="20"/>
        </w:rPr>
        <w:t>Brignone</w:t>
      </w:r>
      <w:proofErr w:type="spellEnd"/>
      <w:r w:rsidR="00CC049C" w:rsidRPr="00773B85">
        <w:rPr>
          <w:rFonts w:ascii="Calibri" w:hAnsi="Calibri" w:cs="Calibri"/>
          <w:color w:val="000000"/>
          <w:sz w:val="20"/>
          <w:szCs w:val="20"/>
        </w:rPr>
        <w:t>. (2017). </w:t>
      </w:r>
      <w:r w:rsidR="00CC049C" w:rsidRPr="00773B85">
        <w:rPr>
          <w:rFonts w:ascii="Calibri" w:hAnsi="Calibri" w:cs="Calibri"/>
          <w:i/>
          <w:iCs/>
          <w:color w:val="000000"/>
          <w:sz w:val="20"/>
          <w:szCs w:val="20"/>
        </w:rPr>
        <w:t>Religious Authorities in Islam.</w:t>
      </w:r>
      <w:r w:rsidR="00CC049C" w:rsidRPr="00773B85">
        <w:rPr>
          <w:rFonts w:ascii="Calibri" w:hAnsi="Calibri" w:cs="Calibri"/>
          <w:color w:val="000000"/>
          <w:sz w:val="20"/>
          <w:szCs w:val="20"/>
        </w:rPr>
        <w:t xml:space="preserve"> Available: </w:t>
      </w:r>
      <w:hyperlink r:id="rId1" w:history="1">
        <w:r w:rsidR="00CC049C" w:rsidRPr="00773B85">
          <w:rPr>
            <w:rStyle w:val="Hyperlink"/>
            <w:rFonts w:ascii="Calibri" w:hAnsi="Calibri" w:cs="Calibri"/>
            <w:sz w:val="20"/>
            <w:szCs w:val="20"/>
          </w:rPr>
          <w:t>https://www.oasiscenter.eu/en/religious-authorities-islam</w:t>
        </w:r>
      </w:hyperlink>
      <w:r w:rsidR="00CC049C" w:rsidRPr="00773B85">
        <w:rPr>
          <w:rFonts w:ascii="Calibri" w:hAnsi="Calibri" w:cs="Calibri"/>
          <w:color w:val="000000"/>
          <w:sz w:val="20"/>
          <w:szCs w:val="20"/>
        </w:rPr>
        <w:t>. Last accessed 21/03/18.</w:t>
      </w:r>
    </w:p>
  </w:footnote>
  <w:footnote w:id="2">
    <w:p w:rsidR="00C13E8B" w:rsidRDefault="00C13E8B">
      <w:pPr>
        <w:pStyle w:val="FootnoteText"/>
      </w:pPr>
      <w:r>
        <w:rPr>
          <w:rStyle w:val="FootnoteReference"/>
        </w:rPr>
        <w:footnoteRef/>
      </w:r>
      <w: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color w:val="000000" w:themeColor="text1"/>
          <w:shd w:val="clear" w:color="auto" w:fill="FFFFFF"/>
        </w:rPr>
        <w:t>, [Routledge: New York]</w:t>
      </w:r>
      <w:r>
        <w:rPr>
          <w:rFonts w:ascii="Calibri" w:hAnsi="Calibri" w:cs="Calibri"/>
          <w:color w:val="000000" w:themeColor="text1"/>
          <w:shd w:val="clear" w:color="auto" w:fill="FFFFFF"/>
        </w:rPr>
        <w:t>.</w:t>
      </w:r>
    </w:p>
  </w:footnote>
  <w:footnote w:id="3">
    <w:p w:rsidR="009E797C" w:rsidRPr="00773B85" w:rsidRDefault="009E797C"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color w:val="000000" w:themeColor="text1"/>
          <w:shd w:val="clear" w:color="auto" w:fill="FFFFFF"/>
        </w:rPr>
        <w:t xml:space="preserve">, </w:t>
      </w:r>
      <w:r w:rsidRPr="00773B85">
        <w:rPr>
          <w:rFonts w:ascii="Calibri" w:hAnsi="Calibri" w:cs="Calibri"/>
          <w:color w:val="000000" w:themeColor="text1"/>
        </w:rPr>
        <w:t>p</w:t>
      </w:r>
      <w:r w:rsidR="00443C3C" w:rsidRPr="00773B85">
        <w:rPr>
          <w:rFonts w:ascii="Calibri" w:hAnsi="Calibri" w:cs="Calibri"/>
          <w:color w:val="000000" w:themeColor="text1"/>
        </w:rPr>
        <w:t>.303.</w:t>
      </w:r>
    </w:p>
  </w:footnote>
  <w:footnote w:id="4">
    <w:p w:rsidR="00E66BD3" w:rsidRPr="009D65AE" w:rsidRDefault="00E66BD3" w:rsidP="009D65AE">
      <w:r w:rsidRPr="00773B85">
        <w:rPr>
          <w:rStyle w:val="FootnoteReference"/>
          <w:rFonts w:ascii="Calibri" w:hAnsi="Calibri" w:cs="Calibri"/>
          <w:sz w:val="20"/>
          <w:szCs w:val="20"/>
        </w:rPr>
        <w:footnoteRef/>
      </w:r>
      <w:r w:rsidRPr="00773B85">
        <w:rPr>
          <w:rFonts w:ascii="Calibri" w:hAnsi="Calibri" w:cs="Calibri"/>
          <w:sz w:val="20"/>
          <w:szCs w:val="20"/>
        </w:rPr>
        <w:t xml:space="preserve"> </w:t>
      </w:r>
      <w:r w:rsidR="009D65AE" w:rsidRPr="009D65AE">
        <w:rPr>
          <w:rFonts w:asciiTheme="minorHAnsi" w:hAnsiTheme="minorHAnsi" w:cstheme="minorHAnsi"/>
          <w:color w:val="000000"/>
          <w:sz w:val="20"/>
          <w:szCs w:val="20"/>
        </w:rPr>
        <w:t xml:space="preserve">Annabelle </w:t>
      </w:r>
      <w:proofErr w:type="spellStart"/>
      <w:r w:rsidR="009D65AE" w:rsidRPr="009D65AE">
        <w:rPr>
          <w:rFonts w:asciiTheme="minorHAnsi" w:hAnsiTheme="minorHAnsi" w:cstheme="minorHAnsi"/>
          <w:color w:val="000000"/>
          <w:sz w:val="20"/>
          <w:szCs w:val="20"/>
        </w:rPr>
        <w:t>Sreberny-Mohammadi</w:t>
      </w:r>
      <w:proofErr w:type="spellEnd"/>
      <w:r w:rsidR="009D65AE" w:rsidRPr="009D65AE">
        <w:rPr>
          <w:rFonts w:asciiTheme="minorHAnsi" w:hAnsiTheme="minorHAnsi" w:cstheme="minorHAnsi"/>
          <w:color w:val="000000"/>
          <w:sz w:val="20"/>
          <w:szCs w:val="20"/>
        </w:rPr>
        <w:t xml:space="preserve"> and Ali </w:t>
      </w:r>
      <w:proofErr w:type="spellStart"/>
      <w:r w:rsidR="009D65AE" w:rsidRPr="009D65AE">
        <w:rPr>
          <w:rFonts w:asciiTheme="minorHAnsi" w:hAnsiTheme="minorHAnsi" w:cstheme="minorHAnsi"/>
          <w:color w:val="000000"/>
          <w:sz w:val="20"/>
          <w:szCs w:val="20"/>
        </w:rPr>
        <w:t>Mohammadi</w:t>
      </w:r>
      <w:proofErr w:type="spellEnd"/>
      <w:r w:rsidR="009D65AE" w:rsidRPr="009D65AE">
        <w:rPr>
          <w:rFonts w:asciiTheme="minorHAnsi" w:hAnsiTheme="minorHAnsi" w:cstheme="minorHAnsi"/>
          <w:color w:val="000000"/>
          <w:sz w:val="20"/>
          <w:szCs w:val="20"/>
        </w:rPr>
        <w:t>. (2018). </w:t>
      </w:r>
      <w:r w:rsidR="009D65AE" w:rsidRPr="009D65AE">
        <w:rPr>
          <w:rFonts w:asciiTheme="minorHAnsi" w:hAnsiTheme="minorHAnsi" w:cstheme="minorHAnsi"/>
          <w:i/>
          <w:iCs/>
          <w:color w:val="000000"/>
          <w:sz w:val="20"/>
          <w:szCs w:val="20"/>
        </w:rPr>
        <w:t>Small Media, Big Revolution: Communication, Culture, and the Iranian Revolution.</w:t>
      </w:r>
      <w:r w:rsidR="009D65AE" w:rsidRPr="009D65AE">
        <w:rPr>
          <w:rFonts w:asciiTheme="minorHAnsi" w:hAnsiTheme="minorHAnsi" w:cstheme="minorHAnsi"/>
          <w:color w:val="000000"/>
          <w:sz w:val="20"/>
          <w:szCs w:val="20"/>
        </w:rPr>
        <w:t xml:space="preserve"> Available: </w:t>
      </w:r>
      <w:hyperlink r:id="rId2" w:history="1">
        <w:r w:rsidR="009D65AE" w:rsidRPr="009D65AE">
          <w:rPr>
            <w:rStyle w:val="Hyperlink"/>
            <w:rFonts w:asciiTheme="minorHAnsi" w:hAnsiTheme="minorHAnsi" w:cstheme="minorHAnsi"/>
            <w:sz w:val="20"/>
            <w:szCs w:val="20"/>
          </w:rPr>
          <w:t>https://www.foreignaffairs.com/reviews/capsule-review/1995-05-01/small-media-big-revolution-communication-culture-and-iranian</w:t>
        </w:r>
      </w:hyperlink>
      <w:r w:rsidR="009D65AE" w:rsidRPr="009D65AE">
        <w:rPr>
          <w:rFonts w:asciiTheme="minorHAnsi" w:hAnsiTheme="minorHAnsi" w:cstheme="minorHAnsi"/>
          <w:color w:val="000000"/>
          <w:sz w:val="20"/>
          <w:szCs w:val="20"/>
        </w:rPr>
        <w:t>. Last accessed 22/03/17</w:t>
      </w:r>
      <w:r w:rsidR="009D65AE">
        <w:rPr>
          <w:rFonts w:asciiTheme="minorHAnsi" w:hAnsiTheme="minorHAnsi" w:cstheme="minorHAnsi"/>
          <w:color w:val="000000"/>
          <w:sz w:val="20"/>
          <w:szCs w:val="20"/>
        </w:rPr>
        <w:t>.</w:t>
      </w:r>
    </w:p>
  </w:footnote>
  <w:footnote w:id="5">
    <w:p w:rsidR="00E569EF" w:rsidRPr="00773B85" w:rsidRDefault="00E569EF" w:rsidP="00E569EF">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rPr>
        <w:t>, pp.7-8.</w:t>
      </w:r>
    </w:p>
  </w:footnote>
  <w:footnote w:id="6">
    <w:p w:rsidR="009D2EE3" w:rsidRPr="00773B85" w:rsidRDefault="009D2EE3" w:rsidP="00DF1423">
      <w:pPr>
        <w:rPr>
          <w:rFonts w:ascii="Calibri" w:hAnsi="Calibri" w:cs="Calibri"/>
          <w:sz w:val="20"/>
          <w:szCs w:val="20"/>
        </w:rPr>
      </w:pPr>
      <w:r w:rsidRPr="00773B85">
        <w:rPr>
          <w:rStyle w:val="FootnoteReference"/>
          <w:rFonts w:ascii="Calibri" w:hAnsi="Calibri" w:cs="Calibri"/>
          <w:sz w:val="20"/>
          <w:szCs w:val="20"/>
        </w:rPr>
        <w:footnoteRef/>
      </w:r>
      <w:r w:rsidRPr="00773B85">
        <w:rPr>
          <w:rFonts w:ascii="Calibri" w:hAnsi="Calibri" w:cs="Calibri"/>
          <w:sz w:val="20"/>
          <w:szCs w:val="20"/>
        </w:rPr>
        <w:t xml:space="preserve"> </w:t>
      </w:r>
      <w:r w:rsidR="00A01AE1" w:rsidRPr="00773B85">
        <w:rPr>
          <w:rFonts w:ascii="Calibri" w:hAnsi="Calibri" w:cs="Calibri"/>
          <w:color w:val="000000" w:themeColor="text1"/>
          <w:sz w:val="20"/>
          <w:szCs w:val="20"/>
          <w:shd w:val="clear" w:color="auto" w:fill="FFFFFF"/>
        </w:rPr>
        <w:t xml:space="preserve">Kenney, J. and </w:t>
      </w:r>
      <w:proofErr w:type="spellStart"/>
      <w:r w:rsidR="00A01AE1" w:rsidRPr="00773B85">
        <w:rPr>
          <w:rFonts w:ascii="Calibri" w:hAnsi="Calibri" w:cs="Calibri"/>
          <w:color w:val="000000" w:themeColor="text1"/>
          <w:sz w:val="20"/>
          <w:szCs w:val="20"/>
          <w:shd w:val="clear" w:color="auto" w:fill="FFFFFF"/>
        </w:rPr>
        <w:t>Moosa</w:t>
      </w:r>
      <w:proofErr w:type="spellEnd"/>
      <w:r w:rsidR="00A01AE1" w:rsidRPr="00773B85">
        <w:rPr>
          <w:rFonts w:ascii="Calibri" w:hAnsi="Calibri" w:cs="Calibri"/>
          <w:color w:val="000000" w:themeColor="text1"/>
          <w:sz w:val="20"/>
          <w:szCs w:val="20"/>
          <w:shd w:val="clear" w:color="auto" w:fill="FFFFFF"/>
        </w:rPr>
        <w:t>, E. Eds. (2013) </w:t>
      </w:r>
      <w:r w:rsidR="00A01AE1" w:rsidRPr="00773B85">
        <w:rPr>
          <w:rFonts w:ascii="Calibri" w:hAnsi="Calibri" w:cs="Calibri"/>
          <w:i/>
          <w:color w:val="000000" w:themeColor="text1"/>
          <w:sz w:val="20"/>
          <w:szCs w:val="20"/>
        </w:rPr>
        <w:t>Islam in the Modern World</w:t>
      </w:r>
      <w:r w:rsidR="00A01AE1" w:rsidRPr="00773B85">
        <w:rPr>
          <w:rFonts w:ascii="Calibri" w:hAnsi="Calibri" w:cs="Calibri"/>
          <w:color w:val="000000" w:themeColor="text1"/>
          <w:sz w:val="20"/>
          <w:szCs w:val="20"/>
          <w:shd w:val="clear" w:color="auto" w:fill="FFFFFF"/>
        </w:rPr>
        <w:t xml:space="preserve">, </w:t>
      </w:r>
      <w:r w:rsidRPr="00773B85">
        <w:rPr>
          <w:rFonts w:ascii="Calibri" w:hAnsi="Calibri" w:cs="Calibri"/>
          <w:color w:val="000000" w:themeColor="text1"/>
          <w:sz w:val="20"/>
          <w:szCs w:val="20"/>
        </w:rPr>
        <w:t>p.302.</w:t>
      </w:r>
    </w:p>
  </w:footnote>
  <w:footnote w:id="7">
    <w:p w:rsidR="00983626" w:rsidRPr="00773B85" w:rsidRDefault="00983626" w:rsidP="00DF1423">
      <w:pPr>
        <w:rPr>
          <w:rFonts w:ascii="Calibri" w:hAnsi="Calibri" w:cs="Calibri"/>
          <w:sz w:val="20"/>
          <w:szCs w:val="20"/>
        </w:rPr>
      </w:pPr>
      <w:r w:rsidRPr="00773B85">
        <w:rPr>
          <w:rStyle w:val="FootnoteReference"/>
          <w:rFonts w:ascii="Calibri" w:hAnsi="Calibri" w:cs="Calibri"/>
          <w:sz w:val="20"/>
          <w:szCs w:val="20"/>
        </w:rPr>
        <w:footnoteRef/>
      </w:r>
      <w:r w:rsidRPr="00773B85">
        <w:rPr>
          <w:rFonts w:ascii="Calibri" w:hAnsi="Calibri" w:cs="Calibri"/>
          <w:sz w:val="20"/>
          <w:szCs w:val="20"/>
        </w:rPr>
        <w:t xml:space="preserve"> </w:t>
      </w:r>
      <w:r w:rsidRPr="00773B85">
        <w:rPr>
          <w:rFonts w:ascii="Calibri" w:hAnsi="Calibri" w:cs="Calibri"/>
          <w:color w:val="000000"/>
          <w:sz w:val="20"/>
          <w:szCs w:val="20"/>
        </w:rPr>
        <w:t>Esposito, John. L. (2005). </w:t>
      </w:r>
      <w:r w:rsidRPr="00773B85">
        <w:rPr>
          <w:rFonts w:ascii="Calibri" w:hAnsi="Calibri" w:cs="Calibri"/>
          <w:i/>
          <w:iCs/>
          <w:color w:val="000000"/>
          <w:sz w:val="20"/>
          <w:szCs w:val="20"/>
        </w:rPr>
        <w:t>Islam: The Straight Path</w:t>
      </w:r>
      <w:r w:rsidRPr="00773B85">
        <w:rPr>
          <w:rFonts w:ascii="Calibri" w:hAnsi="Calibri" w:cs="Calibri"/>
          <w:color w:val="000000"/>
          <w:sz w:val="20"/>
          <w:szCs w:val="20"/>
        </w:rPr>
        <w:t>. 3rd ed. [Oxford: Oxford University Press], p.225.</w:t>
      </w:r>
    </w:p>
  </w:footnote>
  <w:footnote w:id="8">
    <w:p w:rsidR="00F024A2" w:rsidRPr="00773B85" w:rsidRDefault="00F024A2"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004B32F0" w:rsidRPr="00773B85">
        <w:rPr>
          <w:rFonts w:ascii="Calibri" w:hAnsi="Calibri" w:cs="Calibri"/>
          <w:color w:val="000000" w:themeColor="text1"/>
          <w:shd w:val="clear" w:color="auto" w:fill="FFFFFF"/>
        </w:rPr>
        <w:t xml:space="preserve">Kenney, J. and </w:t>
      </w:r>
      <w:proofErr w:type="spellStart"/>
      <w:r w:rsidR="004B32F0" w:rsidRPr="00773B85">
        <w:rPr>
          <w:rFonts w:ascii="Calibri" w:hAnsi="Calibri" w:cs="Calibri"/>
          <w:color w:val="000000" w:themeColor="text1"/>
          <w:shd w:val="clear" w:color="auto" w:fill="FFFFFF"/>
        </w:rPr>
        <w:t>Moosa</w:t>
      </w:r>
      <w:proofErr w:type="spellEnd"/>
      <w:r w:rsidR="004B32F0" w:rsidRPr="00773B85">
        <w:rPr>
          <w:rFonts w:ascii="Calibri" w:hAnsi="Calibri" w:cs="Calibri"/>
          <w:color w:val="000000" w:themeColor="text1"/>
          <w:shd w:val="clear" w:color="auto" w:fill="FFFFFF"/>
        </w:rPr>
        <w:t>, E. Eds. (2013) </w:t>
      </w:r>
      <w:r w:rsidR="004B32F0" w:rsidRPr="00773B85">
        <w:rPr>
          <w:rFonts w:ascii="Calibri" w:hAnsi="Calibri" w:cs="Calibri"/>
          <w:i/>
          <w:color w:val="000000" w:themeColor="text1"/>
        </w:rPr>
        <w:t>Islam in the Modern World</w:t>
      </w:r>
      <w:r w:rsidR="004B32F0" w:rsidRPr="00773B85">
        <w:rPr>
          <w:rFonts w:ascii="Calibri" w:hAnsi="Calibri" w:cs="Calibri"/>
        </w:rPr>
        <w:t>, p.</w:t>
      </w:r>
      <w:r w:rsidRPr="00773B85">
        <w:rPr>
          <w:rFonts w:ascii="Calibri" w:hAnsi="Calibri" w:cs="Calibri"/>
        </w:rPr>
        <w:t>178</w:t>
      </w:r>
      <w:r w:rsidR="004B32F0" w:rsidRPr="00773B85">
        <w:rPr>
          <w:rFonts w:ascii="Calibri" w:hAnsi="Calibri" w:cs="Calibri"/>
        </w:rPr>
        <w:t>.</w:t>
      </w:r>
    </w:p>
  </w:footnote>
  <w:footnote w:id="9">
    <w:p w:rsidR="00B6599F" w:rsidRPr="00773B85" w:rsidRDefault="00B6599F" w:rsidP="00DF1423">
      <w:pPr>
        <w:rPr>
          <w:rFonts w:ascii="Calibri" w:hAnsi="Calibri" w:cs="Calibri"/>
          <w:sz w:val="20"/>
          <w:szCs w:val="20"/>
        </w:rPr>
      </w:pPr>
      <w:r w:rsidRPr="00773B85">
        <w:rPr>
          <w:rStyle w:val="FootnoteReference"/>
          <w:rFonts w:ascii="Calibri" w:hAnsi="Calibri" w:cs="Calibri"/>
          <w:sz w:val="20"/>
          <w:szCs w:val="20"/>
        </w:rPr>
        <w:footnoteRef/>
      </w:r>
      <w:r w:rsidRPr="00773B85">
        <w:rPr>
          <w:rFonts w:ascii="Calibri" w:hAnsi="Calibri" w:cs="Calibri"/>
          <w:sz w:val="20"/>
          <w:szCs w:val="20"/>
        </w:rPr>
        <w:t xml:space="preserve"> </w:t>
      </w:r>
      <w:r w:rsidRPr="00773B85">
        <w:rPr>
          <w:rFonts w:ascii="Calibri" w:hAnsi="Calibri" w:cs="Calibri"/>
          <w:color w:val="000000" w:themeColor="text1"/>
          <w:sz w:val="20"/>
          <w:szCs w:val="20"/>
          <w:shd w:val="clear" w:color="auto" w:fill="FFFFFF"/>
        </w:rPr>
        <w:t xml:space="preserve">Bunt, G. R. 2009. </w:t>
      </w:r>
      <w:proofErr w:type="spellStart"/>
      <w:r w:rsidRPr="00773B85">
        <w:rPr>
          <w:rFonts w:ascii="Calibri" w:hAnsi="Calibri" w:cs="Calibri"/>
          <w:i/>
          <w:color w:val="000000" w:themeColor="text1"/>
          <w:sz w:val="20"/>
          <w:szCs w:val="20"/>
          <w:shd w:val="clear" w:color="auto" w:fill="FFFFFF"/>
        </w:rPr>
        <w:t>iMuslims</w:t>
      </w:r>
      <w:proofErr w:type="spellEnd"/>
      <w:r w:rsidRPr="00773B85">
        <w:rPr>
          <w:rFonts w:ascii="Calibri" w:hAnsi="Calibri" w:cs="Calibri"/>
          <w:i/>
          <w:color w:val="000000" w:themeColor="text1"/>
          <w:sz w:val="20"/>
          <w:szCs w:val="20"/>
          <w:shd w:val="clear" w:color="auto" w:fill="FFFFFF"/>
        </w:rPr>
        <w:t>: Rewiring the House of Islam</w:t>
      </w:r>
      <w:r w:rsidRPr="00773B85">
        <w:rPr>
          <w:rFonts w:ascii="Calibri" w:hAnsi="Calibri" w:cs="Calibri"/>
          <w:color w:val="000000" w:themeColor="text1"/>
          <w:sz w:val="20"/>
          <w:szCs w:val="20"/>
          <w:shd w:val="clear" w:color="auto" w:fill="FFFFFF"/>
        </w:rPr>
        <w:t>, [Chapel Hill &amp; London, University of North Carolina Press/C. Hurst &amp; Co], p.3.</w:t>
      </w:r>
    </w:p>
  </w:footnote>
  <w:footnote w:id="10">
    <w:p w:rsidR="004219E5" w:rsidRPr="00773B85" w:rsidRDefault="004219E5"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rPr>
        <w:t>, pp.178-79.</w:t>
      </w:r>
    </w:p>
  </w:footnote>
  <w:footnote w:id="11">
    <w:p w:rsidR="00F778E3" w:rsidRDefault="00F778E3">
      <w:pPr>
        <w:pStyle w:val="FootnoteText"/>
      </w:pPr>
      <w:r>
        <w:rPr>
          <w:rStyle w:val="FootnoteReference"/>
        </w:rPr>
        <w:footnoteRef/>
      </w:r>
      <w:r>
        <w:t xml:space="preserve"> </w:t>
      </w:r>
      <w:r w:rsidRPr="00773B85">
        <w:rPr>
          <w:rFonts w:ascii="Calibri" w:hAnsi="Calibri" w:cs="Calibri"/>
          <w:color w:val="000000" w:themeColor="text1"/>
          <w:shd w:val="clear" w:color="auto" w:fill="FFFFFF"/>
        </w:rPr>
        <w:t xml:space="preserve">Bunt, G. R. 2009. </w:t>
      </w:r>
      <w:proofErr w:type="spellStart"/>
      <w:r w:rsidRPr="00773B85">
        <w:rPr>
          <w:rFonts w:ascii="Calibri" w:hAnsi="Calibri" w:cs="Calibri"/>
          <w:i/>
          <w:color w:val="000000" w:themeColor="text1"/>
          <w:shd w:val="clear" w:color="auto" w:fill="FFFFFF"/>
        </w:rPr>
        <w:t>iMuslims</w:t>
      </w:r>
      <w:proofErr w:type="spellEnd"/>
      <w:r w:rsidRPr="00773B85">
        <w:rPr>
          <w:rFonts w:ascii="Calibri" w:hAnsi="Calibri" w:cs="Calibri"/>
          <w:i/>
          <w:color w:val="000000" w:themeColor="text1"/>
          <w:shd w:val="clear" w:color="auto" w:fill="FFFFFF"/>
        </w:rPr>
        <w:t>: Rewiring the House of Islam</w:t>
      </w:r>
      <w:r w:rsidRPr="00773B85">
        <w:rPr>
          <w:rFonts w:ascii="Calibri" w:hAnsi="Calibri" w:cs="Calibri"/>
          <w:color w:val="000000" w:themeColor="text1"/>
          <w:shd w:val="clear" w:color="auto" w:fill="FFFFFF"/>
        </w:rPr>
        <w:t>,</w:t>
      </w:r>
      <w:r>
        <w:rPr>
          <w:rFonts w:ascii="Calibri" w:hAnsi="Calibri" w:cs="Calibri"/>
          <w:color w:val="000000" w:themeColor="text1"/>
          <w:shd w:val="clear" w:color="auto" w:fill="FFFFFF"/>
        </w:rPr>
        <w:t xml:space="preserve"> p.33.</w:t>
      </w:r>
    </w:p>
  </w:footnote>
  <w:footnote w:id="12">
    <w:p w:rsidR="001B7F03" w:rsidRDefault="001B7F03">
      <w:pPr>
        <w:pStyle w:val="FootnoteText"/>
      </w:pPr>
      <w:r>
        <w:rPr>
          <w:rStyle w:val="FootnoteReference"/>
        </w:rPr>
        <w:footnoteRef/>
      </w:r>
      <w: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color w:val="000000" w:themeColor="text1"/>
        </w:rPr>
        <w:t>,</w:t>
      </w:r>
      <w:r>
        <w:rPr>
          <w:rFonts w:ascii="Calibri" w:hAnsi="Calibri" w:cs="Calibri"/>
          <w:color w:val="000000" w:themeColor="text1"/>
        </w:rPr>
        <w:t xml:space="preserve"> p.314.</w:t>
      </w:r>
    </w:p>
  </w:footnote>
  <w:footnote w:id="13">
    <w:p w:rsidR="002E6934" w:rsidRPr="00773B85" w:rsidRDefault="002E6934"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color w:val="000000" w:themeColor="text1"/>
        </w:rPr>
        <w:t>, p.305.</w:t>
      </w:r>
    </w:p>
  </w:footnote>
  <w:footnote w:id="14">
    <w:p w:rsidR="00D87C7A" w:rsidRPr="00773B85" w:rsidRDefault="00D87C7A" w:rsidP="00DF1423">
      <w:pPr>
        <w:rPr>
          <w:rFonts w:ascii="Calibri" w:hAnsi="Calibri" w:cs="Calibri"/>
          <w:sz w:val="20"/>
          <w:szCs w:val="20"/>
        </w:rPr>
      </w:pPr>
      <w:r w:rsidRPr="00773B85">
        <w:rPr>
          <w:rStyle w:val="FootnoteReference"/>
          <w:rFonts w:ascii="Calibri" w:hAnsi="Calibri" w:cs="Calibri"/>
          <w:sz w:val="20"/>
          <w:szCs w:val="20"/>
        </w:rPr>
        <w:footnoteRef/>
      </w:r>
      <w:r w:rsidRPr="00773B85">
        <w:rPr>
          <w:rFonts w:ascii="Calibri" w:hAnsi="Calibri" w:cs="Calibri"/>
          <w:sz w:val="20"/>
          <w:szCs w:val="20"/>
        </w:rPr>
        <w:t xml:space="preserve"> </w:t>
      </w:r>
      <w:r w:rsidR="00125FF0" w:rsidRPr="00773B85">
        <w:rPr>
          <w:rFonts w:ascii="Calibri" w:hAnsi="Calibri" w:cs="Calibri"/>
          <w:color w:val="000000"/>
          <w:sz w:val="20"/>
          <w:szCs w:val="20"/>
        </w:rPr>
        <w:t xml:space="preserve">Peter </w:t>
      </w:r>
      <w:proofErr w:type="spellStart"/>
      <w:r w:rsidR="00125FF0" w:rsidRPr="00773B85">
        <w:rPr>
          <w:rFonts w:ascii="Calibri" w:hAnsi="Calibri" w:cs="Calibri"/>
          <w:color w:val="000000"/>
          <w:sz w:val="20"/>
          <w:szCs w:val="20"/>
        </w:rPr>
        <w:t>Mandaville</w:t>
      </w:r>
      <w:proofErr w:type="spellEnd"/>
      <w:r w:rsidR="00125FF0" w:rsidRPr="00773B85">
        <w:rPr>
          <w:rFonts w:ascii="Calibri" w:hAnsi="Calibri" w:cs="Calibri"/>
          <w:color w:val="000000"/>
          <w:sz w:val="20"/>
          <w:szCs w:val="20"/>
        </w:rPr>
        <w:t>. (2018). </w:t>
      </w:r>
      <w:proofErr w:type="spellStart"/>
      <w:r w:rsidR="00125FF0" w:rsidRPr="00773B85">
        <w:rPr>
          <w:rFonts w:ascii="Calibri" w:hAnsi="Calibri" w:cs="Calibri"/>
          <w:i/>
          <w:iCs/>
          <w:color w:val="000000"/>
          <w:sz w:val="20"/>
          <w:szCs w:val="20"/>
        </w:rPr>
        <w:t>Qar</w:t>
      </w:r>
      <w:r w:rsidR="00420BE3" w:rsidRPr="00773B85">
        <w:rPr>
          <w:rFonts w:ascii="Calibri" w:hAnsi="Calibri" w:cs="Calibri"/>
          <w:i/>
          <w:iCs/>
          <w:color w:val="000000"/>
          <w:sz w:val="20"/>
          <w:szCs w:val="20"/>
        </w:rPr>
        <w:t>a</w:t>
      </w:r>
      <w:r w:rsidR="00125FF0" w:rsidRPr="00773B85">
        <w:rPr>
          <w:rFonts w:ascii="Calibri" w:hAnsi="Calibri" w:cs="Calibri"/>
          <w:i/>
          <w:iCs/>
          <w:color w:val="000000"/>
          <w:sz w:val="20"/>
          <w:szCs w:val="20"/>
        </w:rPr>
        <w:t>dawi</w:t>
      </w:r>
      <w:proofErr w:type="spellEnd"/>
      <w:r w:rsidR="00820640" w:rsidRPr="00773B85">
        <w:rPr>
          <w:rFonts w:ascii="Calibri" w:hAnsi="Calibri" w:cs="Calibri"/>
          <w:i/>
          <w:iCs/>
          <w:color w:val="000000"/>
          <w:sz w:val="20"/>
          <w:szCs w:val="20"/>
        </w:rPr>
        <w:t>, Yusuf al-</w:t>
      </w:r>
      <w:r w:rsidR="00125FF0" w:rsidRPr="00773B85">
        <w:rPr>
          <w:rFonts w:ascii="Calibri" w:hAnsi="Calibri" w:cs="Calibri"/>
          <w:i/>
          <w:iCs/>
          <w:color w:val="000000"/>
          <w:sz w:val="20"/>
          <w:szCs w:val="20"/>
        </w:rPr>
        <w:t>.</w:t>
      </w:r>
      <w:r w:rsidR="00125FF0" w:rsidRPr="00773B85">
        <w:rPr>
          <w:rFonts w:ascii="Calibri" w:hAnsi="Calibri" w:cs="Calibri"/>
          <w:color w:val="000000"/>
          <w:sz w:val="20"/>
          <w:szCs w:val="20"/>
        </w:rPr>
        <w:t xml:space="preserve"> Available: </w:t>
      </w:r>
      <w:hyperlink r:id="rId3" w:history="1">
        <w:r w:rsidR="00125FF0" w:rsidRPr="00773B85">
          <w:rPr>
            <w:rStyle w:val="Hyperlink"/>
            <w:rFonts w:ascii="Calibri" w:hAnsi="Calibri" w:cs="Calibri"/>
            <w:sz w:val="20"/>
            <w:szCs w:val="20"/>
          </w:rPr>
          <w:t>http://www.oxfordislamicstudies.com/article/opr/t236/e1230</w:t>
        </w:r>
      </w:hyperlink>
      <w:r w:rsidR="00125FF0" w:rsidRPr="00773B85">
        <w:rPr>
          <w:rFonts w:ascii="Calibri" w:hAnsi="Calibri" w:cs="Calibri"/>
          <w:color w:val="000000"/>
          <w:sz w:val="20"/>
          <w:szCs w:val="20"/>
        </w:rPr>
        <w:t>. Last accessed 15/03/18.</w:t>
      </w:r>
      <w:r w:rsidR="00E40A2C" w:rsidRPr="00773B85">
        <w:rPr>
          <w:rFonts w:ascii="Calibri" w:hAnsi="Calibri" w:cs="Calibri"/>
          <w:sz w:val="20"/>
          <w:szCs w:val="20"/>
        </w:rPr>
        <w:t xml:space="preserve"> </w:t>
      </w:r>
    </w:p>
  </w:footnote>
  <w:footnote w:id="15">
    <w:p w:rsidR="007C7A55" w:rsidRPr="00773B85" w:rsidRDefault="007C7A55"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rPr>
        <w:t xml:space="preserve">Peter </w:t>
      </w:r>
      <w:proofErr w:type="spellStart"/>
      <w:r w:rsidRPr="00773B85">
        <w:rPr>
          <w:rFonts w:ascii="Calibri" w:hAnsi="Calibri" w:cs="Calibri"/>
          <w:color w:val="000000"/>
        </w:rPr>
        <w:t>Mandaville</w:t>
      </w:r>
      <w:proofErr w:type="spellEnd"/>
      <w:r w:rsidRPr="00773B85">
        <w:rPr>
          <w:rFonts w:ascii="Calibri" w:hAnsi="Calibri" w:cs="Calibri"/>
          <w:color w:val="000000"/>
        </w:rPr>
        <w:t>. (2018). </w:t>
      </w:r>
      <w:proofErr w:type="spellStart"/>
      <w:r w:rsidRPr="00773B85">
        <w:rPr>
          <w:rFonts w:ascii="Calibri" w:hAnsi="Calibri" w:cs="Calibri"/>
          <w:i/>
          <w:iCs/>
          <w:color w:val="000000"/>
        </w:rPr>
        <w:t>Qaradawi</w:t>
      </w:r>
      <w:proofErr w:type="spellEnd"/>
      <w:r w:rsidRPr="00773B85">
        <w:rPr>
          <w:rFonts w:ascii="Calibri" w:hAnsi="Calibri" w:cs="Calibri"/>
          <w:i/>
          <w:iCs/>
          <w:color w:val="000000"/>
        </w:rPr>
        <w:t>, Yusuf al-.</w:t>
      </w:r>
      <w:r w:rsidRPr="00773B85">
        <w:rPr>
          <w:rFonts w:ascii="Calibri" w:hAnsi="Calibri" w:cs="Calibri"/>
          <w:color w:val="000000"/>
        </w:rPr>
        <w:t> </w:t>
      </w:r>
    </w:p>
  </w:footnote>
  <w:footnote w:id="16">
    <w:p w:rsidR="003E7765" w:rsidRPr="00773B85" w:rsidRDefault="003E7765"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rPr>
        <w:t>, p.306.</w:t>
      </w:r>
    </w:p>
  </w:footnote>
  <w:footnote w:id="17">
    <w:p w:rsidR="00ED489C" w:rsidRPr="00773B85" w:rsidRDefault="00ED489C"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00067672" w:rsidRPr="00773B85">
        <w:rPr>
          <w:rFonts w:ascii="Calibri" w:hAnsi="Calibri" w:cs="Calibri"/>
          <w:color w:val="000000"/>
        </w:rPr>
        <w:t xml:space="preserve">Peter </w:t>
      </w:r>
      <w:proofErr w:type="spellStart"/>
      <w:r w:rsidR="00067672" w:rsidRPr="00773B85">
        <w:rPr>
          <w:rFonts w:ascii="Calibri" w:hAnsi="Calibri" w:cs="Calibri"/>
          <w:color w:val="000000"/>
        </w:rPr>
        <w:t>Mandaville</w:t>
      </w:r>
      <w:proofErr w:type="spellEnd"/>
      <w:r w:rsidR="00067672" w:rsidRPr="00773B85">
        <w:rPr>
          <w:rFonts w:ascii="Calibri" w:hAnsi="Calibri" w:cs="Calibri"/>
          <w:color w:val="000000"/>
        </w:rPr>
        <w:t>. (2018). </w:t>
      </w:r>
      <w:proofErr w:type="spellStart"/>
      <w:r w:rsidR="00067672" w:rsidRPr="00773B85">
        <w:rPr>
          <w:rFonts w:ascii="Calibri" w:hAnsi="Calibri" w:cs="Calibri"/>
          <w:i/>
          <w:iCs/>
          <w:color w:val="000000"/>
        </w:rPr>
        <w:t>Qar</w:t>
      </w:r>
      <w:r w:rsidR="00420BE3" w:rsidRPr="00773B85">
        <w:rPr>
          <w:rFonts w:ascii="Calibri" w:hAnsi="Calibri" w:cs="Calibri"/>
          <w:i/>
          <w:iCs/>
          <w:color w:val="000000"/>
        </w:rPr>
        <w:t>a</w:t>
      </w:r>
      <w:r w:rsidR="00067672" w:rsidRPr="00773B85">
        <w:rPr>
          <w:rFonts w:ascii="Calibri" w:hAnsi="Calibri" w:cs="Calibri"/>
          <w:i/>
          <w:iCs/>
          <w:color w:val="000000"/>
        </w:rPr>
        <w:t>dawi</w:t>
      </w:r>
      <w:proofErr w:type="spellEnd"/>
      <w:r w:rsidR="00067672" w:rsidRPr="00773B85">
        <w:rPr>
          <w:rFonts w:ascii="Calibri" w:hAnsi="Calibri" w:cs="Calibri"/>
          <w:i/>
          <w:iCs/>
          <w:color w:val="000000"/>
        </w:rPr>
        <w:t>, Yusuf al-.</w:t>
      </w:r>
      <w:r w:rsidR="00067672" w:rsidRPr="00773B85">
        <w:rPr>
          <w:rFonts w:ascii="Calibri" w:hAnsi="Calibri" w:cs="Calibri"/>
          <w:color w:val="000000"/>
        </w:rPr>
        <w:t> </w:t>
      </w:r>
      <w:r w:rsidR="00383814" w:rsidRPr="00773B85">
        <w:rPr>
          <w:rFonts w:ascii="Calibri" w:hAnsi="Calibri" w:cs="Calibri"/>
          <w:color w:val="000000"/>
        </w:rPr>
        <w:t xml:space="preserve">Available: </w:t>
      </w:r>
      <w:hyperlink r:id="rId4" w:history="1">
        <w:r w:rsidR="00383814" w:rsidRPr="00773B85">
          <w:rPr>
            <w:rStyle w:val="Hyperlink"/>
            <w:rFonts w:ascii="Calibri" w:hAnsi="Calibri" w:cs="Calibri"/>
          </w:rPr>
          <w:t>http://www.oxfordislamicstudies.com/article/opr/t236/e1230</w:t>
        </w:r>
      </w:hyperlink>
      <w:r w:rsidR="00383814" w:rsidRPr="00773B85">
        <w:rPr>
          <w:rFonts w:ascii="Calibri" w:hAnsi="Calibri" w:cs="Calibri"/>
          <w:color w:val="000000"/>
        </w:rPr>
        <w:t>. Last accessed 15/03/18.</w:t>
      </w:r>
    </w:p>
  </w:footnote>
  <w:footnote w:id="18">
    <w:p w:rsidR="00ED489C" w:rsidRPr="00773B85" w:rsidRDefault="00ED489C"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rPr>
        <w:t>, p</w:t>
      </w:r>
      <w:r w:rsidR="00714C86" w:rsidRPr="00773B85">
        <w:rPr>
          <w:rFonts w:ascii="Calibri" w:hAnsi="Calibri" w:cs="Calibri"/>
        </w:rPr>
        <w:t>.305.</w:t>
      </w:r>
    </w:p>
  </w:footnote>
  <w:footnote w:id="19">
    <w:p w:rsidR="00125FF0" w:rsidRPr="00773B85" w:rsidRDefault="00125FF0"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rPr>
        <w:t xml:space="preserve">Peter </w:t>
      </w:r>
      <w:proofErr w:type="spellStart"/>
      <w:r w:rsidRPr="00773B85">
        <w:rPr>
          <w:rFonts w:ascii="Calibri" w:hAnsi="Calibri" w:cs="Calibri"/>
          <w:color w:val="000000"/>
        </w:rPr>
        <w:t>Mandaville</w:t>
      </w:r>
      <w:proofErr w:type="spellEnd"/>
      <w:r w:rsidRPr="00773B85">
        <w:rPr>
          <w:rFonts w:ascii="Calibri" w:hAnsi="Calibri" w:cs="Calibri"/>
          <w:color w:val="000000"/>
        </w:rPr>
        <w:t>. (2018). </w:t>
      </w:r>
      <w:proofErr w:type="spellStart"/>
      <w:r w:rsidRPr="00773B85">
        <w:rPr>
          <w:rFonts w:ascii="Calibri" w:hAnsi="Calibri" w:cs="Calibri"/>
          <w:i/>
          <w:iCs/>
          <w:color w:val="000000"/>
        </w:rPr>
        <w:t>Qar</w:t>
      </w:r>
      <w:r w:rsidR="00420BE3" w:rsidRPr="00773B85">
        <w:rPr>
          <w:rFonts w:ascii="Calibri" w:hAnsi="Calibri" w:cs="Calibri"/>
          <w:i/>
          <w:iCs/>
          <w:color w:val="000000"/>
        </w:rPr>
        <w:t>a</w:t>
      </w:r>
      <w:r w:rsidRPr="00773B85">
        <w:rPr>
          <w:rFonts w:ascii="Calibri" w:hAnsi="Calibri" w:cs="Calibri"/>
          <w:i/>
          <w:iCs/>
          <w:color w:val="000000"/>
        </w:rPr>
        <w:t>dawi</w:t>
      </w:r>
      <w:proofErr w:type="spellEnd"/>
      <w:r w:rsidR="00820640" w:rsidRPr="00773B85">
        <w:rPr>
          <w:rFonts w:ascii="Calibri" w:hAnsi="Calibri" w:cs="Calibri"/>
          <w:i/>
          <w:iCs/>
          <w:color w:val="000000"/>
        </w:rPr>
        <w:t>, Yusuf al-</w:t>
      </w:r>
      <w:r w:rsidRPr="00773B85">
        <w:rPr>
          <w:rFonts w:ascii="Calibri" w:hAnsi="Calibri" w:cs="Calibri"/>
          <w:i/>
          <w:iCs/>
          <w:color w:val="000000"/>
        </w:rPr>
        <w:t>.</w:t>
      </w:r>
      <w:r w:rsidRPr="00773B85">
        <w:rPr>
          <w:rFonts w:ascii="Calibri" w:hAnsi="Calibri" w:cs="Calibri"/>
          <w:color w:val="000000"/>
        </w:rPr>
        <w:t> </w:t>
      </w:r>
      <w:r w:rsidR="00383814" w:rsidRPr="00773B85">
        <w:rPr>
          <w:rFonts w:ascii="Calibri" w:hAnsi="Calibri" w:cs="Calibri"/>
          <w:color w:val="000000"/>
        </w:rPr>
        <w:t xml:space="preserve">Available: </w:t>
      </w:r>
      <w:hyperlink r:id="rId5" w:history="1">
        <w:r w:rsidR="00383814" w:rsidRPr="00773B85">
          <w:rPr>
            <w:rStyle w:val="Hyperlink"/>
            <w:rFonts w:ascii="Calibri" w:hAnsi="Calibri" w:cs="Calibri"/>
          </w:rPr>
          <w:t>http://www.oxfordislamicstudies.com/article/opr/t236/e1230</w:t>
        </w:r>
      </w:hyperlink>
      <w:r w:rsidR="00383814" w:rsidRPr="00773B85">
        <w:rPr>
          <w:rFonts w:ascii="Calibri" w:hAnsi="Calibri" w:cs="Calibri"/>
          <w:color w:val="000000"/>
        </w:rPr>
        <w:t>. Last accessed 15/03/18.</w:t>
      </w:r>
    </w:p>
  </w:footnote>
  <w:footnote w:id="20">
    <w:p w:rsidR="003E78DD" w:rsidRPr="00773B85" w:rsidRDefault="003E78DD" w:rsidP="00DF1423">
      <w:pPr>
        <w:rPr>
          <w:rFonts w:ascii="Calibri" w:hAnsi="Calibri" w:cs="Calibri"/>
          <w:sz w:val="20"/>
          <w:szCs w:val="20"/>
        </w:rPr>
      </w:pPr>
      <w:r w:rsidRPr="00773B85">
        <w:rPr>
          <w:rStyle w:val="FootnoteReference"/>
          <w:rFonts w:ascii="Calibri" w:hAnsi="Calibri" w:cs="Calibri"/>
          <w:sz w:val="20"/>
          <w:szCs w:val="20"/>
        </w:rPr>
        <w:footnoteRef/>
      </w:r>
      <w:r w:rsidRPr="00773B85">
        <w:rPr>
          <w:rFonts w:ascii="Calibri" w:hAnsi="Calibri" w:cs="Calibri"/>
          <w:sz w:val="20"/>
          <w:szCs w:val="20"/>
        </w:rPr>
        <w:t xml:space="preserve"> </w:t>
      </w:r>
      <w:r w:rsidR="00631C0B" w:rsidRPr="00773B85">
        <w:rPr>
          <w:rFonts w:ascii="Calibri" w:hAnsi="Calibri" w:cs="Calibri"/>
          <w:color w:val="000000"/>
          <w:sz w:val="20"/>
          <w:szCs w:val="20"/>
        </w:rPr>
        <w:t>Gary R. Bunt. (2015).</w:t>
      </w:r>
      <w:r w:rsidR="00631C0B" w:rsidRPr="00773B85">
        <w:rPr>
          <w:rStyle w:val="apple-converted-space"/>
          <w:rFonts w:ascii="Calibri" w:hAnsi="Calibri" w:cs="Calibri"/>
          <w:color w:val="000000"/>
          <w:sz w:val="20"/>
          <w:szCs w:val="20"/>
        </w:rPr>
        <w:t> </w:t>
      </w:r>
      <w:r w:rsidR="00631C0B" w:rsidRPr="00773B85">
        <w:rPr>
          <w:rFonts w:ascii="Calibri" w:hAnsi="Calibri" w:cs="Calibri"/>
          <w:i/>
          <w:iCs/>
          <w:color w:val="000000"/>
          <w:sz w:val="20"/>
          <w:szCs w:val="20"/>
        </w:rPr>
        <w:t>Islamonline.net.</w:t>
      </w:r>
      <w:r w:rsidR="00631C0B" w:rsidRPr="00773B85">
        <w:rPr>
          <w:rStyle w:val="apple-converted-space"/>
          <w:rFonts w:ascii="Calibri" w:hAnsi="Calibri" w:cs="Calibri"/>
          <w:color w:val="000000"/>
          <w:sz w:val="20"/>
          <w:szCs w:val="20"/>
        </w:rPr>
        <w:t> </w:t>
      </w:r>
      <w:r w:rsidR="00631C0B" w:rsidRPr="00773B85">
        <w:rPr>
          <w:rFonts w:ascii="Calibri" w:hAnsi="Calibri" w:cs="Calibri"/>
          <w:color w:val="000000"/>
          <w:sz w:val="20"/>
          <w:szCs w:val="20"/>
        </w:rPr>
        <w:t xml:space="preserve">Available: </w:t>
      </w:r>
      <w:hyperlink r:id="rId6" w:history="1">
        <w:r w:rsidR="00631C0B" w:rsidRPr="00773B85">
          <w:rPr>
            <w:rStyle w:val="Hyperlink"/>
            <w:rFonts w:ascii="Calibri" w:hAnsi="Calibri" w:cs="Calibri"/>
            <w:sz w:val="20"/>
            <w:szCs w:val="20"/>
          </w:rPr>
          <w:t>http://www.oxfordislamicstudies.com/article/opr/t236/e1051</w:t>
        </w:r>
      </w:hyperlink>
      <w:r w:rsidR="00631C0B" w:rsidRPr="00773B85">
        <w:rPr>
          <w:rFonts w:ascii="Calibri" w:hAnsi="Calibri" w:cs="Calibri"/>
          <w:color w:val="000000"/>
          <w:sz w:val="20"/>
          <w:szCs w:val="20"/>
        </w:rPr>
        <w:t>. Last accessed 15/03/18.</w:t>
      </w:r>
    </w:p>
  </w:footnote>
  <w:footnote w:id="21">
    <w:p w:rsidR="00FD1AD1" w:rsidRPr="00773B85" w:rsidRDefault="00FD1AD1"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rPr>
        <w:t>Gary R. Bunt. (2015).</w:t>
      </w:r>
      <w:r w:rsidRPr="00773B85">
        <w:rPr>
          <w:rStyle w:val="apple-converted-space"/>
          <w:rFonts w:ascii="Calibri" w:hAnsi="Calibri" w:cs="Calibri"/>
          <w:color w:val="000000"/>
        </w:rPr>
        <w:t> </w:t>
      </w:r>
      <w:r w:rsidRPr="00773B85">
        <w:rPr>
          <w:rFonts w:ascii="Calibri" w:hAnsi="Calibri" w:cs="Calibri"/>
          <w:i/>
          <w:iCs/>
          <w:color w:val="000000"/>
        </w:rPr>
        <w:t>Islamonline.net.</w:t>
      </w:r>
      <w:r w:rsidRPr="00773B85">
        <w:rPr>
          <w:rStyle w:val="apple-converted-space"/>
          <w:rFonts w:ascii="Calibri" w:hAnsi="Calibri" w:cs="Calibri"/>
          <w:color w:val="000000"/>
        </w:rPr>
        <w:t> </w:t>
      </w:r>
      <w:r w:rsidR="00695418" w:rsidRPr="00773B85">
        <w:rPr>
          <w:rFonts w:ascii="Calibri" w:hAnsi="Calibri" w:cs="Calibri"/>
          <w:color w:val="000000"/>
        </w:rPr>
        <w:t xml:space="preserve">Available: </w:t>
      </w:r>
      <w:hyperlink r:id="rId7" w:history="1">
        <w:r w:rsidR="00695418" w:rsidRPr="00773B85">
          <w:rPr>
            <w:rStyle w:val="Hyperlink"/>
            <w:rFonts w:ascii="Calibri" w:hAnsi="Calibri" w:cs="Calibri"/>
          </w:rPr>
          <w:t>http://www.oxfordislamicstudies.com/article/opr/t236/e1051</w:t>
        </w:r>
      </w:hyperlink>
      <w:r w:rsidR="00695418" w:rsidRPr="00773B85">
        <w:rPr>
          <w:rFonts w:ascii="Calibri" w:hAnsi="Calibri" w:cs="Calibri"/>
          <w:color w:val="000000"/>
        </w:rPr>
        <w:t>. Last accessed 15/03/18.</w:t>
      </w:r>
    </w:p>
  </w:footnote>
  <w:footnote w:id="22">
    <w:p w:rsidR="00E122BC" w:rsidRPr="00773B85" w:rsidRDefault="00E122BC"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color w:val="000000" w:themeColor="text1"/>
        </w:rPr>
        <w:t>, p.314.</w:t>
      </w:r>
    </w:p>
  </w:footnote>
  <w:footnote w:id="23">
    <w:p w:rsidR="00BF0480" w:rsidRPr="00773B85" w:rsidRDefault="00BF0480" w:rsidP="00BF0480">
      <w:pPr>
        <w:rPr>
          <w:rFonts w:ascii="Calibri" w:hAnsi="Calibri" w:cs="Calibri"/>
          <w:sz w:val="20"/>
          <w:szCs w:val="20"/>
        </w:rPr>
      </w:pPr>
      <w:r w:rsidRPr="00773B85">
        <w:rPr>
          <w:rStyle w:val="FootnoteReference"/>
          <w:rFonts w:ascii="Calibri" w:hAnsi="Calibri" w:cs="Calibri"/>
          <w:sz w:val="20"/>
          <w:szCs w:val="20"/>
        </w:rPr>
        <w:footnoteRef/>
      </w:r>
      <w:r w:rsidRPr="00773B85">
        <w:rPr>
          <w:rFonts w:ascii="Calibri" w:hAnsi="Calibri" w:cs="Calibri"/>
          <w:sz w:val="20"/>
          <w:szCs w:val="20"/>
        </w:rPr>
        <w:t xml:space="preserve"> </w:t>
      </w:r>
      <w:r w:rsidRPr="00773B85">
        <w:rPr>
          <w:rFonts w:ascii="Calibri" w:hAnsi="Calibri" w:cs="Calibri"/>
          <w:color w:val="000000"/>
          <w:sz w:val="20"/>
          <w:szCs w:val="20"/>
        </w:rPr>
        <w:t>Mubarak, H. (2007). </w:t>
      </w:r>
      <w:r w:rsidRPr="00773B85">
        <w:rPr>
          <w:rFonts w:ascii="Calibri" w:hAnsi="Calibri" w:cs="Calibri"/>
          <w:i/>
          <w:iCs/>
          <w:color w:val="000000"/>
          <w:sz w:val="20"/>
          <w:szCs w:val="20"/>
        </w:rPr>
        <w:t>Khaled, Amr.</w:t>
      </w:r>
      <w:r w:rsidRPr="00773B85">
        <w:rPr>
          <w:rFonts w:ascii="Calibri" w:hAnsi="Calibri" w:cs="Calibri"/>
          <w:color w:val="000000"/>
          <w:sz w:val="20"/>
          <w:szCs w:val="20"/>
        </w:rPr>
        <w:t xml:space="preserve"> Available: </w:t>
      </w:r>
      <w:hyperlink r:id="rId8" w:history="1">
        <w:r w:rsidRPr="00773B85">
          <w:rPr>
            <w:rStyle w:val="Hyperlink"/>
            <w:rFonts w:ascii="Calibri" w:hAnsi="Calibri" w:cs="Calibri"/>
            <w:sz w:val="20"/>
            <w:szCs w:val="20"/>
          </w:rPr>
          <w:t>http://www.oxfordislamicstudies.com/article/opr/t355/e0280?_hi=1&amp;_pos=1</w:t>
        </w:r>
      </w:hyperlink>
      <w:r w:rsidRPr="00773B85">
        <w:rPr>
          <w:rFonts w:ascii="Calibri" w:hAnsi="Calibri" w:cs="Calibri"/>
          <w:color w:val="000000"/>
          <w:sz w:val="20"/>
          <w:szCs w:val="20"/>
        </w:rPr>
        <w:t>. Last accessed 21/03/18.</w:t>
      </w:r>
    </w:p>
  </w:footnote>
  <w:footnote w:id="24">
    <w:p w:rsidR="00884C16" w:rsidRPr="00773B85" w:rsidRDefault="00884C16"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color w:val="000000" w:themeColor="text1"/>
        </w:rPr>
        <w:t>, p.310.</w:t>
      </w:r>
    </w:p>
  </w:footnote>
  <w:footnote w:id="25">
    <w:p w:rsidR="000A0578" w:rsidRPr="00773B85" w:rsidRDefault="000A0578" w:rsidP="00DF1423">
      <w:pPr>
        <w:rPr>
          <w:rFonts w:ascii="Calibri" w:hAnsi="Calibri" w:cs="Calibri"/>
          <w:sz w:val="20"/>
          <w:szCs w:val="20"/>
        </w:rPr>
      </w:pPr>
      <w:r w:rsidRPr="00773B85">
        <w:rPr>
          <w:rStyle w:val="FootnoteReference"/>
          <w:rFonts w:ascii="Calibri" w:hAnsi="Calibri" w:cs="Calibri"/>
          <w:sz w:val="20"/>
          <w:szCs w:val="20"/>
        </w:rPr>
        <w:footnoteRef/>
      </w:r>
      <w:r w:rsidRPr="00773B85">
        <w:rPr>
          <w:rFonts w:ascii="Calibri" w:hAnsi="Calibri" w:cs="Calibri"/>
          <w:sz w:val="20"/>
          <w:szCs w:val="20"/>
        </w:rPr>
        <w:t xml:space="preserve"> </w:t>
      </w:r>
      <w:r w:rsidR="00DF1423" w:rsidRPr="00773B85">
        <w:rPr>
          <w:rFonts w:ascii="Calibri" w:hAnsi="Calibri" w:cs="Calibri"/>
          <w:color w:val="000000"/>
          <w:sz w:val="20"/>
          <w:szCs w:val="20"/>
        </w:rPr>
        <w:t>Mubarak, H. (2007). </w:t>
      </w:r>
      <w:r w:rsidR="00DF1423" w:rsidRPr="00773B85">
        <w:rPr>
          <w:rFonts w:ascii="Calibri" w:hAnsi="Calibri" w:cs="Calibri"/>
          <w:i/>
          <w:iCs/>
          <w:color w:val="000000"/>
          <w:sz w:val="20"/>
          <w:szCs w:val="20"/>
        </w:rPr>
        <w:t>Khaled, Amr.</w:t>
      </w:r>
      <w:r w:rsidR="00DF1423" w:rsidRPr="00773B85">
        <w:rPr>
          <w:rFonts w:ascii="Calibri" w:hAnsi="Calibri" w:cs="Calibri"/>
          <w:color w:val="000000"/>
          <w:sz w:val="20"/>
          <w:szCs w:val="20"/>
        </w:rPr>
        <w:t xml:space="preserve"> Available: </w:t>
      </w:r>
      <w:hyperlink r:id="rId9" w:history="1">
        <w:r w:rsidR="00DF1423" w:rsidRPr="00773B85">
          <w:rPr>
            <w:rStyle w:val="Hyperlink"/>
            <w:rFonts w:ascii="Calibri" w:hAnsi="Calibri" w:cs="Calibri"/>
            <w:sz w:val="20"/>
            <w:szCs w:val="20"/>
          </w:rPr>
          <w:t>http://www.oxfordislamicstudies.com/article/opr/t355/e0280?_hi=1&amp;_pos=1</w:t>
        </w:r>
      </w:hyperlink>
      <w:r w:rsidR="00DF1423" w:rsidRPr="00773B85">
        <w:rPr>
          <w:rFonts w:ascii="Calibri" w:hAnsi="Calibri" w:cs="Calibri"/>
          <w:color w:val="000000"/>
          <w:sz w:val="20"/>
          <w:szCs w:val="20"/>
        </w:rPr>
        <w:t>. Last accessed 21/03/18.</w:t>
      </w:r>
    </w:p>
  </w:footnote>
  <w:footnote w:id="26">
    <w:p w:rsidR="00F0260D" w:rsidRPr="00773B85" w:rsidRDefault="00F0260D"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color w:val="000000" w:themeColor="text1"/>
        </w:rPr>
        <w:t>, pp.</w:t>
      </w:r>
      <w:r w:rsidR="000E7DB1" w:rsidRPr="00773B85">
        <w:rPr>
          <w:rFonts w:ascii="Calibri" w:hAnsi="Calibri" w:cs="Calibri"/>
          <w:color w:val="000000" w:themeColor="text1"/>
        </w:rPr>
        <w:t xml:space="preserve"> </w:t>
      </w:r>
      <w:r w:rsidRPr="00773B85">
        <w:rPr>
          <w:rFonts w:ascii="Calibri" w:hAnsi="Calibri" w:cs="Calibri"/>
          <w:color w:val="000000" w:themeColor="text1"/>
        </w:rPr>
        <w:t>310-11.</w:t>
      </w:r>
    </w:p>
  </w:footnote>
  <w:footnote w:id="27">
    <w:p w:rsidR="00E610BA" w:rsidRPr="00773B85" w:rsidRDefault="00E610BA" w:rsidP="00DF1423">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color w:val="000000" w:themeColor="text1"/>
        </w:rPr>
        <w:t>, p.311.</w:t>
      </w:r>
    </w:p>
  </w:footnote>
  <w:footnote w:id="28">
    <w:p w:rsidR="00AA3167" w:rsidRPr="00773B85" w:rsidRDefault="00AA3167">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rPr>
        <w:t>Mubarak, H. (2007). </w:t>
      </w:r>
      <w:r w:rsidRPr="00773B85">
        <w:rPr>
          <w:rFonts w:ascii="Calibri" w:hAnsi="Calibri" w:cs="Calibri"/>
          <w:i/>
          <w:iCs/>
          <w:color w:val="000000"/>
        </w:rPr>
        <w:t>Khaled, Amr.</w:t>
      </w:r>
      <w:r w:rsidRPr="00773B85">
        <w:rPr>
          <w:rFonts w:ascii="Calibri" w:hAnsi="Calibri" w:cs="Calibri"/>
          <w:color w:val="000000"/>
        </w:rPr>
        <w:t xml:space="preserve"> Available: </w:t>
      </w:r>
      <w:hyperlink r:id="rId10" w:history="1">
        <w:r w:rsidRPr="00773B85">
          <w:rPr>
            <w:rStyle w:val="Hyperlink"/>
            <w:rFonts w:ascii="Calibri" w:hAnsi="Calibri" w:cs="Calibri"/>
          </w:rPr>
          <w:t>http://www.oxfordislamicstudies.com/article/opr/t355/e0280?_hi=1&amp;_pos=1</w:t>
        </w:r>
      </w:hyperlink>
      <w:r w:rsidRPr="00773B85">
        <w:rPr>
          <w:rFonts w:ascii="Calibri" w:hAnsi="Calibri" w:cs="Calibri"/>
          <w:color w:val="000000"/>
        </w:rPr>
        <w:t>. Last accessed 22/03/18.</w:t>
      </w:r>
    </w:p>
  </w:footnote>
  <w:footnote w:id="29">
    <w:p w:rsidR="00C761EA" w:rsidRPr="00773B85" w:rsidRDefault="00C761EA">
      <w:pPr>
        <w:pStyle w:val="FootnoteText"/>
        <w:rPr>
          <w:rFonts w:ascii="Calibri" w:hAnsi="Calibri" w:cs="Calibri"/>
        </w:rPr>
      </w:pPr>
      <w:r w:rsidRPr="00773B85">
        <w:rPr>
          <w:rStyle w:val="FootnoteReference"/>
          <w:rFonts w:ascii="Calibri" w:hAnsi="Calibri" w:cs="Calibri"/>
        </w:rPr>
        <w:footnoteRef/>
      </w:r>
      <w:r w:rsidRPr="00773B85">
        <w:rPr>
          <w:rFonts w:ascii="Calibri" w:hAnsi="Calibri" w:cs="Calibri"/>
        </w:rPr>
        <w:t xml:space="preserve"> </w:t>
      </w:r>
      <w:r w:rsidRPr="00773B85">
        <w:rPr>
          <w:rFonts w:ascii="Calibri" w:hAnsi="Calibri" w:cs="Calibri"/>
          <w:color w:val="000000"/>
        </w:rPr>
        <w:t>Mubarak, H. (2007). </w:t>
      </w:r>
      <w:r w:rsidRPr="00773B85">
        <w:rPr>
          <w:rFonts w:ascii="Calibri" w:hAnsi="Calibri" w:cs="Calibri"/>
          <w:i/>
          <w:iCs/>
          <w:color w:val="000000"/>
        </w:rPr>
        <w:t>Khaled, Amr.</w:t>
      </w:r>
      <w:r w:rsidRPr="00773B85">
        <w:rPr>
          <w:rFonts w:ascii="Calibri" w:hAnsi="Calibri" w:cs="Calibri"/>
          <w:color w:val="000000"/>
        </w:rPr>
        <w:t xml:space="preserve"> Available: </w:t>
      </w:r>
      <w:hyperlink r:id="rId11" w:history="1">
        <w:r w:rsidRPr="00773B85">
          <w:rPr>
            <w:rStyle w:val="Hyperlink"/>
            <w:rFonts w:ascii="Calibri" w:hAnsi="Calibri" w:cs="Calibri"/>
          </w:rPr>
          <w:t>http://www.oxfordislamicstudies.com/article/opr/t355/e0280?_hi=1&amp;_pos=1</w:t>
        </w:r>
      </w:hyperlink>
      <w:r w:rsidR="006E034B" w:rsidRPr="00773B85">
        <w:rPr>
          <w:rFonts w:ascii="Calibri" w:hAnsi="Calibri" w:cs="Calibri"/>
          <w:color w:val="000000"/>
        </w:rPr>
        <w:t>. Last accessed 22</w:t>
      </w:r>
      <w:r w:rsidRPr="00773B85">
        <w:rPr>
          <w:rFonts w:ascii="Calibri" w:hAnsi="Calibri" w:cs="Calibri"/>
          <w:color w:val="000000"/>
        </w:rPr>
        <w:t>/03/18.</w:t>
      </w:r>
    </w:p>
  </w:footnote>
  <w:footnote w:id="30">
    <w:p w:rsidR="004615CE" w:rsidRDefault="004615CE">
      <w:pPr>
        <w:pStyle w:val="FootnoteText"/>
      </w:pPr>
      <w:r>
        <w:rPr>
          <w:rStyle w:val="FootnoteReference"/>
        </w:rPr>
        <w:footnoteRef/>
      </w:r>
      <w:r>
        <w:t xml:space="preserve"> </w:t>
      </w:r>
      <w:r w:rsidRPr="00773B85">
        <w:rPr>
          <w:rFonts w:ascii="Calibri" w:hAnsi="Calibri" w:cs="Calibri"/>
          <w:color w:val="000000" w:themeColor="text1"/>
          <w:shd w:val="clear" w:color="auto" w:fill="FFFFFF"/>
        </w:rPr>
        <w:t xml:space="preserve">Kenney, J. and </w:t>
      </w:r>
      <w:proofErr w:type="spellStart"/>
      <w:r w:rsidRPr="00773B85">
        <w:rPr>
          <w:rFonts w:ascii="Calibri" w:hAnsi="Calibri" w:cs="Calibri"/>
          <w:color w:val="000000" w:themeColor="text1"/>
          <w:shd w:val="clear" w:color="auto" w:fill="FFFFFF"/>
        </w:rPr>
        <w:t>Moosa</w:t>
      </w:r>
      <w:proofErr w:type="spellEnd"/>
      <w:r w:rsidRPr="00773B85">
        <w:rPr>
          <w:rFonts w:ascii="Calibri" w:hAnsi="Calibri" w:cs="Calibri"/>
          <w:color w:val="000000" w:themeColor="text1"/>
          <w:shd w:val="clear" w:color="auto" w:fill="FFFFFF"/>
        </w:rPr>
        <w:t>, E. Eds. (2013) </w:t>
      </w:r>
      <w:r w:rsidRPr="00773B85">
        <w:rPr>
          <w:rFonts w:ascii="Calibri" w:hAnsi="Calibri" w:cs="Calibri"/>
          <w:i/>
          <w:color w:val="000000" w:themeColor="text1"/>
        </w:rPr>
        <w:t>Islam in the Modern World</w:t>
      </w:r>
      <w:r w:rsidRPr="00773B85">
        <w:rPr>
          <w:rFonts w:ascii="Calibri" w:hAnsi="Calibri" w:cs="Calibri"/>
          <w:color w:val="000000" w:themeColor="text1"/>
        </w:rPr>
        <w:t>,</w:t>
      </w:r>
      <w:r>
        <w:rPr>
          <w:rFonts w:ascii="Calibri" w:hAnsi="Calibri" w:cs="Calibri"/>
          <w:color w:val="000000" w:themeColor="text1"/>
        </w:rPr>
        <w:t xml:space="preserve"> p.315.</w:t>
      </w:r>
    </w:p>
  </w:footnote>
  <w:footnote w:id="31">
    <w:p w:rsidR="00F778E3" w:rsidRDefault="00F778E3">
      <w:pPr>
        <w:pStyle w:val="FootnoteText"/>
      </w:pPr>
      <w:r>
        <w:rPr>
          <w:rStyle w:val="FootnoteReference"/>
        </w:rPr>
        <w:footnoteRef/>
      </w:r>
      <w:r>
        <w:t xml:space="preserve"> </w:t>
      </w:r>
      <w:r w:rsidRPr="00773B85">
        <w:rPr>
          <w:rFonts w:ascii="Calibri" w:hAnsi="Calibri" w:cs="Calibri"/>
          <w:color w:val="000000" w:themeColor="text1"/>
          <w:shd w:val="clear" w:color="auto" w:fill="FFFFFF"/>
        </w:rPr>
        <w:t xml:space="preserve">Bunt, G. R. 2009. </w:t>
      </w:r>
      <w:proofErr w:type="spellStart"/>
      <w:r w:rsidRPr="00773B85">
        <w:rPr>
          <w:rFonts w:ascii="Calibri" w:hAnsi="Calibri" w:cs="Calibri"/>
          <w:i/>
          <w:color w:val="000000" w:themeColor="text1"/>
          <w:shd w:val="clear" w:color="auto" w:fill="FFFFFF"/>
        </w:rPr>
        <w:t>iMuslims</w:t>
      </w:r>
      <w:proofErr w:type="spellEnd"/>
      <w:r w:rsidRPr="00773B85">
        <w:rPr>
          <w:rFonts w:ascii="Calibri" w:hAnsi="Calibri" w:cs="Calibri"/>
          <w:i/>
          <w:color w:val="000000" w:themeColor="text1"/>
          <w:shd w:val="clear" w:color="auto" w:fill="FFFFFF"/>
        </w:rPr>
        <w:t>: Rewiring the House of Islam</w:t>
      </w:r>
      <w:r w:rsidRPr="00773B85">
        <w:rPr>
          <w:rFonts w:ascii="Calibri" w:hAnsi="Calibri" w:cs="Calibri"/>
          <w:color w:val="000000" w:themeColor="text1"/>
          <w:shd w:val="clear" w:color="auto" w:fill="FFFFFF"/>
        </w:rPr>
        <w:t>,</w:t>
      </w:r>
      <w:r>
        <w:rPr>
          <w:rFonts w:ascii="Calibri" w:hAnsi="Calibri" w:cs="Calibri"/>
          <w:color w:val="000000" w:themeColor="text1"/>
          <w:shd w:val="clear" w:color="auto" w:fill="FFFFFF"/>
        </w:rPr>
        <w:t xml:space="preserve"> p.17.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46A69"/>
    <w:multiLevelType w:val="hybridMultilevel"/>
    <w:tmpl w:val="0B925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F6D"/>
    <w:rsid w:val="000027D5"/>
    <w:rsid w:val="00030664"/>
    <w:rsid w:val="00031982"/>
    <w:rsid w:val="00042440"/>
    <w:rsid w:val="00053C25"/>
    <w:rsid w:val="00053D14"/>
    <w:rsid w:val="0005701D"/>
    <w:rsid w:val="00067672"/>
    <w:rsid w:val="00070687"/>
    <w:rsid w:val="00072384"/>
    <w:rsid w:val="00074A59"/>
    <w:rsid w:val="00087B14"/>
    <w:rsid w:val="00091922"/>
    <w:rsid w:val="000A0578"/>
    <w:rsid w:val="000A3B24"/>
    <w:rsid w:val="000B0173"/>
    <w:rsid w:val="000C5235"/>
    <w:rsid w:val="000C6F6D"/>
    <w:rsid w:val="000D0DAE"/>
    <w:rsid w:val="000D25DF"/>
    <w:rsid w:val="000E0315"/>
    <w:rsid w:val="000E388E"/>
    <w:rsid w:val="000E7DB1"/>
    <w:rsid w:val="000F2EC3"/>
    <w:rsid w:val="00101F48"/>
    <w:rsid w:val="0010499A"/>
    <w:rsid w:val="0010798C"/>
    <w:rsid w:val="00115F8A"/>
    <w:rsid w:val="00117647"/>
    <w:rsid w:val="001211E8"/>
    <w:rsid w:val="00124AD9"/>
    <w:rsid w:val="00125FF0"/>
    <w:rsid w:val="00131376"/>
    <w:rsid w:val="001426D1"/>
    <w:rsid w:val="001471B7"/>
    <w:rsid w:val="00147960"/>
    <w:rsid w:val="001514E4"/>
    <w:rsid w:val="00151F8E"/>
    <w:rsid w:val="00152409"/>
    <w:rsid w:val="00156BDF"/>
    <w:rsid w:val="00165965"/>
    <w:rsid w:val="00176660"/>
    <w:rsid w:val="00184B01"/>
    <w:rsid w:val="00190BA7"/>
    <w:rsid w:val="001970F9"/>
    <w:rsid w:val="001A4EC3"/>
    <w:rsid w:val="001B2425"/>
    <w:rsid w:val="001B5287"/>
    <w:rsid w:val="001B7F03"/>
    <w:rsid w:val="001C6919"/>
    <w:rsid w:val="001D7588"/>
    <w:rsid w:val="001F1455"/>
    <w:rsid w:val="001F1E2F"/>
    <w:rsid w:val="001F4BC6"/>
    <w:rsid w:val="001F58B9"/>
    <w:rsid w:val="00211E03"/>
    <w:rsid w:val="002128E0"/>
    <w:rsid w:val="002666C9"/>
    <w:rsid w:val="002675AA"/>
    <w:rsid w:val="00287E3D"/>
    <w:rsid w:val="00291042"/>
    <w:rsid w:val="002B2CFB"/>
    <w:rsid w:val="002C006B"/>
    <w:rsid w:val="002D2EB7"/>
    <w:rsid w:val="002D74BA"/>
    <w:rsid w:val="002E1FE2"/>
    <w:rsid w:val="002E3A49"/>
    <w:rsid w:val="002E6934"/>
    <w:rsid w:val="002F5BB1"/>
    <w:rsid w:val="0030146F"/>
    <w:rsid w:val="0030278C"/>
    <w:rsid w:val="003100FF"/>
    <w:rsid w:val="003109FF"/>
    <w:rsid w:val="003118F0"/>
    <w:rsid w:val="00314149"/>
    <w:rsid w:val="00335CBA"/>
    <w:rsid w:val="00340209"/>
    <w:rsid w:val="0034057F"/>
    <w:rsid w:val="00344337"/>
    <w:rsid w:val="00347E7F"/>
    <w:rsid w:val="003527E4"/>
    <w:rsid w:val="00362897"/>
    <w:rsid w:val="003717D4"/>
    <w:rsid w:val="00371D70"/>
    <w:rsid w:val="00373987"/>
    <w:rsid w:val="00383814"/>
    <w:rsid w:val="00396DC1"/>
    <w:rsid w:val="00397121"/>
    <w:rsid w:val="003A35BC"/>
    <w:rsid w:val="003A7929"/>
    <w:rsid w:val="003B370A"/>
    <w:rsid w:val="003B3781"/>
    <w:rsid w:val="003C31F3"/>
    <w:rsid w:val="003C39F2"/>
    <w:rsid w:val="003C59DD"/>
    <w:rsid w:val="003D4BBC"/>
    <w:rsid w:val="003E1353"/>
    <w:rsid w:val="003E1F05"/>
    <w:rsid w:val="003E7765"/>
    <w:rsid w:val="003E78DD"/>
    <w:rsid w:val="003F2147"/>
    <w:rsid w:val="003F37F1"/>
    <w:rsid w:val="003F39FA"/>
    <w:rsid w:val="003F41E7"/>
    <w:rsid w:val="004002BA"/>
    <w:rsid w:val="004008E6"/>
    <w:rsid w:val="00414172"/>
    <w:rsid w:val="004145F8"/>
    <w:rsid w:val="00415DC1"/>
    <w:rsid w:val="00415F8A"/>
    <w:rsid w:val="00416037"/>
    <w:rsid w:val="00420BE3"/>
    <w:rsid w:val="004219E5"/>
    <w:rsid w:val="00430616"/>
    <w:rsid w:val="00434E79"/>
    <w:rsid w:val="0044185B"/>
    <w:rsid w:val="0044301D"/>
    <w:rsid w:val="00443C3C"/>
    <w:rsid w:val="00446F42"/>
    <w:rsid w:val="004615CE"/>
    <w:rsid w:val="0046463E"/>
    <w:rsid w:val="0047322C"/>
    <w:rsid w:val="00492DC1"/>
    <w:rsid w:val="00496CC9"/>
    <w:rsid w:val="004B309E"/>
    <w:rsid w:val="004B32F0"/>
    <w:rsid w:val="004B7289"/>
    <w:rsid w:val="004D1099"/>
    <w:rsid w:val="004D12E1"/>
    <w:rsid w:val="004D6F57"/>
    <w:rsid w:val="004E404B"/>
    <w:rsid w:val="004E4B03"/>
    <w:rsid w:val="004F7742"/>
    <w:rsid w:val="00503F2F"/>
    <w:rsid w:val="0050474F"/>
    <w:rsid w:val="00504E5F"/>
    <w:rsid w:val="005209DE"/>
    <w:rsid w:val="00520F75"/>
    <w:rsid w:val="0052291C"/>
    <w:rsid w:val="00523C5A"/>
    <w:rsid w:val="005360E7"/>
    <w:rsid w:val="00541EC9"/>
    <w:rsid w:val="00543316"/>
    <w:rsid w:val="005534C9"/>
    <w:rsid w:val="00556AEB"/>
    <w:rsid w:val="00581B2A"/>
    <w:rsid w:val="00591BC9"/>
    <w:rsid w:val="00595A12"/>
    <w:rsid w:val="005B176F"/>
    <w:rsid w:val="005B1EDD"/>
    <w:rsid w:val="005B65ED"/>
    <w:rsid w:val="005C4650"/>
    <w:rsid w:val="005C5210"/>
    <w:rsid w:val="005E4F58"/>
    <w:rsid w:val="005F4461"/>
    <w:rsid w:val="005F6CAF"/>
    <w:rsid w:val="006221A9"/>
    <w:rsid w:val="0062637A"/>
    <w:rsid w:val="00630A95"/>
    <w:rsid w:val="0063132C"/>
    <w:rsid w:val="00631C0B"/>
    <w:rsid w:val="00637763"/>
    <w:rsid w:val="0064418E"/>
    <w:rsid w:val="00645E52"/>
    <w:rsid w:val="006509BC"/>
    <w:rsid w:val="00651E9F"/>
    <w:rsid w:val="00657BEB"/>
    <w:rsid w:val="006611D2"/>
    <w:rsid w:val="00663928"/>
    <w:rsid w:val="00664EE2"/>
    <w:rsid w:val="006666A0"/>
    <w:rsid w:val="00667DE7"/>
    <w:rsid w:val="00672D48"/>
    <w:rsid w:val="006737A0"/>
    <w:rsid w:val="006737BE"/>
    <w:rsid w:val="00677F5D"/>
    <w:rsid w:val="0068329B"/>
    <w:rsid w:val="00695418"/>
    <w:rsid w:val="0069558B"/>
    <w:rsid w:val="006A56A2"/>
    <w:rsid w:val="006A6F6D"/>
    <w:rsid w:val="006E034B"/>
    <w:rsid w:val="006F2750"/>
    <w:rsid w:val="006F542A"/>
    <w:rsid w:val="00700E55"/>
    <w:rsid w:val="007074FF"/>
    <w:rsid w:val="007076C7"/>
    <w:rsid w:val="00713C6A"/>
    <w:rsid w:val="00713ECC"/>
    <w:rsid w:val="00714C86"/>
    <w:rsid w:val="007202FC"/>
    <w:rsid w:val="00733A8B"/>
    <w:rsid w:val="00735D54"/>
    <w:rsid w:val="007461E7"/>
    <w:rsid w:val="007536AB"/>
    <w:rsid w:val="007678C3"/>
    <w:rsid w:val="00773B85"/>
    <w:rsid w:val="007800CF"/>
    <w:rsid w:val="00780522"/>
    <w:rsid w:val="00781EA9"/>
    <w:rsid w:val="0078422A"/>
    <w:rsid w:val="007928F3"/>
    <w:rsid w:val="00795E3E"/>
    <w:rsid w:val="007A2DD7"/>
    <w:rsid w:val="007A2DED"/>
    <w:rsid w:val="007A44D2"/>
    <w:rsid w:val="007B2961"/>
    <w:rsid w:val="007B4CAD"/>
    <w:rsid w:val="007B5C4B"/>
    <w:rsid w:val="007B5EF9"/>
    <w:rsid w:val="007B74C6"/>
    <w:rsid w:val="007C7A55"/>
    <w:rsid w:val="007D469B"/>
    <w:rsid w:val="007D72FF"/>
    <w:rsid w:val="007E3757"/>
    <w:rsid w:val="007E4F17"/>
    <w:rsid w:val="007E7D9A"/>
    <w:rsid w:val="007F6846"/>
    <w:rsid w:val="00800EAD"/>
    <w:rsid w:val="008108D0"/>
    <w:rsid w:val="0081682C"/>
    <w:rsid w:val="00820640"/>
    <w:rsid w:val="008211A5"/>
    <w:rsid w:val="00824EAC"/>
    <w:rsid w:val="00825799"/>
    <w:rsid w:val="00831147"/>
    <w:rsid w:val="00846552"/>
    <w:rsid w:val="00861BEF"/>
    <w:rsid w:val="00867018"/>
    <w:rsid w:val="008671DE"/>
    <w:rsid w:val="00870EEC"/>
    <w:rsid w:val="0087161D"/>
    <w:rsid w:val="00884C16"/>
    <w:rsid w:val="0088747B"/>
    <w:rsid w:val="00894F56"/>
    <w:rsid w:val="00895EA2"/>
    <w:rsid w:val="0089602E"/>
    <w:rsid w:val="008A1446"/>
    <w:rsid w:val="008A30FD"/>
    <w:rsid w:val="008B2263"/>
    <w:rsid w:val="008B606A"/>
    <w:rsid w:val="008B68A9"/>
    <w:rsid w:val="008D0A76"/>
    <w:rsid w:val="008D3B37"/>
    <w:rsid w:val="008D5906"/>
    <w:rsid w:val="009111D7"/>
    <w:rsid w:val="009114C5"/>
    <w:rsid w:val="0091773B"/>
    <w:rsid w:val="009409F6"/>
    <w:rsid w:val="00947D9D"/>
    <w:rsid w:val="00951733"/>
    <w:rsid w:val="00957453"/>
    <w:rsid w:val="00967C36"/>
    <w:rsid w:val="00974DBC"/>
    <w:rsid w:val="00982DF4"/>
    <w:rsid w:val="00983626"/>
    <w:rsid w:val="00985FBF"/>
    <w:rsid w:val="0098731A"/>
    <w:rsid w:val="00990A7F"/>
    <w:rsid w:val="00992FA8"/>
    <w:rsid w:val="0099370B"/>
    <w:rsid w:val="00993AC9"/>
    <w:rsid w:val="00994AB8"/>
    <w:rsid w:val="009C0D88"/>
    <w:rsid w:val="009D075B"/>
    <w:rsid w:val="009D2EE3"/>
    <w:rsid w:val="009D65AE"/>
    <w:rsid w:val="009E01FF"/>
    <w:rsid w:val="009E198A"/>
    <w:rsid w:val="009E1E81"/>
    <w:rsid w:val="009E797C"/>
    <w:rsid w:val="009F1A33"/>
    <w:rsid w:val="00A01AE1"/>
    <w:rsid w:val="00A03908"/>
    <w:rsid w:val="00A107BE"/>
    <w:rsid w:val="00A14A05"/>
    <w:rsid w:val="00A2059E"/>
    <w:rsid w:val="00A2520F"/>
    <w:rsid w:val="00A327CE"/>
    <w:rsid w:val="00A40080"/>
    <w:rsid w:val="00A4214F"/>
    <w:rsid w:val="00A44FF4"/>
    <w:rsid w:val="00A6128F"/>
    <w:rsid w:val="00A67F16"/>
    <w:rsid w:val="00A8212C"/>
    <w:rsid w:val="00A8770D"/>
    <w:rsid w:val="00A87D23"/>
    <w:rsid w:val="00A97ECE"/>
    <w:rsid w:val="00AA1F51"/>
    <w:rsid w:val="00AA3167"/>
    <w:rsid w:val="00AA64B2"/>
    <w:rsid w:val="00AB2B67"/>
    <w:rsid w:val="00AC36D8"/>
    <w:rsid w:val="00AC3B10"/>
    <w:rsid w:val="00AC409F"/>
    <w:rsid w:val="00AD5546"/>
    <w:rsid w:val="00AD5B5F"/>
    <w:rsid w:val="00AE1EEF"/>
    <w:rsid w:val="00AE2EDA"/>
    <w:rsid w:val="00AE3E25"/>
    <w:rsid w:val="00AF3D9E"/>
    <w:rsid w:val="00AF4D0F"/>
    <w:rsid w:val="00B139C7"/>
    <w:rsid w:val="00B27468"/>
    <w:rsid w:val="00B33A94"/>
    <w:rsid w:val="00B65122"/>
    <w:rsid w:val="00B6599F"/>
    <w:rsid w:val="00B7198A"/>
    <w:rsid w:val="00B75663"/>
    <w:rsid w:val="00B966C4"/>
    <w:rsid w:val="00BA0B1B"/>
    <w:rsid w:val="00BB3A48"/>
    <w:rsid w:val="00BC0FD5"/>
    <w:rsid w:val="00BC62BB"/>
    <w:rsid w:val="00BC65B4"/>
    <w:rsid w:val="00BC6BFF"/>
    <w:rsid w:val="00BC7702"/>
    <w:rsid w:val="00BE1DC4"/>
    <w:rsid w:val="00BE53C1"/>
    <w:rsid w:val="00BF0480"/>
    <w:rsid w:val="00BF10FA"/>
    <w:rsid w:val="00BF455E"/>
    <w:rsid w:val="00C12DBE"/>
    <w:rsid w:val="00C13E8B"/>
    <w:rsid w:val="00C218FC"/>
    <w:rsid w:val="00C25BD5"/>
    <w:rsid w:val="00C345FA"/>
    <w:rsid w:val="00C35928"/>
    <w:rsid w:val="00C43CA8"/>
    <w:rsid w:val="00C557B2"/>
    <w:rsid w:val="00C6286B"/>
    <w:rsid w:val="00C66D16"/>
    <w:rsid w:val="00C72BB6"/>
    <w:rsid w:val="00C730CE"/>
    <w:rsid w:val="00C761EA"/>
    <w:rsid w:val="00C77729"/>
    <w:rsid w:val="00C84889"/>
    <w:rsid w:val="00C86012"/>
    <w:rsid w:val="00C94744"/>
    <w:rsid w:val="00CA0D6E"/>
    <w:rsid w:val="00CA50A3"/>
    <w:rsid w:val="00CA7B7F"/>
    <w:rsid w:val="00CC049C"/>
    <w:rsid w:val="00CD41A2"/>
    <w:rsid w:val="00CE3488"/>
    <w:rsid w:val="00CF4038"/>
    <w:rsid w:val="00CF79B8"/>
    <w:rsid w:val="00D003CD"/>
    <w:rsid w:val="00D0467D"/>
    <w:rsid w:val="00D13EB8"/>
    <w:rsid w:val="00D14108"/>
    <w:rsid w:val="00D2027C"/>
    <w:rsid w:val="00D461BF"/>
    <w:rsid w:val="00D521A7"/>
    <w:rsid w:val="00D52610"/>
    <w:rsid w:val="00D547AF"/>
    <w:rsid w:val="00D57EEE"/>
    <w:rsid w:val="00D602B3"/>
    <w:rsid w:val="00D66754"/>
    <w:rsid w:val="00D7082C"/>
    <w:rsid w:val="00D724FA"/>
    <w:rsid w:val="00D87C7A"/>
    <w:rsid w:val="00D962E6"/>
    <w:rsid w:val="00DC15CD"/>
    <w:rsid w:val="00DD5D61"/>
    <w:rsid w:val="00DD766D"/>
    <w:rsid w:val="00DF1423"/>
    <w:rsid w:val="00E026D0"/>
    <w:rsid w:val="00E122BC"/>
    <w:rsid w:val="00E1328B"/>
    <w:rsid w:val="00E152C1"/>
    <w:rsid w:val="00E203F9"/>
    <w:rsid w:val="00E21F3E"/>
    <w:rsid w:val="00E23263"/>
    <w:rsid w:val="00E368DF"/>
    <w:rsid w:val="00E40A2C"/>
    <w:rsid w:val="00E425F5"/>
    <w:rsid w:val="00E4627F"/>
    <w:rsid w:val="00E50D5C"/>
    <w:rsid w:val="00E545AC"/>
    <w:rsid w:val="00E569EF"/>
    <w:rsid w:val="00E57FEE"/>
    <w:rsid w:val="00E610BA"/>
    <w:rsid w:val="00E62625"/>
    <w:rsid w:val="00E660E8"/>
    <w:rsid w:val="00E66BD3"/>
    <w:rsid w:val="00E76807"/>
    <w:rsid w:val="00E81458"/>
    <w:rsid w:val="00E833AA"/>
    <w:rsid w:val="00E85463"/>
    <w:rsid w:val="00E92545"/>
    <w:rsid w:val="00E96A12"/>
    <w:rsid w:val="00EA39C2"/>
    <w:rsid w:val="00EA3AC0"/>
    <w:rsid w:val="00EB607E"/>
    <w:rsid w:val="00EC0426"/>
    <w:rsid w:val="00ED489C"/>
    <w:rsid w:val="00ED73F6"/>
    <w:rsid w:val="00EF5FF4"/>
    <w:rsid w:val="00F024A2"/>
    <w:rsid w:val="00F0260D"/>
    <w:rsid w:val="00F40F61"/>
    <w:rsid w:val="00F417C5"/>
    <w:rsid w:val="00F441F1"/>
    <w:rsid w:val="00F55204"/>
    <w:rsid w:val="00F55DCA"/>
    <w:rsid w:val="00F67C89"/>
    <w:rsid w:val="00F71124"/>
    <w:rsid w:val="00F73EBE"/>
    <w:rsid w:val="00F759C6"/>
    <w:rsid w:val="00F778E3"/>
    <w:rsid w:val="00F83F1D"/>
    <w:rsid w:val="00F90FCB"/>
    <w:rsid w:val="00F95A76"/>
    <w:rsid w:val="00FA3CC6"/>
    <w:rsid w:val="00FB0AC0"/>
    <w:rsid w:val="00FB26D7"/>
    <w:rsid w:val="00FD0024"/>
    <w:rsid w:val="00FD1AD1"/>
    <w:rsid w:val="00FD1EC1"/>
    <w:rsid w:val="00FD6D3E"/>
    <w:rsid w:val="00FE44A2"/>
    <w:rsid w:val="00FE4D0C"/>
    <w:rsid w:val="00FF4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BAF29"/>
  <w15:chartTrackingRefBased/>
  <w15:docId w15:val="{07349E70-2287-814E-853B-84D4D9D09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1C0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87C7A"/>
    <w:rPr>
      <w:sz w:val="20"/>
      <w:szCs w:val="20"/>
    </w:rPr>
  </w:style>
  <w:style w:type="character" w:customStyle="1" w:styleId="FootnoteTextChar">
    <w:name w:val="Footnote Text Char"/>
    <w:basedOn w:val="DefaultParagraphFont"/>
    <w:link w:val="FootnoteText"/>
    <w:uiPriority w:val="99"/>
    <w:semiHidden/>
    <w:rsid w:val="00D87C7A"/>
    <w:rPr>
      <w:sz w:val="20"/>
      <w:szCs w:val="20"/>
    </w:rPr>
  </w:style>
  <w:style w:type="character" w:styleId="FootnoteReference">
    <w:name w:val="footnote reference"/>
    <w:basedOn w:val="DefaultParagraphFont"/>
    <w:uiPriority w:val="99"/>
    <w:semiHidden/>
    <w:unhideWhenUsed/>
    <w:rsid w:val="00D87C7A"/>
    <w:rPr>
      <w:vertAlign w:val="superscript"/>
    </w:rPr>
  </w:style>
  <w:style w:type="character" w:styleId="Hyperlink">
    <w:name w:val="Hyperlink"/>
    <w:basedOn w:val="DefaultParagraphFont"/>
    <w:uiPriority w:val="99"/>
    <w:unhideWhenUsed/>
    <w:rsid w:val="00E40A2C"/>
    <w:rPr>
      <w:color w:val="0563C1" w:themeColor="hyperlink"/>
      <w:u w:val="single"/>
    </w:rPr>
  </w:style>
  <w:style w:type="character" w:styleId="UnresolvedMention">
    <w:name w:val="Unresolved Mention"/>
    <w:basedOn w:val="DefaultParagraphFont"/>
    <w:uiPriority w:val="99"/>
    <w:semiHidden/>
    <w:unhideWhenUsed/>
    <w:rsid w:val="00E40A2C"/>
    <w:rPr>
      <w:color w:val="808080"/>
      <w:shd w:val="clear" w:color="auto" w:fill="E6E6E6"/>
    </w:rPr>
  </w:style>
  <w:style w:type="character" w:customStyle="1" w:styleId="apple-converted-space">
    <w:name w:val="apple-converted-space"/>
    <w:basedOn w:val="DefaultParagraphFont"/>
    <w:rsid w:val="00125FF0"/>
  </w:style>
  <w:style w:type="paragraph" w:styleId="ListParagraph">
    <w:name w:val="List Paragraph"/>
    <w:basedOn w:val="Normal"/>
    <w:uiPriority w:val="34"/>
    <w:qFormat/>
    <w:rsid w:val="006509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1123">
      <w:bodyDiv w:val="1"/>
      <w:marLeft w:val="0"/>
      <w:marRight w:val="0"/>
      <w:marTop w:val="0"/>
      <w:marBottom w:val="0"/>
      <w:divBdr>
        <w:top w:val="none" w:sz="0" w:space="0" w:color="auto"/>
        <w:left w:val="none" w:sz="0" w:space="0" w:color="auto"/>
        <w:bottom w:val="none" w:sz="0" w:space="0" w:color="auto"/>
        <w:right w:val="none" w:sz="0" w:space="0" w:color="auto"/>
      </w:divBdr>
    </w:div>
    <w:div w:id="101731769">
      <w:bodyDiv w:val="1"/>
      <w:marLeft w:val="0"/>
      <w:marRight w:val="0"/>
      <w:marTop w:val="0"/>
      <w:marBottom w:val="0"/>
      <w:divBdr>
        <w:top w:val="none" w:sz="0" w:space="0" w:color="auto"/>
        <w:left w:val="none" w:sz="0" w:space="0" w:color="auto"/>
        <w:bottom w:val="none" w:sz="0" w:space="0" w:color="auto"/>
        <w:right w:val="none" w:sz="0" w:space="0" w:color="auto"/>
      </w:divBdr>
    </w:div>
    <w:div w:id="150369218">
      <w:bodyDiv w:val="1"/>
      <w:marLeft w:val="0"/>
      <w:marRight w:val="0"/>
      <w:marTop w:val="0"/>
      <w:marBottom w:val="0"/>
      <w:divBdr>
        <w:top w:val="none" w:sz="0" w:space="0" w:color="auto"/>
        <w:left w:val="none" w:sz="0" w:space="0" w:color="auto"/>
        <w:bottom w:val="none" w:sz="0" w:space="0" w:color="auto"/>
        <w:right w:val="none" w:sz="0" w:space="0" w:color="auto"/>
      </w:divBdr>
    </w:div>
    <w:div w:id="354045270">
      <w:bodyDiv w:val="1"/>
      <w:marLeft w:val="0"/>
      <w:marRight w:val="0"/>
      <w:marTop w:val="0"/>
      <w:marBottom w:val="0"/>
      <w:divBdr>
        <w:top w:val="none" w:sz="0" w:space="0" w:color="auto"/>
        <w:left w:val="none" w:sz="0" w:space="0" w:color="auto"/>
        <w:bottom w:val="none" w:sz="0" w:space="0" w:color="auto"/>
        <w:right w:val="none" w:sz="0" w:space="0" w:color="auto"/>
      </w:divBdr>
    </w:div>
    <w:div w:id="412170893">
      <w:bodyDiv w:val="1"/>
      <w:marLeft w:val="0"/>
      <w:marRight w:val="0"/>
      <w:marTop w:val="0"/>
      <w:marBottom w:val="0"/>
      <w:divBdr>
        <w:top w:val="none" w:sz="0" w:space="0" w:color="auto"/>
        <w:left w:val="none" w:sz="0" w:space="0" w:color="auto"/>
        <w:bottom w:val="none" w:sz="0" w:space="0" w:color="auto"/>
        <w:right w:val="none" w:sz="0" w:space="0" w:color="auto"/>
      </w:divBdr>
    </w:div>
    <w:div w:id="438725066">
      <w:bodyDiv w:val="1"/>
      <w:marLeft w:val="0"/>
      <w:marRight w:val="0"/>
      <w:marTop w:val="0"/>
      <w:marBottom w:val="0"/>
      <w:divBdr>
        <w:top w:val="none" w:sz="0" w:space="0" w:color="auto"/>
        <w:left w:val="none" w:sz="0" w:space="0" w:color="auto"/>
        <w:bottom w:val="none" w:sz="0" w:space="0" w:color="auto"/>
        <w:right w:val="none" w:sz="0" w:space="0" w:color="auto"/>
      </w:divBdr>
    </w:div>
    <w:div w:id="627125421">
      <w:bodyDiv w:val="1"/>
      <w:marLeft w:val="0"/>
      <w:marRight w:val="0"/>
      <w:marTop w:val="0"/>
      <w:marBottom w:val="0"/>
      <w:divBdr>
        <w:top w:val="none" w:sz="0" w:space="0" w:color="auto"/>
        <w:left w:val="none" w:sz="0" w:space="0" w:color="auto"/>
        <w:bottom w:val="none" w:sz="0" w:space="0" w:color="auto"/>
        <w:right w:val="none" w:sz="0" w:space="0" w:color="auto"/>
      </w:divBdr>
    </w:div>
    <w:div w:id="692262739">
      <w:bodyDiv w:val="1"/>
      <w:marLeft w:val="0"/>
      <w:marRight w:val="0"/>
      <w:marTop w:val="0"/>
      <w:marBottom w:val="0"/>
      <w:divBdr>
        <w:top w:val="none" w:sz="0" w:space="0" w:color="auto"/>
        <w:left w:val="none" w:sz="0" w:space="0" w:color="auto"/>
        <w:bottom w:val="none" w:sz="0" w:space="0" w:color="auto"/>
        <w:right w:val="none" w:sz="0" w:space="0" w:color="auto"/>
      </w:divBdr>
    </w:div>
    <w:div w:id="706413099">
      <w:bodyDiv w:val="1"/>
      <w:marLeft w:val="0"/>
      <w:marRight w:val="0"/>
      <w:marTop w:val="0"/>
      <w:marBottom w:val="0"/>
      <w:divBdr>
        <w:top w:val="none" w:sz="0" w:space="0" w:color="auto"/>
        <w:left w:val="none" w:sz="0" w:space="0" w:color="auto"/>
        <w:bottom w:val="none" w:sz="0" w:space="0" w:color="auto"/>
        <w:right w:val="none" w:sz="0" w:space="0" w:color="auto"/>
      </w:divBdr>
    </w:div>
    <w:div w:id="999506715">
      <w:bodyDiv w:val="1"/>
      <w:marLeft w:val="0"/>
      <w:marRight w:val="0"/>
      <w:marTop w:val="0"/>
      <w:marBottom w:val="0"/>
      <w:divBdr>
        <w:top w:val="none" w:sz="0" w:space="0" w:color="auto"/>
        <w:left w:val="none" w:sz="0" w:space="0" w:color="auto"/>
        <w:bottom w:val="none" w:sz="0" w:space="0" w:color="auto"/>
        <w:right w:val="none" w:sz="0" w:space="0" w:color="auto"/>
      </w:divBdr>
    </w:div>
    <w:div w:id="1040203874">
      <w:bodyDiv w:val="1"/>
      <w:marLeft w:val="0"/>
      <w:marRight w:val="0"/>
      <w:marTop w:val="0"/>
      <w:marBottom w:val="0"/>
      <w:divBdr>
        <w:top w:val="none" w:sz="0" w:space="0" w:color="auto"/>
        <w:left w:val="none" w:sz="0" w:space="0" w:color="auto"/>
        <w:bottom w:val="none" w:sz="0" w:space="0" w:color="auto"/>
        <w:right w:val="none" w:sz="0" w:space="0" w:color="auto"/>
      </w:divBdr>
    </w:div>
    <w:div w:id="1271932488">
      <w:bodyDiv w:val="1"/>
      <w:marLeft w:val="0"/>
      <w:marRight w:val="0"/>
      <w:marTop w:val="0"/>
      <w:marBottom w:val="0"/>
      <w:divBdr>
        <w:top w:val="none" w:sz="0" w:space="0" w:color="auto"/>
        <w:left w:val="none" w:sz="0" w:space="0" w:color="auto"/>
        <w:bottom w:val="none" w:sz="0" w:space="0" w:color="auto"/>
        <w:right w:val="none" w:sz="0" w:space="0" w:color="auto"/>
      </w:divBdr>
    </w:div>
    <w:div w:id="163906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asiscenter.eu/en/religious-authorities-islam.%20Last%20accessed%2021/03/18"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eignaffairs.com/reviews/capsule-review/1995-05-01/small-media-big-revolution-communication-culture-and-iranian.%20Last%20accessed%2022/03/1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xfordislamicstudies.com/article/opr/t355/e0280?_hi=1&amp;_pos=1" TargetMode="External"/><Relationship Id="rId5" Type="http://schemas.openxmlformats.org/officeDocument/2006/relationships/webSettings" Target="webSettings.xml"/><Relationship Id="rId10" Type="http://schemas.openxmlformats.org/officeDocument/2006/relationships/hyperlink" Target="http://www.oxfordislamicstudies.com/article/opr/t236/e1230.%20Last%20accessed%2015/03/18" TargetMode="External"/><Relationship Id="rId4" Type="http://schemas.openxmlformats.org/officeDocument/2006/relationships/settings" Target="settings.xml"/><Relationship Id="rId9" Type="http://schemas.openxmlformats.org/officeDocument/2006/relationships/hyperlink" Target="http://www.oxfordislamicstudies.com/article/opr/t236/e1051.%20Last%20accessed%2015/03/18"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oxfordislamicstudies.com/article/opr/t355/e0280?_hi=1&amp;_pos=1" TargetMode="External"/><Relationship Id="rId3" Type="http://schemas.openxmlformats.org/officeDocument/2006/relationships/hyperlink" Target="http://www.oxfordislamicstudies.com/article/opr/t236/e1230" TargetMode="External"/><Relationship Id="rId7" Type="http://schemas.openxmlformats.org/officeDocument/2006/relationships/hyperlink" Target="http://www.oxfordislamicstudies.com/article/opr/t236/e1051" TargetMode="External"/><Relationship Id="rId2" Type="http://schemas.openxmlformats.org/officeDocument/2006/relationships/hyperlink" Target="https://www.foreignaffairs.com/reviews/capsule-review/1995-05-01/small-media-big-revolution-communication-culture-and-iranian" TargetMode="External"/><Relationship Id="rId1" Type="http://schemas.openxmlformats.org/officeDocument/2006/relationships/hyperlink" Target="https://www.oasiscenter.eu/en/religious-authorities-islam" TargetMode="External"/><Relationship Id="rId6" Type="http://schemas.openxmlformats.org/officeDocument/2006/relationships/hyperlink" Target="http://www.oxfordislamicstudies.com/article/opr/t236/e1051" TargetMode="External"/><Relationship Id="rId11" Type="http://schemas.openxmlformats.org/officeDocument/2006/relationships/hyperlink" Target="http://www.oxfordislamicstudies.com/article/opr/t355/e0280?_hi=1&amp;_pos=1" TargetMode="External"/><Relationship Id="rId5" Type="http://schemas.openxmlformats.org/officeDocument/2006/relationships/hyperlink" Target="http://www.oxfordislamicstudies.com/article/opr/t236/e1230" TargetMode="External"/><Relationship Id="rId10" Type="http://schemas.openxmlformats.org/officeDocument/2006/relationships/hyperlink" Target="http://www.oxfordislamicstudies.com/article/opr/t355/e0280?_hi=1&amp;_pos=1" TargetMode="External"/><Relationship Id="rId4" Type="http://schemas.openxmlformats.org/officeDocument/2006/relationships/hyperlink" Target="http://www.oxfordislamicstudies.com/article/opr/t236/e1230" TargetMode="External"/><Relationship Id="rId9" Type="http://schemas.openxmlformats.org/officeDocument/2006/relationships/hyperlink" Target="http://www.oxfordislamicstudies.com/article/opr/t355/e0280?_hi=1&amp;_pos=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B63B2-3661-9145-B608-840616EEA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TotalTime>
  <Pages>8</Pages>
  <Words>2476</Words>
  <Characters>14117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Jefferies (1500729)</dc:creator>
  <cp:keywords/>
  <dc:description/>
  <cp:lastModifiedBy>Rachel Jefferies (1500729)</cp:lastModifiedBy>
  <cp:revision>399</cp:revision>
  <cp:lastPrinted>2018-03-20T10:56:00Z</cp:lastPrinted>
  <dcterms:created xsi:type="dcterms:W3CDTF">2018-03-14T13:44:00Z</dcterms:created>
  <dcterms:modified xsi:type="dcterms:W3CDTF">2018-03-27T19:21:00Z</dcterms:modified>
</cp:coreProperties>
</file>