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05736" w:rsidRDefault="00A05736" w:rsidP="00A05736">
      <w:pPr>
        <w:spacing w:line="360" w:lineRule="auto"/>
        <w:jc w:val="center"/>
        <w:rPr>
          <w:rFonts w:ascii="Times New Roman" w:hAnsi="Times New Roman" w:cs="Times New Roman"/>
          <w:b/>
          <w:color w:val="222221"/>
          <w:sz w:val="24"/>
          <w:lang w:val="cy-GB"/>
        </w:rPr>
      </w:pPr>
      <w:r>
        <w:rPr>
          <w:rFonts w:ascii="Times New Roman" w:hAnsi="Times New Roman" w:cs="Times New Roman"/>
          <w:b/>
          <w:color w:val="222221"/>
          <w:sz w:val="24"/>
          <w:u w:val="single"/>
          <w:lang w:val="cy-GB"/>
        </w:rPr>
        <w:t>Rhif Myfyriwr:</w:t>
      </w:r>
      <w:r w:rsidRPr="00A05736">
        <w:rPr>
          <w:rFonts w:ascii="Times New Roman" w:hAnsi="Times New Roman" w:cs="Times New Roman"/>
          <w:b/>
          <w:color w:val="222221"/>
          <w:sz w:val="24"/>
          <w:lang w:val="cy-GB"/>
        </w:rPr>
        <w:t xml:space="preserve"> 1500801</w:t>
      </w:r>
    </w:p>
    <w:p w:rsidR="00A05736" w:rsidRDefault="00A05736" w:rsidP="00A05736">
      <w:pPr>
        <w:spacing w:line="360" w:lineRule="auto"/>
        <w:jc w:val="center"/>
        <w:rPr>
          <w:rFonts w:ascii="Times New Roman" w:hAnsi="Times New Roman" w:cs="Times New Roman"/>
          <w:b/>
          <w:color w:val="222221"/>
          <w:sz w:val="24"/>
          <w:u w:val="single"/>
          <w:lang w:val="cy-GB"/>
        </w:rPr>
      </w:pPr>
    </w:p>
    <w:p w:rsidR="00A05736" w:rsidRDefault="00A05736" w:rsidP="00A05736">
      <w:pPr>
        <w:spacing w:line="360" w:lineRule="auto"/>
        <w:jc w:val="center"/>
        <w:rPr>
          <w:rFonts w:ascii="Times New Roman" w:hAnsi="Times New Roman" w:cs="Times New Roman"/>
          <w:b/>
          <w:color w:val="222221"/>
          <w:sz w:val="24"/>
          <w:lang w:val="cy-GB"/>
        </w:rPr>
      </w:pPr>
      <w:r>
        <w:rPr>
          <w:rFonts w:ascii="Times New Roman" w:hAnsi="Times New Roman" w:cs="Times New Roman"/>
          <w:b/>
          <w:color w:val="222221"/>
          <w:sz w:val="24"/>
          <w:u w:val="single"/>
          <w:lang w:val="cy-GB"/>
        </w:rPr>
        <w:t>Cod Modwl:</w:t>
      </w:r>
      <w:r w:rsidRPr="00A05736">
        <w:rPr>
          <w:rFonts w:ascii="Times New Roman" w:hAnsi="Times New Roman" w:cs="Times New Roman"/>
          <w:color w:val="222221"/>
          <w:sz w:val="24"/>
          <w:lang w:val="cy-GB"/>
        </w:rPr>
        <w:t xml:space="preserve"> </w:t>
      </w:r>
      <w:r w:rsidRPr="00A05736">
        <w:rPr>
          <w:rFonts w:ascii="Times New Roman" w:hAnsi="Times New Roman" w:cs="Times New Roman"/>
          <w:b/>
          <w:color w:val="222221"/>
          <w:sz w:val="24"/>
          <w:lang w:val="cy-GB"/>
        </w:rPr>
        <w:t>ECAD6004C - Rhan B</w:t>
      </w:r>
    </w:p>
    <w:p w:rsidR="00A05736" w:rsidRDefault="00A05736" w:rsidP="00A05736">
      <w:pPr>
        <w:spacing w:line="360" w:lineRule="auto"/>
        <w:jc w:val="center"/>
        <w:rPr>
          <w:rFonts w:ascii="Times New Roman" w:hAnsi="Times New Roman" w:cs="Times New Roman"/>
          <w:b/>
          <w:color w:val="222221"/>
          <w:sz w:val="24"/>
          <w:u w:val="single"/>
          <w:lang w:val="cy-GB"/>
        </w:rPr>
      </w:pPr>
    </w:p>
    <w:p w:rsidR="00B0640E" w:rsidRDefault="00A05736" w:rsidP="00A05736">
      <w:pPr>
        <w:spacing w:line="360" w:lineRule="auto"/>
        <w:jc w:val="center"/>
        <w:rPr>
          <w:rFonts w:ascii="Times New Roman" w:hAnsi="Times New Roman" w:cs="Times New Roman"/>
          <w:b/>
          <w:color w:val="222221"/>
          <w:sz w:val="24"/>
          <w:lang w:val="cy-GB"/>
        </w:rPr>
      </w:pPr>
      <w:r>
        <w:rPr>
          <w:rFonts w:ascii="Times New Roman" w:hAnsi="Times New Roman" w:cs="Times New Roman"/>
          <w:b/>
          <w:color w:val="222221"/>
          <w:sz w:val="24"/>
          <w:u w:val="single"/>
          <w:lang w:val="cy-GB"/>
        </w:rPr>
        <w:t>Teitl:</w:t>
      </w:r>
      <w:r w:rsidRPr="00A05736">
        <w:rPr>
          <w:rFonts w:ascii="Times New Roman" w:hAnsi="Times New Roman" w:cs="Times New Roman"/>
          <w:b/>
          <w:color w:val="222221"/>
          <w:sz w:val="24"/>
          <w:lang w:val="cy-GB"/>
        </w:rPr>
        <w:t xml:space="preserve"> </w:t>
      </w:r>
      <w:r w:rsidR="00B0640E" w:rsidRPr="00A05736">
        <w:rPr>
          <w:rFonts w:ascii="Times New Roman" w:hAnsi="Times New Roman" w:cs="Times New Roman"/>
          <w:b/>
          <w:color w:val="222221"/>
          <w:sz w:val="24"/>
          <w:lang w:val="cy-GB"/>
        </w:rPr>
        <w:t>Ystyriwch sut y gallech ddatblygu sgiliau mentergarwch neu greadigol eich dysgwyr trwy eich addysgeg chi eich hun</w:t>
      </w:r>
    </w:p>
    <w:p w:rsidR="00A05736" w:rsidRDefault="00A05736" w:rsidP="00A05736">
      <w:pPr>
        <w:spacing w:line="360" w:lineRule="auto"/>
        <w:jc w:val="center"/>
        <w:rPr>
          <w:rFonts w:ascii="Times New Roman" w:hAnsi="Times New Roman" w:cs="Times New Roman"/>
          <w:b/>
          <w:color w:val="222221"/>
          <w:sz w:val="24"/>
          <w:lang w:val="cy-GB"/>
        </w:rPr>
      </w:pPr>
    </w:p>
    <w:p w:rsidR="00A05736" w:rsidRPr="00A05736" w:rsidRDefault="00A05736" w:rsidP="00A05736">
      <w:pPr>
        <w:spacing w:line="360" w:lineRule="auto"/>
        <w:jc w:val="center"/>
        <w:rPr>
          <w:rFonts w:ascii="Times New Roman" w:hAnsi="Times New Roman" w:cs="Times New Roman"/>
          <w:b/>
          <w:color w:val="222221"/>
          <w:sz w:val="24"/>
          <w:lang w:val="cy-GB"/>
        </w:rPr>
      </w:pPr>
      <w:r>
        <w:rPr>
          <w:rFonts w:ascii="Times New Roman" w:hAnsi="Times New Roman" w:cs="Times New Roman"/>
          <w:b/>
          <w:color w:val="222221"/>
          <w:sz w:val="24"/>
          <w:u w:val="single"/>
          <w:lang w:val="cy-GB"/>
        </w:rPr>
        <w:t>Dyddiad Cyflwyno:</w:t>
      </w:r>
      <w:r>
        <w:rPr>
          <w:rFonts w:ascii="Times New Roman" w:hAnsi="Times New Roman" w:cs="Times New Roman"/>
          <w:b/>
          <w:color w:val="222221"/>
          <w:sz w:val="24"/>
          <w:lang w:val="cy-GB"/>
        </w:rPr>
        <w:t xml:space="preserve"> 14/03/2018 - 16:00</w:t>
      </w:r>
    </w:p>
    <w:p w:rsidR="00B0640E" w:rsidRDefault="00B0640E" w:rsidP="00B0640E">
      <w:pPr>
        <w:spacing w:line="360" w:lineRule="auto"/>
        <w:rPr>
          <w:rFonts w:ascii="Times New Roman" w:hAnsi="Times New Roman" w:cs="Times New Roman"/>
          <w:color w:val="222221"/>
          <w:sz w:val="24"/>
          <w:lang w:val="cy-GB"/>
        </w:rPr>
      </w:pPr>
    </w:p>
    <w:p w:rsidR="00AA3D6E" w:rsidRPr="00AA3D6E" w:rsidRDefault="00AA3D6E" w:rsidP="00AA3D6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>Yn yr aseiniad hwn bwriedir rhoi crynodeb o’r meddylfryd cyfredol ynglŷn â chreadigrwydd yn ogystal â’r hyn a’i dywed amdano gan amrywiol ddamcaniaethwyr. Bwriedir trafod rôl yr athro wrth hyrwyddo creadigrwydd yn yr ystafell ddosbarth cyn symud ymlaen i drafod effaith yr amgylchedd dysgu ar ddatblygiad creadigrwydd mewn disgyblion. Bwriedir hefyd gymhwyso dwy strategaeth sy’n hyrwyddo creadigrwydd i wersi er mwyn dangos sut y medrir hyrwyddo creadigrwydd yn yr ysgol gynradd.</w:t>
      </w:r>
    </w:p>
    <w:p w:rsidR="00AA3D6E" w:rsidRPr="00AA3D6E" w:rsidRDefault="00AA3D6E" w:rsidP="00AA3D6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>Dechrau trwy drafod yr hyn a olygir gan greadigrwydd gan nodi’r hyn a ddywed gan amrywiol ddamcaniaethwyr er mwyn cefnogi. Symudwyd ymlaen wedyn i drafod yn fras pwysigrwydd creadigrwydd yn gyfredol trwy gysylltu efo Donaldson (2015) Defnyddiwyd amrywiol damcaniaethwyr megis:-</w:t>
      </w:r>
    </w:p>
    <w:p w:rsidR="00B0640E" w:rsidRPr="00AA3D6E" w:rsidRDefault="00B0640E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color w:val="222221"/>
          <w:sz w:val="24"/>
          <w:szCs w:val="24"/>
          <w:lang w:val="cy-GB"/>
        </w:rPr>
        <w:t>Ken Robinson</w:t>
      </w:r>
      <w:r w:rsidRPr="00AA3D6E">
        <w:rPr>
          <w:rFonts w:ascii="Times New Roman" w:hAnsi="Times New Roman" w:cs="Times New Roman"/>
          <w:color w:val="222221"/>
          <w:sz w:val="24"/>
          <w:szCs w:val="24"/>
          <w:lang w:val="cy-GB"/>
        </w:rPr>
        <w:t xml:space="preserve"> (2015)</w:t>
      </w:r>
    </w:p>
    <w:p w:rsidR="00B0640E" w:rsidRPr="00AA3D6E" w:rsidRDefault="00B0640E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 xml:space="preserve">Feldman, Cziksentmihalyi a Gardner (1994) </w:t>
      </w:r>
    </w:p>
    <w:p w:rsidR="00B0640E" w:rsidRPr="00AA3D6E" w:rsidRDefault="00B0640E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>Vernon (1984</w:t>
      </w:r>
      <w:r w:rsidRPr="00AA3D6E">
        <w:rPr>
          <w:rFonts w:ascii="Times New Roman" w:hAnsi="Times New Roman" w:cs="Times New Roman"/>
          <w:sz w:val="24"/>
          <w:szCs w:val="24"/>
          <w:lang w:val="cy-GB"/>
        </w:rPr>
        <w:t>)</w:t>
      </w:r>
    </w:p>
    <w:p w:rsidR="00B0640E" w:rsidRPr="00AA3D6E" w:rsidRDefault="00B0640E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 xml:space="preserve">Dacey a Lennon (2000) </w:t>
      </w:r>
    </w:p>
    <w:p w:rsidR="00B0640E" w:rsidRPr="00AA3D6E" w:rsidRDefault="00B0640E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 xml:space="preserve">Rhyammer a Brolin (1999) </w:t>
      </w:r>
    </w:p>
    <w:p w:rsidR="00B0640E" w:rsidRPr="00AA3D6E" w:rsidRDefault="00B0640E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>Torrance (1969</w:t>
      </w:r>
      <w:r w:rsidRPr="00AA3D6E">
        <w:rPr>
          <w:rFonts w:ascii="Times New Roman" w:hAnsi="Times New Roman" w:cs="Times New Roman"/>
          <w:sz w:val="24"/>
          <w:szCs w:val="24"/>
          <w:lang w:val="cy-GB"/>
        </w:rPr>
        <w:t>)</w:t>
      </w:r>
    </w:p>
    <w:p w:rsidR="00B0640E" w:rsidRPr="00AA3D6E" w:rsidRDefault="00B0640E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 xml:space="preserve">Land (1968) </w:t>
      </w:r>
    </w:p>
    <w:p w:rsidR="00B0640E" w:rsidRPr="00AA3D6E" w:rsidRDefault="00B0640E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 xml:space="preserve">Land a Jarman (1968) </w:t>
      </w:r>
    </w:p>
    <w:p w:rsidR="00AA3D6E" w:rsidRPr="00AA3D6E" w:rsidRDefault="00AA3D6E" w:rsidP="00AA3D6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A3D6E">
        <w:rPr>
          <w:rFonts w:ascii="Times New Roman" w:hAnsi="Times New Roman" w:cs="Times New Roman"/>
          <w:sz w:val="24"/>
          <w:szCs w:val="24"/>
        </w:rPr>
        <w:t>Symudwyd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chyfrifoldebau'r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creadigrwydd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fyddwn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i’n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bersonol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damcaniaethwyr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isod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cyfoethogi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D6E">
        <w:rPr>
          <w:rFonts w:ascii="Times New Roman" w:hAnsi="Times New Roman" w:cs="Times New Roman"/>
          <w:sz w:val="24"/>
          <w:szCs w:val="24"/>
        </w:rPr>
        <w:t>pwyntiau</w:t>
      </w:r>
      <w:proofErr w:type="spellEnd"/>
      <w:r w:rsidRPr="00AA3D6E">
        <w:rPr>
          <w:rFonts w:ascii="Times New Roman" w:hAnsi="Times New Roman" w:cs="Times New Roman"/>
          <w:sz w:val="24"/>
          <w:szCs w:val="24"/>
        </w:rPr>
        <w:t>:-</w:t>
      </w:r>
    </w:p>
    <w:p w:rsidR="00EC304C" w:rsidRPr="00AA3D6E" w:rsidRDefault="00EC304C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>Eckhoff</w:t>
      </w:r>
      <w:r w:rsidRPr="00AA3D6E">
        <w:rPr>
          <w:rFonts w:ascii="Times New Roman" w:hAnsi="Times New Roman" w:cs="Times New Roman"/>
          <w:sz w:val="24"/>
          <w:szCs w:val="24"/>
          <w:lang w:val="cy-GB"/>
        </w:rPr>
        <w:t xml:space="preserve"> (2011)</w:t>
      </w:r>
    </w:p>
    <w:p w:rsidR="00EC304C" w:rsidRPr="00AA3D6E" w:rsidRDefault="00EC304C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lastRenderedPageBreak/>
        <w:t>Beghetto</w:t>
      </w:r>
      <w:r w:rsidRPr="00AA3D6E">
        <w:rPr>
          <w:rFonts w:ascii="Times New Roman" w:hAnsi="Times New Roman" w:cs="Times New Roman"/>
          <w:sz w:val="24"/>
          <w:szCs w:val="24"/>
          <w:lang w:val="cy-GB"/>
        </w:rPr>
        <w:t xml:space="preserve"> (2010)</w:t>
      </w:r>
    </w:p>
    <w:p w:rsidR="00EC304C" w:rsidRPr="00AA3D6E" w:rsidRDefault="00EC304C" w:rsidP="00AA3D6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A3D6E">
        <w:rPr>
          <w:rFonts w:ascii="Times New Roman" w:hAnsi="Times New Roman" w:cs="Times New Roman"/>
          <w:sz w:val="24"/>
          <w:szCs w:val="24"/>
          <w:lang w:val="cy-GB"/>
        </w:rPr>
        <w:t xml:space="preserve">Dababneh </w:t>
      </w:r>
      <w:r w:rsidRPr="00AA3D6E">
        <w:rPr>
          <w:rFonts w:ascii="Times New Roman" w:hAnsi="Times New Roman" w:cs="Times New Roman"/>
          <w:sz w:val="24"/>
          <w:szCs w:val="24"/>
          <w:lang w:val="cy-GB"/>
        </w:rPr>
        <w:t>et al (2010)</w:t>
      </w:r>
    </w:p>
    <w:p w:rsidR="00AA3D6E" w:rsidRPr="00AA3D6E" w:rsidRDefault="00AA3D6E" w:rsidP="00AA3D6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222221"/>
          <w:sz w:val="24"/>
          <w:szCs w:val="24"/>
          <w:lang w:val="cy-GB"/>
        </w:rPr>
      </w:pPr>
      <w:r w:rsidRPr="00AA3D6E">
        <w:rPr>
          <w:rFonts w:ascii="Times New Roman" w:hAnsi="Times New Roman" w:cs="Times New Roman"/>
          <w:color w:val="222221"/>
          <w:sz w:val="24"/>
          <w:szCs w:val="24"/>
          <w:lang w:val="cy-GB"/>
        </w:rPr>
        <w:t xml:space="preserve">O hyn, symudwyd ymlaen i drafod am un o brif rolau'r athro wrth ystyried datblygiad creadigrwydd, sef yr amgylchedd dysgu. Trafodwyd am bwysigrwydd yr amgylchedd ddysgu o safbwynt hybu creadigrwydd. </w:t>
      </w:r>
    </w:p>
    <w:p w:rsidR="00AA3D6E" w:rsidRPr="00AA3D6E" w:rsidRDefault="00AA3D6E" w:rsidP="00AA3D6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222221"/>
          <w:sz w:val="24"/>
          <w:szCs w:val="24"/>
          <w:lang w:val="cy-GB"/>
        </w:rPr>
      </w:pPr>
      <w:r w:rsidRPr="00AA3D6E">
        <w:rPr>
          <w:rFonts w:ascii="Times New Roman" w:hAnsi="Times New Roman" w:cs="Times New Roman"/>
          <w:color w:val="222221"/>
          <w:sz w:val="24"/>
          <w:szCs w:val="24"/>
          <w:lang w:val="cy-GB"/>
        </w:rPr>
        <w:t xml:space="preserve">Wedyn trafodwyd am wahanol strategaethau y gall athrawon eu defnyddio er mwyn hyrwyddo creadigrwydd yn eu gwersi, gan restri ychydig o’r strategaethau’n fras cyn gwerthuso un strategaeth benodol yn feirniadol a’i gymhwyso i wers er mwyn dangos sut y medrir cymhwyso’r strategaethau er mwyn hyrwyddo creadigrwydd o fewn gwersi. Cymhwyswyd y strategaeth o gyswllt emosiynol i wers materion cyfoes (esboniad manylach yn y fideo). </w:t>
      </w:r>
    </w:p>
    <w:p w:rsidR="00B0640E" w:rsidRPr="00E379BB" w:rsidRDefault="00E379BB" w:rsidP="00AA3D6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E379BB">
        <w:rPr>
          <w:rFonts w:ascii="Times New Roman" w:hAnsi="Times New Roman" w:cs="Times New Roman"/>
          <w:sz w:val="24"/>
          <w:szCs w:val="24"/>
          <w:lang w:val="cy-GB"/>
        </w:rPr>
        <w:t xml:space="preserve">Gorffennwyd efo clo </w:t>
      </w:r>
      <w:r w:rsidR="00AA3D6E" w:rsidRPr="00E379BB">
        <w:rPr>
          <w:rFonts w:ascii="Times New Roman" w:hAnsi="Times New Roman" w:cs="Times New Roman"/>
          <w:sz w:val="24"/>
          <w:szCs w:val="24"/>
          <w:lang w:val="cy-GB"/>
        </w:rPr>
        <w:t>pwrpasol.</w:t>
      </w:r>
      <w:bookmarkStart w:id="0" w:name="_GoBack"/>
      <w:bookmarkEnd w:id="0"/>
    </w:p>
    <w:p w:rsidR="00B0640E" w:rsidRDefault="00B0640E"/>
    <w:p w:rsidR="00B0640E" w:rsidRDefault="00B0640E"/>
    <w:p w:rsidR="00B0640E" w:rsidRDefault="00B0640E"/>
    <w:p w:rsidR="00D72ECF" w:rsidRDefault="00A05736" w:rsidP="00A05736">
      <w:pPr>
        <w:jc w:val="center"/>
      </w:pPr>
      <w:r w:rsidRPr="00A05736">
        <w:rPr>
          <w:rFonts w:ascii="Times New Roman" w:hAnsi="Times New Roman" w:cs="Times New Roman"/>
          <w:b/>
          <w:sz w:val="40"/>
        </w:rPr>
        <w:t>LINC I’R FIDEO AR YOUTUBE:</w:t>
      </w:r>
      <w:r w:rsidRPr="00A05736">
        <w:rPr>
          <w:sz w:val="40"/>
        </w:rPr>
        <w:t xml:space="preserve"> </w:t>
      </w:r>
      <w:hyperlink r:id="rId7" w:history="1">
        <w:r w:rsidR="00B0640E" w:rsidRPr="00927E07">
          <w:rPr>
            <w:rStyle w:val="Hyperlink"/>
          </w:rPr>
          <w:t>https://www.youtube</w:t>
        </w:r>
        <w:r w:rsidR="00B0640E" w:rsidRPr="00927E07">
          <w:rPr>
            <w:rStyle w:val="Hyperlink"/>
          </w:rPr>
          <w:t>.</w:t>
        </w:r>
        <w:r w:rsidR="00B0640E" w:rsidRPr="00927E07">
          <w:rPr>
            <w:rStyle w:val="Hyperlink"/>
          </w:rPr>
          <w:t>com/</w:t>
        </w:r>
        <w:r w:rsidR="00B0640E" w:rsidRPr="00927E07">
          <w:rPr>
            <w:rStyle w:val="Hyperlink"/>
          </w:rPr>
          <w:t>w</w:t>
        </w:r>
        <w:r w:rsidR="00B0640E" w:rsidRPr="00927E07">
          <w:rPr>
            <w:rStyle w:val="Hyperlink"/>
          </w:rPr>
          <w:t>atch?v=r3SnoouJFeI&amp;feature=you</w:t>
        </w:r>
        <w:r w:rsidR="00B0640E" w:rsidRPr="00927E07">
          <w:rPr>
            <w:rStyle w:val="Hyperlink"/>
          </w:rPr>
          <w:t>t</w:t>
        </w:r>
        <w:r w:rsidR="00B0640E" w:rsidRPr="00927E07">
          <w:rPr>
            <w:rStyle w:val="Hyperlink"/>
          </w:rPr>
          <w:t>u.be</w:t>
        </w:r>
      </w:hyperlink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05736" w:rsidRDefault="00A05736" w:rsidP="00A05736">
      <w:pPr>
        <w:jc w:val="center"/>
      </w:pPr>
    </w:p>
    <w:p w:rsidR="00AA3D6E" w:rsidRDefault="00AA3D6E" w:rsidP="00A05736"/>
    <w:p w:rsidR="00A05736" w:rsidRPr="00717F5F" w:rsidRDefault="00A05736" w:rsidP="00A05736">
      <w:pPr>
        <w:rPr>
          <w:rFonts w:ascii="Times New Roman" w:hAnsi="Times New Roman" w:cs="Times New Roman"/>
          <w:b/>
          <w:sz w:val="32"/>
          <w:u w:val="single"/>
        </w:rPr>
      </w:pPr>
      <w:r w:rsidRPr="00717F5F">
        <w:rPr>
          <w:rFonts w:ascii="Times New Roman" w:hAnsi="Times New Roman" w:cs="Times New Roman"/>
          <w:b/>
          <w:sz w:val="32"/>
          <w:u w:val="single"/>
          <w:lang w:val="cy-GB"/>
        </w:rPr>
        <w:lastRenderedPageBreak/>
        <w:t>Llyfryddiaeth</w:t>
      </w:r>
    </w:p>
    <w:p w:rsidR="00A05736" w:rsidRDefault="00A05736" w:rsidP="00A05736">
      <w:pPr>
        <w:rPr>
          <w:rFonts w:ascii="Times New Roman" w:hAnsi="Times New Roman" w:cs="Times New Roman"/>
          <w:sz w:val="32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  <w:r w:rsidRPr="00717F5F">
        <w:rPr>
          <w:rFonts w:ascii="Times New Roman" w:hAnsi="Times New Roman" w:cs="Times New Roman"/>
          <w:lang w:val="cy-GB"/>
        </w:rPr>
        <w:t>Beghetto, R. (2010).</w:t>
      </w:r>
      <w:r>
        <w:rPr>
          <w:rFonts w:ascii="Times New Roman" w:hAnsi="Times New Roman" w:cs="Times New Roman"/>
          <w:lang w:val="cy-GB"/>
        </w:rPr>
        <w:t xml:space="preserve"> Creativity in the classroom. Dyfynnwyd yn.</w:t>
      </w:r>
      <w:r w:rsidRPr="00717F5F">
        <w:rPr>
          <w:rFonts w:ascii="Times New Roman" w:hAnsi="Times New Roman" w:cs="Times New Roman"/>
          <w:lang w:val="cy-GB"/>
        </w:rPr>
        <w:t xml:space="preserve"> J. C. Kaufman, &amp; R. J. Sternberg (Eds.). The cambridge handbook of creativity (pp. 447–459). New York: Cambridge University Press.</w:t>
      </w: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  <w:r>
        <w:rPr>
          <w:rFonts w:ascii="Times New Roman" w:hAnsi="Times New Roman" w:cs="Times New Roman"/>
          <w:lang w:val="cy-GB"/>
        </w:rPr>
        <w:t xml:space="preserve">Bharti, P. (2014). How to promote creativity in your classroom? </w:t>
      </w:r>
      <w:r>
        <w:rPr>
          <w:rFonts w:ascii="Times New Roman" w:hAnsi="Times New Roman" w:cs="Times New Roman"/>
          <w:lang w:val="cy-GB"/>
        </w:rPr>
        <w:fldChar w:fldCharType="begin"/>
      </w:r>
      <w:r>
        <w:rPr>
          <w:rFonts w:ascii="Times New Roman" w:hAnsi="Times New Roman" w:cs="Times New Roman"/>
          <w:lang w:val="cy-GB"/>
        </w:rPr>
        <w:instrText xml:space="preserve"> HYPERLINK "</w:instrText>
      </w:r>
      <w:r w:rsidRPr="00E64BCD">
        <w:rPr>
          <w:rFonts w:ascii="Times New Roman" w:hAnsi="Times New Roman" w:cs="Times New Roman"/>
          <w:lang w:val="cy-GB"/>
        </w:rPr>
        <w:instrText>http://edtechreview.in/trends-insights/insights/1155-how-to-promote-creativity-in-your-classroom</w:instrText>
      </w:r>
      <w:r>
        <w:rPr>
          <w:rFonts w:ascii="Times New Roman" w:hAnsi="Times New Roman" w:cs="Times New Roman"/>
          <w:lang w:val="cy-GB"/>
        </w:rPr>
        <w:instrText xml:space="preserve">" </w:instrText>
      </w:r>
      <w:r>
        <w:rPr>
          <w:rFonts w:ascii="Times New Roman" w:hAnsi="Times New Roman" w:cs="Times New Roman"/>
          <w:lang w:val="cy-GB"/>
        </w:rPr>
        <w:fldChar w:fldCharType="separate"/>
      </w:r>
      <w:r w:rsidRPr="00927E07">
        <w:rPr>
          <w:rStyle w:val="Hyperlink"/>
          <w:rFonts w:ascii="Times New Roman" w:hAnsi="Times New Roman" w:cs="Times New Roman"/>
          <w:lang w:val="cy-GB"/>
        </w:rPr>
        <w:t>http://edtechreview.in/trends-insights/insights/1155-how-to-promote-creativity-in-your-classroom</w:t>
      </w:r>
      <w:r>
        <w:rPr>
          <w:rFonts w:ascii="Times New Roman" w:hAnsi="Times New Roman" w:cs="Times New Roman"/>
          <w:lang w:val="cy-GB"/>
        </w:rPr>
        <w:fldChar w:fldCharType="end"/>
      </w:r>
      <w:r>
        <w:rPr>
          <w:rFonts w:ascii="Times New Roman" w:hAnsi="Times New Roman" w:cs="Times New Roman"/>
          <w:lang w:val="cy-GB"/>
        </w:rPr>
        <w:t xml:space="preserve"> dyddiad mynediad: 02/03/2018</w:t>
      </w: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Pr="004B5A72" w:rsidRDefault="00A05736" w:rsidP="00A05736">
      <w:pPr>
        <w:pStyle w:val="Default"/>
        <w:spacing w:line="360" w:lineRule="auto"/>
        <w:rPr>
          <w:rFonts w:ascii="Times New Roman" w:hAnsi="Times New Roman" w:cs="Times New Roman"/>
          <w:color w:val="auto"/>
          <w:sz w:val="32"/>
          <w:lang w:val="cy-GB"/>
        </w:rPr>
      </w:pPr>
    </w:p>
    <w:p w:rsidR="00A05736" w:rsidRPr="004B5A72" w:rsidRDefault="00A05736" w:rsidP="00A05736">
      <w:pPr>
        <w:spacing w:line="240" w:lineRule="auto"/>
        <w:rPr>
          <w:rFonts w:ascii="Times New Roman" w:eastAsia="Times New Roman" w:hAnsi="Times New Roman" w:cs="Times New Roman"/>
          <w:sz w:val="24"/>
          <w:szCs w:val="20"/>
          <w:lang w:eastAsia="cy-GB"/>
        </w:rPr>
      </w:pPr>
      <w:r w:rsidRPr="004B5A72">
        <w:rPr>
          <w:rFonts w:ascii="Times New Roman" w:eastAsia="Times New Roman" w:hAnsi="Times New Roman" w:cs="Times New Roman"/>
          <w:sz w:val="24"/>
          <w:szCs w:val="20"/>
          <w:lang w:eastAsia="cy-GB"/>
        </w:rPr>
        <w:t>Chan,</w:t>
      </w:r>
      <w:r>
        <w:rPr>
          <w:rFonts w:ascii="Times New Roman" w:eastAsia="Times New Roman" w:hAnsi="Times New Roman" w:cs="Times New Roman"/>
          <w:sz w:val="24"/>
          <w:szCs w:val="20"/>
          <w:lang w:eastAsia="cy-GB"/>
        </w:rPr>
        <w:t xml:space="preserve"> S. &amp; </w:t>
      </w:r>
      <w:r w:rsidRPr="004B5A72">
        <w:rPr>
          <w:rFonts w:ascii="Times New Roman" w:eastAsia="Times New Roman" w:hAnsi="Times New Roman" w:cs="Times New Roman"/>
          <w:sz w:val="24"/>
          <w:szCs w:val="20"/>
          <w:lang w:eastAsia="cy-GB"/>
        </w:rPr>
        <w:t>Yuen</w:t>
      </w:r>
      <w:r>
        <w:rPr>
          <w:rFonts w:ascii="Times New Roman" w:eastAsia="Times New Roman" w:hAnsi="Times New Roman" w:cs="Times New Roman"/>
          <w:sz w:val="24"/>
          <w:szCs w:val="20"/>
          <w:lang w:eastAsia="cy-GB"/>
        </w:rPr>
        <w:t xml:space="preserve">, M. (2014). </w:t>
      </w:r>
      <w:r w:rsidRPr="004B5A72">
        <w:rPr>
          <w:rFonts w:ascii="Times New Roman" w:eastAsia="Times New Roman" w:hAnsi="Times New Roman" w:cs="Times New Roman"/>
          <w:bCs/>
          <w:sz w:val="24"/>
          <w:szCs w:val="20"/>
          <w:lang w:eastAsia="cy-GB"/>
        </w:rPr>
        <w:t>Personal and environmental factors affecting teachers’ creativity-fostering practices in Hong Kong</w:t>
      </w:r>
      <w:r>
        <w:rPr>
          <w:rFonts w:ascii="Times New Roman" w:eastAsia="Times New Roman" w:hAnsi="Times New Roman" w:cs="Times New Roman"/>
          <w:sz w:val="24"/>
          <w:szCs w:val="20"/>
          <w:lang w:eastAsia="cy-GB"/>
        </w:rPr>
        <w:t xml:space="preserve">: </w:t>
      </w:r>
      <w:r w:rsidRPr="004B5A72">
        <w:rPr>
          <w:rFonts w:ascii="Times New Roman" w:eastAsia="Times New Roman" w:hAnsi="Times New Roman" w:cs="Times New Roman"/>
          <w:sz w:val="24"/>
          <w:szCs w:val="20"/>
          <w:lang w:eastAsia="cy-GB"/>
        </w:rPr>
        <w:t xml:space="preserve">Thinking </w:t>
      </w:r>
      <w:r>
        <w:rPr>
          <w:rFonts w:ascii="Times New Roman" w:eastAsia="Times New Roman" w:hAnsi="Times New Roman" w:cs="Times New Roman"/>
          <w:sz w:val="24"/>
          <w:szCs w:val="20"/>
          <w:lang w:eastAsia="cy-GB"/>
        </w:rPr>
        <w:t>Skills and Creativity, (p. 69-77)</w:t>
      </w: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  <w:r w:rsidRPr="00717F5F">
        <w:rPr>
          <w:rFonts w:ascii="Times New Roman" w:hAnsi="Times New Roman" w:cs="Times New Roman"/>
          <w:lang w:val="cy-GB"/>
        </w:rPr>
        <w:t>Dababneh, K., Ihmeideh, F. M., &amp; Al-Omari, A. A. (2010). Promoting kindergarten children’s creativity in the classroom environment in Jordan. Early Child Development and Care,</w:t>
      </w:r>
      <w:r>
        <w:rPr>
          <w:rFonts w:ascii="Times New Roman" w:hAnsi="Times New Roman" w:cs="Times New Roman"/>
          <w:lang w:val="cy-GB"/>
        </w:rPr>
        <w:t xml:space="preserve"> 180(9), 1165–1184. </w:t>
      </w: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  <w:r w:rsidRPr="00D051EE">
        <w:rPr>
          <w:rFonts w:ascii="Times New Roman" w:hAnsi="Times New Roman" w:cs="Times New Roman"/>
          <w:lang w:val="cy-GB"/>
        </w:rPr>
        <w:t xml:space="preserve">Donaldson, G. (2015) Dyfodol Llwyddiannus: Adolygiad Annibynnol o’r Cwricwlwm. Caerdydd: Llywodraeth Cynulliad Cymru </w:t>
      </w: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  <w:r w:rsidRPr="008D284C">
        <w:rPr>
          <w:rFonts w:ascii="Times New Roman" w:hAnsi="Times New Roman" w:cs="Times New Roman"/>
          <w:lang w:val="cy-GB"/>
        </w:rPr>
        <w:t>Dron, J. (2007). Control and Constraint in E-Learning: Choosing When to Choose. Idea Group, Hershey, PA, USA.</w:t>
      </w: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  <w:r w:rsidRPr="00717F5F">
        <w:rPr>
          <w:rFonts w:ascii="Times New Roman" w:hAnsi="Times New Roman" w:cs="Times New Roman"/>
          <w:lang w:val="cy-GB"/>
        </w:rPr>
        <w:t>Eckhoﬀ, A. (2011). Creativity in the early childhood classroom: Perspectives of preservice teachers. Journal of Early Childhood Teacher Education,</w:t>
      </w:r>
      <w:r>
        <w:rPr>
          <w:rFonts w:ascii="Times New Roman" w:hAnsi="Times New Roman" w:cs="Times New Roman"/>
          <w:lang w:val="cy-GB"/>
        </w:rPr>
        <w:t xml:space="preserve"> 32(3), 240–255. </w:t>
      </w: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Pr="00D051EE" w:rsidRDefault="00A05736" w:rsidP="00A05736">
      <w:pPr>
        <w:pStyle w:val="Default"/>
        <w:spacing w:line="360" w:lineRule="auto"/>
        <w:rPr>
          <w:rFonts w:ascii="Times New Roman" w:hAnsi="Times New Roman" w:cs="Times New Roman"/>
          <w:lang w:val="cy-GB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  <w:r w:rsidRPr="008767A2">
        <w:rPr>
          <w:rFonts w:ascii="Times New Roman" w:hAnsi="Times New Roman" w:cs="Times New Roman"/>
          <w:sz w:val="24"/>
        </w:rPr>
        <w:t xml:space="preserve">Feldman, D.H, </w:t>
      </w:r>
      <w:proofErr w:type="spellStart"/>
      <w:r w:rsidRPr="008767A2">
        <w:rPr>
          <w:rFonts w:ascii="Times New Roman" w:hAnsi="Times New Roman" w:cs="Times New Roman"/>
          <w:sz w:val="24"/>
        </w:rPr>
        <w:t>Czikszentmihalyi</w:t>
      </w:r>
      <w:proofErr w:type="spellEnd"/>
      <w:r w:rsidRPr="008767A2">
        <w:rPr>
          <w:rFonts w:ascii="Times New Roman" w:hAnsi="Times New Roman" w:cs="Times New Roman"/>
          <w:sz w:val="24"/>
        </w:rPr>
        <w:t xml:space="preserve">, M, &amp; Gardner, H, Changing the world, a framework for the study of creativity, </w:t>
      </w:r>
      <w:proofErr w:type="spellStart"/>
      <w:r w:rsidRPr="008767A2">
        <w:rPr>
          <w:rFonts w:ascii="Times New Roman" w:hAnsi="Times New Roman" w:cs="Times New Roman"/>
          <w:sz w:val="24"/>
        </w:rPr>
        <w:t>Praeger</w:t>
      </w:r>
      <w:proofErr w:type="spellEnd"/>
      <w:r w:rsidRPr="008767A2">
        <w:rPr>
          <w:rFonts w:ascii="Times New Roman" w:hAnsi="Times New Roman" w:cs="Times New Roman"/>
          <w:sz w:val="24"/>
        </w:rPr>
        <w:t xml:space="preserve"> Publishers, Westport, Connecticut, London, 1994</w:t>
      </w: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Pr="00340EAB" w:rsidRDefault="00A05736" w:rsidP="00A05736">
      <w:pPr>
        <w:spacing w:after="160" w:line="251" w:lineRule="atLeast"/>
        <w:rPr>
          <w:rFonts w:ascii="Times New Roman" w:eastAsia="Times New Roman" w:hAnsi="Times New Roman" w:cs="Times New Roman"/>
          <w:bCs/>
          <w:caps/>
          <w:sz w:val="24"/>
          <w:szCs w:val="24"/>
          <w:lang w:eastAsia="cy-GB"/>
        </w:rPr>
      </w:pPr>
      <w:proofErr w:type="spellStart"/>
      <w:r>
        <w:rPr>
          <w:rFonts w:ascii="Times New Roman" w:hAnsi="Times New Roman" w:cs="Times New Roman"/>
          <w:sz w:val="24"/>
        </w:rPr>
        <w:t>Immordino</w:t>
      </w:r>
      <w:proofErr w:type="spellEnd"/>
      <w:r>
        <w:rPr>
          <w:rFonts w:ascii="Times New Roman" w:hAnsi="Times New Roman" w:cs="Times New Roman"/>
          <w:sz w:val="24"/>
        </w:rPr>
        <w:t xml:space="preserve">-Yang, M. H. </w:t>
      </w:r>
      <w:proofErr w:type="spellStart"/>
      <w:r w:rsidRPr="00340EAB">
        <w:rPr>
          <w:rFonts w:ascii="Times New Roman" w:hAnsi="Times New Roman" w:cs="Times New Roman"/>
          <w:i/>
          <w:sz w:val="24"/>
        </w:rPr>
        <w:t>dyfynnwyd</w:t>
      </w:r>
      <w:proofErr w:type="spellEnd"/>
      <w:r w:rsidRPr="00340EAB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340EAB">
        <w:rPr>
          <w:rFonts w:ascii="Times New Roman" w:hAnsi="Times New Roman" w:cs="Times New Roman"/>
          <w:i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Schwartz, K. (2013): </w:t>
      </w:r>
      <w:hyperlink r:id="rId8" w:history="1">
        <w:r w:rsidRPr="00340EAB">
          <w:rPr>
            <w:rFonts w:ascii="Times New Roman" w:eastAsia="Times New Roman" w:hAnsi="Times New Roman" w:cs="Times New Roman"/>
            <w:bCs/>
            <w:caps/>
            <w:sz w:val="24"/>
            <w:szCs w:val="24"/>
            <w:lang w:eastAsia="cy-GB"/>
          </w:rPr>
          <w:t>Teaching Strategies</w:t>
        </w:r>
      </w:hyperlink>
      <w:r>
        <w:rPr>
          <w:rFonts w:ascii="Times New Roman" w:eastAsia="Times New Roman" w:hAnsi="Times New Roman" w:cs="Times New Roman"/>
          <w:bCs/>
          <w:caps/>
          <w:sz w:val="24"/>
          <w:szCs w:val="24"/>
          <w:lang w:eastAsia="cy-GB"/>
        </w:rPr>
        <w:t xml:space="preserve">: </w:t>
      </w:r>
      <w:r w:rsidRPr="00340EAB">
        <w:rPr>
          <w:rFonts w:ascii="Times New Roman" w:eastAsia="Times New Roman" w:hAnsi="Times New Roman" w:cs="Times New Roman"/>
          <w:bCs/>
          <w:kern w:val="36"/>
          <w:sz w:val="24"/>
          <w:szCs w:val="24"/>
          <w:lang w:eastAsia="cy-GB"/>
        </w:rPr>
        <w:t>How Emotional Connections Can Trigger Creativity and Learning</w:t>
      </w:r>
      <w:r>
        <w:rPr>
          <w:rFonts w:ascii="Times New Roman" w:eastAsia="Times New Roman" w:hAnsi="Times New Roman" w:cs="Times New Roman"/>
          <w:bCs/>
          <w:kern w:val="36"/>
          <w:sz w:val="24"/>
          <w:szCs w:val="24"/>
          <w:lang w:eastAsia="cy-GB"/>
        </w:rPr>
        <w:t xml:space="preserve"> </w:t>
      </w:r>
      <w:hyperlink r:id="rId9" w:history="1">
        <w:r w:rsidRPr="00927E07">
          <w:rPr>
            <w:rStyle w:val="Hyperlink"/>
            <w:rFonts w:ascii="Times New Roman" w:eastAsia="Times New Roman" w:hAnsi="Times New Roman" w:cs="Times New Roman"/>
            <w:bCs/>
            <w:kern w:val="36"/>
            <w:sz w:val="24"/>
            <w:szCs w:val="24"/>
            <w:lang w:eastAsia="cy-GB"/>
          </w:rPr>
          <w:t>https://www.kqed.org/mindshift/27574/how-emotional-connections-can-trigger-creativity-and-learning</w:t>
        </w:r>
      </w:hyperlink>
      <w:r>
        <w:rPr>
          <w:rFonts w:ascii="Times New Roman" w:eastAsia="Times New Roman" w:hAnsi="Times New Roman" w:cs="Times New Roman"/>
          <w:bCs/>
          <w:kern w:val="36"/>
          <w:sz w:val="24"/>
          <w:szCs w:val="24"/>
          <w:lang w:eastAsia="cy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kern w:val="36"/>
          <w:sz w:val="24"/>
          <w:szCs w:val="24"/>
          <w:lang w:eastAsia="cy-GB"/>
        </w:rPr>
        <w:t>dyddiad</w:t>
      </w:r>
      <w:proofErr w:type="spellEnd"/>
      <w:r>
        <w:rPr>
          <w:rFonts w:ascii="Times New Roman" w:eastAsia="Times New Roman" w:hAnsi="Times New Roman" w:cs="Times New Roman"/>
          <w:bCs/>
          <w:kern w:val="36"/>
          <w:sz w:val="24"/>
          <w:szCs w:val="24"/>
          <w:lang w:eastAsia="cy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Cs/>
          <w:kern w:val="36"/>
          <w:sz w:val="24"/>
          <w:szCs w:val="24"/>
          <w:lang w:eastAsia="cy-GB"/>
        </w:rPr>
        <w:t>mynediad</w:t>
      </w:r>
      <w:proofErr w:type="spellEnd"/>
      <w:r>
        <w:rPr>
          <w:rFonts w:ascii="Times New Roman" w:eastAsia="Times New Roman" w:hAnsi="Times New Roman" w:cs="Times New Roman"/>
          <w:bCs/>
          <w:kern w:val="36"/>
          <w:sz w:val="24"/>
          <w:szCs w:val="24"/>
          <w:lang w:eastAsia="cy-GB"/>
        </w:rPr>
        <w:t xml:space="preserve"> - 01/03/2018</w:t>
      </w: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Land, G &amp; </w:t>
      </w:r>
      <w:proofErr w:type="spellStart"/>
      <w:r>
        <w:rPr>
          <w:rFonts w:ascii="Times New Roman" w:hAnsi="Times New Roman" w:cs="Times New Roman"/>
          <w:sz w:val="24"/>
        </w:rPr>
        <w:t>Jarman</w:t>
      </w:r>
      <w:proofErr w:type="spellEnd"/>
      <w:r>
        <w:rPr>
          <w:rFonts w:ascii="Times New Roman" w:hAnsi="Times New Roman" w:cs="Times New Roman"/>
          <w:sz w:val="24"/>
        </w:rPr>
        <w:t>, B, Breaking Point and Beyond. San Francisco: Harper Business, 1993</w:t>
      </w: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Mc </w:t>
      </w:r>
      <w:proofErr w:type="spellStart"/>
      <w:r>
        <w:rPr>
          <w:rFonts w:ascii="Times New Roman" w:hAnsi="Times New Roman" w:cs="Times New Roman"/>
          <w:sz w:val="24"/>
        </w:rPr>
        <w:t>Clure</w:t>
      </w:r>
      <w:proofErr w:type="spellEnd"/>
      <w:r>
        <w:rPr>
          <w:rFonts w:ascii="Times New Roman" w:hAnsi="Times New Roman" w:cs="Times New Roman"/>
          <w:sz w:val="24"/>
        </w:rPr>
        <w:t xml:space="preserve">, L. (2015) 10 ways to teach creativity in the classroom: </w:t>
      </w:r>
      <w:hyperlink r:id="rId10" w:history="1">
        <w:r w:rsidRPr="00927E07">
          <w:rPr>
            <w:rStyle w:val="Hyperlink"/>
            <w:rFonts w:ascii="Times New Roman" w:hAnsi="Times New Roman" w:cs="Times New Roman"/>
            <w:sz w:val="24"/>
          </w:rPr>
          <w:t>http://blog.ed.ted.com/2015/05/08/10-ways-to-teach-creativity-in-the-classroom/</w:t>
        </w:r>
      </w:hyperlink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dyddiad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mynediad</w:t>
      </w:r>
      <w:proofErr w:type="spellEnd"/>
      <w:r>
        <w:rPr>
          <w:rFonts w:ascii="Times New Roman" w:hAnsi="Times New Roman" w:cs="Times New Roman"/>
          <w:sz w:val="24"/>
        </w:rPr>
        <w:t xml:space="preserve"> – 01/03/2018</w:t>
      </w: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Pr="001F1097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  <w:r w:rsidRPr="001F1097">
        <w:rPr>
          <w:rFonts w:ascii="Times New Roman" w:hAnsi="Times New Roman" w:cs="Times New Roman"/>
          <w:sz w:val="24"/>
        </w:rPr>
        <w:t>Robinson, K.,</w:t>
      </w:r>
      <w:r>
        <w:rPr>
          <w:rFonts w:ascii="Times New Roman" w:hAnsi="Times New Roman" w:cs="Times New Roman"/>
          <w:sz w:val="24"/>
        </w:rPr>
        <w:t xml:space="preserve"> (2014)</w:t>
      </w:r>
      <w:r w:rsidRPr="001F1097">
        <w:rPr>
          <w:rFonts w:ascii="Times New Roman" w:hAnsi="Times New Roman" w:cs="Times New Roman"/>
          <w:sz w:val="24"/>
        </w:rPr>
        <w:t xml:space="preserve"> </w:t>
      </w:r>
      <w:r w:rsidRPr="001F1097">
        <w:rPr>
          <w:rFonts w:ascii="Times New Roman" w:hAnsi="Times New Roman" w:cs="Times New Roman"/>
          <w:i/>
          <w:sz w:val="24"/>
        </w:rPr>
        <w:t>‘Do Schools Kill Creativity?’</w:t>
      </w:r>
      <w:r w:rsidRPr="001F1097">
        <w:rPr>
          <w:rFonts w:ascii="Times New Roman" w:hAnsi="Times New Roman" w:cs="Times New Roman"/>
          <w:sz w:val="24"/>
        </w:rPr>
        <w:t xml:space="preserve"> </w:t>
      </w: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8767A2">
        <w:rPr>
          <w:rFonts w:ascii="Times New Roman" w:hAnsi="Times New Roman" w:cs="Times New Roman"/>
          <w:sz w:val="24"/>
        </w:rPr>
        <w:t>Ryhammar</w:t>
      </w:r>
      <w:proofErr w:type="spellEnd"/>
      <w:r w:rsidRPr="008767A2">
        <w:rPr>
          <w:rFonts w:ascii="Times New Roman" w:hAnsi="Times New Roman" w:cs="Times New Roman"/>
          <w:sz w:val="24"/>
        </w:rPr>
        <w:t>, L. &amp; Brolin, C, ‘Creativity research: historical considerations and main lines of development’ in Scandinavian Journal of Educational Res</w:t>
      </w:r>
      <w:r>
        <w:rPr>
          <w:rFonts w:ascii="Times New Roman" w:hAnsi="Times New Roman" w:cs="Times New Roman"/>
          <w:sz w:val="24"/>
        </w:rPr>
        <w:t>earch, 1999</w:t>
      </w:r>
    </w:p>
    <w:p w:rsidR="00A05736" w:rsidRDefault="00A05736" w:rsidP="00A05736">
      <w:pPr>
        <w:spacing w:line="360" w:lineRule="auto"/>
        <w:ind w:left="720" w:hanging="720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ind w:left="720" w:hanging="720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ind w:left="720" w:hanging="720"/>
        <w:rPr>
          <w:rFonts w:ascii="Times New Roman" w:hAnsi="Times New Roman" w:cs="Times New Roman"/>
          <w:sz w:val="24"/>
        </w:rPr>
      </w:pPr>
      <w:r w:rsidRPr="000121BC">
        <w:rPr>
          <w:rFonts w:ascii="Times New Roman" w:hAnsi="Times New Roman" w:cs="Times New Roman"/>
          <w:sz w:val="24"/>
        </w:rPr>
        <w:t>Torrance, E.P, Creativity. What research says to the teacher, series no.28, Nation</w:t>
      </w:r>
      <w:r>
        <w:rPr>
          <w:rFonts w:ascii="Times New Roman" w:hAnsi="Times New Roman" w:cs="Times New Roman"/>
          <w:sz w:val="24"/>
        </w:rPr>
        <w:t xml:space="preserve">al </w:t>
      </w:r>
      <w:proofErr w:type="gramStart"/>
      <w:r>
        <w:rPr>
          <w:rFonts w:ascii="Times New Roman" w:hAnsi="Times New Roman" w:cs="Times New Roman"/>
          <w:sz w:val="24"/>
        </w:rPr>
        <w:t>Education</w:t>
      </w:r>
      <w:proofErr w:type="gramEnd"/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</w:t>
      </w:r>
      <w:r w:rsidRPr="000121BC">
        <w:rPr>
          <w:rFonts w:ascii="Times New Roman" w:hAnsi="Times New Roman" w:cs="Times New Roman"/>
          <w:sz w:val="24"/>
        </w:rPr>
        <w:t>ssociation, Washington, DC, 1969</w:t>
      </w: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</w:p>
    <w:p w:rsidR="00A05736" w:rsidRDefault="00A05736" w:rsidP="00A05736">
      <w:pPr>
        <w:spacing w:line="360" w:lineRule="auto"/>
        <w:rPr>
          <w:rFonts w:ascii="Times New Roman" w:hAnsi="Times New Roman" w:cs="Times New Roman"/>
          <w:sz w:val="24"/>
        </w:rPr>
      </w:pPr>
      <w:r w:rsidRPr="008767A2">
        <w:rPr>
          <w:rFonts w:ascii="Times New Roman" w:hAnsi="Times New Roman" w:cs="Times New Roman"/>
          <w:sz w:val="24"/>
        </w:rPr>
        <w:t xml:space="preserve">Vernon, P.E, ‘The nature-nurture problem in creativity’ in </w:t>
      </w:r>
      <w:proofErr w:type="spellStart"/>
      <w:r w:rsidRPr="008767A2">
        <w:rPr>
          <w:rFonts w:ascii="Times New Roman" w:hAnsi="Times New Roman" w:cs="Times New Roman"/>
          <w:sz w:val="24"/>
        </w:rPr>
        <w:t>J.A.Glover</w:t>
      </w:r>
      <w:proofErr w:type="spellEnd"/>
      <w:r w:rsidRPr="008767A2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8767A2">
        <w:rPr>
          <w:rFonts w:ascii="Times New Roman" w:hAnsi="Times New Roman" w:cs="Times New Roman"/>
          <w:sz w:val="24"/>
        </w:rPr>
        <w:t>R.R.Ronning</w:t>
      </w:r>
      <w:proofErr w:type="spellEnd"/>
      <w:r w:rsidRPr="008767A2">
        <w:rPr>
          <w:rFonts w:ascii="Times New Roman" w:hAnsi="Times New Roman" w:cs="Times New Roman"/>
          <w:sz w:val="24"/>
        </w:rPr>
        <w:t xml:space="preserve"> &amp; C.R. Reynolds (</w:t>
      </w:r>
      <w:proofErr w:type="spellStart"/>
      <w:proofErr w:type="gramStart"/>
      <w:r w:rsidRPr="008767A2">
        <w:rPr>
          <w:rFonts w:ascii="Times New Roman" w:hAnsi="Times New Roman" w:cs="Times New Roman"/>
          <w:sz w:val="24"/>
        </w:rPr>
        <w:t>eds</w:t>
      </w:r>
      <w:proofErr w:type="spellEnd"/>
      <w:proofErr w:type="gramEnd"/>
      <w:r w:rsidRPr="008767A2">
        <w:rPr>
          <w:rFonts w:ascii="Times New Roman" w:hAnsi="Times New Roman" w:cs="Times New Roman"/>
          <w:sz w:val="24"/>
        </w:rPr>
        <w:t>) Handbook of creativity: perspectives on individual differences, Plenum Press, New York, NY, 1989</w:t>
      </w:r>
    </w:p>
    <w:p w:rsidR="00A05736" w:rsidRDefault="00A05736" w:rsidP="00A05736"/>
    <w:sectPr w:rsidR="00A05736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69BD" w:rsidRDefault="00A169BD" w:rsidP="00A05736">
      <w:pPr>
        <w:spacing w:line="240" w:lineRule="auto"/>
      </w:pPr>
      <w:r>
        <w:separator/>
      </w:r>
    </w:p>
  </w:endnote>
  <w:endnote w:type="continuationSeparator" w:id="0">
    <w:p w:rsidR="00A169BD" w:rsidRDefault="00A169BD" w:rsidP="00A0573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69BD" w:rsidRDefault="00A169BD" w:rsidP="00A05736">
      <w:pPr>
        <w:spacing w:line="240" w:lineRule="auto"/>
      </w:pPr>
      <w:r>
        <w:separator/>
      </w:r>
    </w:p>
  </w:footnote>
  <w:footnote w:type="continuationSeparator" w:id="0">
    <w:p w:rsidR="00A169BD" w:rsidRDefault="00A169BD" w:rsidP="00A0573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05736" w:rsidRDefault="00A05736">
    <w:pPr>
      <w:pStyle w:val="Header"/>
    </w:pPr>
    <w:r>
      <w:t>1500801</w:t>
    </w:r>
  </w:p>
  <w:p w:rsidR="00A05736" w:rsidRDefault="00A0573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3DC30B5"/>
    <w:multiLevelType w:val="hybridMultilevel"/>
    <w:tmpl w:val="65F867DC"/>
    <w:lvl w:ilvl="0" w:tplc="FB40934C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2F32"/>
    <w:rsid w:val="00A05736"/>
    <w:rsid w:val="00A169BD"/>
    <w:rsid w:val="00AA3D6E"/>
    <w:rsid w:val="00B0640E"/>
    <w:rsid w:val="00CD2F32"/>
    <w:rsid w:val="00D72ECF"/>
    <w:rsid w:val="00E379BB"/>
    <w:rsid w:val="00EC3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7A1DEE6-7CED-4486-9214-1A151ACE70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640E"/>
    <w:pPr>
      <w:spacing w:after="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640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0640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0640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0573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736"/>
  </w:style>
  <w:style w:type="paragraph" w:styleId="Footer">
    <w:name w:val="footer"/>
    <w:basedOn w:val="Normal"/>
    <w:link w:val="FooterChar"/>
    <w:uiPriority w:val="99"/>
    <w:unhideWhenUsed/>
    <w:rsid w:val="00A0573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736"/>
  </w:style>
  <w:style w:type="paragraph" w:customStyle="1" w:styleId="Default">
    <w:name w:val="Default"/>
    <w:rsid w:val="00A05736"/>
    <w:pPr>
      <w:autoSpaceDE w:val="0"/>
      <w:autoSpaceDN w:val="0"/>
      <w:adjustRightInd w:val="0"/>
      <w:spacing w:after="0" w:line="240" w:lineRule="auto"/>
    </w:pPr>
    <w:rPr>
      <w:rFonts w:ascii="Frutiger LT Std 45 Light" w:hAnsi="Frutiger LT Std 45 Light" w:cs="Frutiger LT Std 45 Light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kqed.org/mindshift/category/teaching-strategie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r3SnoouJFeI&amp;feature=youtu.be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://blog.ed.ted.com/2015/05/08/10-ways-to-teach-creativity-in-the-classro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kqed.org/mindshift/27574/how-emotional-connections-can-trigger-creativity-and-lear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4</Pages>
  <Words>765</Words>
  <Characters>4367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Mr T Williams</dc:creator>
  <cp:keywords/>
  <dc:description/>
  <cp:lastModifiedBy>Mr T Williams</cp:lastModifiedBy>
  <cp:revision>4</cp:revision>
  <dcterms:created xsi:type="dcterms:W3CDTF">2018-03-14T00:18:00Z</dcterms:created>
  <dcterms:modified xsi:type="dcterms:W3CDTF">2018-03-14T01:19:00Z</dcterms:modified>
</cp:coreProperties>
</file>