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E7DCF0" w14:textId="77777777" w:rsidR="00333F94" w:rsidRPr="003A0477" w:rsidRDefault="00333F94" w:rsidP="00FE4545">
      <w:pPr>
        <w:pStyle w:val="NoSpacing"/>
        <w:rPr>
          <w:lang w:val="uk-UA"/>
        </w:rPr>
      </w:pPr>
    </w:p>
    <w:p w14:paraId="3F139DEF" w14:textId="77777777" w:rsidR="00333F94" w:rsidRPr="003A0477" w:rsidRDefault="00333F94" w:rsidP="00FE4545">
      <w:pPr>
        <w:pStyle w:val="NoSpacing"/>
        <w:rPr>
          <w:lang w:val="en-GB"/>
        </w:rPr>
      </w:pPr>
    </w:p>
    <w:p w14:paraId="6E9E9CE2" w14:textId="77777777" w:rsidR="00333F94" w:rsidRPr="003A0477" w:rsidRDefault="00333F94" w:rsidP="00FE4545">
      <w:pPr>
        <w:pStyle w:val="NoSpacing"/>
        <w:rPr>
          <w:lang w:val="en-GB"/>
        </w:rPr>
      </w:pPr>
    </w:p>
    <w:p w14:paraId="3121F3EF" w14:textId="77777777" w:rsidR="00FE4545" w:rsidRPr="009711C5" w:rsidRDefault="00FE4545" w:rsidP="00FE4545">
      <w:pPr>
        <w:pStyle w:val="NoSpacing"/>
        <w:jc w:val="center"/>
        <w:rPr>
          <w:rFonts w:ascii="Arial" w:hAnsi="Arial" w:cs="Arial"/>
          <w:b/>
          <w:sz w:val="24"/>
          <w:szCs w:val="24"/>
        </w:rPr>
      </w:pPr>
      <w:r w:rsidRPr="009711C5">
        <w:rPr>
          <w:rFonts w:ascii="Arial" w:hAnsi="Arial" w:cs="Arial"/>
          <w:b/>
          <w:sz w:val="24"/>
          <w:szCs w:val="24"/>
        </w:rPr>
        <w:t>STUDENT NAME: SANDRA SENENKO</w:t>
      </w:r>
    </w:p>
    <w:p w14:paraId="7E97F2EF" w14:textId="77777777" w:rsidR="00FE4545" w:rsidRDefault="00FE4545" w:rsidP="00FE4545">
      <w:pPr>
        <w:pStyle w:val="NoSpacing"/>
        <w:jc w:val="center"/>
        <w:rPr>
          <w:rFonts w:ascii="Arial" w:hAnsi="Arial" w:cs="Arial"/>
          <w:b/>
          <w:sz w:val="24"/>
          <w:szCs w:val="24"/>
        </w:rPr>
      </w:pPr>
    </w:p>
    <w:p w14:paraId="264FB63C" w14:textId="77777777" w:rsidR="00FE4545" w:rsidRPr="009711C5" w:rsidRDefault="00FE4545" w:rsidP="00FE4545">
      <w:pPr>
        <w:pStyle w:val="NoSpacing"/>
        <w:jc w:val="center"/>
        <w:rPr>
          <w:rFonts w:ascii="Arial" w:hAnsi="Arial" w:cs="Arial"/>
          <w:b/>
          <w:sz w:val="24"/>
          <w:szCs w:val="24"/>
        </w:rPr>
      </w:pPr>
      <w:r w:rsidRPr="009711C5">
        <w:rPr>
          <w:rFonts w:ascii="Arial" w:hAnsi="Arial" w:cs="Arial"/>
          <w:b/>
          <w:sz w:val="24"/>
          <w:szCs w:val="24"/>
        </w:rPr>
        <w:t>STUDENT NUMBER :1815103</w:t>
      </w:r>
    </w:p>
    <w:p w14:paraId="55F579BE" w14:textId="75D0B7A6" w:rsidR="00333F94" w:rsidRDefault="00333F94" w:rsidP="00FE4545">
      <w:pPr>
        <w:pStyle w:val="NoSpacing"/>
        <w:rPr>
          <w:lang w:val="en-GB"/>
        </w:rPr>
      </w:pPr>
    </w:p>
    <w:p w14:paraId="632248FF" w14:textId="35575BD8" w:rsidR="00FE4545" w:rsidRDefault="00FE4545" w:rsidP="00FE4545">
      <w:pPr>
        <w:pStyle w:val="NoSpacing"/>
        <w:rPr>
          <w:lang w:val="en-GB"/>
        </w:rPr>
      </w:pPr>
    </w:p>
    <w:p w14:paraId="736B34F3" w14:textId="72DB330E" w:rsidR="00FE4545" w:rsidRDefault="00FE4545" w:rsidP="00FE4545">
      <w:pPr>
        <w:pStyle w:val="NoSpacing"/>
        <w:rPr>
          <w:lang w:val="en-GB"/>
        </w:rPr>
      </w:pPr>
    </w:p>
    <w:p w14:paraId="5E4285C3" w14:textId="39127669" w:rsidR="00FE4545" w:rsidRDefault="00FE4545" w:rsidP="00FE4545">
      <w:pPr>
        <w:pStyle w:val="NoSpacing"/>
        <w:rPr>
          <w:lang w:val="en-GB"/>
        </w:rPr>
      </w:pPr>
    </w:p>
    <w:p w14:paraId="14557B8E" w14:textId="2E71AF28" w:rsidR="00FE4545" w:rsidRDefault="00FE4545" w:rsidP="00FE4545">
      <w:pPr>
        <w:pStyle w:val="NoSpacing"/>
        <w:rPr>
          <w:lang w:val="en-GB"/>
        </w:rPr>
      </w:pPr>
    </w:p>
    <w:p w14:paraId="5A5970B0" w14:textId="34450401" w:rsidR="00FE4545" w:rsidRDefault="00FE4545" w:rsidP="00FE4545">
      <w:pPr>
        <w:pStyle w:val="NoSpacing"/>
        <w:rPr>
          <w:lang w:val="en-GB"/>
        </w:rPr>
      </w:pPr>
    </w:p>
    <w:p w14:paraId="56B75BB3" w14:textId="14F0E60A" w:rsidR="00FE4545" w:rsidRDefault="00FE4545" w:rsidP="00FE4545">
      <w:pPr>
        <w:pStyle w:val="NoSpacing"/>
        <w:jc w:val="center"/>
        <w:rPr>
          <w:lang w:val="en-GB"/>
        </w:rPr>
      </w:pPr>
      <w:r>
        <w:rPr>
          <w:noProof/>
        </w:rPr>
        <w:drawing>
          <wp:inline distT="0" distB="0" distL="0" distR="0" wp14:anchorId="78B5CCA5" wp14:editId="05BEB712">
            <wp:extent cx="3299460" cy="2200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00639" cy="2201061"/>
                    </a:xfrm>
                    <a:prstGeom prst="rect">
                      <a:avLst/>
                    </a:prstGeom>
                    <a:noFill/>
                    <a:ln>
                      <a:noFill/>
                    </a:ln>
                  </pic:spPr>
                </pic:pic>
              </a:graphicData>
            </a:graphic>
          </wp:inline>
        </w:drawing>
      </w:r>
    </w:p>
    <w:p w14:paraId="3783EB75" w14:textId="5AECAE4F" w:rsidR="00FE4545" w:rsidRDefault="00FE4545" w:rsidP="00FE4545">
      <w:pPr>
        <w:pStyle w:val="NoSpacing"/>
        <w:rPr>
          <w:lang w:val="en-GB"/>
        </w:rPr>
      </w:pPr>
    </w:p>
    <w:p w14:paraId="44E7FF7D" w14:textId="134142BE" w:rsidR="00FE4545" w:rsidRDefault="00FE4545" w:rsidP="00FE4545">
      <w:pPr>
        <w:pStyle w:val="NoSpacing"/>
        <w:rPr>
          <w:lang w:val="en-GB"/>
        </w:rPr>
      </w:pPr>
    </w:p>
    <w:p w14:paraId="49AA2ED1" w14:textId="20D2DFD2" w:rsidR="00FE4545" w:rsidRDefault="00FE4545" w:rsidP="00FE4545">
      <w:pPr>
        <w:pStyle w:val="NoSpacing"/>
        <w:rPr>
          <w:lang w:val="en-GB"/>
        </w:rPr>
      </w:pPr>
    </w:p>
    <w:p w14:paraId="54E1313D" w14:textId="1D6D2059" w:rsidR="00FE4545" w:rsidRPr="00FE4545" w:rsidRDefault="00FE4545" w:rsidP="00FE4545">
      <w:pPr>
        <w:pStyle w:val="NoSpacing"/>
        <w:jc w:val="center"/>
        <w:rPr>
          <w:b/>
          <w:bCs/>
          <w:sz w:val="28"/>
          <w:szCs w:val="28"/>
          <w:lang w:val="en-GB"/>
        </w:rPr>
      </w:pPr>
      <w:r w:rsidRPr="00FE4545">
        <w:rPr>
          <w:b/>
          <w:bCs/>
          <w:sz w:val="28"/>
          <w:szCs w:val="28"/>
          <w:lang w:val="en-GB"/>
        </w:rPr>
        <w:t xml:space="preserve">LECTURER </w:t>
      </w:r>
      <w:proofErr w:type="gramStart"/>
      <w:r w:rsidRPr="00FE4545">
        <w:rPr>
          <w:b/>
          <w:bCs/>
          <w:sz w:val="28"/>
          <w:szCs w:val="28"/>
          <w:lang w:val="en-GB"/>
        </w:rPr>
        <w:t>NAME :</w:t>
      </w:r>
      <w:proofErr w:type="gramEnd"/>
      <w:r w:rsidRPr="00FE4545">
        <w:rPr>
          <w:b/>
          <w:bCs/>
          <w:sz w:val="28"/>
          <w:szCs w:val="28"/>
          <w:lang w:val="en-GB"/>
        </w:rPr>
        <w:t xml:space="preserve"> DALE CLARK</w:t>
      </w:r>
    </w:p>
    <w:p w14:paraId="7439F7A6" w14:textId="77777777" w:rsidR="00333F94" w:rsidRPr="003A0477" w:rsidRDefault="00333F94" w:rsidP="00FE4545">
      <w:pPr>
        <w:pStyle w:val="NoSpacing"/>
        <w:rPr>
          <w:lang w:val="en-GB"/>
        </w:rPr>
      </w:pPr>
    </w:p>
    <w:p w14:paraId="6EDE7F8E" w14:textId="77777777" w:rsidR="00333F94" w:rsidRPr="003A0477" w:rsidRDefault="00333F94" w:rsidP="00FE4545">
      <w:pPr>
        <w:pStyle w:val="NoSpacing"/>
        <w:rPr>
          <w:lang w:val="en-GB"/>
        </w:rPr>
      </w:pPr>
    </w:p>
    <w:p w14:paraId="68D06C49" w14:textId="77777777" w:rsidR="00333F94" w:rsidRPr="003A0477" w:rsidRDefault="00333F94" w:rsidP="00FE4545">
      <w:pPr>
        <w:pStyle w:val="NoSpacing"/>
        <w:rPr>
          <w:lang w:val="en-GB"/>
        </w:rPr>
      </w:pPr>
    </w:p>
    <w:p w14:paraId="1ED7168C" w14:textId="77777777" w:rsidR="004A1CA3" w:rsidRPr="003A0477" w:rsidRDefault="004A1CA3" w:rsidP="00FE4545">
      <w:pPr>
        <w:pStyle w:val="NoSpacing"/>
        <w:rPr>
          <w:lang w:val="en-GB"/>
        </w:rPr>
      </w:pPr>
    </w:p>
    <w:p w14:paraId="3C88AD29" w14:textId="77777777" w:rsidR="004A1CA3" w:rsidRPr="003A0477" w:rsidRDefault="004A1CA3" w:rsidP="00FE4545">
      <w:pPr>
        <w:pStyle w:val="NoSpacing"/>
        <w:rPr>
          <w:lang w:val="en-GB"/>
        </w:rPr>
      </w:pPr>
    </w:p>
    <w:p w14:paraId="6267CF7D" w14:textId="77777777" w:rsidR="00333F94" w:rsidRPr="003A0477" w:rsidRDefault="00333F94" w:rsidP="00FE4545">
      <w:pPr>
        <w:pStyle w:val="NoSpacing"/>
        <w:rPr>
          <w:lang w:val="en-GB"/>
        </w:rPr>
      </w:pPr>
    </w:p>
    <w:p w14:paraId="438FE732" w14:textId="77777777" w:rsidR="00333F94" w:rsidRPr="003A0477" w:rsidRDefault="00333F94" w:rsidP="00FE4545">
      <w:pPr>
        <w:pStyle w:val="NoSpacing"/>
        <w:rPr>
          <w:lang w:val="en-GB"/>
        </w:rPr>
      </w:pPr>
    </w:p>
    <w:p w14:paraId="2DADEFB6" w14:textId="77777777" w:rsidR="00FE4545" w:rsidRDefault="00FE4545" w:rsidP="00FE4545">
      <w:pPr>
        <w:pStyle w:val="NoSpacing"/>
        <w:rPr>
          <w:lang w:val="en-GB"/>
        </w:rPr>
      </w:pPr>
    </w:p>
    <w:p w14:paraId="04E9B81D" w14:textId="77777777" w:rsidR="00FE4545" w:rsidRDefault="00FE4545" w:rsidP="00FE4545">
      <w:pPr>
        <w:pStyle w:val="NoSpacing"/>
        <w:rPr>
          <w:lang w:val="en-GB"/>
        </w:rPr>
      </w:pPr>
    </w:p>
    <w:p w14:paraId="258039DF" w14:textId="77777777" w:rsidR="00FE4545" w:rsidRDefault="00FE4545" w:rsidP="00FE4545">
      <w:pPr>
        <w:pStyle w:val="NoSpacing"/>
        <w:rPr>
          <w:lang w:val="en-GB"/>
        </w:rPr>
      </w:pPr>
    </w:p>
    <w:p w14:paraId="78E4D3BF" w14:textId="77777777" w:rsidR="00FE4545" w:rsidRDefault="00FE4545" w:rsidP="00FE4545">
      <w:pPr>
        <w:pStyle w:val="NoSpacing"/>
        <w:rPr>
          <w:lang w:val="en-GB"/>
        </w:rPr>
      </w:pPr>
    </w:p>
    <w:p w14:paraId="701057CE" w14:textId="77777777" w:rsidR="00FE4545" w:rsidRDefault="00FE4545" w:rsidP="00FE4545">
      <w:pPr>
        <w:pStyle w:val="NoSpacing"/>
        <w:rPr>
          <w:lang w:val="en-GB"/>
        </w:rPr>
      </w:pPr>
    </w:p>
    <w:p w14:paraId="72642C2C" w14:textId="77777777" w:rsidR="00FE4545" w:rsidRDefault="00FE4545" w:rsidP="00FE4545">
      <w:pPr>
        <w:pStyle w:val="NoSpacing"/>
        <w:rPr>
          <w:lang w:val="en-GB"/>
        </w:rPr>
      </w:pPr>
    </w:p>
    <w:p w14:paraId="6FDF8A0C" w14:textId="77777777" w:rsidR="00FE4545" w:rsidRDefault="00FE4545" w:rsidP="00FE4545">
      <w:pPr>
        <w:pStyle w:val="NoSpacing"/>
        <w:rPr>
          <w:lang w:val="en-GB"/>
        </w:rPr>
      </w:pPr>
    </w:p>
    <w:p w14:paraId="72DD2DEC" w14:textId="77777777" w:rsidR="00FE4545" w:rsidRDefault="00FE4545" w:rsidP="00FE4545">
      <w:pPr>
        <w:pStyle w:val="NoSpacing"/>
        <w:rPr>
          <w:lang w:val="en-GB"/>
        </w:rPr>
      </w:pPr>
    </w:p>
    <w:p w14:paraId="34C87A13" w14:textId="77777777" w:rsidR="00FE4545" w:rsidRDefault="00FE4545" w:rsidP="00FE4545">
      <w:pPr>
        <w:pStyle w:val="NoSpacing"/>
        <w:rPr>
          <w:lang w:val="en-GB"/>
        </w:rPr>
      </w:pPr>
    </w:p>
    <w:p w14:paraId="3E275A2B" w14:textId="77777777" w:rsidR="00FE4545" w:rsidRDefault="00FE4545" w:rsidP="00FE4545">
      <w:pPr>
        <w:pStyle w:val="NoSpacing"/>
        <w:rPr>
          <w:lang w:val="en-GB"/>
        </w:rPr>
      </w:pPr>
    </w:p>
    <w:p w14:paraId="4FEABA68" w14:textId="77777777" w:rsidR="00FE4545" w:rsidRDefault="00FE4545" w:rsidP="00FE4545">
      <w:pPr>
        <w:pStyle w:val="NoSpacing"/>
        <w:rPr>
          <w:lang w:val="en-GB"/>
        </w:rPr>
      </w:pPr>
    </w:p>
    <w:p w14:paraId="7FFB06A0" w14:textId="77777777" w:rsidR="00FE4545" w:rsidRDefault="00FE4545" w:rsidP="00FE4545">
      <w:pPr>
        <w:pStyle w:val="NoSpacing"/>
        <w:rPr>
          <w:lang w:val="en-GB"/>
        </w:rPr>
      </w:pPr>
    </w:p>
    <w:p w14:paraId="3D8EB73F" w14:textId="77777777" w:rsidR="00FE4545" w:rsidRDefault="00FE4545" w:rsidP="00FE4545">
      <w:pPr>
        <w:pStyle w:val="NoSpacing"/>
        <w:rPr>
          <w:lang w:val="en-GB"/>
        </w:rPr>
      </w:pPr>
    </w:p>
    <w:p w14:paraId="7C3B242E" w14:textId="77777777" w:rsidR="00FE4545" w:rsidRDefault="00FE4545" w:rsidP="00FE4545">
      <w:pPr>
        <w:pStyle w:val="NoSpacing"/>
        <w:rPr>
          <w:lang w:val="en-GB"/>
        </w:rPr>
      </w:pPr>
    </w:p>
    <w:p w14:paraId="72F7B557" w14:textId="77777777" w:rsidR="00FE4545" w:rsidRDefault="00FE4545" w:rsidP="00FE4545">
      <w:pPr>
        <w:pStyle w:val="NoSpacing"/>
        <w:rPr>
          <w:lang w:val="en-GB"/>
        </w:rPr>
      </w:pPr>
    </w:p>
    <w:p w14:paraId="7D7A8288" w14:textId="77777777" w:rsidR="00FE4545" w:rsidRDefault="00FE4545" w:rsidP="00FE4545">
      <w:pPr>
        <w:pStyle w:val="NoSpacing"/>
        <w:rPr>
          <w:lang w:val="en-GB"/>
        </w:rPr>
      </w:pPr>
    </w:p>
    <w:p w14:paraId="5EE02C7C" w14:textId="77777777" w:rsidR="00FE4545" w:rsidRDefault="00FE4545" w:rsidP="00FE4545">
      <w:pPr>
        <w:pStyle w:val="NoSpacing"/>
        <w:rPr>
          <w:lang w:val="en-GB"/>
        </w:rPr>
      </w:pPr>
    </w:p>
    <w:p w14:paraId="75325831" w14:textId="77777777" w:rsidR="00FE4545" w:rsidRDefault="00FE4545" w:rsidP="00FE4545">
      <w:pPr>
        <w:pStyle w:val="NoSpacing"/>
        <w:rPr>
          <w:lang w:val="en-GB"/>
        </w:rPr>
      </w:pPr>
    </w:p>
    <w:p w14:paraId="4ADE0C1E" w14:textId="77777777" w:rsidR="00FE4545" w:rsidRDefault="00FE4545" w:rsidP="00FE4545">
      <w:pPr>
        <w:pStyle w:val="NoSpacing"/>
        <w:rPr>
          <w:lang w:val="en-GB"/>
        </w:rPr>
      </w:pPr>
    </w:p>
    <w:p w14:paraId="2E7D2B0D" w14:textId="77777777" w:rsidR="00FE4545" w:rsidRDefault="00FE4545" w:rsidP="00FE4545">
      <w:pPr>
        <w:pStyle w:val="NoSpacing"/>
        <w:rPr>
          <w:lang w:val="en-GB"/>
        </w:rPr>
      </w:pPr>
    </w:p>
    <w:p w14:paraId="1B77D709" w14:textId="77777777" w:rsidR="00FE4545" w:rsidRDefault="00FE4545" w:rsidP="00FE4545">
      <w:pPr>
        <w:pStyle w:val="NoSpacing"/>
        <w:rPr>
          <w:lang w:val="en-GB"/>
        </w:rPr>
      </w:pPr>
    </w:p>
    <w:p w14:paraId="7C1796F0" w14:textId="77777777" w:rsidR="00FE4545" w:rsidRDefault="00FE4545" w:rsidP="00FE4545">
      <w:pPr>
        <w:pStyle w:val="NoSpacing"/>
        <w:rPr>
          <w:lang w:val="en-GB"/>
        </w:rPr>
      </w:pPr>
    </w:p>
    <w:p w14:paraId="03BB2487" w14:textId="77777777" w:rsidR="00FE4545" w:rsidRDefault="00FE4545" w:rsidP="00FE4545">
      <w:pPr>
        <w:pStyle w:val="NoSpacing"/>
        <w:rPr>
          <w:lang w:val="en-GB"/>
        </w:rPr>
      </w:pPr>
    </w:p>
    <w:p w14:paraId="4E9506FA" w14:textId="77777777" w:rsidR="00FE4545" w:rsidRDefault="00FE4545" w:rsidP="00FE4545">
      <w:pPr>
        <w:pStyle w:val="NoSpacing"/>
        <w:rPr>
          <w:lang w:val="en-GB"/>
        </w:rPr>
      </w:pPr>
    </w:p>
    <w:p w14:paraId="27DF3E02" w14:textId="77777777" w:rsidR="00FE4545" w:rsidRDefault="00FE4545" w:rsidP="00FE4545">
      <w:pPr>
        <w:pStyle w:val="NoSpacing"/>
        <w:rPr>
          <w:lang w:val="en-GB"/>
        </w:rPr>
      </w:pPr>
    </w:p>
    <w:p w14:paraId="3EA76161" w14:textId="77777777" w:rsidR="00FE4545" w:rsidRDefault="00FE4545" w:rsidP="00FE4545">
      <w:pPr>
        <w:pStyle w:val="NoSpacing"/>
        <w:rPr>
          <w:lang w:val="en-GB"/>
        </w:rPr>
      </w:pPr>
    </w:p>
    <w:p w14:paraId="29D0B904" w14:textId="77777777" w:rsidR="00FE4545" w:rsidRDefault="00FE4545" w:rsidP="00FE4545">
      <w:pPr>
        <w:pStyle w:val="NoSpacing"/>
        <w:rPr>
          <w:lang w:val="en-GB"/>
        </w:rPr>
      </w:pPr>
    </w:p>
    <w:p w14:paraId="5D6CF180" w14:textId="77777777" w:rsidR="00FE4545" w:rsidRDefault="00FE4545" w:rsidP="00FE4545">
      <w:pPr>
        <w:pStyle w:val="NoSpacing"/>
        <w:rPr>
          <w:lang w:val="en-GB"/>
        </w:rPr>
      </w:pPr>
    </w:p>
    <w:p w14:paraId="52203136" w14:textId="77777777" w:rsidR="00FE4545" w:rsidRDefault="00FE4545" w:rsidP="00FE4545">
      <w:pPr>
        <w:pStyle w:val="NoSpacing"/>
        <w:rPr>
          <w:lang w:val="en-GB"/>
        </w:rPr>
      </w:pPr>
    </w:p>
    <w:p w14:paraId="5D3271D2" w14:textId="77777777" w:rsidR="00FE4545" w:rsidRDefault="00FE4545" w:rsidP="00FE4545">
      <w:pPr>
        <w:pStyle w:val="NoSpacing"/>
        <w:rPr>
          <w:lang w:val="en-GB"/>
        </w:rPr>
      </w:pPr>
    </w:p>
    <w:p w14:paraId="47BE2264" w14:textId="77777777" w:rsidR="00FE4545" w:rsidRDefault="00FE4545" w:rsidP="00FE4545">
      <w:pPr>
        <w:pStyle w:val="NoSpacing"/>
        <w:rPr>
          <w:lang w:val="en-GB"/>
        </w:rPr>
      </w:pPr>
    </w:p>
    <w:p w14:paraId="29E615CF" w14:textId="77777777" w:rsidR="00FE4545" w:rsidRDefault="00FE4545" w:rsidP="00FE4545">
      <w:pPr>
        <w:pStyle w:val="NoSpacing"/>
        <w:rPr>
          <w:lang w:val="en-GB"/>
        </w:rPr>
      </w:pPr>
    </w:p>
    <w:p w14:paraId="02A53B84" w14:textId="643A4140" w:rsidR="00E10666" w:rsidRPr="00383371" w:rsidRDefault="00255677" w:rsidP="00383371">
      <w:pPr>
        <w:pStyle w:val="NoSpacing"/>
        <w:jc w:val="center"/>
        <w:rPr>
          <w:b/>
          <w:bCs/>
          <w:lang w:val="en-GB"/>
        </w:rPr>
      </w:pPr>
      <w:r w:rsidRPr="00383371">
        <w:rPr>
          <w:b/>
          <w:bCs/>
          <w:lang w:val="en-GB"/>
        </w:rPr>
        <w:t>Analysis of the Financial Statements</w:t>
      </w:r>
    </w:p>
    <w:p w14:paraId="17E8DBF8" w14:textId="77777777" w:rsidR="00EE7D2E" w:rsidRPr="00383371" w:rsidRDefault="00255677" w:rsidP="00383371">
      <w:pPr>
        <w:pStyle w:val="NoSpacing"/>
        <w:jc w:val="center"/>
        <w:rPr>
          <w:b/>
          <w:bCs/>
          <w:lang w:val="en-GB"/>
        </w:rPr>
      </w:pPr>
      <w:bookmarkStart w:id="0" w:name="_Toc24206172"/>
      <w:r w:rsidRPr="00383371">
        <w:rPr>
          <w:b/>
          <w:bCs/>
          <w:lang w:val="en-GB"/>
        </w:rPr>
        <w:t>Summary</w:t>
      </w:r>
      <w:bookmarkEnd w:id="0"/>
    </w:p>
    <w:p w14:paraId="5B4B8898" w14:textId="77777777" w:rsidR="00275A6B" w:rsidRPr="003A0477" w:rsidRDefault="00255677" w:rsidP="00FE4545">
      <w:pPr>
        <w:pStyle w:val="NoSpacing"/>
        <w:rPr>
          <w:lang w:val="en-GB"/>
        </w:rPr>
      </w:pPr>
      <w:r w:rsidRPr="003A0477">
        <w:rPr>
          <w:lang w:val="en-GB"/>
        </w:rPr>
        <w:t xml:space="preserve">The </w:t>
      </w:r>
      <w:r w:rsidR="003C2173" w:rsidRPr="003A0477">
        <w:rPr>
          <w:lang w:val="en-GB"/>
        </w:rPr>
        <w:t>objective</w:t>
      </w:r>
      <w:r w:rsidRPr="003A0477">
        <w:rPr>
          <w:lang w:val="en-GB"/>
        </w:rPr>
        <w:t xml:space="preserve"> of this paper is to evaluate the </w:t>
      </w:r>
      <w:r w:rsidR="003C2173" w:rsidRPr="003A0477">
        <w:rPr>
          <w:lang w:val="en-GB"/>
        </w:rPr>
        <w:t>monetary</w:t>
      </w:r>
      <w:r w:rsidRPr="003A0477">
        <w:rPr>
          <w:lang w:val="en-GB"/>
        </w:rPr>
        <w:t xml:space="preserve"> performance of Ffion limited. </w:t>
      </w:r>
      <w:r w:rsidR="00D91079" w:rsidRPr="003A0477">
        <w:rPr>
          <w:lang w:val="en-GB"/>
        </w:rPr>
        <w:t>The organization</w:t>
      </w:r>
      <w:r w:rsidR="00B420B2" w:rsidRPr="003A0477">
        <w:rPr>
          <w:lang w:val="en-GB"/>
        </w:rPr>
        <w:t xml:space="preserve"> manages</w:t>
      </w:r>
      <w:r w:rsidRPr="003A0477">
        <w:rPr>
          <w:lang w:val="en-GB"/>
        </w:rPr>
        <w:t xml:space="preserve"> the </w:t>
      </w:r>
      <w:r w:rsidR="00B420B2" w:rsidRPr="003A0477">
        <w:rPr>
          <w:lang w:val="en-GB"/>
        </w:rPr>
        <w:t>portfolio</w:t>
      </w:r>
      <w:r w:rsidRPr="003A0477">
        <w:rPr>
          <w:lang w:val="en-GB"/>
        </w:rPr>
        <w:t xml:space="preserve"> of </w:t>
      </w:r>
      <w:r w:rsidR="00B420B2" w:rsidRPr="003A0477">
        <w:rPr>
          <w:lang w:val="en-GB"/>
        </w:rPr>
        <w:t>hotels</w:t>
      </w:r>
      <w:r w:rsidRPr="003A0477">
        <w:rPr>
          <w:lang w:val="en-GB"/>
        </w:rPr>
        <w:t xml:space="preserve"> in </w:t>
      </w:r>
      <w:r w:rsidR="00B420B2" w:rsidRPr="003A0477">
        <w:rPr>
          <w:lang w:val="en-GB"/>
        </w:rPr>
        <w:t>Northern</w:t>
      </w:r>
      <w:r w:rsidRPr="003A0477">
        <w:rPr>
          <w:lang w:val="en-GB"/>
        </w:rPr>
        <w:t xml:space="preserve"> Ireland and the UK. </w:t>
      </w:r>
      <w:r w:rsidR="00165CCB" w:rsidRPr="003A0477">
        <w:rPr>
          <w:lang w:val="en-GB"/>
        </w:rPr>
        <w:t xml:space="preserve"> The paper will </w:t>
      </w:r>
      <w:r w:rsidR="00B420B2" w:rsidRPr="003A0477">
        <w:rPr>
          <w:lang w:val="en-GB"/>
        </w:rPr>
        <w:t>cover the</w:t>
      </w:r>
      <w:r w:rsidR="00165CCB" w:rsidRPr="003A0477">
        <w:rPr>
          <w:lang w:val="en-GB"/>
        </w:rPr>
        <w:t xml:space="preserve"> financial ratio relevant to the institution within the past two years and draw an appropriate conclusion about the profitability</w:t>
      </w:r>
      <w:r w:rsidR="001C0936" w:rsidRPr="003A0477">
        <w:rPr>
          <w:lang w:val="en-GB"/>
        </w:rPr>
        <w:t xml:space="preserve">. </w:t>
      </w:r>
      <w:r w:rsidR="00B420B2" w:rsidRPr="003A0477">
        <w:rPr>
          <w:lang w:val="en-GB"/>
        </w:rPr>
        <w:t>The</w:t>
      </w:r>
      <w:r w:rsidR="001C0936" w:rsidRPr="003A0477">
        <w:rPr>
          <w:lang w:val="en-GB"/>
        </w:rPr>
        <w:t xml:space="preserve"> essay </w:t>
      </w:r>
      <w:r w:rsidR="00B420B2" w:rsidRPr="003A0477">
        <w:rPr>
          <w:lang w:val="en-GB"/>
        </w:rPr>
        <w:t xml:space="preserve">will </w:t>
      </w:r>
      <w:r w:rsidR="003C2173" w:rsidRPr="003A0477">
        <w:rPr>
          <w:lang w:val="en-GB"/>
        </w:rPr>
        <w:t>present</w:t>
      </w:r>
      <w:r w:rsidR="001C0936" w:rsidRPr="003A0477">
        <w:rPr>
          <w:lang w:val="en-GB"/>
        </w:rPr>
        <w:t xml:space="preserve"> the limitation and benefits of </w:t>
      </w:r>
      <w:r w:rsidR="00B420B2" w:rsidRPr="003A0477">
        <w:rPr>
          <w:lang w:val="en-GB"/>
        </w:rPr>
        <w:t>using ratios</w:t>
      </w:r>
      <w:r w:rsidR="001C0936" w:rsidRPr="003A0477">
        <w:rPr>
          <w:lang w:val="en-GB"/>
        </w:rPr>
        <w:t xml:space="preserve"> in the </w:t>
      </w:r>
      <w:r w:rsidR="003C2173" w:rsidRPr="003A0477">
        <w:rPr>
          <w:lang w:val="en-GB"/>
        </w:rPr>
        <w:t xml:space="preserve">problem-solving </w:t>
      </w:r>
      <w:r w:rsidR="001C0936" w:rsidRPr="003A0477">
        <w:rPr>
          <w:lang w:val="en-GB"/>
        </w:rPr>
        <w:t xml:space="preserve">process. </w:t>
      </w:r>
    </w:p>
    <w:p w14:paraId="7BC41558" w14:textId="77777777" w:rsidR="00464A2A" w:rsidRPr="003A0477" w:rsidRDefault="00464A2A" w:rsidP="00FE4545">
      <w:pPr>
        <w:pStyle w:val="NoSpacing"/>
        <w:rPr>
          <w:lang w:val="en-GB"/>
        </w:rPr>
      </w:pPr>
    </w:p>
    <w:p w14:paraId="2C73C0EA" w14:textId="77777777" w:rsidR="00464A2A" w:rsidRPr="003A0477" w:rsidRDefault="00464A2A" w:rsidP="00FE4545">
      <w:pPr>
        <w:pStyle w:val="NoSpacing"/>
        <w:rPr>
          <w:lang w:val="en-GB"/>
        </w:rPr>
      </w:pPr>
    </w:p>
    <w:p w14:paraId="6FBC92DE" w14:textId="77777777" w:rsidR="00464A2A" w:rsidRPr="003A0477" w:rsidRDefault="00464A2A" w:rsidP="00FE4545">
      <w:pPr>
        <w:pStyle w:val="NoSpacing"/>
        <w:rPr>
          <w:lang w:val="en-GB"/>
        </w:rPr>
      </w:pPr>
    </w:p>
    <w:p w14:paraId="305B41E4" w14:textId="77777777" w:rsidR="00464A2A" w:rsidRPr="003A0477" w:rsidRDefault="00464A2A" w:rsidP="00FE4545">
      <w:pPr>
        <w:pStyle w:val="NoSpacing"/>
        <w:rPr>
          <w:lang w:val="en-GB"/>
        </w:rPr>
      </w:pPr>
    </w:p>
    <w:p w14:paraId="37FB8964" w14:textId="77777777" w:rsidR="00464A2A" w:rsidRPr="003A0477" w:rsidRDefault="00464A2A" w:rsidP="00FE4545">
      <w:pPr>
        <w:pStyle w:val="NoSpacing"/>
        <w:rPr>
          <w:lang w:val="en-GB"/>
        </w:rPr>
      </w:pPr>
    </w:p>
    <w:p w14:paraId="47D298B2" w14:textId="77777777" w:rsidR="00464A2A" w:rsidRPr="003A0477" w:rsidRDefault="00464A2A" w:rsidP="00FE4545">
      <w:pPr>
        <w:pStyle w:val="NoSpacing"/>
        <w:rPr>
          <w:lang w:val="en-GB"/>
        </w:rPr>
      </w:pPr>
    </w:p>
    <w:p w14:paraId="7538B68F" w14:textId="77777777" w:rsidR="00464A2A" w:rsidRPr="003A0477" w:rsidRDefault="00464A2A" w:rsidP="00FE4545">
      <w:pPr>
        <w:pStyle w:val="NoSpacing"/>
        <w:rPr>
          <w:lang w:val="en-GB"/>
        </w:rPr>
      </w:pPr>
    </w:p>
    <w:p w14:paraId="1BC07A3F" w14:textId="77777777" w:rsidR="00464A2A" w:rsidRPr="003A0477" w:rsidRDefault="00464A2A" w:rsidP="00FE4545">
      <w:pPr>
        <w:pStyle w:val="NoSpacing"/>
        <w:rPr>
          <w:lang w:val="en-GB"/>
        </w:rPr>
      </w:pPr>
    </w:p>
    <w:p w14:paraId="421E84C0" w14:textId="13729E51" w:rsidR="00464A2A" w:rsidRDefault="00AA5DE4" w:rsidP="00FE4545">
      <w:pPr>
        <w:pStyle w:val="NoSpacing"/>
        <w:rPr>
          <w:lang w:val="en-GB"/>
        </w:rPr>
      </w:pPr>
      <w:r>
        <w:rPr>
          <w:lang w:val="en-GB"/>
        </w:rPr>
        <w:t xml:space="preserve">Table of consent </w:t>
      </w:r>
    </w:p>
    <w:p w14:paraId="2F303676" w14:textId="07DA37C1" w:rsidR="00AA5DE4" w:rsidRDefault="00AA5DE4" w:rsidP="00FE4545">
      <w:pPr>
        <w:pStyle w:val="NoSpacing"/>
        <w:rPr>
          <w:lang w:val="en-GB"/>
        </w:rPr>
      </w:pPr>
      <w:r>
        <w:rPr>
          <w:lang w:val="en-GB"/>
        </w:rPr>
        <w:t>Summary…………………………………………………………………………………………………………</w:t>
      </w:r>
      <w:proofErr w:type="gramStart"/>
      <w:r>
        <w:rPr>
          <w:lang w:val="en-GB"/>
        </w:rPr>
        <w:t>…..</w:t>
      </w:r>
      <w:proofErr w:type="gramEnd"/>
      <w:r>
        <w:rPr>
          <w:lang w:val="en-GB"/>
        </w:rPr>
        <w:t>2</w:t>
      </w:r>
    </w:p>
    <w:p w14:paraId="7F2D0E2E" w14:textId="6C94725D" w:rsidR="00AA5DE4" w:rsidRDefault="00AA5DE4" w:rsidP="00FE4545">
      <w:pPr>
        <w:pStyle w:val="NoSpacing"/>
        <w:rPr>
          <w:lang w:val="en-GB"/>
        </w:rPr>
      </w:pPr>
      <w:r>
        <w:rPr>
          <w:lang w:val="en-GB"/>
        </w:rPr>
        <w:t>Analysis of the financial statements Ffion………………………………………………………</w:t>
      </w:r>
      <w:proofErr w:type="gramStart"/>
      <w:r>
        <w:rPr>
          <w:lang w:val="en-GB"/>
        </w:rPr>
        <w:t>…..</w:t>
      </w:r>
      <w:proofErr w:type="gramEnd"/>
      <w:r>
        <w:rPr>
          <w:lang w:val="en-GB"/>
        </w:rPr>
        <w:t>3</w:t>
      </w:r>
    </w:p>
    <w:p w14:paraId="17419CFA" w14:textId="09B66ECD" w:rsidR="00AA5DE4" w:rsidRDefault="00AA5DE4" w:rsidP="00FE4545">
      <w:pPr>
        <w:pStyle w:val="NoSpacing"/>
        <w:rPr>
          <w:lang w:val="en-GB"/>
        </w:rPr>
      </w:pPr>
      <w:r>
        <w:rPr>
          <w:lang w:val="en-GB"/>
        </w:rPr>
        <w:t>Introduction……………………………………………………………………………………………………….3</w:t>
      </w:r>
    </w:p>
    <w:p w14:paraId="472B1E09" w14:textId="7BB4BAFD" w:rsidR="00AA5DE4" w:rsidRDefault="00AA5DE4" w:rsidP="00FE4545">
      <w:pPr>
        <w:pStyle w:val="NoSpacing"/>
        <w:rPr>
          <w:lang w:val="en-GB"/>
        </w:rPr>
      </w:pPr>
      <w:r>
        <w:rPr>
          <w:lang w:val="en-GB"/>
        </w:rPr>
        <w:t>Financial Analysis……………………………………………………………………………………………….4</w:t>
      </w:r>
    </w:p>
    <w:p w14:paraId="505BA5E6" w14:textId="462B8717" w:rsidR="00AA5DE4" w:rsidRDefault="00AA5DE4" w:rsidP="00FE4545">
      <w:pPr>
        <w:pStyle w:val="NoSpacing"/>
        <w:rPr>
          <w:lang w:val="en-GB"/>
        </w:rPr>
      </w:pPr>
      <w:r>
        <w:rPr>
          <w:lang w:val="en-GB"/>
        </w:rPr>
        <w:t>Trend Analysis ………………………………………………………………………………………………</w:t>
      </w:r>
      <w:proofErr w:type="gramStart"/>
      <w:r>
        <w:rPr>
          <w:lang w:val="en-GB"/>
        </w:rPr>
        <w:t>…..</w:t>
      </w:r>
      <w:proofErr w:type="gramEnd"/>
      <w:r>
        <w:rPr>
          <w:lang w:val="en-GB"/>
        </w:rPr>
        <w:t>4</w:t>
      </w:r>
    </w:p>
    <w:p w14:paraId="380CFD4D" w14:textId="71836751" w:rsidR="00AA5DE4" w:rsidRPr="00AA5DE4" w:rsidRDefault="00AA5DE4" w:rsidP="00FE4545">
      <w:pPr>
        <w:pStyle w:val="NoSpacing"/>
        <w:rPr>
          <w:i/>
          <w:iCs/>
          <w:lang w:val="en-GB"/>
        </w:rPr>
      </w:pPr>
      <w:r w:rsidRPr="00AA5DE4">
        <w:rPr>
          <w:i/>
          <w:iCs/>
          <w:lang w:val="en-GB"/>
        </w:rPr>
        <w:t xml:space="preserve">Profitability </w:t>
      </w:r>
      <w:r>
        <w:rPr>
          <w:i/>
          <w:iCs/>
          <w:lang w:val="en-GB"/>
        </w:rPr>
        <w:t>…………………………………………………………………………………………………………4</w:t>
      </w:r>
    </w:p>
    <w:p w14:paraId="401A327A" w14:textId="11CC0B73" w:rsidR="00AA5DE4" w:rsidRPr="00AA5DE4" w:rsidRDefault="00AA5DE4" w:rsidP="00FE4545">
      <w:pPr>
        <w:pStyle w:val="NoSpacing"/>
        <w:rPr>
          <w:i/>
          <w:iCs/>
          <w:lang w:val="en-GB"/>
        </w:rPr>
      </w:pPr>
      <w:r w:rsidRPr="00AA5DE4">
        <w:rPr>
          <w:i/>
          <w:iCs/>
          <w:lang w:val="en-GB"/>
        </w:rPr>
        <w:t>Liquidity ratio</w:t>
      </w:r>
      <w:r>
        <w:rPr>
          <w:i/>
          <w:iCs/>
          <w:lang w:val="en-GB"/>
        </w:rPr>
        <w:t>………………………………………………………………………………………………………5</w:t>
      </w:r>
    </w:p>
    <w:p w14:paraId="6D07BF87" w14:textId="07DB05EC" w:rsidR="00AA5DE4" w:rsidRPr="00AA5DE4" w:rsidRDefault="00AA5DE4" w:rsidP="00FE4545">
      <w:pPr>
        <w:pStyle w:val="NoSpacing"/>
        <w:rPr>
          <w:i/>
          <w:iCs/>
          <w:lang w:val="en-GB"/>
        </w:rPr>
      </w:pPr>
      <w:r w:rsidRPr="00AA5DE4">
        <w:rPr>
          <w:i/>
          <w:iCs/>
          <w:lang w:val="en-GB"/>
        </w:rPr>
        <w:t>Gearing ratio</w:t>
      </w:r>
      <w:r>
        <w:rPr>
          <w:i/>
          <w:iCs/>
          <w:lang w:val="en-GB"/>
        </w:rPr>
        <w:t>………………………………………………………………………………………………………5.</w:t>
      </w:r>
    </w:p>
    <w:p w14:paraId="779339EA" w14:textId="180A1921" w:rsidR="00AA5DE4" w:rsidRDefault="00AA5DE4" w:rsidP="00FE4545">
      <w:pPr>
        <w:pStyle w:val="NoSpacing"/>
        <w:rPr>
          <w:lang w:val="en-GB"/>
        </w:rPr>
      </w:pPr>
      <w:r>
        <w:rPr>
          <w:lang w:val="en-GB"/>
        </w:rPr>
        <w:t>Knowledge from ratio analysis ……………………………………………………………………………6</w:t>
      </w:r>
    </w:p>
    <w:p w14:paraId="03400E26" w14:textId="0A214106" w:rsidR="00AA5DE4" w:rsidRDefault="00AA5DE4" w:rsidP="00FE4545">
      <w:pPr>
        <w:pStyle w:val="NoSpacing"/>
        <w:rPr>
          <w:lang w:val="en-GB"/>
        </w:rPr>
      </w:pPr>
      <w:r>
        <w:rPr>
          <w:lang w:val="en-GB"/>
        </w:rPr>
        <w:t>Benefits and limitations of ratio analysis …………………………………………………………….6</w:t>
      </w:r>
    </w:p>
    <w:p w14:paraId="05E7C6F6" w14:textId="468E5F55" w:rsidR="00AA5DE4" w:rsidRDefault="00AA5DE4" w:rsidP="00FE4545">
      <w:pPr>
        <w:pStyle w:val="NoSpacing"/>
        <w:rPr>
          <w:lang w:val="en-GB"/>
        </w:rPr>
      </w:pPr>
      <w:r>
        <w:rPr>
          <w:lang w:val="en-GB"/>
        </w:rPr>
        <w:t>Conclusion……………………………………………………………………………………………………………7</w:t>
      </w:r>
    </w:p>
    <w:p w14:paraId="59188857" w14:textId="4C0931A6" w:rsidR="00AA5DE4" w:rsidRDefault="00AA5DE4" w:rsidP="00FE4545">
      <w:pPr>
        <w:pStyle w:val="NoSpacing"/>
        <w:rPr>
          <w:lang w:val="en-GB"/>
        </w:rPr>
      </w:pPr>
      <w:r>
        <w:rPr>
          <w:lang w:val="en-GB"/>
        </w:rPr>
        <w:t>References……………………………………………………………………………………………………………8</w:t>
      </w:r>
    </w:p>
    <w:p w14:paraId="195B6192" w14:textId="77777777" w:rsidR="00AA5DE4" w:rsidRDefault="00AA5DE4" w:rsidP="00FE4545">
      <w:pPr>
        <w:pStyle w:val="NoSpacing"/>
        <w:rPr>
          <w:lang w:val="en-GB"/>
        </w:rPr>
      </w:pPr>
    </w:p>
    <w:p w14:paraId="5719F735" w14:textId="77777777" w:rsidR="00AA5DE4" w:rsidRPr="003A0477" w:rsidRDefault="00AA5DE4" w:rsidP="00FE4545">
      <w:pPr>
        <w:pStyle w:val="NoSpacing"/>
        <w:rPr>
          <w:lang w:val="en-GB"/>
        </w:rPr>
      </w:pPr>
    </w:p>
    <w:p w14:paraId="27D786A1" w14:textId="77777777" w:rsidR="00464A2A" w:rsidRPr="003A0477" w:rsidRDefault="00464A2A" w:rsidP="00FE4545">
      <w:pPr>
        <w:pStyle w:val="NoSpacing"/>
        <w:rPr>
          <w:lang w:val="en-GB"/>
        </w:rPr>
      </w:pPr>
    </w:p>
    <w:p w14:paraId="12548FE7" w14:textId="77777777" w:rsidR="00464A2A" w:rsidRPr="003A0477" w:rsidRDefault="00464A2A" w:rsidP="00FE4545">
      <w:pPr>
        <w:pStyle w:val="NoSpacing"/>
        <w:rPr>
          <w:lang w:val="en-GB"/>
        </w:rPr>
      </w:pPr>
    </w:p>
    <w:p w14:paraId="51215A59" w14:textId="77777777" w:rsidR="00464A2A" w:rsidRPr="003A0477" w:rsidRDefault="00464A2A" w:rsidP="00FE4545">
      <w:pPr>
        <w:pStyle w:val="NoSpacing"/>
        <w:rPr>
          <w:lang w:val="en-GB"/>
        </w:rPr>
      </w:pPr>
    </w:p>
    <w:p w14:paraId="0793E279" w14:textId="77777777" w:rsidR="00464A2A" w:rsidRPr="003A0477" w:rsidRDefault="00464A2A" w:rsidP="00FE4545">
      <w:pPr>
        <w:pStyle w:val="NoSpacing"/>
        <w:rPr>
          <w:lang w:val="en-GB"/>
        </w:rPr>
      </w:pPr>
    </w:p>
    <w:p w14:paraId="4F640323" w14:textId="77777777" w:rsidR="00464A2A" w:rsidRPr="003A0477" w:rsidRDefault="00464A2A" w:rsidP="00FE4545">
      <w:pPr>
        <w:pStyle w:val="NoSpacing"/>
        <w:rPr>
          <w:lang w:val="en-GB"/>
        </w:rPr>
      </w:pPr>
    </w:p>
    <w:sdt>
      <w:sdtPr>
        <w:rPr>
          <w:lang w:val="en-GB"/>
        </w:rPr>
        <w:id w:val="1935704620"/>
        <w:docPartObj>
          <w:docPartGallery w:val="Table of Contents"/>
          <w:docPartUnique/>
        </w:docPartObj>
      </w:sdtPr>
      <w:sdtEndPr>
        <w:rPr>
          <w:b/>
          <w:bCs/>
          <w:noProof/>
        </w:rPr>
      </w:sdtEndPr>
      <w:sdtContent>
        <w:p w14:paraId="4AD944FC" w14:textId="18F27864" w:rsidR="00AA5DE4" w:rsidRDefault="00AA5DE4" w:rsidP="00AA5DE4">
          <w:pPr>
            <w:pStyle w:val="NoSpacing"/>
          </w:pPr>
        </w:p>
        <w:p w14:paraId="6D4AD6A0" w14:textId="63731B9D" w:rsidR="00464A2A" w:rsidRPr="003A0477" w:rsidRDefault="001B7628" w:rsidP="00FE4545">
          <w:pPr>
            <w:pStyle w:val="NoSpacing"/>
            <w:rPr>
              <w:lang w:val="en-GB"/>
            </w:rPr>
          </w:pPr>
        </w:p>
      </w:sdtContent>
    </w:sdt>
    <w:p w14:paraId="6B189AF4" w14:textId="77777777" w:rsidR="00464A2A" w:rsidRPr="00B64618" w:rsidRDefault="00464A2A" w:rsidP="00FE4545">
      <w:pPr>
        <w:pStyle w:val="NoSpacing"/>
        <w:rPr>
          <w:b/>
          <w:bCs/>
          <w:lang w:val="en-GB"/>
        </w:rPr>
      </w:pPr>
    </w:p>
    <w:p w14:paraId="3517AE60" w14:textId="77777777" w:rsidR="00AA5DE4" w:rsidRDefault="00AA5DE4" w:rsidP="00FE4545">
      <w:pPr>
        <w:pStyle w:val="NoSpacing"/>
        <w:jc w:val="center"/>
        <w:rPr>
          <w:b/>
          <w:bCs/>
          <w:lang w:val="en-GB"/>
        </w:rPr>
      </w:pPr>
      <w:bookmarkStart w:id="1" w:name="_Toc24206173"/>
    </w:p>
    <w:p w14:paraId="791FE963" w14:textId="77777777" w:rsidR="00AA5DE4" w:rsidRDefault="00AA5DE4" w:rsidP="00FE4545">
      <w:pPr>
        <w:pStyle w:val="NoSpacing"/>
        <w:jc w:val="center"/>
        <w:rPr>
          <w:b/>
          <w:bCs/>
          <w:lang w:val="en-GB"/>
        </w:rPr>
      </w:pPr>
    </w:p>
    <w:p w14:paraId="13B3ED11" w14:textId="77777777" w:rsidR="00AA5DE4" w:rsidRDefault="00AA5DE4" w:rsidP="00FE4545">
      <w:pPr>
        <w:pStyle w:val="NoSpacing"/>
        <w:jc w:val="center"/>
        <w:rPr>
          <w:b/>
          <w:bCs/>
          <w:lang w:val="en-GB"/>
        </w:rPr>
      </w:pPr>
    </w:p>
    <w:p w14:paraId="55926177" w14:textId="77777777" w:rsidR="00AA5DE4" w:rsidRDefault="00AA5DE4" w:rsidP="00FE4545">
      <w:pPr>
        <w:pStyle w:val="NoSpacing"/>
        <w:jc w:val="center"/>
        <w:rPr>
          <w:b/>
          <w:bCs/>
          <w:lang w:val="en-GB"/>
        </w:rPr>
      </w:pPr>
    </w:p>
    <w:p w14:paraId="2763560D" w14:textId="77777777" w:rsidR="00AA5DE4" w:rsidRDefault="00AA5DE4" w:rsidP="00FE4545">
      <w:pPr>
        <w:pStyle w:val="NoSpacing"/>
        <w:jc w:val="center"/>
        <w:rPr>
          <w:b/>
          <w:bCs/>
          <w:lang w:val="en-GB"/>
        </w:rPr>
      </w:pPr>
    </w:p>
    <w:p w14:paraId="0F190A0F" w14:textId="77777777" w:rsidR="00AA5DE4" w:rsidRDefault="00AA5DE4" w:rsidP="00FE4545">
      <w:pPr>
        <w:pStyle w:val="NoSpacing"/>
        <w:jc w:val="center"/>
        <w:rPr>
          <w:b/>
          <w:bCs/>
          <w:lang w:val="en-GB"/>
        </w:rPr>
      </w:pPr>
    </w:p>
    <w:p w14:paraId="72E5ED2A" w14:textId="77777777" w:rsidR="00AA5DE4" w:rsidRDefault="00AA5DE4" w:rsidP="00FE4545">
      <w:pPr>
        <w:pStyle w:val="NoSpacing"/>
        <w:jc w:val="center"/>
        <w:rPr>
          <w:b/>
          <w:bCs/>
          <w:lang w:val="en-GB"/>
        </w:rPr>
      </w:pPr>
    </w:p>
    <w:p w14:paraId="18584DE4" w14:textId="77777777" w:rsidR="00AA5DE4" w:rsidRDefault="00AA5DE4" w:rsidP="00FE4545">
      <w:pPr>
        <w:pStyle w:val="NoSpacing"/>
        <w:jc w:val="center"/>
        <w:rPr>
          <w:b/>
          <w:bCs/>
          <w:lang w:val="en-GB"/>
        </w:rPr>
      </w:pPr>
    </w:p>
    <w:p w14:paraId="349EF636" w14:textId="77777777" w:rsidR="00AA5DE4" w:rsidRDefault="00AA5DE4" w:rsidP="00FE4545">
      <w:pPr>
        <w:pStyle w:val="NoSpacing"/>
        <w:jc w:val="center"/>
        <w:rPr>
          <w:b/>
          <w:bCs/>
          <w:lang w:val="en-GB"/>
        </w:rPr>
      </w:pPr>
    </w:p>
    <w:p w14:paraId="428E5CF4" w14:textId="77777777" w:rsidR="00AA5DE4" w:rsidRDefault="00AA5DE4" w:rsidP="00FE4545">
      <w:pPr>
        <w:pStyle w:val="NoSpacing"/>
        <w:jc w:val="center"/>
        <w:rPr>
          <w:b/>
          <w:bCs/>
          <w:lang w:val="en-GB"/>
        </w:rPr>
      </w:pPr>
    </w:p>
    <w:p w14:paraId="7510BED5" w14:textId="51584650" w:rsidR="007B328E" w:rsidRPr="00B64618" w:rsidRDefault="00255677" w:rsidP="00FE4545">
      <w:pPr>
        <w:pStyle w:val="NoSpacing"/>
        <w:jc w:val="center"/>
        <w:rPr>
          <w:b/>
          <w:bCs/>
          <w:lang w:val="en-GB"/>
        </w:rPr>
      </w:pPr>
      <w:r w:rsidRPr="00B64618">
        <w:rPr>
          <w:b/>
          <w:bCs/>
          <w:lang w:val="en-GB"/>
        </w:rPr>
        <w:t>Analysis of the Financial Statements Ffion ltd</w:t>
      </w:r>
      <w:bookmarkEnd w:id="1"/>
    </w:p>
    <w:p w14:paraId="1E75D9D5" w14:textId="77777777" w:rsidR="00F11E01" w:rsidRPr="00B64618" w:rsidRDefault="00255677" w:rsidP="00FE4545">
      <w:pPr>
        <w:pStyle w:val="NoSpacing"/>
        <w:jc w:val="center"/>
        <w:rPr>
          <w:b/>
          <w:bCs/>
          <w:lang w:val="en-GB"/>
        </w:rPr>
      </w:pPr>
      <w:bookmarkStart w:id="2" w:name="_Toc24206174"/>
      <w:r w:rsidRPr="00B64618">
        <w:rPr>
          <w:b/>
          <w:bCs/>
          <w:lang w:val="en-GB"/>
        </w:rPr>
        <w:t>Introduction</w:t>
      </w:r>
      <w:bookmarkEnd w:id="2"/>
    </w:p>
    <w:p w14:paraId="2A327BF3" w14:textId="77777777" w:rsidR="00F323FB" w:rsidRPr="003A0477" w:rsidRDefault="00255677" w:rsidP="00FE4545">
      <w:pPr>
        <w:pStyle w:val="NoSpacing"/>
        <w:rPr>
          <w:lang w:val="en-GB"/>
        </w:rPr>
      </w:pPr>
      <w:r w:rsidRPr="003A0477">
        <w:rPr>
          <w:lang w:val="en-GB"/>
        </w:rPr>
        <w:t>Ratio analysis</w:t>
      </w:r>
      <w:r w:rsidR="006E1F73" w:rsidRPr="003A0477">
        <w:rPr>
          <w:lang w:val="en-GB"/>
        </w:rPr>
        <w:t xml:space="preserve"> is a technique of </w:t>
      </w:r>
      <w:r w:rsidR="00C06E3A">
        <w:rPr>
          <w:lang w:val="uk-UA"/>
        </w:rPr>
        <w:t>utilising</w:t>
      </w:r>
      <w:r w:rsidR="006E1F73" w:rsidRPr="003A0477">
        <w:rPr>
          <w:lang w:val="en-GB"/>
        </w:rPr>
        <w:t xml:space="preserve"> </w:t>
      </w:r>
      <w:r w:rsidR="00D91079" w:rsidRPr="003A0477">
        <w:rPr>
          <w:lang w:val="en-GB"/>
        </w:rPr>
        <w:t>monetary</w:t>
      </w:r>
      <w:r w:rsidR="006E1F73" w:rsidRPr="003A0477">
        <w:rPr>
          <w:lang w:val="en-GB"/>
        </w:rPr>
        <w:t xml:space="preserve"> information to help in </w:t>
      </w:r>
      <w:r w:rsidR="00D91079" w:rsidRPr="003A0477">
        <w:rPr>
          <w:lang w:val="en-GB"/>
        </w:rPr>
        <w:t>commercial</w:t>
      </w:r>
      <w:r w:rsidR="006E1F73" w:rsidRPr="003A0477">
        <w:rPr>
          <w:lang w:val="en-GB"/>
        </w:rPr>
        <w:t xml:space="preserve"> and </w:t>
      </w:r>
      <w:r w:rsidRPr="003A0477">
        <w:rPr>
          <w:lang w:val="en-GB"/>
        </w:rPr>
        <w:t>investment</w:t>
      </w:r>
      <w:r w:rsidR="006E1F73" w:rsidRPr="003A0477">
        <w:rPr>
          <w:lang w:val="en-GB"/>
        </w:rPr>
        <w:t xml:space="preserve"> </w:t>
      </w:r>
      <w:r w:rsidRPr="003A0477">
        <w:rPr>
          <w:lang w:val="en-GB"/>
        </w:rPr>
        <w:t>decision making</w:t>
      </w:r>
      <w:r w:rsidR="00D91079" w:rsidRPr="003A0477">
        <w:rPr>
          <w:lang w:val="en-GB"/>
        </w:rPr>
        <w:t xml:space="preserve">. Ratio </w:t>
      </w:r>
      <w:r w:rsidR="006E1F73" w:rsidRPr="003A0477">
        <w:rPr>
          <w:lang w:val="en-GB"/>
        </w:rPr>
        <w:t xml:space="preserve">analysis allows </w:t>
      </w:r>
      <w:r w:rsidRPr="003A0477">
        <w:rPr>
          <w:lang w:val="en-GB"/>
        </w:rPr>
        <w:t>decision</w:t>
      </w:r>
      <w:r w:rsidR="002A2095" w:rsidRPr="003A0477">
        <w:rPr>
          <w:lang w:val="en-GB"/>
        </w:rPr>
        <w:t xml:space="preserve">-makers to efficiently </w:t>
      </w:r>
      <w:r w:rsidR="003A0477" w:rsidRPr="003A0477">
        <w:rPr>
          <w:lang w:val="en-GB"/>
        </w:rPr>
        <w:t>analyse</w:t>
      </w:r>
      <w:r w:rsidR="002A2095" w:rsidRPr="003A0477">
        <w:rPr>
          <w:lang w:val="en-GB"/>
        </w:rPr>
        <w:t xml:space="preserve"> and locate </w:t>
      </w:r>
      <w:r w:rsidR="00E4366D" w:rsidRPr="003A0477">
        <w:rPr>
          <w:lang w:val="en-GB"/>
        </w:rPr>
        <w:t xml:space="preserve">monetary </w:t>
      </w:r>
      <w:r w:rsidRPr="003A0477">
        <w:rPr>
          <w:lang w:val="en-GB"/>
        </w:rPr>
        <w:t>issues</w:t>
      </w:r>
      <w:r w:rsidR="002A2095" w:rsidRPr="003A0477">
        <w:rPr>
          <w:lang w:val="en-GB"/>
        </w:rPr>
        <w:t xml:space="preserve"> within an institution. </w:t>
      </w:r>
      <w:r w:rsidR="0056776D" w:rsidRPr="003A0477">
        <w:rPr>
          <w:lang w:val="en-GB"/>
        </w:rPr>
        <w:t xml:space="preserve">The ratio </w:t>
      </w:r>
      <w:r w:rsidR="00F323FB" w:rsidRPr="003A0477">
        <w:rPr>
          <w:lang w:val="en-GB"/>
        </w:rPr>
        <w:t>assessment</w:t>
      </w:r>
      <w:r w:rsidR="0056776D" w:rsidRPr="003A0477">
        <w:rPr>
          <w:lang w:val="en-GB"/>
        </w:rPr>
        <w:t xml:space="preserve"> </w:t>
      </w:r>
      <w:r w:rsidR="00F323FB" w:rsidRPr="003A0477">
        <w:rPr>
          <w:lang w:val="en-GB"/>
        </w:rPr>
        <w:t>enables</w:t>
      </w:r>
      <w:r w:rsidR="0056776D" w:rsidRPr="003A0477">
        <w:rPr>
          <w:lang w:val="en-GB"/>
        </w:rPr>
        <w:t xml:space="preserve"> an institution to evaluate </w:t>
      </w:r>
      <w:r w:rsidRPr="003A0477">
        <w:rPr>
          <w:lang w:val="en-GB"/>
        </w:rPr>
        <w:t xml:space="preserve">its operation </w:t>
      </w:r>
      <w:r w:rsidR="0056776D" w:rsidRPr="003A0477">
        <w:rPr>
          <w:lang w:val="en-GB"/>
        </w:rPr>
        <w:t>an</w:t>
      </w:r>
      <w:r w:rsidRPr="003A0477">
        <w:rPr>
          <w:lang w:val="en-GB"/>
        </w:rPr>
        <w:t>d</w:t>
      </w:r>
      <w:r w:rsidR="0056776D" w:rsidRPr="003A0477">
        <w:rPr>
          <w:lang w:val="en-GB"/>
        </w:rPr>
        <w:t xml:space="preserve"> financial performance. </w:t>
      </w:r>
      <w:r w:rsidRPr="003A0477">
        <w:rPr>
          <w:lang w:val="en-GB"/>
        </w:rPr>
        <w:t>Numerous ratios</w:t>
      </w:r>
      <w:r w:rsidR="0056776D" w:rsidRPr="003A0477">
        <w:rPr>
          <w:lang w:val="en-GB"/>
        </w:rPr>
        <w:t xml:space="preserve"> can be </w:t>
      </w:r>
      <w:r w:rsidR="00C06E3A">
        <w:rPr>
          <w:lang w:val="uk-UA"/>
        </w:rPr>
        <w:t>utilised</w:t>
      </w:r>
      <w:r w:rsidR="0056776D" w:rsidRPr="003A0477">
        <w:rPr>
          <w:lang w:val="en-GB"/>
        </w:rPr>
        <w:t xml:space="preserve"> by the </w:t>
      </w:r>
      <w:r w:rsidR="00C06E3A">
        <w:rPr>
          <w:lang w:val="uk-UA"/>
        </w:rPr>
        <w:t>organisation</w:t>
      </w:r>
      <w:r w:rsidR="0056776D" w:rsidRPr="003A0477">
        <w:rPr>
          <w:lang w:val="en-GB"/>
        </w:rPr>
        <w:t xml:space="preserve"> when making a financial </w:t>
      </w:r>
      <w:r w:rsidR="00A24EEE" w:rsidRPr="003A0477">
        <w:rPr>
          <w:lang w:val="en-GB"/>
        </w:rPr>
        <w:t xml:space="preserve">analysis. </w:t>
      </w:r>
      <w:r w:rsidRPr="003A0477">
        <w:rPr>
          <w:lang w:val="en-GB"/>
        </w:rPr>
        <w:t>Hence,</w:t>
      </w:r>
      <w:r w:rsidR="00A24EEE" w:rsidRPr="003A0477">
        <w:rPr>
          <w:lang w:val="en-GB"/>
        </w:rPr>
        <w:t xml:space="preserve"> a comparison </w:t>
      </w:r>
      <w:r w:rsidRPr="003A0477">
        <w:rPr>
          <w:lang w:val="en-GB"/>
        </w:rPr>
        <w:t>should be made</w:t>
      </w:r>
      <w:r w:rsidR="00A24EEE" w:rsidRPr="003A0477">
        <w:rPr>
          <w:lang w:val="en-GB"/>
        </w:rPr>
        <w:t xml:space="preserve"> between those ratios before a conclusion is made. </w:t>
      </w:r>
    </w:p>
    <w:p w14:paraId="6DC9DC43" w14:textId="2B0AB08B" w:rsidR="009F6840" w:rsidRPr="003A0477" w:rsidRDefault="003F0C6A" w:rsidP="00FE4545">
      <w:pPr>
        <w:pStyle w:val="NoSpacing"/>
        <w:rPr>
          <w:lang w:val="en-GB"/>
        </w:rPr>
      </w:pPr>
      <w:r w:rsidRPr="003A0477">
        <w:rPr>
          <w:lang w:val="en-GB"/>
        </w:rPr>
        <w:t xml:space="preserve"> One of the goals of ratio analysis </w:t>
      </w:r>
      <w:r w:rsidR="00255677" w:rsidRPr="003A0477">
        <w:rPr>
          <w:lang w:val="en-GB"/>
        </w:rPr>
        <w:t>is to</w:t>
      </w:r>
      <w:r w:rsidRPr="003A0477">
        <w:rPr>
          <w:lang w:val="en-GB"/>
        </w:rPr>
        <w:t xml:space="preserve"> identify the issues that </w:t>
      </w:r>
      <w:r w:rsidR="00255677" w:rsidRPr="003A0477">
        <w:rPr>
          <w:lang w:val="en-GB"/>
        </w:rPr>
        <w:t>affect</w:t>
      </w:r>
      <w:r w:rsidRPr="003A0477">
        <w:rPr>
          <w:lang w:val="en-GB"/>
        </w:rPr>
        <w:t xml:space="preserve"> an institution</w:t>
      </w:r>
      <w:r w:rsidR="007D5FAA" w:rsidRPr="003A0477">
        <w:rPr>
          <w:lang w:val="en-GB"/>
        </w:rPr>
        <w:t xml:space="preserve"> (</w:t>
      </w:r>
      <w:r w:rsidR="007D5FAA" w:rsidRPr="003A0477">
        <w:rPr>
          <w:rStyle w:val="selectable"/>
          <w:rFonts w:ascii="Times New Roman" w:hAnsi="Times New Roman" w:cs="Times New Roman"/>
          <w:sz w:val="24"/>
          <w:szCs w:val="24"/>
          <w:lang w:val="en-GB"/>
        </w:rPr>
        <w:t>(Anning, 2018, p.26)</w:t>
      </w:r>
      <w:r w:rsidRPr="003A0477">
        <w:rPr>
          <w:lang w:val="en-GB"/>
        </w:rPr>
        <w:t xml:space="preserve">. By identifying the </w:t>
      </w:r>
      <w:r w:rsidR="00255677" w:rsidRPr="003A0477">
        <w:rPr>
          <w:lang w:val="en-GB"/>
        </w:rPr>
        <w:t>problems,</w:t>
      </w:r>
      <w:r w:rsidR="005D137C" w:rsidRPr="003A0477">
        <w:rPr>
          <w:lang w:val="en-GB"/>
        </w:rPr>
        <w:t xml:space="preserve"> </w:t>
      </w:r>
      <w:r w:rsidRPr="003A0477">
        <w:rPr>
          <w:lang w:val="en-GB"/>
        </w:rPr>
        <w:t xml:space="preserve">early </w:t>
      </w:r>
      <w:r w:rsidR="00255677" w:rsidRPr="003A0477">
        <w:rPr>
          <w:lang w:val="en-GB"/>
        </w:rPr>
        <w:t>managers can</w:t>
      </w:r>
      <w:r w:rsidRPr="003A0477">
        <w:rPr>
          <w:lang w:val="en-GB"/>
        </w:rPr>
        <w:t xml:space="preserve"> </w:t>
      </w:r>
      <w:r w:rsidR="003217AB" w:rsidRPr="003A0477">
        <w:rPr>
          <w:lang w:val="en-GB"/>
        </w:rPr>
        <w:t>adjust</w:t>
      </w:r>
      <w:r w:rsidRPr="003A0477">
        <w:rPr>
          <w:lang w:val="en-GB"/>
        </w:rPr>
        <w:t xml:space="preserve"> </w:t>
      </w:r>
      <w:r w:rsidR="00255677" w:rsidRPr="003A0477">
        <w:rPr>
          <w:lang w:val="en-GB"/>
        </w:rPr>
        <w:t>in processes</w:t>
      </w:r>
      <w:r w:rsidRPr="003A0477">
        <w:rPr>
          <w:lang w:val="en-GB"/>
        </w:rPr>
        <w:t xml:space="preserve"> to have the issues resolved. The external parties such as creditors are also interested </w:t>
      </w:r>
      <w:r w:rsidR="00255677" w:rsidRPr="003A0477">
        <w:rPr>
          <w:lang w:val="en-GB"/>
        </w:rPr>
        <w:t>in identifying</w:t>
      </w:r>
      <w:r w:rsidRPr="003A0477">
        <w:rPr>
          <w:lang w:val="en-GB"/>
        </w:rPr>
        <w:t xml:space="preserve"> the problems of institutions</w:t>
      </w:r>
      <w:r w:rsidR="00FB7692" w:rsidRPr="003A0477">
        <w:rPr>
          <w:lang w:val="en-GB"/>
        </w:rPr>
        <w:t xml:space="preserve">.  Ratios are generated to add </w:t>
      </w:r>
      <w:r w:rsidR="005D137C" w:rsidRPr="003A0477">
        <w:rPr>
          <w:lang w:val="en-GB"/>
        </w:rPr>
        <w:t>meaning</w:t>
      </w:r>
      <w:r w:rsidR="00FB7692" w:rsidRPr="003A0477">
        <w:rPr>
          <w:lang w:val="en-GB"/>
        </w:rPr>
        <w:t xml:space="preserve"> to the accounting and financial information of an </w:t>
      </w:r>
      <w:r w:rsidR="00942E25">
        <w:rPr>
          <w:lang w:val="uk-UA"/>
        </w:rPr>
        <w:t>organisation</w:t>
      </w:r>
      <w:r w:rsidR="007145E2" w:rsidRPr="003A0477">
        <w:rPr>
          <w:lang w:val="en-GB"/>
        </w:rPr>
        <w:t xml:space="preserve">. However, while the ratios can be </w:t>
      </w:r>
      <w:r w:rsidR="00255677" w:rsidRPr="003A0477">
        <w:rPr>
          <w:lang w:val="en-GB"/>
        </w:rPr>
        <w:t>critical</w:t>
      </w:r>
      <w:r w:rsidR="007145E2" w:rsidRPr="003A0477">
        <w:rPr>
          <w:lang w:val="en-GB"/>
        </w:rPr>
        <w:t xml:space="preserve"> in deciding on an </w:t>
      </w:r>
      <w:r w:rsidR="00255677" w:rsidRPr="003A0477">
        <w:rPr>
          <w:lang w:val="en-GB"/>
        </w:rPr>
        <w:t>institution,</w:t>
      </w:r>
      <w:r w:rsidR="007145E2" w:rsidRPr="003A0477">
        <w:rPr>
          <w:lang w:val="en-GB"/>
        </w:rPr>
        <w:t xml:space="preserve"> they can also lead to information overload</w:t>
      </w:r>
      <w:r w:rsidR="00866FC0" w:rsidRPr="003A0477">
        <w:rPr>
          <w:lang w:val="en-GB"/>
        </w:rPr>
        <w:t xml:space="preserve">. For </w:t>
      </w:r>
      <w:r w:rsidR="00255677" w:rsidRPr="003A0477">
        <w:rPr>
          <w:lang w:val="en-GB"/>
        </w:rPr>
        <w:t>instance,</w:t>
      </w:r>
      <w:r w:rsidR="00866FC0" w:rsidRPr="003A0477">
        <w:rPr>
          <w:lang w:val="en-GB"/>
        </w:rPr>
        <w:t xml:space="preserve"> it can </w:t>
      </w:r>
      <w:r w:rsidR="00255677" w:rsidRPr="003A0477">
        <w:rPr>
          <w:lang w:val="en-GB"/>
        </w:rPr>
        <w:t>be estimated</w:t>
      </w:r>
      <w:r w:rsidR="00866FC0" w:rsidRPr="003A0477">
        <w:rPr>
          <w:lang w:val="en-GB"/>
        </w:rPr>
        <w:t xml:space="preserve"> that more than 50 ratios can be drawn from the financial statement. </w:t>
      </w:r>
    </w:p>
    <w:p w14:paraId="7413DF03" w14:textId="4E750A4D" w:rsidR="006E1F73" w:rsidRPr="003A0477" w:rsidRDefault="00255677" w:rsidP="00FE4545">
      <w:pPr>
        <w:pStyle w:val="NoSpacing"/>
        <w:rPr>
          <w:lang w:val="en-GB"/>
        </w:rPr>
      </w:pPr>
      <w:r w:rsidRPr="003A0477">
        <w:rPr>
          <w:lang w:val="en-GB"/>
        </w:rPr>
        <w:t xml:space="preserve">The ratios are derived from the data sourced from the financial statement and </w:t>
      </w:r>
      <w:r w:rsidR="0044008C" w:rsidRPr="003A0477">
        <w:rPr>
          <w:lang w:val="en-GB"/>
        </w:rPr>
        <w:t>their usefulness</w:t>
      </w:r>
      <w:r w:rsidR="00DC73A2" w:rsidRPr="003A0477">
        <w:rPr>
          <w:lang w:val="en-GB"/>
        </w:rPr>
        <w:t xml:space="preserve"> or efficacy depends on </w:t>
      </w:r>
      <w:r w:rsidR="0044008C" w:rsidRPr="003A0477">
        <w:rPr>
          <w:lang w:val="en-GB"/>
        </w:rPr>
        <w:t>the numbers</w:t>
      </w:r>
      <w:r w:rsidR="00DC73A2" w:rsidRPr="003A0477">
        <w:rPr>
          <w:lang w:val="en-GB"/>
        </w:rPr>
        <w:t xml:space="preserve"> </w:t>
      </w:r>
      <w:r w:rsidR="0044008C" w:rsidRPr="003A0477">
        <w:rPr>
          <w:lang w:val="en-GB"/>
        </w:rPr>
        <w:t>from which</w:t>
      </w:r>
      <w:r w:rsidR="00DC73A2" w:rsidRPr="003A0477">
        <w:rPr>
          <w:lang w:val="en-GB"/>
        </w:rPr>
        <w:t xml:space="preserve"> they </w:t>
      </w:r>
      <w:r w:rsidR="0044008C" w:rsidRPr="003A0477">
        <w:rPr>
          <w:lang w:val="en-GB"/>
        </w:rPr>
        <w:t>are calculated</w:t>
      </w:r>
      <w:r w:rsidR="00DC73A2" w:rsidRPr="003A0477">
        <w:rPr>
          <w:lang w:val="en-GB"/>
        </w:rPr>
        <w:t xml:space="preserve">. Therefore, if the figures of the financial </w:t>
      </w:r>
      <w:r w:rsidR="0044008C" w:rsidRPr="003A0477">
        <w:rPr>
          <w:lang w:val="en-GB"/>
        </w:rPr>
        <w:t>statement</w:t>
      </w:r>
      <w:r w:rsidR="00DC73A2" w:rsidRPr="003A0477">
        <w:rPr>
          <w:lang w:val="en-GB"/>
        </w:rPr>
        <w:t xml:space="preserve">s are incorrect the ratios </w:t>
      </w:r>
      <w:r w:rsidR="0044008C" w:rsidRPr="003A0477">
        <w:rPr>
          <w:lang w:val="en-GB"/>
        </w:rPr>
        <w:t>might</w:t>
      </w:r>
      <w:r w:rsidR="00DC73A2" w:rsidRPr="003A0477">
        <w:rPr>
          <w:lang w:val="en-GB"/>
        </w:rPr>
        <w:t xml:space="preserve"> fail to give a true view of a company</w:t>
      </w:r>
      <w:r w:rsidR="003217AB">
        <w:rPr>
          <w:lang w:val="en-GB"/>
        </w:rPr>
        <w:t xml:space="preserve"> </w:t>
      </w:r>
      <w:r w:rsidR="004A1CA3" w:rsidRPr="003A0477">
        <w:rPr>
          <w:rStyle w:val="selectable"/>
          <w:rFonts w:ascii="Times New Roman" w:hAnsi="Times New Roman" w:cs="Times New Roman"/>
          <w:sz w:val="24"/>
          <w:szCs w:val="24"/>
          <w:lang w:val="en-GB"/>
        </w:rPr>
        <w:t>(Moore, 2019, 6)</w:t>
      </w:r>
      <w:r w:rsidR="00DC73A2" w:rsidRPr="003A0477">
        <w:rPr>
          <w:lang w:val="en-GB"/>
        </w:rPr>
        <w:t>.</w:t>
      </w:r>
      <w:r w:rsidR="002A2095" w:rsidRPr="003A0477">
        <w:rPr>
          <w:lang w:val="en-GB"/>
        </w:rPr>
        <w:t xml:space="preserve"> </w:t>
      </w:r>
      <w:r w:rsidR="00220FE9" w:rsidRPr="003A0477">
        <w:rPr>
          <w:lang w:val="en-GB"/>
        </w:rPr>
        <w:t xml:space="preserve"> The financial ratios offer </w:t>
      </w:r>
      <w:r w:rsidR="00942E25">
        <w:rPr>
          <w:lang w:val="uk-UA"/>
        </w:rPr>
        <w:t>summarised</w:t>
      </w:r>
      <w:r w:rsidR="00220FE9" w:rsidRPr="003A0477">
        <w:rPr>
          <w:lang w:val="en-GB"/>
        </w:rPr>
        <w:t xml:space="preserve"> </w:t>
      </w:r>
      <w:r w:rsidR="00EA5202" w:rsidRPr="003A0477">
        <w:rPr>
          <w:lang w:val="en-GB"/>
        </w:rPr>
        <w:t>information</w:t>
      </w:r>
      <w:r w:rsidR="00220FE9" w:rsidRPr="003A0477">
        <w:rPr>
          <w:lang w:val="en-GB"/>
        </w:rPr>
        <w:t xml:space="preserve"> on the financial performance of a company</w:t>
      </w:r>
      <w:r w:rsidR="00EF1FF4" w:rsidRPr="003A0477">
        <w:rPr>
          <w:lang w:val="en-GB"/>
        </w:rPr>
        <w:t xml:space="preserve"> as well as future projection</w:t>
      </w:r>
      <w:r w:rsidR="001D56BF" w:rsidRPr="003A0477">
        <w:rPr>
          <w:lang w:val="en-GB"/>
        </w:rPr>
        <w:t xml:space="preserve">. </w:t>
      </w:r>
      <w:bookmarkStart w:id="3" w:name="_Hlk25050568"/>
      <w:r w:rsidR="001D56BF" w:rsidRPr="003A0477">
        <w:rPr>
          <w:lang w:val="en-GB"/>
        </w:rPr>
        <w:t xml:space="preserve">They are indicators of weakness, </w:t>
      </w:r>
      <w:r w:rsidR="0044008C" w:rsidRPr="003A0477">
        <w:rPr>
          <w:lang w:val="en-GB"/>
        </w:rPr>
        <w:t>position soundness,</w:t>
      </w:r>
      <w:r w:rsidR="001D56BF" w:rsidRPr="003A0477">
        <w:rPr>
          <w:lang w:val="en-GB"/>
        </w:rPr>
        <w:t xml:space="preserve"> or strength of a firm. A conclusion can </w:t>
      </w:r>
      <w:r w:rsidR="0044008C" w:rsidRPr="003A0477">
        <w:rPr>
          <w:lang w:val="en-GB"/>
        </w:rPr>
        <w:t>draw</w:t>
      </w:r>
      <w:r w:rsidR="001D56BF" w:rsidRPr="003A0477">
        <w:rPr>
          <w:lang w:val="en-GB"/>
        </w:rPr>
        <w:t xml:space="preserve"> about the performance of an institution by solely </w:t>
      </w:r>
      <w:r w:rsidR="0044008C" w:rsidRPr="003A0477">
        <w:rPr>
          <w:lang w:val="en-GB"/>
        </w:rPr>
        <w:t>relying</w:t>
      </w:r>
      <w:r w:rsidR="001D56BF" w:rsidRPr="003A0477">
        <w:rPr>
          <w:lang w:val="en-GB"/>
        </w:rPr>
        <w:t xml:space="preserve"> on the ratios. </w:t>
      </w:r>
    </w:p>
    <w:p w14:paraId="395F6CDA" w14:textId="77777777" w:rsidR="00041324" w:rsidRPr="003A0477" w:rsidRDefault="00041324" w:rsidP="00FE4545">
      <w:pPr>
        <w:pStyle w:val="NoSpacing"/>
        <w:rPr>
          <w:lang w:val="en-GB"/>
        </w:rPr>
      </w:pPr>
    </w:p>
    <w:p w14:paraId="4E606EBF" w14:textId="77777777" w:rsidR="00AA5DE4" w:rsidRDefault="00AA5DE4" w:rsidP="00FE4545">
      <w:pPr>
        <w:pStyle w:val="NoSpacing"/>
        <w:rPr>
          <w:lang w:val="en-GB"/>
        </w:rPr>
      </w:pPr>
      <w:bookmarkStart w:id="4" w:name="_Toc24206175"/>
      <w:bookmarkEnd w:id="3"/>
    </w:p>
    <w:p w14:paraId="6F6D45B4" w14:textId="77777777" w:rsidR="00AA5DE4" w:rsidRDefault="00AA5DE4" w:rsidP="00FE4545">
      <w:pPr>
        <w:pStyle w:val="NoSpacing"/>
        <w:rPr>
          <w:lang w:val="en-GB"/>
        </w:rPr>
      </w:pPr>
    </w:p>
    <w:p w14:paraId="097290F4" w14:textId="77777777" w:rsidR="00AA5DE4" w:rsidRDefault="00AA5DE4" w:rsidP="00FE4545">
      <w:pPr>
        <w:pStyle w:val="NoSpacing"/>
        <w:rPr>
          <w:lang w:val="en-GB"/>
        </w:rPr>
      </w:pPr>
    </w:p>
    <w:p w14:paraId="3DCD57FD" w14:textId="77777777" w:rsidR="00AA5DE4" w:rsidRDefault="00AA5DE4" w:rsidP="00FE4545">
      <w:pPr>
        <w:pStyle w:val="NoSpacing"/>
        <w:rPr>
          <w:lang w:val="en-GB"/>
        </w:rPr>
      </w:pPr>
    </w:p>
    <w:p w14:paraId="0F6DCD00" w14:textId="77777777" w:rsidR="00AA5DE4" w:rsidRDefault="00AA5DE4" w:rsidP="00FE4545">
      <w:pPr>
        <w:pStyle w:val="NoSpacing"/>
        <w:rPr>
          <w:lang w:val="en-GB"/>
        </w:rPr>
      </w:pPr>
    </w:p>
    <w:p w14:paraId="73D9DF19" w14:textId="77777777" w:rsidR="00AA5DE4" w:rsidRDefault="00AA5DE4" w:rsidP="00FE4545">
      <w:pPr>
        <w:pStyle w:val="NoSpacing"/>
        <w:rPr>
          <w:lang w:val="en-GB"/>
        </w:rPr>
      </w:pPr>
    </w:p>
    <w:p w14:paraId="1D14F4F4" w14:textId="77777777" w:rsidR="00AA5DE4" w:rsidRDefault="00AA5DE4" w:rsidP="00FE4545">
      <w:pPr>
        <w:pStyle w:val="NoSpacing"/>
        <w:rPr>
          <w:lang w:val="en-GB"/>
        </w:rPr>
      </w:pPr>
    </w:p>
    <w:p w14:paraId="278C62B7" w14:textId="77777777" w:rsidR="00AA5DE4" w:rsidRDefault="00AA5DE4" w:rsidP="00FE4545">
      <w:pPr>
        <w:pStyle w:val="NoSpacing"/>
        <w:rPr>
          <w:lang w:val="en-GB"/>
        </w:rPr>
      </w:pPr>
    </w:p>
    <w:p w14:paraId="41BD2674" w14:textId="77777777" w:rsidR="00AA5DE4" w:rsidRDefault="00AA5DE4" w:rsidP="00FE4545">
      <w:pPr>
        <w:pStyle w:val="NoSpacing"/>
        <w:rPr>
          <w:lang w:val="en-GB"/>
        </w:rPr>
      </w:pPr>
    </w:p>
    <w:p w14:paraId="0F300BF8" w14:textId="77777777" w:rsidR="00AA5DE4" w:rsidRDefault="00AA5DE4" w:rsidP="00FE4545">
      <w:pPr>
        <w:pStyle w:val="NoSpacing"/>
        <w:rPr>
          <w:lang w:val="en-GB"/>
        </w:rPr>
      </w:pPr>
    </w:p>
    <w:p w14:paraId="7F66A1DE" w14:textId="77777777" w:rsidR="00AA5DE4" w:rsidRDefault="00AA5DE4" w:rsidP="00FE4545">
      <w:pPr>
        <w:pStyle w:val="NoSpacing"/>
        <w:rPr>
          <w:lang w:val="en-GB"/>
        </w:rPr>
      </w:pPr>
    </w:p>
    <w:p w14:paraId="44B677AB" w14:textId="77777777" w:rsidR="00AA5DE4" w:rsidRDefault="00AA5DE4" w:rsidP="00FE4545">
      <w:pPr>
        <w:pStyle w:val="NoSpacing"/>
        <w:rPr>
          <w:lang w:val="en-GB"/>
        </w:rPr>
      </w:pPr>
    </w:p>
    <w:p w14:paraId="212EA84F" w14:textId="77777777" w:rsidR="00AA5DE4" w:rsidRDefault="00AA5DE4" w:rsidP="00FE4545">
      <w:pPr>
        <w:pStyle w:val="NoSpacing"/>
        <w:rPr>
          <w:lang w:val="en-GB"/>
        </w:rPr>
      </w:pPr>
    </w:p>
    <w:p w14:paraId="6F8DF53B" w14:textId="77777777" w:rsidR="00AA5DE4" w:rsidRDefault="00AA5DE4" w:rsidP="00FE4545">
      <w:pPr>
        <w:pStyle w:val="NoSpacing"/>
        <w:rPr>
          <w:lang w:val="en-GB"/>
        </w:rPr>
      </w:pPr>
    </w:p>
    <w:p w14:paraId="5F68D621" w14:textId="77777777" w:rsidR="00AA5DE4" w:rsidRDefault="00AA5DE4" w:rsidP="00FE4545">
      <w:pPr>
        <w:pStyle w:val="NoSpacing"/>
        <w:rPr>
          <w:lang w:val="en-GB"/>
        </w:rPr>
      </w:pPr>
    </w:p>
    <w:p w14:paraId="1185D3FD" w14:textId="77777777" w:rsidR="00AA5DE4" w:rsidRPr="00AA5DE4" w:rsidRDefault="00AA5DE4" w:rsidP="00FE4545">
      <w:pPr>
        <w:pStyle w:val="NoSpacing"/>
        <w:rPr>
          <w:b/>
          <w:bCs/>
          <w:lang w:val="en-GB"/>
        </w:rPr>
      </w:pPr>
    </w:p>
    <w:p w14:paraId="4E6D8E68" w14:textId="53EBA0D4" w:rsidR="000A6278" w:rsidRPr="00AA5DE4" w:rsidRDefault="00255677" w:rsidP="00FE4545">
      <w:pPr>
        <w:pStyle w:val="NoSpacing"/>
        <w:rPr>
          <w:b/>
          <w:bCs/>
          <w:lang w:val="en-GB"/>
        </w:rPr>
      </w:pPr>
      <w:r w:rsidRPr="00AA5DE4">
        <w:rPr>
          <w:b/>
          <w:bCs/>
          <w:lang w:val="en-GB"/>
        </w:rPr>
        <w:t>Financial Analysis</w:t>
      </w:r>
      <w:bookmarkEnd w:id="4"/>
    </w:p>
    <w:p w14:paraId="5BFD1368" w14:textId="77777777" w:rsidR="00DB5894" w:rsidRPr="00E156A4" w:rsidRDefault="00255677" w:rsidP="00FE4545">
      <w:pPr>
        <w:pStyle w:val="NoSpacing"/>
        <w:rPr>
          <w:b/>
          <w:bCs/>
          <w:i/>
          <w:lang w:val="en-GB"/>
        </w:rPr>
      </w:pPr>
      <w:bookmarkStart w:id="5" w:name="_Toc24206176"/>
      <w:r w:rsidRPr="00E156A4">
        <w:rPr>
          <w:b/>
          <w:bCs/>
          <w:i/>
          <w:lang w:val="en-GB"/>
        </w:rPr>
        <w:t>Profitability Ratios</w:t>
      </w:r>
      <w:bookmarkEnd w:id="5"/>
    </w:p>
    <w:tbl>
      <w:tblPr>
        <w:tblW w:w="9000" w:type="dxa"/>
        <w:tblInd w:w="-5" w:type="dxa"/>
        <w:tblLook w:val="04A0" w:firstRow="1" w:lastRow="0" w:firstColumn="1" w:lastColumn="0" w:noHBand="0" w:noVBand="1"/>
      </w:tblPr>
      <w:tblGrid>
        <w:gridCol w:w="3060"/>
        <w:gridCol w:w="2970"/>
        <w:gridCol w:w="2970"/>
      </w:tblGrid>
      <w:tr w:rsidR="0022514A" w:rsidRPr="003A0477" w14:paraId="3623AA67" w14:textId="77777777" w:rsidTr="00AB2D8F">
        <w:trPr>
          <w:trHeight w:val="300"/>
        </w:trPr>
        <w:tc>
          <w:tcPr>
            <w:tcW w:w="3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DE5EA4" w14:textId="77777777" w:rsidR="00DB5894" w:rsidRPr="003A0477" w:rsidRDefault="00255677" w:rsidP="00FE4545">
            <w:pPr>
              <w:pStyle w:val="NoSpacing"/>
              <w:rPr>
                <w:rFonts w:eastAsia="Times New Roman"/>
                <w:color w:val="000000"/>
                <w:lang w:val="en-GB"/>
              </w:rPr>
            </w:pPr>
            <w:r w:rsidRPr="003A0477">
              <w:rPr>
                <w:rFonts w:eastAsia="Times New Roman"/>
                <w:color w:val="000000"/>
                <w:lang w:val="en-GB"/>
              </w:rPr>
              <w:t>Profitability Ratio</w:t>
            </w:r>
          </w:p>
        </w:tc>
        <w:tc>
          <w:tcPr>
            <w:tcW w:w="2970" w:type="dxa"/>
            <w:tcBorders>
              <w:top w:val="single" w:sz="4" w:space="0" w:color="auto"/>
              <w:left w:val="nil"/>
              <w:bottom w:val="single" w:sz="4" w:space="0" w:color="auto"/>
              <w:right w:val="single" w:sz="4" w:space="0" w:color="auto"/>
            </w:tcBorders>
            <w:shd w:val="clear" w:color="auto" w:fill="auto"/>
            <w:noWrap/>
            <w:vAlign w:val="bottom"/>
            <w:hideMark/>
          </w:tcPr>
          <w:p w14:paraId="6BE17598" w14:textId="77777777" w:rsidR="00DB5894" w:rsidRPr="00E156A4" w:rsidRDefault="00255677" w:rsidP="00FE4545">
            <w:pPr>
              <w:pStyle w:val="NoSpacing"/>
              <w:rPr>
                <w:rFonts w:eastAsia="Times New Roman"/>
                <w:b/>
                <w:bCs/>
                <w:color w:val="000000"/>
                <w:lang w:val="en-GB"/>
              </w:rPr>
            </w:pPr>
            <w:r w:rsidRPr="00E156A4">
              <w:rPr>
                <w:rFonts w:eastAsia="Times New Roman"/>
                <w:b/>
                <w:bCs/>
                <w:color w:val="000000"/>
                <w:lang w:val="en-GB"/>
              </w:rPr>
              <w:t>2018</w:t>
            </w:r>
          </w:p>
        </w:tc>
        <w:tc>
          <w:tcPr>
            <w:tcW w:w="2970" w:type="dxa"/>
            <w:tcBorders>
              <w:top w:val="single" w:sz="4" w:space="0" w:color="auto"/>
              <w:left w:val="nil"/>
              <w:bottom w:val="single" w:sz="4" w:space="0" w:color="auto"/>
              <w:right w:val="single" w:sz="4" w:space="0" w:color="auto"/>
            </w:tcBorders>
            <w:shd w:val="clear" w:color="auto" w:fill="auto"/>
            <w:noWrap/>
            <w:vAlign w:val="bottom"/>
            <w:hideMark/>
          </w:tcPr>
          <w:p w14:paraId="43693504" w14:textId="77777777" w:rsidR="00DB5894" w:rsidRPr="00E156A4" w:rsidRDefault="00255677" w:rsidP="00FE4545">
            <w:pPr>
              <w:pStyle w:val="NoSpacing"/>
              <w:rPr>
                <w:rFonts w:eastAsia="Times New Roman"/>
                <w:b/>
                <w:bCs/>
                <w:color w:val="000000"/>
                <w:lang w:val="en-GB"/>
              </w:rPr>
            </w:pPr>
            <w:r w:rsidRPr="00E156A4">
              <w:rPr>
                <w:rFonts w:eastAsia="Times New Roman"/>
                <w:b/>
                <w:bCs/>
                <w:color w:val="C00000"/>
                <w:lang w:val="en-GB"/>
              </w:rPr>
              <w:t>2017</w:t>
            </w:r>
          </w:p>
        </w:tc>
      </w:tr>
      <w:tr w:rsidR="0022514A" w:rsidRPr="003A0477" w14:paraId="7CF5A038" w14:textId="77777777" w:rsidTr="00AB2D8F">
        <w:trPr>
          <w:trHeight w:val="300"/>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114D03FE" w14:textId="77777777" w:rsidR="00DB5894" w:rsidRPr="003A0477" w:rsidRDefault="00255677" w:rsidP="00FE4545">
            <w:pPr>
              <w:pStyle w:val="NoSpacing"/>
              <w:rPr>
                <w:rFonts w:eastAsia="Times New Roman"/>
                <w:color w:val="000000"/>
                <w:lang w:val="en-GB"/>
              </w:rPr>
            </w:pPr>
            <w:r w:rsidRPr="003A0477">
              <w:rPr>
                <w:rFonts w:eastAsia="Times New Roman"/>
                <w:color w:val="000000"/>
                <w:lang w:val="en-GB"/>
              </w:rPr>
              <w:t>Working Capital Turnover</w:t>
            </w:r>
          </w:p>
        </w:tc>
        <w:tc>
          <w:tcPr>
            <w:tcW w:w="2970" w:type="dxa"/>
            <w:tcBorders>
              <w:top w:val="nil"/>
              <w:left w:val="nil"/>
              <w:bottom w:val="single" w:sz="4" w:space="0" w:color="auto"/>
              <w:right w:val="single" w:sz="4" w:space="0" w:color="auto"/>
            </w:tcBorders>
            <w:shd w:val="clear" w:color="auto" w:fill="auto"/>
            <w:noWrap/>
            <w:vAlign w:val="bottom"/>
            <w:hideMark/>
          </w:tcPr>
          <w:p w14:paraId="529EE131" w14:textId="77777777" w:rsidR="00DB5894" w:rsidRPr="003A0477" w:rsidRDefault="00255677" w:rsidP="00FE4545">
            <w:pPr>
              <w:pStyle w:val="NoSpacing"/>
              <w:rPr>
                <w:rFonts w:eastAsia="Times New Roman"/>
                <w:color w:val="000000"/>
                <w:lang w:val="en-GB"/>
              </w:rPr>
            </w:pPr>
            <w:r w:rsidRPr="003A0477">
              <w:rPr>
                <w:rFonts w:eastAsia="Times New Roman"/>
                <w:color w:val="000000"/>
                <w:lang w:val="en-GB"/>
              </w:rPr>
              <w:t>9500/1264=7.52</w:t>
            </w:r>
          </w:p>
        </w:tc>
        <w:tc>
          <w:tcPr>
            <w:tcW w:w="2970" w:type="dxa"/>
            <w:tcBorders>
              <w:top w:val="nil"/>
              <w:left w:val="nil"/>
              <w:bottom w:val="single" w:sz="4" w:space="0" w:color="auto"/>
              <w:right w:val="single" w:sz="4" w:space="0" w:color="auto"/>
            </w:tcBorders>
            <w:shd w:val="clear" w:color="auto" w:fill="auto"/>
            <w:noWrap/>
            <w:vAlign w:val="bottom"/>
            <w:hideMark/>
          </w:tcPr>
          <w:p w14:paraId="3431FE4D" w14:textId="77777777" w:rsidR="00DB5894" w:rsidRPr="003A0477" w:rsidRDefault="00255677" w:rsidP="00FE4545">
            <w:pPr>
              <w:pStyle w:val="NoSpacing"/>
              <w:rPr>
                <w:rFonts w:eastAsia="Times New Roman"/>
                <w:color w:val="000000"/>
                <w:lang w:val="en-GB"/>
              </w:rPr>
            </w:pPr>
            <w:r w:rsidRPr="003A0477">
              <w:rPr>
                <w:rFonts w:eastAsia="Times New Roman"/>
                <w:color w:val="000000"/>
                <w:lang w:val="en-GB"/>
              </w:rPr>
              <w:t>9000/984=9.15</w:t>
            </w:r>
          </w:p>
        </w:tc>
      </w:tr>
      <w:tr w:rsidR="0022514A" w:rsidRPr="003A0477" w14:paraId="2A5AA602" w14:textId="77777777" w:rsidTr="00AB2D8F">
        <w:trPr>
          <w:trHeight w:val="300"/>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761072C9" w14:textId="77777777" w:rsidR="00DB5894" w:rsidRPr="003A0477" w:rsidRDefault="00255677" w:rsidP="00FE4545">
            <w:pPr>
              <w:pStyle w:val="NoSpacing"/>
              <w:rPr>
                <w:rFonts w:eastAsia="Times New Roman"/>
                <w:color w:val="000000"/>
                <w:lang w:val="en-GB"/>
              </w:rPr>
            </w:pPr>
            <w:r w:rsidRPr="003A0477">
              <w:rPr>
                <w:rFonts w:eastAsia="Times New Roman"/>
                <w:color w:val="000000"/>
                <w:lang w:val="en-GB"/>
              </w:rPr>
              <w:t>Total Asset Turnover</w:t>
            </w:r>
          </w:p>
        </w:tc>
        <w:tc>
          <w:tcPr>
            <w:tcW w:w="2970" w:type="dxa"/>
            <w:tcBorders>
              <w:top w:val="nil"/>
              <w:left w:val="nil"/>
              <w:bottom w:val="single" w:sz="4" w:space="0" w:color="auto"/>
              <w:right w:val="single" w:sz="4" w:space="0" w:color="auto"/>
            </w:tcBorders>
            <w:shd w:val="clear" w:color="auto" w:fill="auto"/>
            <w:noWrap/>
            <w:vAlign w:val="bottom"/>
            <w:hideMark/>
          </w:tcPr>
          <w:p w14:paraId="70107F54" w14:textId="77777777" w:rsidR="00DB5894" w:rsidRPr="003A0477" w:rsidRDefault="00255677" w:rsidP="00FE4545">
            <w:pPr>
              <w:pStyle w:val="NoSpacing"/>
              <w:rPr>
                <w:rFonts w:eastAsia="Times New Roman"/>
                <w:color w:val="000000"/>
                <w:lang w:val="en-GB"/>
              </w:rPr>
            </w:pPr>
            <w:r w:rsidRPr="003A0477">
              <w:rPr>
                <w:rFonts w:eastAsia="Times New Roman"/>
                <w:color w:val="000000"/>
                <w:lang w:val="en-GB"/>
              </w:rPr>
              <w:t>9500/3014=3.15 times</w:t>
            </w:r>
          </w:p>
        </w:tc>
        <w:tc>
          <w:tcPr>
            <w:tcW w:w="2970" w:type="dxa"/>
            <w:tcBorders>
              <w:top w:val="nil"/>
              <w:left w:val="nil"/>
              <w:bottom w:val="single" w:sz="4" w:space="0" w:color="auto"/>
              <w:right w:val="single" w:sz="4" w:space="0" w:color="auto"/>
            </w:tcBorders>
            <w:shd w:val="clear" w:color="auto" w:fill="auto"/>
            <w:noWrap/>
            <w:vAlign w:val="bottom"/>
            <w:hideMark/>
          </w:tcPr>
          <w:p w14:paraId="43F1B286" w14:textId="77777777" w:rsidR="00DB5894" w:rsidRPr="003A0477" w:rsidRDefault="00255677" w:rsidP="00FE4545">
            <w:pPr>
              <w:pStyle w:val="NoSpacing"/>
              <w:rPr>
                <w:rFonts w:eastAsia="Times New Roman"/>
                <w:color w:val="000000"/>
                <w:lang w:val="en-GB"/>
              </w:rPr>
            </w:pPr>
            <w:r w:rsidRPr="003A0477">
              <w:rPr>
                <w:rFonts w:eastAsia="Times New Roman"/>
                <w:color w:val="000000"/>
                <w:lang w:val="en-GB"/>
              </w:rPr>
              <w:t>9000/2684=3.35 times</w:t>
            </w:r>
          </w:p>
        </w:tc>
      </w:tr>
      <w:tr w:rsidR="0022514A" w:rsidRPr="003A0477" w14:paraId="1BE2A493" w14:textId="77777777" w:rsidTr="00AB2D8F">
        <w:trPr>
          <w:trHeight w:val="300"/>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729F60B5" w14:textId="77777777" w:rsidR="00DB5894" w:rsidRPr="003A0477" w:rsidRDefault="00255677" w:rsidP="00FE4545">
            <w:pPr>
              <w:pStyle w:val="NoSpacing"/>
              <w:rPr>
                <w:rFonts w:eastAsia="Times New Roman"/>
                <w:color w:val="000000"/>
                <w:lang w:val="en-GB"/>
              </w:rPr>
            </w:pPr>
            <w:r w:rsidRPr="003A0477">
              <w:rPr>
                <w:rFonts w:eastAsia="Times New Roman"/>
                <w:color w:val="000000"/>
                <w:lang w:val="en-GB"/>
              </w:rPr>
              <w:t>ROCE</w:t>
            </w:r>
          </w:p>
        </w:tc>
        <w:tc>
          <w:tcPr>
            <w:tcW w:w="2970" w:type="dxa"/>
            <w:tcBorders>
              <w:top w:val="nil"/>
              <w:left w:val="nil"/>
              <w:bottom w:val="single" w:sz="4" w:space="0" w:color="auto"/>
              <w:right w:val="single" w:sz="4" w:space="0" w:color="auto"/>
            </w:tcBorders>
            <w:shd w:val="clear" w:color="auto" w:fill="auto"/>
            <w:noWrap/>
            <w:vAlign w:val="bottom"/>
            <w:hideMark/>
          </w:tcPr>
          <w:p w14:paraId="674DF29E" w14:textId="77777777" w:rsidR="00DB5894" w:rsidRPr="003A0477" w:rsidRDefault="00255677" w:rsidP="00FE4545">
            <w:pPr>
              <w:pStyle w:val="NoSpacing"/>
              <w:rPr>
                <w:rFonts w:eastAsia="Times New Roman"/>
                <w:color w:val="000000"/>
                <w:lang w:val="en-GB"/>
              </w:rPr>
            </w:pPr>
            <w:r w:rsidRPr="003A0477">
              <w:rPr>
                <w:rFonts w:eastAsia="Times New Roman"/>
                <w:color w:val="000000"/>
                <w:lang w:val="en-GB"/>
              </w:rPr>
              <w:t>307+9/3014*100=10.48</w:t>
            </w:r>
          </w:p>
        </w:tc>
        <w:tc>
          <w:tcPr>
            <w:tcW w:w="2970" w:type="dxa"/>
            <w:tcBorders>
              <w:top w:val="nil"/>
              <w:left w:val="nil"/>
              <w:bottom w:val="single" w:sz="4" w:space="0" w:color="auto"/>
              <w:right w:val="single" w:sz="4" w:space="0" w:color="auto"/>
            </w:tcBorders>
            <w:shd w:val="clear" w:color="auto" w:fill="auto"/>
            <w:noWrap/>
            <w:vAlign w:val="bottom"/>
            <w:hideMark/>
          </w:tcPr>
          <w:p w14:paraId="346182C6" w14:textId="77777777" w:rsidR="00DB5894" w:rsidRPr="003A0477" w:rsidRDefault="00255677" w:rsidP="00FE4545">
            <w:pPr>
              <w:pStyle w:val="NoSpacing"/>
              <w:rPr>
                <w:rFonts w:eastAsia="Times New Roman"/>
                <w:color w:val="000000"/>
                <w:lang w:val="en-GB"/>
              </w:rPr>
            </w:pPr>
            <w:r w:rsidRPr="003A0477">
              <w:rPr>
                <w:rFonts w:eastAsia="Times New Roman"/>
                <w:color w:val="000000"/>
                <w:lang w:val="en-GB"/>
              </w:rPr>
              <w:t>623+10/2684*100=23.58</w:t>
            </w:r>
          </w:p>
        </w:tc>
      </w:tr>
      <w:tr w:rsidR="0022514A" w:rsidRPr="003A0477" w14:paraId="0CA9BE96" w14:textId="77777777" w:rsidTr="00AB2D8F">
        <w:trPr>
          <w:trHeight w:val="300"/>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60D0492F" w14:textId="77777777" w:rsidR="00DB5894" w:rsidRPr="003A0477" w:rsidRDefault="00255677" w:rsidP="00FE4545">
            <w:pPr>
              <w:pStyle w:val="NoSpacing"/>
              <w:rPr>
                <w:rFonts w:eastAsia="Times New Roman"/>
                <w:color w:val="000000"/>
                <w:lang w:val="en-GB"/>
              </w:rPr>
            </w:pPr>
            <w:r w:rsidRPr="003A0477">
              <w:rPr>
                <w:rFonts w:eastAsia="Times New Roman"/>
                <w:color w:val="000000"/>
                <w:lang w:val="en-GB"/>
              </w:rPr>
              <w:t>Net Profit</w:t>
            </w:r>
          </w:p>
        </w:tc>
        <w:tc>
          <w:tcPr>
            <w:tcW w:w="2970" w:type="dxa"/>
            <w:tcBorders>
              <w:top w:val="nil"/>
              <w:left w:val="nil"/>
              <w:bottom w:val="single" w:sz="4" w:space="0" w:color="auto"/>
              <w:right w:val="single" w:sz="4" w:space="0" w:color="auto"/>
            </w:tcBorders>
            <w:shd w:val="clear" w:color="auto" w:fill="auto"/>
            <w:noWrap/>
            <w:vAlign w:val="bottom"/>
            <w:hideMark/>
          </w:tcPr>
          <w:p w14:paraId="3194693D" w14:textId="77777777" w:rsidR="00DB5894" w:rsidRPr="003A0477" w:rsidRDefault="00255677" w:rsidP="00FE4545">
            <w:pPr>
              <w:pStyle w:val="NoSpacing"/>
              <w:rPr>
                <w:rFonts w:eastAsia="Times New Roman"/>
                <w:color w:val="000000"/>
                <w:lang w:val="en-GB"/>
              </w:rPr>
            </w:pPr>
            <w:r w:rsidRPr="003A0477">
              <w:rPr>
                <w:rFonts w:eastAsia="Times New Roman"/>
                <w:color w:val="000000"/>
                <w:lang w:val="en-GB"/>
              </w:rPr>
              <w:t>307/9500*100=3.23</w:t>
            </w:r>
          </w:p>
        </w:tc>
        <w:tc>
          <w:tcPr>
            <w:tcW w:w="2970" w:type="dxa"/>
            <w:tcBorders>
              <w:top w:val="nil"/>
              <w:left w:val="nil"/>
              <w:bottom w:val="single" w:sz="4" w:space="0" w:color="auto"/>
              <w:right w:val="single" w:sz="4" w:space="0" w:color="auto"/>
            </w:tcBorders>
            <w:shd w:val="clear" w:color="auto" w:fill="auto"/>
            <w:noWrap/>
            <w:vAlign w:val="bottom"/>
            <w:hideMark/>
          </w:tcPr>
          <w:p w14:paraId="259628D8" w14:textId="77777777" w:rsidR="00DB5894" w:rsidRPr="003A0477" w:rsidRDefault="00255677" w:rsidP="00FE4545">
            <w:pPr>
              <w:pStyle w:val="NoSpacing"/>
              <w:rPr>
                <w:rFonts w:eastAsia="Times New Roman"/>
                <w:color w:val="000000"/>
                <w:lang w:val="en-GB"/>
              </w:rPr>
            </w:pPr>
            <w:r w:rsidRPr="003A0477">
              <w:rPr>
                <w:rFonts w:eastAsia="Times New Roman"/>
                <w:color w:val="000000"/>
                <w:lang w:val="en-GB"/>
              </w:rPr>
              <w:t>623/9000*100=6.92</w:t>
            </w:r>
          </w:p>
        </w:tc>
      </w:tr>
      <w:tr w:rsidR="0022514A" w:rsidRPr="003A0477" w14:paraId="4436BEB5" w14:textId="77777777" w:rsidTr="00AB2D8F">
        <w:trPr>
          <w:trHeight w:val="300"/>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67014B58" w14:textId="77777777" w:rsidR="00DB5894" w:rsidRPr="003A0477" w:rsidRDefault="00255677" w:rsidP="00FE4545">
            <w:pPr>
              <w:pStyle w:val="NoSpacing"/>
              <w:rPr>
                <w:rFonts w:eastAsia="Times New Roman"/>
                <w:color w:val="000000"/>
                <w:lang w:val="en-GB"/>
              </w:rPr>
            </w:pPr>
            <w:r w:rsidRPr="003A0477">
              <w:rPr>
                <w:rFonts w:eastAsia="Times New Roman"/>
                <w:color w:val="000000"/>
                <w:lang w:val="en-GB"/>
              </w:rPr>
              <w:t>Gross profit</w:t>
            </w:r>
          </w:p>
        </w:tc>
        <w:tc>
          <w:tcPr>
            <w:tcW w:w="2970" w:type="dxa"/>
            <w:tcBorders>
              <w:top w:val="nil"/>
              <w:left w:val="nil"/>
              <w:bottom w:val="single" w:sz="4" w:space="0" w:color="auto"/>
              <w:right w:val="single" w:sz="4" w:space="0" w:color="auto"/>
            </w:tcBorders>
            <w:shd w:val="clear" w:color="auto" w:fill="auto"/>
            <w:noWrap/>
            <w:vAlign w:val="bottom"/>
            <w:hideMark/>
          </w:tcPr>
          <w:p w14:paraId="37B45A6B" w14:textId="77777777" w:rsidR="00DB5894" w:rsidRPr="003A0477" w:rsidRDefault="00255677" w:rsidP="00FE4545">
            <w:pPr>
              <w:pStyle w:val="NoSpacing"/>
              <w:rPr>
                <w:rFonts w:eastAsia="Times New Roman"/>
                <w:color w:val="000000"/>
                <w:lang w:val="en-GB"/>
              </w:rPr>
            </w:pPr>
            <w:r w:rsidRPr="003A0477">
              <w:rPr>
                <w:rFonts w:eastAsia="Times New Roman"/>
                <w:color w:val="000000"/>
                <w:lang w:val="en-GB"/>
              </w:rPr>
              <w:t>1850/9500*100=19.47</w:t>
            </w:r>
          </w:p>
        </w:tc>
        <w:tc>
          <w:tcPr>
            <w:tcW w:w="2970" w:type="dxa"/>
            <w:tcBorders>
              <w:top w:val="nil"/>
              <w:left w:val="nil"/>
              <w:bottom w:val="single" w:sz="4" w:space="0" w:color="auto"/>
              <w:right w:val="single" w:sz="4" w:space="0" w:color="auto"/>
            </w:tcBorders>
            <w:shd w:val="clear" w:color="auto" w:fill="auto"/>
            <w:noWrap/>
            <w:vAlign w:val="bottom"/>
            <w:hideMark/>
          </w:tcPr>
          <w:p w14:paraId="1CFD807B" w14:textId="77777777" w:rsidR="00DB5894" w:rsidRPr="003A0477" w:rsidRDefault="00255677" w:rsidP="00FE4545">
            <w:pPr>
              <w:pStyle w:val="NoSpacing"/>
              <w:rPr>
                <w:rFonts w:eastAsia="Times New Roman"/>
                <w:color w:val="000000"/>
                <w:lang w:val="en-GB"/>
              </w:rPr>
            </w:pPr>
            <w:r w:rsidRPr="003A0477">
              <w:rPr>
                <w:rFonts w:eastAsia="Times New Roman"/>
                <w:color w:val="000000"/>
                <w:lang w:val="en-GB"/>
              </w:rPr>
              <w:t>2100/9000*100=23.3</w:t>
            </w:r>
          </w:p>
        </w:tc>
      </w:tr>
    </w:tbl>
    <w:p w14:paraId="033EFF4C" w14:textId="77777777" w:rsidR="005C1780" w:rsidRPr="00E156A4" w:rsidRDefault="00255677" w:rsidP="00FE4545">
      <w:pPr>
        <w:pStyle w:val="NoSpacing"/>
        <w:rPr>
          <w:b/>
          <w:bCs/>
          <w:i/>
          <w:lang w:val="en-GB"/>
        </w:rPr>
      </w:pPr>
      <w:r w:rsidRPr="00E156A4">
        <w:rPr>
          <w:b/>
          <w:bCs/>
          <w:i/>
          <w:lang w:val="en-GB"/>
        </w:rPr>
        <w:t>Liquidity Ratios</w:t>
      </w:r>
    </w:p>
    <w:tbl>
      <w:tblPr>
        <w:tblStyle w:val="TableGrid"/>
        <w:tblW w:w="9016" w:type="dxa"/>
        <w:tblLook w:val="04A0" w:firstRow="1" w:lastRow="0" w:firstColumn="1" w:lastColumn="0" w:noHBand="0" w:noVBand="1"/>
      </w:tblPr>
      <w:tblGrid>
        <w:gridCol w:w="3004"/>
        <w:gridCol w:w="3006"/>
        <w:gridCol w:w="3006"/>
      </w:tblGrid>
      <w:tr w:rsidR="0022514A" w:rsidRPr="003A0477" w14:paraId="07883C9E" w14:textId="77777777" w:rsidTr="006B0970">
        <w:tc>
          <w:tcPr>
            <w:tcW w:w="3004" w:type="dxa"/>
          </w:tcPr>
          <w:p w14:paraId="22D4BC69" w14:textId="77777777" w:rsidR="006B0970" w:rsidRPr="003A0477" w:rsidRDefault="006B0970" w:rsidP="00FE4545">
            <w:pPr>
              <w:pStyle w:val="NoSpacing"/>
              <w:rPr>
                <w:lang w:val="en-GB"/>
              </w:rPr>
            </w:pPr>
          </w:p>
        </w:tc>
        <w:tc>
          <w:tcPr>
            <w:tcW w:w="3006" w:type="dxa"/>
          </w:tcPr>
          <w:p w14:paraId="564CCBA8" w14:textId="77777777" w:rsidR="006B0970" w:rsidRPr="00E156A4" w:rsidRDefault="00255677" w:rsidP="00FE4545">
            <w:pPr>
              <w:pStyle w:val="NoSpacing"/>
              <w:rPr>
                <w:b/>
                <w:bCs/>
                <w:lang w:val="en-GB"/>
              </w:rPr>
            </w:pPr>
            <w:r w:rsidRPr="00E156A4">
              <w:rPr>
                <w:b/>
                <w:bCs/>
                <w:lang w:val="en-GB"/>
              </w:rPr>
              <w:t>2018</w:t>
            </w:r>
          </w:p>
        </w:tc>
        <w:tc>
          <w:tcPr>
            <w:tcW w:w="3006" w:type="dxa"/>
          </w:tcPr>
          <w:p w14:paraId="5B2DCFC2" w14:textId="77777777" w:rsidR="006B0970" w:rsidRPr="00E156A4" w:rsidRDefault="00255677" w:rsidP="00FE4545">
            <w:pPr>
              <w:pStyle w:val="NoSpacing"/>
              <w:rPr>
                <w:b/>
                <w:bCs/>
                <w:lang w:val="en-GB"/>
              </w:rPr>
            </w:pPr>
            <w:r w:rsidRPr="00E156A4">
              <w:rPr>
                <w:b/>
                <w:bCs/>
                <w:color w:val="C00000"/>
                <w:lang w:val="en-GB"/>
              </w:rPr>
              <w:t>2017</w:t>
            </w:r>
          </w:p>
        </w:tc>
      </w:tr>
      <w:tr w:rsidR="0022514A" w:rsidRPr="003A0477" w14:paraId="5558681A" w14:textId="77777777" w:rsidTr="006B0970">
        <w:tc>
          <w:tcPr>
            <w:tcW w:w="3004" w:type="dxa"/>
          </w:tcPr>
          <w:p w14:paraId="108A2589" w14:textId="77777777" w:rsidR="006B0970" w:rsidRPr="003A0477" w:rsidRDefault="00255677" w:rsidP="00FE4545">
            <w:pPr>
              <w:pStyle w:val="NoSpacing"/>
              <w:rPr>
                <w:lang w:val="en-GB"/>
              </w:rPr>
            </w:pPr>
            <w:r w:rsidRPr="003A0477">
              <w:rPr>
                <w:lang w:val="en-GB"/>
              </w:rPr>
              <w:t>Quick Ratio</w:t>
            </w:r>
          </w:p>
        </w:tc>
        <w:tc>
          <w:tcPr>
            <w:tcW w:w="3006" w:type="dxa"/>
          </w:tcPr>
          <w:p w14:paraId="1ECEABB9" w14:textId="77777777" w:rsidR="006B0970" w:rsidRPr="003A0477" w:rsidRDefault="00255677" w:rsidP="00FE4545">
            <w:pPr>
              <w:pStyle w:val="NoSpacing"/>
              <w:rPr>
                <w:lang w:val="en-GB"/>
              </w:rPr>
            </w:pPr>
            <w:r w:rsidRPr="003A0477">
              <w:rPr>
                <w:lang w:val="en-GB"/>
              </w:rPr>
              <w:t>2152-750/888=1.58</w:t>
            </w:r>
          </w:p>
        </w:tc>
        <w:tc>
          <w:tcPr>
            <w:tcW w:w="3006" w:type="dxa"/>
          </w:tcPr>
          <w:p w14:paraId="799E9F76" w14:textId="77777777" w:rsidR="006B0970" w:rsidRPr="003A0477" w:rsidRDefault="00255677" w:rsidP="00FE4545">
            <w:pPr>
              <w:pStyle w:val="NoSpacing"/>
              <w:rPr>
                <w:lang w:val="en-GB"/>
              </w:rPr>
            </w:pPr>
            <w:r w:rsidRPr="003A0477">
              <w:rPr>
                <w:lang w:val="en-GB"/>
              </w:rPr>
              <w:t>1839-700/855=1.33</w:t>
            </w:r>
          </w:p>
        </w:tc>
      </w:tr>
      <w:tr w:rsidR="0022514A" w:rsidRPr="003A0477" w14:paraId="73B769B8" w14:textId="77777777" w:rsidTr="006B0970">
        <w:tc>
          <w:tcPr>
            <w:tcW w:w="3004" w:type="dxa"/>
          </w:tcPr>
          <w:p w14:paraId="3B9E9F90" w14:textId="77777777" w:rsidR="006B0970" w:rsidRPr="003A0477" w:rsidRDefault="00255677" w:rsidP="00FE4545">
            <w:pPr>
              <w:pStyle w:val="NoSpacing"/>
              <w:rPr>
                <w:lang w:val="en-GB"/>
              </w:rPr>
            </w:pPr>
            <w:r w:rsidRPr="003A0477">
              <w:rPr>
                <w:lang w:val="en-GB"/>
              </w:rPr>
              <w:t>Current Ratio</w:t>
            </w:r>
          </w:p>
        </w:tc>
        <w:tc>
          <w:tcPr>
            <w:tcW w:w="3006" w:type="dxa"/>
          </w:tcPr>
          <w:p w14:paraId="4F5C234A" w14:textId="77777777" w:rsidR="006B0970" w:rsidRPr="003A0477" w:rsidRDefault="00255677" w:rsidP="00FE4545">
            <w:pPr>
              <w:pStyle w:val="NoSpacing"/>
              <w:rPr>
                <w:lang w:val="en-GB"/>
              </w:rPr>
            </w:pPr>
            <w:r w:rsidRPr="003A0477">
              <w:rPr>
                <w:lang w:val="en-GB"/>
              </w:rPr>
              <w:t>2152/888=2.43</w:t>
            </w:r>
          </w:p>
        </w:tc>
        <w:tc>
          <w:tcPr>
            <w:tcW w:w="3006" w:type="dxa"/>
          </w:tcPr>
          <w:p w14:paraId="1CC2AEC4" w14:textId="77777777" w:rsidR="006B0970" w:rsidRPr="003A0477" w:rsidRDefault="00255677" w:rsidP="00FE4545">
            <w:pPr>
              <w:pStyle w:val="NoSpacing"/>
              <w:rPr>
                <w:lang w:val="en-GB"/>
              </w:rPr>
            </w:pPr>
            <w:r w:rsidRPr="003A0477">
              <w:rPr>
                <w:lang w:val="en-GB"/>
              </w:rPr>
              <w:t>1839/855=2.15</w:t>
            </w:r>
          </w:p>
        </w:tc>
      </w:tr>
    </w:tbl>
    <w:p w14:paraId="5E5FB3D9" w14:textId="77777777" w:rsidR="009C5263" w:rsidRPr="003A0477" w:rsidRDefault="009C5263" w:rsidP="00FE4545">
      <w:pPr>
        <w:pStyle w:val="NoSpacing"/>
        <w:rPr>
          <w:lang w:val="en-GB"/>
        </w:rPr>
      </w:pPr>
    </w:p>
    <w:p w14:paraId="18837D5A" w14:textId="77777777" w:rsidR="009A5BCF" w:rsidRPr="00E156A4" w:rsidRDefault="00255677" w:rsidP="00FE4545">
      <w:pPr>
        <w:pStyle w:val="NoSpacing"/>
        <w:rPr>
          <w:b/>
          <w:bCs/>
          <w:i/>
          <w:lang w:val="en-GB"/>
        </w:rPr>
      </w:pPr>
      <w:r w:rsidRPr="00E156A4">
        <w:rPr>
          <w:b/>
          <w:bCs/>
          <w:i/>
          <w:lang w:val="en-GB"/>
        </w:rPr>
        <w:t>Gearing Ratio</w:t>
      </w:r>
    </w:p>
    <w:tbl>
      <w:tblPr>
        <w:tblW w:w="9072" w:type="dxa"/>
        <w:tblInd w:w="-10" w:type="dxa"/>
        <w:tblLook w:val="04A0" w:firstRow="1" w:lastRow="0" w:firstColumn="1" w:lastColumn="0" w:noHBand="0" w:noVBand="1"/>
      </w:tblPr>
      <w:tblGrid>
        <w:gridCol w:w="3060"/>
        <w:gridCol w:w="2970"/>
        <w:gridCol w:w="3042"/>
      </w:tblGrid>
      <w:tr w:rsidR="0022514A" w:rsidRPr="003A0477" w14:paraId="5B8C5CB9" w14:textId="77777777" w:rsidTr="000D051E">
        <w:trPr>
          <w:trHeight w:val="330"/>
        </w:trPr>
        <w:tc>
          <w:tcPr>
            <w:tcW w:w="30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76CA04B" w14:textId="77777777" w:rsidR="007A4486" w:rsidRPr="003A0477" w:rsidRDefault="00255677" w:rsidP="00FE4545">
            <w:pPr>
              <w:pStyle w:val="NoSpacing"/>
              <w:rPr>
                <w:rFonts w:eastAsia="Times New Roman"/>
                <w:color w:val="000000"/>
                <w:lang w:val="en-GB"/>
              </w:rPr>
            </w:pPr>
            <w:r w:rsidRPr="003A0477">
              <w:rPr>
                <w:rFonts w:eastAsia="Times New Roman"/>
                <w:color w:val="000000"/>
                <w:lang w:val="en-GB"/>
              </w:rPr>
              <w:t> </w:t>
            </w:r>
          </w:p>
        </w:tc>
        <w:tc>
          <w:tcPr>
            <w:tcW w:w="2970" w:type="dxa"/>
            <w:tcBorders>
              <w:top w:val="single" w:sz="8" w:space="0" w:color="auto"/>
              <w:left w:val="nil"/>
              <w:bottom w:val="single" w:sz="8" w:space="0" w:color="auto"/>
              <w:right w:val="single" w:sz="8" w:space="0" w:color="auto"/>
            </w:tcBorders>
            <w:shd w:val="clear" w:color="auto" w:fill="auto"/>
            <w:vAlign w:val="center"/>
            <w:hideMark/>
          </w:tcPr>
          <w:p w14:paraId="6D4E125E" w14:textId="77777777" w:rsidR="007A4486" w:rsidRPr="00E156A4" w:rsidRDefault="00255677" w:rsidP="00FE4545">
            <w:pPr>
              <w:pStyle w:val="NoSpacing"/>
              <w:rPr>
                <w:rFonts w:eastAsia="Times New Roman"/>
                <w:b/>
                <w:bCs/>
                <w:color w:val="000000"/>
                <w:lang w:val="en-GB"/>
              </w:rPr>
            </w:pPr>
            <w:r w:rsidRPr="00E156A4">
              <w:rPr>
                <w:rFonts w:eastAsia="Times New Roman"/>
                <w:b/>
                <w:bCs/>
                <w:color w:val="000000"/>
                <w:lang w:val="en-GB"/>
              </w:rPr>
              <w:t>2018</w:t>
            </w:r>
          </w:p>
        </w:tc>
        <w:tc>
          <w:tcPr>
            <w:tcW w:w="3042" w:type="dxa"/>
            <w:tcBorders>
              <w:top w:val="single" w:sz="8" w:space="0" w:color="auto"/>
              <w:left w:val="nil"/>
              <w:bottom w:val="single" w:sz="8" w:space="0" w:color="auto"/>
              <w:right w:val="single" w:sz="8" w:space="0" w:color="auto"/>
            </w:tcBorders>
            <w:shd w:val="clear" w:color="auto" w:fill="auto"/>
            <w:vAlign w:val="center"/>
            <w:hideMark/>
          </w:tcPr>
          <w:p w14:paraId="67239808" w14:textId="77777777" w:rsidR="007A4486" w:rsidRPr="00E156A4" w:rsidRDefault="00255677" w:rsidP="00FE4545">
            <w:pPr>
              <w:pStyle w:val="NoSpacing"/>
              <w:rPr>
                <w:rFonts w:eastAsia="Times New Roman"/>
                <w:b/>
                <w:bCs/>
                <w:color w:val="000000"/>
                <w:lang w:val="en-GB"/>
              </w:rPr>
            </w:pPr>
            <w:r w:rsidRPr="00E156A4">
              <w:rPr>
                <w:rFonts w:eastAsia="Times New Roman"/>
                <w:b/>
                <w:bCs/>
                <w:color w:val="C00000"/>
                <w:lang w:val="en-GB"/>
              </w:rPr>
              <w:t>2017</w:t>
            </w:r>
          </w:p>
        </w:tc>
      </w:tr>
      <w:tr w:rsidR="0022514A" w:rsidRPr="003A0477" w14:paraId="75EE7DB5" w14:textId="77777777" w:rsidTr="000D051E">
        <w:trPr>
          <w:trHeight w:val="330"/>
        </w:trPr>
        <w:tc>
          <w:tcPr>
            <w:tcW w:w="3060" w:type="dxa"/>
            <w:tcBorders>
              <w:top w:val="nil"/>
              <w:left w:val="single" w:sz="8" w:space="0" w:color="auto"/>
              <w:bottom w:val="single" w:sz="8" w:space="0" w:color="auto"/>
              <w:right w:val="single" w:sz="8" w:space="0" w:color="auto"/>
            </w:tcBorders>
            <w:shd w:val="clear" w:color="auto" w:fill="auto"/>
            <w:vAlign w:val="center"/>
            <w:hideMark/>
          </w:tcPr>
          <w:p w14:paraId="32CDFBAD" w14:textId="77777777" w:rsidR="007A4486" w:rsidRPr="003A0477" w:rsidRDefault="00255677" w:rsidP="00FE4545">
            <w:pPr>
              <w:pStyle w:val="NoSpacing"/>
              <w:rPr>
                <w:rFonts w:eastAsia="Times New Roman"/>
                <w:color w:val="000000"/>
                <w:lang w:val="en-GB"/>
              </w:rPr>
            </w:pPr>
            <w:r w:rsidRPr="003A0477">
              <w:rPr>
                <w:rFonts w:eastAsia="Times New Roman"/>
                <w:color w:val="000000"/>
                <w:lang w:val="en-GB"/>
              </w:rPr>
              <w:t>Interest Cover</w:t>
            </w:r>
          </w:p>
        </w:tc>
        <w:tc>
          <w:tcPr>
            <w:tcW w:w="2970" w:type="dxa"/>
            <w:tcBorders>
              <w:top w:val="nil"/>
              <w:left w:val="nil"/>
              <w:bottom w:val="single" w:sz="8" w:space="0" w:color="auto"/>
              <w:right w:val="single" w:sz="8" w:space="0" w:color="auto"/>
            </w:tcBorders>
            <w:shd w:val="clear" w:color="auto" w:fill="auto"/>
            <w:vAlign w:val="center"/>
            <w:hideMark/>
          </w:tcPr>
          <w:p w14:paraId="233CE6DA" w14:textId="77777777" w:rsidR="007A4486" w:rsidRPr="003A0477" w:rsidRDefault="00255677" w:rsidP="00FE4545">
            <w:pPr>
              <w:pStyle w:val="NoSpacing"/>
              <w:rPr>
                <w:rFonts w:eastAsia="Times New Roman"/>
                <w:color w:val="000000"/>
                <w:lang w:val="en-GB"/>
              </w:rPr>
            </w:pPr>
            <w:r w:rsidRPr="003A0477">
              <w:rPr>
                <w:rFonts w:eastAsia="Times New Roman"/>
                <w:color w:val="000000"/>
                <w:lang w:val="en-GB"/>
              </w:rPr>
              <w:t>307+9/9=35.1</w:t>
            </w:r>
          </w:p>
        </w:tc>
        <w:tc>
          <w:tcPr>
            <w:tcW w:w="3042" w:type="dxa"/>
            <w:tcBorders>
              <w:top w:val="nil"/>
              <w:left w:val="nil"/>
              <w:bottom w:val="single" w:sz="8" w:space="0" w:color="auto"/>
              <w:right w:val="single" w:sz="8" w:space="0" w:color="auto"/>
            </w:tcBorders>
            <w:shd w:val="clear" w:color="auto" w:fill="auto"/>
            <w:vAlign w:val="center"/>
            <w:hideMark/>
          </w:tcPr>
          <w:p w14:paraId="72710C37" w14:textId="77777777" w:rsidR="007A4486" w:rsidRPr="003A0477" w:rsidRDefault="00255677" w:rsidP="00FE4545">
            <w:pPr>
              <w:pStyle w:val="NoSpacing"/>
              <w:rPr>
                <w:rFonts w:eastAsia="Times New Roman"/>
                <w:color w:val="000000"/>
                <w:lang w:val="en-GB"/>
              </w:rPr>
            </w:pPr>
            <w:r w:rsidRPr="003A0477">
              <w:rPr>
                <w:rFonts w:eastAsia="Times New Roman"/>
                <w:color w:val="000000"/>
                <w:lang w:val="en-GB"/>
              </w:rPr>
              <w:t>623+10/10=63.3</w:t>
            </w:r>
          </w:p>
        </w:tc>
      </w:tr>
      <w:tr w:rsidR="0022514A" w:rsidRPr="003A0477" w14:paraId="485C21F2" w14:textId="77777777" w:rsidTr="000D051E">
        <w:trPr>
          <w:trHeight w:val="645"/>
        </w:trPr>
        <w:tc>
          <w:tcPr>
            <w:tcW w:w="3060" w:type="dxa"/>
            <w:tcBorders>
              <w:top w:val="nil"/>
              <w:left w:val="single" w:sz="8" w:space="0" w:color="auto"/>
              <w:bottom w:val="single" w:sz="8" w:space="0" w:color="auto"/>
              <w:right w:val="single" w:sz="8" w:space="0" w:color="auto"/>
            </w:tcBorders>
            <w:shd w:val="clear" w:color="auto" w:fill="auto"/>
            <w:vAlign w:val="center"/>
            <w:hideMark/>
          </w:tcPr>
          <w:p w14:paraId="59597FF7" w14:textId="77777777" w:rsidR="007A4486" w:rsidRPr="003A0477" w:rsidRDefault="00255677" w:rsidP="00FE4545">
            <w:pPr>
              <w:pStyle w:val="NoSpacing"/>
              <w:rPr>
                <w:rFonts w:eastAsia="Times New Roman"/>
                <w:color w:val="000000"/>
                <w:lang w:val="en-GB"/>
              </w:rPr>
            </w:pPr>
            <w:r w:rsidRPr="003A0477">
              <w:rPr>
                <w:rFonts w:eastAsia="Times New Roman"/>
                <w:color w:val="000000"/>
                <w:lang w:val="en-GB"/>
              </w:rPr>
              <w:t>Debt Ratio</w:t>
            </w:r>
          </w:p>
        </w:tc>
        <w:tc>
          <w:tcPr>
            <w:tcW w:w="2970" w:type="dxa"/>
            <w:tcBorders>
              <w:top w:val="nil"/>
              <w:left w:val="nil"/>
              <w:bottom w:val="single" w:sz="8" w:space="0" w:color="auto"/>
              <w:right w:val="single" w:sz="8" w:space="0" w:color="auto"/>
            </w:tcBorders>
            <w:shd w:val="clear" w:color="auto" w:fill="auto"/>
            <w:vAlign w:val="center"/>
            <w:hideMark/>
          </w:tcPr>
          <w:p w14:paraId="598F0045" w14:textId="77777777" w:rsidR="007A4486" w:rsidRPr="003A0477" w:rsidRDefault="00255677" w:rsidP="00FE4545">
            <w:pPr>
              <w:pStyle w:val="NoSpacing"/>
              <w:rPr>
                <w:rFonts w:eastAsia="Times New Roman"/>
                <w:color w:val="000000"/>
                <w:lang w:val="en-GB"/>
              </w:rPr>
            </w:pPr>
            <w:r w:rsidRPr="003A0477">
              <w:rPr>
                <w:rFonts w:eastAsia="Times New Roman"/>
                <w:color w:val="000000"/>
                <w:lang w:val="en-GB"/>
              </w:rPr>
              <w:t>888+150/2152+1750=0.27</w:t>
            </w:r>
          </w:p>
        </w:tc>
        <w:tc>
          <w:tcPr>
            <w:tcW w:w="3042" w:type="dxa"/>
            <w:tcBorders>
              <w:top w:val="nil"/>
              <w:left w:val="nil"/>
              <w:bottom w:val="single" w:sz="8" w:space="0" w:color="auto"/>
              <w:right w:val="single" w:sz="8" w:space="0" w:color="auto"/>
            </w:tcBorders>
            <w:shd w:val="clear" w:color="auto" w:fill="auto"/>
            <w:vAlign w:val="center"/>
            <w:hideMark/>
          </w:tcPr>
          <w:p w14:paraId="5E0A333A" w14:textId="77777777" w:rsidR="007A4486" w:rsidRPr="003A0477" w:rsidRDefault="00255677" w:rsidP="00FE4545">
            <w:pPr>
              <w:pStyle w:val="NoSpacing"/>
              <w:rPr>
                <w:rFonts w:eastAsia="Times New Roman"/>
                <w:color w:val="000000"/>
                <w:lang w:val="en-GB"/>
              </w:rPr>
            </w:pPr>
            <w:r w:rsidRPr="003A0477">
              <w:rPr>
                <w:rFonts w:eastAsia="Times New Roman"/>
                <w:color w:val="000000"/>
                <w:lang w:val="en-GB"/>
              </w:rPr>
              <w:t>855+150/1839+1700=0.28</w:t>
            </w:r>
          </w:p>
        </w:tc>
      </w:tr>
      <w:tr w:rsidR="0022514A" w:rsidRPr="003A0477" w14:paraId="52C7B5E2" w14:textId="77777777" w:rsidTr="000D051E">
        <w:trPr>
          <w:trHeight w:val="645"/>
        </w:trPr>
        <w:tc>
          <w:tcPr>
            <w:tcW w:w="3060" w:type="dxa"/>
            <w:tcBorders>
              <w:top w:val="nil"/>
              <w:left w:val="single" w:sz="8" w:space="0" w:color="auto"/>
              <w:bottom w:val="single" w:sz="8" w:space="0" w:color="auto"/>
              <w:right w:val="single" w:sz="8" w:space="0" w:color="auto"/>
            </w:tcBorders>
            <w:shd w:val="clear" w:color="auto" w:fill="auto"/>
            <w:vAlign w:val="center"/>
            <w:hideMark/>
          </w:tcPr>
          <w:p w14:paraId="118F0DA5" w14:textId="77777777" w:rsidR="007A4486" w:rsidRPr="003A0477" w:rsidRDefault="00255677" w:rsidP="00FE4545">
            <w:pPr>
              <w:pStyle w:val="NoSpacing"/>
              <w:rPr>
                <w:rFonts w:eastAsia="Times New Roman"/>
                <w:color w:val="000000"/>
                <w:lang w:val="en-GB"/>
              </w:rPr>
            </w:pPr>
            <w:r w:rsidRPr="003A0477">
              <w:rPr>
                <w:rFonts w:eastAsia="Times New Roman"/>
                <w:color w:val="000000"/>
                <w:lang w:val="en-GB"/>
              </w:rPr>
              <w:t>Creditors Days</w:t>
            </w:r>
          </w:p>
        </w:tc>
        <w:tc>
          <w:tcPr>
            <w:tcW w:w="2970" w:type="dxa"/>
            <w:tcBorders>
              <w:top w:val="nil"/>
              <w:left w:val="nil"/>
              <w:bottom w:val="single" w:sz="8" w:space="0" w:color="auto"/>
              <w:right w:val="single" w:sz="8" w:space="0" w:color="auto"/>
            </w:tcBorders>
            <w:shd w:val="clear" w:color="auto" w:fill="auto"/>
            <w:vAlign w:val="center"/>
            <w:hideMark/>
          </w:tcPr>
          <w:p w14:paraId="380B266B" w14:textId="77777777" w:rsidR="007A4486" w:rsidRPr="003A0477" w:rsidRDefault="00255677" w:rsidP="00FE4545">
            <w:pPr>
              <w:pStyle w:val="NoSpacing"/>
              <w:rPr>
                <w:rFonts w:eastAsia="Times New Roman"/>
                <w:color w:val="000000"/>
                <w:lang w:val="en-GB"/>
              </w:rPr>
            </w:pPr>
            <w:r w:rsidRPr="003A0477">
              <w:rPr>
                <w:rFonts w:eastAsia="Times New Roman"/>
                <w:color w:val="000000"/>
                <w:lang w:val="en-GB"/>
              </w:rPr>
              <w:t>690*365/7700=32.71</w:t>
            </w:r>
          </w:p>
        </w:tc>
        <w:tc>
          <w:tcPr>
            <w:tcW w:w="3042" w:type="dxa"/>
            <w:tcBorders>
              <w:top w:val="nil"/>
              <w:left w:val="nil"/>
              <w:bottom w:val="single" w:sz="8" w:space="0" w:color="auto"/>
              <w:right w:val="single" w:sz="8" w:space="0" w:color="auto"/>
            </w:tcBorders>
            <w:shd w:val="clear" w:color="auto" w:fill="auto"/>
            <w:vAlign w:val="center"/>
            <w:hideMark/>
          </w:tcPr>
          <w:p w14:paraId="1ECDA88C" w14:textId="77777777" w:rsidR="007A4486" w:rsidRPr="003A0477" w:rsidRDefault="00255677" w:rsidP="00FE4545">
            <w:pPr>
              <w:pStyle w:val="NoSpacing"/>
              <w:rPr>
                <w:rFonts w:eastAsia="Times New Roman"/>
                <w:color w:val="000000"/>
                <w:lang w:val="en-GB"/>
              </w:rPr>
            </w:pPr>
            <w:r w:rsidRPr="003A0477">
              <w:rPr>
                <w:rFonts w:eastAsia="Times New Roman"/>
                <w:color w:val="000000"/>
                <w:lang w:val="en-GB"/>
              </w:rPr>
              <w:t>660*365/6500=37.06</w:t>
            </w:r>
          </w:p>
        </w:tc>
      </w:tr>
      <w:tr w:rsidR="0022514A" w:rsidRPr="003A0477" w14:paraId="6DB7B8B1" w14:textId="77777777" w:rsidTr="000D051E">
        <w:trPr>
          <w:trHeight w:val="645"/>
        </w:trPr>
        <w:tc>
          <w:tcPr>
            <w:tcW w:w="3060" w:type="dxa"/>
            <w:tcBorders>
              <w:top w:val="nil"/>
              <w:left w:val="single" w:sz="8" w:space="0" w:color="auto"/>
              <w:bottom w:val="single" w:sz="8" w:space="0" w:color="auto"/>
              <w:right w:val="single" w:sz="8" w:space="0" w:color="auto"/>
            </w:tcBorders>
            <w:shd w:val="clear" w:color="auto" w:fill="auto"/>
            <w:vAlign w:val="center"/>
            <w:hideMark/>
          </w:tcPr>
          <w:p w14:paraId="529993B0" w14:textId="77777777" w:rsidR="007A4486" w:rsidRPr="003A0477" w:rsidRDefault="00255677" w:rsidP="00FE4545">
            <w:pPr>
              <w:pStyle w:val="NoSpacing"/>
              <w:rPr>
                <w:rFonts w:eastAsia="Times New Roman"/>
                <w:color w:val="000000"/>
                <w:lang w:val="en-GB"/>
              </w:rPr>
            </w:pPr>
            <w:r w:rsidRPr="003A0477">
              <w:rPr>
                <w:rFonts w:eastAsia="Times New Roman"/>
                <w:color w:val="000000"/>
                <w:lang w:val="en-GB"/>
              </w:rPr>
              <w:t>Debtors Days</w:t>
            </w:r>
          </w:p>
        </w:tc>
        <w:tc>
          <w:tcPr>
            <w:tcW w:w="2970" w:type="dxa"/>
            <w:tcBorders>
              <w:top w:val="nil"/>
              <w:left w:val="nil"/>
              <w:bottom w:val="single" w:sz="8" w:space="0" w:color="auto"/>
              <w:right w:val="single" w:sz="8" w:space="0" w:color="auto"/>
            </w:tcBorders>
            <w:shd w:val="clear" w:color="auto" w:fill="auto"/>
            <w:vAlign w:val="center"/>
            <w:hideMark/>
          </w:tcPr>
          <w:p w14:paraId="68C3B90D" w14:textId="77777777" w:rsidR="007A4486" w:rsidRPr="003A0477" w:rsidRDefault="00255677" w:rsidP="00FE4545">
            <w:pPr>
              <w:pStyle w:val="NoSpacing"/>
              <w:rPr>
                <w:rFonts w:eastAsia="Times New Roman"/>
                <w:color w:val="000000"/>
                <w:lang w:val="en-GB"/>
              </w:rPr>
            </w:pPr>
            <w:r w:rsidRPr="003A0477">
              <w:rPr>
                <w:rFonts w:eastAsia="Times New Roman"/>
                <w:color w:val="000000"/>
                <w:lang w:val="en-GB"/>
              </w:rPr>
              <w:t>870*365/9500=33.43</w:t>
            </w:r>
          </w:p>
        </w:tc>
        <w:tc>
          <w:tcPr>
            <w:tcW w:w="3042" w:type="dxa"/>
            <w:tcBorders>
              <w:top w:val="nil"/>
              <w:left w:val="nil"/>
              <w:bottom w:val="single" w:sz="8" w:space="0" w:color="auto"/>
              <w:right w:val="single" w:sz="8" w:space="0" w:color="auto"/>
            </w:tcBorders>
            <w:shd w:val="clear" w:color="auto" w:fill="auto"/>
            <w:vAlign w:val="center"/>
            <w:hideMark/>
          </w:tcPr>
          <w:p w14:paraId="379F1A10" w14:textId="77777777" w:rsidR="007A4486" w:rsidRPr="003A0477" w:rsidRDefault="00255677" w:rsidP="00FE4545">
            <w:pPr>
              <w:pStyle w:val="NoSpacing"/>
              <w:rPr>
                <w:rFonts w:eastAsia="Times New Roman"/>
                <w:color w:val="000000"/>
                <w:lang w:val="en-GB"/>
              </w:rPr>
            </w:pPr>
            <w:r w:rsidRPr="003A0477">
              <w:rPr>
                <w:rFonts w:eastAsia="Times New Roman"/>
                <w:color w:val="000000"/>
                <w:lang w:val="en-GB"/>
              </w:rPr>
              <w:t>649*365/9000=26.32</w:t>
            </w:r>
          </w:p>
        </w:tc>
      </w:tr>
    </w:tbl>
    <w:p w14:paraId="3C35592F" w14:textId="77777777" w:rsidR="00041324" w:rsidRPr="003A0477" w:rsidRDefault="00041324" w:rsidP="00FE4545">
      <w:pPr>
        <w:pStyle w:val="NoSpacing"/>
        <w:rPr>
          <w:lang w:val="en-GB"/>
        </w:rPr>
      </w:pPr>
    </w:p>
    <w:p w14:paraId="079AB5AF" w14:textId="77777777" w:rsidR="00FE4545" w:rsidRDefault="00FE4545" w:rsidP="00FE4545">
      <w:pPr>
        <w:pStyle w:val="NoSpacing"/>
        <w:rPr>
          <w:lang w:val="en-GB"/>
        </w:rPr>
      </w:pPr>
      <w:bookmarkStart w:id="6" w:name="_Toc24206177"/>
    </w:p>
    <w:p w14:paraId="65AB35B7" w14:textId="14FB4BE1" w:rsidR="000B1C64" w:rsidRPr="00B64618" w:rsidRDefault="00255677" w:rsidP="003217AB">
      <w:pPr>
        <w:pStyle w:val="NoSpacing"/>
        <w:jc w:val="center"/>
        <w:rPr>
          <w:b/>
          <w:bCs/>
          <w:lang w:val="en-GB"/>
        </w:rPr>
      </w:pPr>
      <w:r w:rsidRPr="00B64618">
        <w:rPr>
          <w:b/>
          <w:bCs/>
          <w:lang w:val="en-GB"/>
        </w:rPr>
        <w:t>Trend Analysis</w:t>
      </w:r>
      <w:bookmarkEnd w:id="6"/>
    </w:p>
    <w:p w14:paraId="74389EEB" w14:textId="77777777" w:rsidR="00464A2A" w:rsidRPr="00B64618" w:rsidRDefault="00255677" w:rsidP="003217AB">
      <w:pPr>
        <w:pStyle w:val="NoSpacing"/>
        <w:jc w:val="center"/>
        <w:rPr>
          <w:b/>
          <w:bCs/>
          <w:i/>
          <w:lang w:val="en-GB"/>
        </w:rPr>
      </w:pPr>
      <w:bookmarkStart w:id="7" w:name="_Toc24206178"/>
      <w:r w:rsidRPr="00B64618">
        <w:rPr>
          <w:b/>
          <w:bCs/>
          <w:i/>
          <w:lang w:val="en-GB"/>
        </w:rPr>
        <w:t>Profitability</w:t>
      </w:r>
      <w:bookmarkEnd w:id="7"/>
    </w:p>
    <w:p w14:paraId="3B359DB9" w14:textId="77777777" w:rsidR="00514C0C" w:rsidRPr="003A0477" w:rsidRDefault="00255677" w:rsidP="00FE4545">
      <w:pPr>
        <w:pStyle w:val="NoSpacing"/>
        <w:rPr>
          <w:lang w:val="en-GB"/>
        </w:rPr>
      </w:pPr>
      <w:r w:rsidRPr="003A0477">
        <w:rPr>
          <w:lang w:val="en-GB"/>
        </w:rPr>
        <w:t xml:space="preserve">There </w:t>
      </w:r>
      <w:r w:rsidR="0044008C" w:rsidRPr="003A0477">
        <w:rPr>
          <w:lang w:val="en-GB"/>
        </w:rPr>
        <w:t>was a</w:t>
      </w:r>
      <w:r w:rsidRPr="003A0477">
        <w:rPr>
          <w:lang w:val="en-GB"/>
        </w:rPr>
        <w:t xml:space="preserve"> general </w:t>
      </w:r>
      <w:r w:rsidR="003877E5" w:rsidRPr="003A0477">
        <w:rPr>
          <w:lang w:val="en-GB"/>
        </w:rPr>
        <w:t>decline</w:t>
      </w:r>
      <w:r w:rsidRPr="003A0477">
        <w:rPr>
          <w:lang w:val="en-GB"/>
        </w:rPr>
        <w:t xml:space="preserve"> in all the profitability </w:t>
      </w:r>
      <w:r w:rsidR="0044008C" w:rsidRPr="003A0477">
        <w:rPr>
          <w:lang w:val="en-GB"/>
        </w:rPr>
        <w:t>ratios of</w:t>
      </w:r>
      <w:r w:rsidRPr="003A0477">
        <w:rPr>
          <w:lang w:val="en-GB"/>
        </w:rPr>
        <w:t xml:space="preserve"> Ffion </w:t>
      </w:r>
      <w:r w:rsidR="005316F6" w:rsidRPr="003A0477">
        <w:rPr>
          <w:lang w:val="en-GB"/>
        </w:rPr>
        <w:t>ltd</w:t>
      </w:r>
      <w:r w:rsidR="007A517E" w:rsidRPr="003A0477">
        <w:rPr>
          <w:lang w:val="en-GB"/>
        </w:rPr>
        <w:t>.</w:t>
      </w:r>
      <w:r w:rsidRPr="003A0477">
        <w:rPr>
          <w:lang w:val="en-GB"/>
        </w:rPr>
        <w:t xml:space="preserve"> The gros</w:t>
      </w:r>
      <w:r w:rsidR="003877E5" w:rsidRPr="003A0477">
        <w:rPr>
          <w:lang w:val="en-GB"/>
        </w:rPr>
        <w:t xml:space="preserve">s profit margin ratio </w:t>
      </w:r>
      <w:r w:rsidR="00D918B4" w:rsidRPr="003A0477">
        <w:rPr>
          <w:lang w:val="en-GB"/>
        </w:rPr>
        <w:t>dropped</w:t>
      </w:r>
      <w:r w:rsidR="003877E5" w:rsidRPr="003A0477">
        <w:rPr>
          <w:lang w:val="en-GB"/>
        </w:rPr>
        <w:t xml:space="preserve"> from 23.3 in 2017 to 19.47 in 2018. </w:t>
      </w:r>
      <w:r w:rsidR="00BB1913" w:rsidRPr="003A0477">
        <w:rPr>
          <w:lang w:val="en-GB"/>
        </w:rPr>
        <w:t xml:space="preserve"> The ratio indicates a drop in the </w:t>
      </w:r>
      <w:r w:rsidR="00201868" w:rsidRPr="003A0477">
        <w:rPr>
          <w:lang w:val="en-GB"/>
        </w:rPr>
        <w:t xml:space="preserve">gross margin on all the </w:t>
      </w:r>
      <w:r w:rsidR="0044008C" w:rsidRPr="003A0477">
        <w:rPr>
          <w:lang w:val="en-GB"/>
        </w:rPr>
        <w:t>products sold</w:t>
      </w:r>
      <w:r w:rsidR="00201868" w:rsidRPr="003A0477">
        <w:rPr>
          <w:lang w:val="en-GB"/>
        </w:rPr>
        <w:t xml:space="preserve"> by Ffion limited. It also indicates the margin available to cover the non-operating and operating costs.</w:t>
      </w:r>
      <w:r w:rsidR="00917B41" w:rsidRPr="003A0477">
        <w:rPr>
          <w:lang w:val="en-GB"/>
        </w:rPr>
        <w:t xml:space="preserve"> The declining trend </w:t>
      </w:r>
      <w:r w:rsidR="0044008C" w:rsidRPr="003A0477">
        <w:rPr>
          <w:lang w:val="en-GB"/>
        </w:rPr>
        <w:t xml:space="preserve">signals </w:t>
      </w:r>
      <w:r w:rsidR="003A0477" w:rsidRPr="003A0477">
        <w:rPr>
          <w:lang w:val="en-GB"/>
        </w:rPr>
        <w:t>unfavourable</w:t>
      </w:r>
      <w:r w:rsidR="00917B41" w:rsidRPr="003A0477">
        <w:rPr>
          <w:lang w:val="en-GB"/>
        </w:rPr>
        <w:t xml:space="preserve"> sales and purchasing </w:t>
      </w:r>
      <w:r w:rsidR="0044008C" w:rsidRPr="003A0477">
        <w:rPr>
          <w:lang w:val="en-GB"/>
        </w:rPr>
        <w:t>polices</w:t>
      </w:r>
      <w:r w:rsidR="007D5FAA" w:rsidRPr="003A0477">
        <w:rPr>
          <w:lang w:val="en-GB"/>
        </w:rPr>
        <w:t xml:space="preserve"> </w:t>
      </w:r>
      <w:r w:rsidR="007D5FAA" w:rsidRPr="003A0477">
        <w:rPr>
          <w:rStyle w:val="selectable"/>
          <w:rFonts w:ascii="Times New Roman" w:hAnsi="Times New Roman" w:cs="Times New Roman"/>
          <w:sz w:val="24"/>
          <w:szCs w:val="24"/>
          <w:lang w:val="en-GB"/>
        </w:rPr>
        <w:t>(Banerjee, 2019, p.214)</w:t>
      </w:r>
      <w:r w:rsidR="00917B41" w:rsidRPr="003A0477">
        <w:rPr>
          <w:lang w:val="en-GB"/>
        </w:rPr>
        <w:t xml:space="preserve">. </w:t>
      </w:r>
      <w:bookmarkStart w:id="8" w:name="_Hlk25056197"/>
      <w:r w:rsidR="00823D65" w:rsidRPr="003A0477">
        <w:rPr>
          <w:lang w:val="en-GB"/>
        </w:rPr>
        <w:t xml:space="preserve">Besides, the ratio can signal that Ffion limited </w:t>
      </w:r>
      <w:r w:rsidR="0044008C" w:rsidRPr="003A0477">
        <w:rPr>
          <w:lang w:val="en-GB"/>
        </w:rPr>
        <w:t>had a higher</w:t>
      </w:r>
      <w:r w:rsidR="00823D65" w:rsidRPr="003A0477">
        <w:rPr>
          <w:lang w:val="en-GB"/>
        </w:rPr>
        <w:t xml:space="preserve"> </w:t>
      </w:r>
      <w:r w:rsidR="004079A7" w:rsidRPr="003A0477">
        <w:rPr>
          <w:lang w:val="en-GB"/>
        </w:rPr>
        <w:t>cost of sales</w:t>
      </w:r>
      <w:bookmarkEnd w:id="8"/>
      <w:r w:rsidR="00823D65" w:rsidRPr="003A0477">
        <w:rPr>
          <w:lang w:val="en-GB"/>
        </w:rPr>
        <w:t xml:space="preserve">. </w:t>
      </w:r>
    </w:p>
    <w:p w14:paraId="12F0A1E5" w14:textId="77777777" w:rsidR="00C54224" w:rsidRPr="003A0477" w:rsidRDefault="00255677" w:rsidP="00FE4545">
      <w:pPr>
        <w:pStyle w:val="NoSpacing"/>
        <w:rPr>
          <w:lang w:val="en-GB"/>
        </w:rPr>
      </w:pPr>
      <w:r w:rsidRPr="003A0477">
        <w:rPr>
          <w:lang w:val="en-GB"/>
        </w:rPr>
        <w:t>The net profit marg</w:t>
      </w:r>
      <w:r w:rsidR="0096502F" w:rsidRPr="003A0477">
        <w:rPr>
          <w:lang w:val="en-GB"/>
        </w:rPr>
        <w:t xml:space="preserve">in ratio also declined to 3.23 in 2018.  The ratio </w:t>
      </w:r>
      <w:r w:rsidR="0044008C" w:rsidRPr="003A0477">
        <w:rPr>
          <w:lang w:val="en-GB"/>
        </w:rPr>
        <w:t>equates the</w:t>
      </w:r>
      <w:r w:rsidR="00493858" w:rsidRPr="003A0477">
        <w:rPr>
          <w:lang w:val="en-GB"/>
        </w:rPr>
        <w:t xml:space="preserve"> profit margin of an institution </w:t>
      </w:r>
      <w:r w:rsidR="00BB1913" w:rsidRPr="003A0477">
        <w:rPr>
          <w:lang w:val="en-GB"/>
        </w:rPr>
        <w:t xml:space="preserve">to the revenue from operations </w:t>
      </w:r>
      <w:r w:rsidR="00DD37B4" w:rsidRPr="003A0477">
        <w:rPr>
          <w:lang w:val="en-GB"/>
        </w:rPr>
        <w:t>and</w:t>
      </w:r>
      <w:r w:rsidR="00493858" w:rsidRPr="003A0477">
        <w:rPr>
          <w:lang w:val="en-GB"/>
        </w:rPr>
        <w:t xml:space="preserve"> </w:t>
      </w:r>
      <w:r w:rsidR="00DD37B4" w:rsidRPr="003A0477">
        <w:rPr>
          <w:lang w:val="en-GB"/>
        </w:rPr>
        <w:t xml:space="preserve">indicates </w:t>
      </w:r>
      <w:r w:rsidR="0044008C" w:rsidRPr="003A0477">
        <w:rPr>
          <w:lang w:val="en-GB"/>
        </w:rPr>
        <w:t>the</w:t>
      </w:r>
      <w:r w:rsidR="00493858" w:rsidRPr="003A0477">
        <w:rPr>
          <w:lang w:val="en-GB"/>
        </w:rPr>
        <w:t xml:space="preserve"> profitabili</w:t>
      </w:r>
      <w:r w:rsidR="00BB1913" w:rsidRPr="003A0477">
        <w:rPr>
          <w:lang w:val="en-GB"/>
        </w:rPr>
        <w:t xml:space="preserve">ty of an institution. </w:t>
      </w:r>
      <w:r w:rsidR="00DD37B4" w:rsidRPr="003A0477">
        <w:rPr>
          <w:lang w:val="en-GB"/>
        </w:rPr>
        <w:t>It</w:t>
      </w:r>
      <w:r w:rsidR="00B37D4A" w:rsidRPr="003A0477">
        <w:rPr>
          <w:lang w:val="en-GB"/>
        </w:rPr>
        <w:t xml:space="preserve"> is a major variable when estimating the </w:t>
      </w:r>
      <w:r w:rsidR="0044008C" w:rsidRPr="003A0477">
        <w:rPr>
          <w:lang w:val="en-GB"/>
        </w:rPr>
        <w:t>return</w:t>
      </w:r>
      <w:r w:rsidR="00B37D4A" w:rsidRPr="003A0477">
        <w:rPr>
          <w:lang w:val="en-GB"/>
        </w:rPr>
        <w:t xml:space="preserve"> on investment. The declining ratio indicates that there is inefficiency in the company’s ability to turn the sales into revenue</w:t>
      </w:r>
      <w:r w:rsidR="007D5FAA" w:rsidRPr="003A0477">
        <w:rPr>
          <w:lang w:val="en-GB"/>
        </w:rPr>
        <w:t xml:space="preserve"> </w:t>
      </w:r>
      <w:r w:rsidR="007D5FAA" w:rsidRPr="003A0477">
        <w:rPr>
          <w:rStyle w:val="selectable"/>
          <w:rFonts w:ascii="Times New Roman" w:hAnsi="Times New Roman" w:cs="Times New Roman"/>
          <w:sz w:val="24"/>
          <w:szCs w:val="24"/>
          <w:lang w:val="en-GB"/>
        </w:rPr>
        <w:t>(Belonogov, 2016, p.80)</w:t>
      </w:r>
      <w:r w:rsidR="00B37D4A" w:rsidRPr="003A0477">
        <w:rPr>
          <w:lang w:val="en-GB"/>
        </w:rPr>
        <w:t xml:space="preserve">.  The </w:t>
      </w:r>
      <w:r w:rsidR="0044008C" w:rsidRPr="003A0477">
        <w:rPr>
          <w:lang w:val="en-GB"/>
        </w:rPr>
        <w:t>decline can</w:t>
      </w:r>
      <w:r w:rsidR="00B37D4A" w:rsidRPr="003A0477">
        <w:rPr>
          <w:lang w:val="en-GB"/>
        </w:rPr>
        <w:t xml:space="preserve"> be attributed to the rising operational costs. </w:t>
      </w:r>
      <w:r w:rsidR="00F80C55" w:rsidRPr="003A0477">
        <w:rPr>
          <w:lang w:val="en-GB"/>
        </w:rPr>
        <w:t xml:space="preserve"> </w:t>
      </w:r>
    </w:p>
    <w:p w14:paraId="347F7FF2" w14:textId="0D734689" w:rsidR="009167A6" w:rsidRPr="003A0477" w:rsidRDefault="00255677" w:rsidP="00FE4545">
      <w:pPr>
        <w:pStyle w:val="NoSpacing"/>
        <w:rPr>
          <w:lang w:val="en-GB"/>
        </w:rPr>
      </w:pPr>
      <w:r w:rsidRPr="003A0477">
        <w:rPr>
          <w:lang w:val="en-GB"/>
        </w:rPr>
        <w:t xml:space="preserve">The ROCE dropped from </w:t>
      </w:r>
      <w:r w:rsidR="008C341C" w:rsidRPr="003A0477">
        <w:rPr>
          <w:lang w:val="en-GB"/>
        </w:rPr>
        <w:t xml:space="preserve">23.58 in </w:t>
      </w:r>
      <w:r w:rsidR="0044008C" w:rsidRPr="003A0477">
        <w:rPr>
          <w:lang w:val="en-GB"/>
        </w:rPr>
        <w:t>2018 to</w:t>
      </w:r>
      <w:r w:rsidR="008C341C" w:rsidRPr="003A0477">
        <w:rPr>
          <w:lang w:val="en-GB"/>
        </w:rPr>
        <w:t xml:space="preserve"> 10.48 in </w:t>
      </w:r>
      <w:r w:rsidR="0044008C" w:rsidRPr="003A0477">
        <w:rPr>
          <w:lang w:val="en-GB"/>
        </w:rPr>
        <w:t>2017, which</w:t>
      </w:r>
      <w:r w:rsidR="008C341C" w:rsidRPr="003A0477">
        <w:rPr>
          <w:lang w:val="en-GB"/>
        </w:rPr>
        <w:t xml:space="preserve"> is a negative trend. </w:t>
      </w:r>
      <w:r w:rsidR="0044008C" w:rsidRPr="003A0477">
        <w:rPr>
          <w:lang w:val="en-GB"/>
        </w:rPr>
        <w:t>The</w:t>
      </w:r>
      <w:r w:rsidR="008C341C" w:rsidRPr="003A0477">
        <w:rPr>
          <w:lang w:val="en-GB"/>
        </w:rPr>
        <w:t xml:space="preserve"> ratio indicates the </w:t>
      </w:r>
      <w:r w:rsidR="0044008C" w:rsidRPr="003A0477">
        <w:rPr>
          <w:lang w:val="en-GB"/>
        </w:rPr>
        <w:t>overall</w:t>
      </w:r>
      <w:r w:rsidR="008C341C" w:rsidRPr="003A0477">
        <w:rPr>
          <w:lang w:val="en-GB"/>
        </w:rPr>
        <w:t xml:space="preserve"> </w:t>
      </w:r>
      <w:r w:rsidR="00846FFD">
        <w:rPr>
          <w:lang w:val="uk-UA"/>
        </w:rPr>
        <w:t>utilisation</w:t>
      </w:r>
      <w:r w:rsidR="008C341C" w:rsidRPr="003A0477">
        <w:rPr>
          <w:lang w:val="en-GB"/>
        </w:rPr>
        <w:t xml:space="preserve"> of funds within an institution. The capital </w:t>
      </w:r>
      <w:r w:rsidR="0044008C" w:rsidRPr="003A0477">
        <w:rPr>
          <w:lang w:val="en-GB"/>
        </w:rPr>
        <w:t>employs</w:t>
      </w:r>
      <w:r w:rsidR="008C341C" w:rsidRPr="003A0477">
        <w:rPr>
          <w:lang w:val="en-GB"/>
        </w:rPr>
        <w:t xml:space="preserve"> </w:t>
      </w:r>
      <w:r w:rsidR="003217AB" w:rsidRPr="003A0477">
        <w:rPr>
          <w:lang w:val="en-GB"/>
        </w:rPr>
        <w:t>indicate</w:t>
      </w:r>
      <w:r w:rsidR="008C341C" w:rsidRPr="003A0477">
        <w:rPr>
          <w:lang w:val="en-GB"/>
        </w:rPr>
        <w:t xml:space="preserve"> that </w:t>
      </w:r>
      <w:r w:rsidR="0044008C" w:rsidRPr="003A0477">
        <w:rPr>
          <w:lang w:val="en-GB"/>
        </w:rPr>
        <w:t>long-term</w:t>
      </w:r>
      <w:r w:rsidR="008C341C" w:rsidRPr="003A0477">
        <w:rPr>
          <w:lang w:val="en-GB"/>
        </w:rPr>
        <w:t xml:space="preserve"> funds are invested in an </w:t>
      </w:r>
      <w:r w:rsidR="00D95744">
        <w:rPr>
          <w:lang w:val="uk-UA"/>
        </w:rPr>
        <w:t>organisation</w:t>
      </w:r>
      <w:r w:rsidR="008C341C" w:rsidRPr="003A0477">
        <w:rPr>
          <w:lang w:val="en-GB"/>
        </w:rPr>
        <w:t xml:space="preserve"> and they include</w:t>
      </w:r>
      <w:r w:rsidR="00623D82" w:rsidRPr="003A0477">
        <w:rPr>
          <w:lang w:val="en-GB"/>
        </w:rPr>
        <w:t xml:space="preserve"> </w:t>
      </w:r>
      <w:r w:rsidR="0044008C" w:rsidRPr="003A0477">
        <w:rPr>
          <w:lang w:val="en-GB"/>
        </w:rPr>
        <w:t>long-term</w:t>
      </w:r>
      <w:r w:rsidR="00623D82" w:rsidRPr="003A0477">
        <w:rPr>
          <w:lang w:val="en-GB"/>
        </w:rPr>
        <w:t xml:space="preserve"> loans</w:t>
      </w:r>
      <w:r w:rsidR="0044008C" w:rsidRPr="003A0477">
        <w:rPr>
          <w:lang w:val="en-GB"/>
        </w:rPr>
        <w:t>, debentures</w:t>
      </w:r>
      <w:r w:rsidR="00623D82" w:rsidRPr="003A0477">
        <w:rPr>
          <w:lang w:val="en-GB"/>
        </w:rPr>
        <w:t xml:space="preserve">, and owners' equity. The declining ROCE indicates that Ffion limited is </w:t>
      </w:r>
      <w:r w:rsidR="009D7A17" w:rsidRPr="003A0477">
        <w:rPr>
          <w:lang w:val="en-GB"/>
        </w:rPr>
        <w:t>inefficient in the use of funds</w:t>
      </w:r>
      <w:r w:rsidR="00D962C6" w:rsidRPr="003A0477">
        <w:rPr>
          <w:lang w:val="en-GB"/>
        </w:rPr>
        <w:t xml:space="preserve"> to </w:t>
      </w:r>
      <w:r w:rsidR="00D95744">
        <w:rPr>
          <w:lang w:val="uk-UA"/>
        </w:rPr>
        <w:t>maximise</w:t>
      </w:r>
      <w:r w:rsidR="00D962C6" w:rsidRPr="003A0477">
        <w:rPr>
          <w:lang w:val="en-GB"/>
        </w:rPr>
        <w:t xml:space="preserve"> owners' wealth</w:t>
      </w:r>
      <w:r w:rsidR="009D7A17" w:rsidRPr="003A0477">
        <w:rPr>
          <w:lang w:val="en-GB"/>
        </w:rPr>
        <w:t xml:space="preserve">. Besides, </w:t>
      </w:r>
      <w:r w:rsidR="0044008C" w:rsidRPr="003A0477">
        <w:rPr>
          <w:lang w:val="en-GB"/>
        </w:rPr>
        <w:t>F</w:t>
      </w:r>
      <w:r w:rsidR="00CD61DE">
        <w:rPr>
          <w:lang w:val="en-GB"/>
        </w:rPr>
        <w:t>f</w:t>
      </w:r>
      <w:r w:rsidR="0044008C" w:rsidRPr="003A0477">
        <w:rPr>
          <w:lang w:val="en-GB"/>
        </w:rPr>
        <w:t>io</w:t>
      </w:r>
      <w:r w:rsidR="00CD61DE">
        <w:rPr>
          <w:lang w:val="en-GB"/>
        </w:rPr>
        <w:t>n</w:t>
      </w:r>
      <w:r w:rsidR="009D7A17" w:rsidRPr="003A0477">
        <w:rPr>
          <w:lang w:val="en-GB"/>
        </w:rPr>
        <w:t xml:space="preserve"> </w:t>
      </w:r>
      <w:r w:rsidR="0044008C" w:rsidRPr="003A0477">
        <w:rPr>
          <w:lang w:val="en-GB"/>
        </w:rPr>
        <w:t>Company</w:t>
      </w:r>
      <w:r w:rsidR="009D7A17" w:rsidRPr="003A0477">
        <w:rPr>
          <w:lang w:val="en-GB"/>
        </w:rPr>
        <w:t xml:space="preserve"> is earning a </w:t>
      </w:r>
      <w:r w:rsidR="0044008C" w:rsidRPr="003A0477">
        <w:rPr>
          <w:lang w:val="en-GB"/>
        </w:rPr>
        <w:t>lower return</w:t>
      </w:r>
      <w:r w:rsidR="009D7A17" w:rsidRPr="003A0477">
        <w:rPr>
          <w:lang w:val="en-GB"/>
        </w:rPr>
        <w:t xml:space="preserve"> on the capital </w:t>
      </w:r>
      <w:r w:rsidR="0044008C" w:rsidRPr="003A0477">
        <w:rPr>
          <w:lang w:val="en-GB"/>
        </w:rPr>
        <w:t>employed when</w:t>
      </w:r>
      <w:r w:rsidR="009D7A17" w:rsidRPr="003A0477">
        <w:rPr>
          <w:lang w:val="en-GB"/>
        </w:rPr>
        <w:t xml:space="preserve"> compared to the interest </w:t>
      </w:r>
      <w:r w:rsidRPr="003A0477">
        <w:rPr>
          <w:lang w:val="en-GB"/>
        </w:rPr>
        <w:t>paid.</w:t>
      </w:r>
    </w:p>
    <w:p w14:paraId="1A5C31C5" w14:textId="77777777" w:rsidR="009167A6" w:rsidRPr="003A0477" w:rsidRDefault="00255677" w:rsidP="00FE4545">
      <w:pPr>
        <w:pStyle w:val="NoSpacing"/>
        <w:rPr>
          <w:lang w:val="en-GB"/>
        </w:rPr>
      </w:pPr>
      <w:r w:rsidRPr="003A0477">
        <w:rPr>
          <w:lang w:val="en-GB"/>
        </w:rPr>
        <w:t xml:space="preserve">The net asset turnover ratio declined from 3.35 times in 2017 to </w:t>
      </w:r>
      <w:r w:rsidR="003C2F18" w:rsidRPr="003A0477">
        <w:rPr>
          <w:lang w:val="en-GB"/>
        </w:rPr>
        <w:t xml:space="preserve">3.15 times in 2018. The ratio indicates the relationship between the sales from the capital employed (net assets) and </w:t>
      </w:r>
      <w:r w:rsidR="0044008C" w:rsidRPr="003A0477">
        <w:rPr>
          <w:lang w:val="en-GB"/>
        </w:rPr>
        <w:t>the revenue</w:t>
      </w:r>
      <w:r w:rsidR="003C2F18" w:rsidRPr="003A0477">
        <w:rPr>
          <w:lang w:val="en-GB"/>
        </w:rPr>
        <w:t xml:space="preserve"> from operations</w:t>
      </w:r>
      <w:r w:rsidR="00636B9A" w:rsidRPr="003A0477">
        <w:rPr>
          <w:lang w:val="en-GB"/>
        </w:rPr>
        <w:t xml:space="preserve">. Ffion's limited profitability ratio </w:t>
      </w:r>
      <w:r w:rsidR="0044008C" w:rsidRPr="003A0477">
        <w:rPr>
          <w:lang w:val="en-GB"/>
        </w:rPr>
        <w:t>declined over</w:t>
      </w:r>
      <w:r w:rsidR="00636B9A" w:rsidRPr="003A0477">
        <w:rPr>
          <w:lang w:val="en-GB"/>
        </w:rPr>
        <w:t xml:space="preserve"> the last two </w:t>
      </w:r>
      <w:r w:rsidR="0044008C" w:rsidRPr="003A0477">
        <w:rPr>
          <w:lang w:val="en-GB"/>
        </w:rPr>
        <w:t>years, which</w:t>
      </w:r>
      <w:r w:rsidR="00636B9A" w:rsidRPr="003A0477">
        <w:rPr>
          <w:lang w:val="en-GB"/>
        </w:rPr>
        <w:t xml:space="preserve"> is an indicator of weaker profitability </w:t>
      </w:r>
      <w:r w:rsidR="0044008C" w:rsidRPr="003A0477">
        <w:rPr>
          <w:lang w:val="en-GB"/>
        </w:rPr>
        <w:t>and activity</w:t>
      </w:r>
      <w:r w:rsidR="00636B9A" w:rsidRPr="003A0477">
        <w:rPr>
          <w:lang w:val="en-GB"/>
        </w:rPr>
        <w:t>.</w:t>
      </w:r>
      <w:r w:rsidR="008A184D" w:rsidRPr="003A0477">
        <w:rPr>
          <w:lang w:val="en-GB"/>
        </w:rPr>
        <w:t xml:space="preserve"> The drop </w:t>
      </w:r>
      <w:r w:rsidR="0044008C" w:rsidRPr="003A0477">
        <w:rPr>
          <w:lang w:val="en-GB"/>
        </w:rPr>
        <w:t>is also</w:t>
      </w:r>
      <w:r w:rsidR="008A184D" w:rsidRPr="003A0477">
        <w:rPr>
          <w:lang w:val="en-GB"/>
        </w:rPr>
        <w:t xml:space="preserve"> a </w:t>
      </w:r>
      <w:r w:rsidR="0044008C" w:rsidRPr="003A0477">
        <w:rPr>
          <w:lang w:val="en-GB"/>
        </w:rPr>
        <w:t>sign</w:t>
      </w:r>
      <w:r w:rsidR="00D2698E" w:rsidRPr="003A0477">
        <w:rPr>
          <w:lang w:val="en-GB"/>
        </w:rPr>
        <w:t xml:space="preserve"> of</w:t>
      </w:r>
      <w:r w:rsidR="008A184D" w:rsidRPr="003A0477">
        <w:rPr>
          <w:lang w:val="en-GB"/>
        </w:rPr>
        <w:t xml:space="preserve"> </w:t>
      </w:r>
      <w:r w:rsidR="00D95744">
        <w:rPr>
          <w:lang w:val="uk-UA"/>
        </w:rPr>
        <w:t>underutilisation</w:t>
      </w:r>
      <w:r w:rsidR="008A184D" w:rsidRPr="003A0477">
        <w:rPr>
          <w:lang w:val="en-GB"/>
        </w:rPr>
        <w:t xml:space="preserve"> or resources. </w:t>
      </w:r>
      <w:r w:rsidR="008A184D" w:rsidRPr="003A0477">
        <w:rPr>
          <w:lang w:val="en-GB"/>
        </w:rPr>
        <w:lastRenderedPageBreak/>
        <w:t xml:space="preserve">The lower turnover in </w:t>
      </w:r>
      <w:r w:rsidR="007D1D89" w:rsidRPr="003A0477">
        <w:rPr>
          <w:lang w:val="en-GB"/>
        </w:rPr>
        <w:t xml:space="preserve">2018 indicates a weaker use of business </w:t>
      </w:r>
      <w:r w:rsidR="0044008C" w:rsidRPr="003A0477">
        <w:rPr>
          <w:lang w:val="en-GB"/>
        </w:rPr>
        <w:t>resources, which</w:t>
      </w:r>
      <w:r w:rsidR="007D1D89" w:rsidRPr="003A0477">
        <w:rPr>
          <w:lang w:val="en-GB"/>
        </w:rPr>
        <w:t xml:space="preserve"> contributed to fewer sales.  </w:t>
      </w:r>
    </w:p>
    <w:p w14:paraId="5DEE17A6" w14:textId="77777777" w:rsidR="00A12089" w:rsidRPr="003A0477" w:rsidRDefault="00255677" w:rsidP="00FE4545">
      <w:pPr>
        <w:pStyle w:val="NoSpacing"/>
        <w:rPr>
          <w:lang w:val="en-GB"/>
        </w:rPr>
      </w:pPr>
      <w:r w:rsidRPr="003A0477">
        <w:rPr>
          <w:lang w:val="en-GB"/>
        </w:rPr>
        <w:t xml:space="preserve">The working </w:t>
      </w:r>
      <w:r w:rsidR="0044008C" w:rsidRPr="003A0477">
        <w:rPr>
          <w:lang w:val="en-GB"/>
        </w:rPr>
        <w:t>capital</w:t>
      </w:r>
      <w:r w:rsidRPr="003A0477">
        <w:rPr>
          <w:lang w:val="en-GB"/>
        </w:rPr>
        <w:t xml:space="preserve"> turnover ratio declined from </w:t>
      </w:r>
      <w:r w:rsidR="00E45D20" w:rsidRPr="003A0477">
        <w:rPr>
          <w:lang w:val="en-GB"/>
        </w:rPr>
        <w:t xml:space="preserve">9.15 in 2017 to 7.52 in 2018. </w:t>
      </w:r>
      <w:r w:rsidR="00A50010" w:rsidRPr="003A0477">
        <w:rPr>
          <w:lang w:val="en-GB"/>
        </w:rPr>
        <w:t xml:space="preserve"> The ratio indicates how an institution is efficient in its use </w:t>
      </w:r>
      <w:r w:rsidR="0044008C" w:rsidRPr="003A0477">
        <w:rPr>
          <w:lang w:val="en-GB"/>
        </w:rPr>
        <w:t>of working</w:t>
      </w:r>
      <w:r w:rsidR="00F2497D" w:rsidRPr="003A0477">
        <w:rPr>
          <w:lang w:val="en-GB"/>
        </w:rPr>
        <w:t xml:space="preserve"> capital to </w:t>
      </w:r>
      <w:r w:rsidR="0044008C" w:rsidRPr="003A0477">
        <w:rPr>
          <w:lang w:val="en-GB"/>
        </w:rPr>
        <w:t>generate sales</w:t>
      </w:r>
      <w:r w:rsidR="00F2497D" w:rsidRPr="003A0477">
        <w:rPr>
          <w:lang w:val="en-GB"/>
        </w:rPr>
        <w:t xml:space="preserve">. </w:t>
      </w:r>
      <w:r w:rsidR="0044008C" w:rsidRPr="003A0477">
        <w:rPr>
          <w:lang w:val="en-GB"/>
        </w:rPr>
        <w:t>A</w:t>
      </w:r>
      <w:r w:rsidR="00F2497D" w:rsidRPr="003A0477">
        <w:rPr>
          <w:lang w:val="en-GB"/>
        </w:rPr>
        <w:t xml:space="preserve"> </w:t>
      </w:r>
      <w:r w:rsidR="0044008C" w:rsidRPr="003A0477">
        <w:rPr>
          <w:lang w:val="en-GB"/>
        </w:rPr>
        <w:t>declining ratio</w:t>
      </w:r>
      <w:r w:rsidR="00F2497D" w:rsidRPr="003A0477">
        <w:rPr>
          <w:lang w:val="en-GB"/>
        </w:rPr>
        <w:t xml:space="preserve"> can </w:t>
      </w:r>
      <w:r w:rsidR="0044008C" w:rsidRPr="003A0477">
        <w:rPr>
          <w:lang w:val="en-GB"/>
        </w:rPr>
        <w:t>be, linked</w:t>
      </w:r>
      <w:r w:rsidR="00F2497D" w:rsidRPr="003A0477">
        <w:rPr>
          <w:lang w:val="en-GB"/>
        </w:rPr>
        <w:t xml:space="preserve"> </w:t>
      </w:r>
      <w:r w:rsidR="0044008C" w:rsidRPr="003A0477">
        <w:rPr>
          <w:lang w:val="en-GB"/>
        </w:rPr>
        <w:t>to lower</w:t>
      </w:r>
      <w:r w:rsidR="00F2497D" w:rsidRPr="003A0477">
        <w:rPr>
          <w:lang w:val="en-GB"/>
        </w:rPr>
        <w:t xml:space="preserve"> efficiency. Generally,</w:t>
      </w:r>
      <w:r w:rsidR="002008DB" w:rsidRPr="003A0477">
        <w:rPr>
          <w:lang w:val="en-GB"/>
        </w:rPr>
        <w:t xml:space="preserve"> the decli</w:t>
      </w:r>
      <w:r w:rsidR="00DA0CDB" w:rsidRPr="003A0477">
        <w:rPr>
          <w:lang w:val="en-GB"/>
        </w:rPr>
        <w:t>ni</w:t>
      </w:r>
      <w:r w:rsidR="002008DB" w:rsidRPr="003A0477">
        <w:rPr>
          <w:lang w:val="en-GB"/>
        </w:rPr>
        <w:t xml:space="preserve">ng ratio can limit the smooth operations of an institution and </w:t>
      </w:r>
      <w:r w:rsidR="00DA0CDB" w:rsidRPr="003A0477">
        <w:rPr>
          <w:lang w:val="en-GB"/>
        </w:rPr>
        <w:t>it</w:t>
      </w:r>
      <w:r w:rsidR="002008DB" w:rsidRPr="003A0477">
        <w:rPr>
          <w:lang w:val="en-GB"/>
        </w:rPr>
        <w:t xml:space="preserve"> increases the need for extra funding. </w:t>
      </w:r>
    </w:p>
    <w:p w14:paraId="120E2748" w14:textId="77777777" w:rsidR="007A4493" w:rsidRPr="003217AB" w:rsidRDefault="00255677" w:rsidP="00FE4545">
      <w:pPr>
        <w:pStyle w:val="NoSpacing"/>
        <w:rPr>
          <w:b/>
          <w:bCs/>
          <w:i/>
          <w:lang w:val="en-GB"/>
        </w:rPr>
      </w:pPr>
      <w:bookmarkStart w:id="9" w:name="_Toc24206179"/>
      <w:r w:rsidRPr="003217AB">
        <w:rPr>
          <w:b/>
          <w:bCs/>
          <w:i/>
          <w:lang w:val="en-GB"/>
        </w:rPr>
        <w:t>Liquidity Ratio</w:t>
      </w:r>
      <w:bookmarkEnd w:id="9"/>
    </w:p>
    <w:p w14:paraId="44059ED1" w14:textId="77777777" w:rsidR="008C24DD" w:rsidRPr="003A0477" w:rsidRDefault="00255677" w:rsidP="00FE4545">
      <w:pPr>
        <w:pStyle w:val="NoSpacing"/>
        <w:rPr>
          <w:lang w:val="en-GB"/>
        </w:rPr>
      </w:pPr>
      <w:r w:rsidRPr="003A0477">
        <w:rPr>
          <w:lang w:val="en-GB"/>
        </w:rPr>
        <w:t>The current ratio</w:t>
      </w:r>
      <w:r w:rsidR="004B6E2C" w:rsidRPr="003A0477">
        <w:rPr>
          <w:lang w:val="en-GB"/>
        </w:rPr>
        <w:t xml:space="preserve"> (CR)</w:t>
      </w:r>
      <w:r w:rsidRPr="003A0477">
        <w:rPr>
          <w:lang w:val="en-GB"/>
        </w:rPr>
        <w:t xml:space="preserve"> of Ffion Limited </w:t>
      </w:r>
      <w:r w:rsidR="005316F6" w:rsidRPr="003A0477">
        <w:rPr>
          <w:lang w:val="en-GB"/>
        </w:rPr>
        <w:t>rose</w:t>
      </w:r>
      <w:r w:rsidRPr="003A0477">
        <w:rPr>
          <w:lang w:val="en-GB"/>
        </w:rPr>
        <w:t xml:space="preserve"> to 2.43 in 2018. </w:t>
      </w:r>
      <w:r w:rsidR="002664DC" w:rsidRPr="003A0477">
        <w:rPr>
          <w:lang w:val="en-GB"/>
        </w:rPr>
        <w:t xml:space="preserve"> The current assets </w:t>
      </w:r>
      <w:r w:rsidR="00DA0CDB" w:rsidRPr="003A0477">
        <w:rPr>
          <w:lang w:val="en-GB"/>
        </w:rPr>
        <w:t>entail</w:t>
      </w:r>
      <w:r w:rsidR="004070C6" w:rsidRPr="003A0477">
        <w:rPr>
          <w:lang w:val="en-GB"/>
        </w:rPr>
        <w:t xml:space="preserve"> </w:t>
      </w:r>
      <w:r w:rsidR="00DA0CDB" w:rsidRPr="003A0477">
        <w:rPr>
          <w:lang w:val="en-GB"/>
        </w:rPr>
        <w:t>cash</w:t>
      </w:r>
      <w:r w:rsidR="004070C6" w:rsidRPr="003A0477">
        <w:rPr>
          <w:lang w:val="en-GB"/>
        </w:rPr>
        <w:t>, trade receivables</w:t>
      </w:r>
      <w:r w:rsidR="00DA0CDB" w:rsidRPr="003A0477">
        <w:rPr>
          <w:lang w:val="en-GB"/>
        </w:rPr>
        <w:t>, stock</w:t>
      </w:r>
      <w:r w:rsidR="004070C6" w:rsidRPr="003A0477">
        <w:rPr>
          <w:lang w:val="en-GB"/>
        </w:rPr>
        <w:t xml:space="preserve">, and </w:t>
      </w:r>
      <w:r w:rsidR="00434DB6" w:rsidRPr="003A0477">
        <w:rPr>
          <w:lang w:val="en-GB"/>
        </w:rPr>
        <w:t>short-term</w:t>
      </w:r>
      <w:r w:rsidR="004070C6" w:rsidRPr="003A0477">
        <w:rPr>
          <w:lang w:val="en-GB"/>
        </w:rPr>
        <w:t xml:space="preserve"> </w:t>
      </w:r>
      <w:r w:rsidR="00DA0CDB" w:rsidRPr="003A0477">
        <w:rPr>
          <w:lang w:val="en-GB"/>
        </w:rPr>
        <w:t>investments</w:t>
      </w:r>
      <w:r w:rsidR="004070C6" w:rsidRPr="003A0477">
        <w:rPr>
          <w:lang w:val="en-GB"/>
        </w:rPr>
        <w:t xml:space="preserve"> while the current liabilities </w:t>
      </w:r>
      <w:r w:rsidR="00DA0CDB" w:rsidRPr="003A0477">
        <w:rPr>
          <w:lang w:val="en-GB"/>
        </w:rPr>
        <w:t>entail creditors</w:t>
      </w:r>
      <w:r w:rsidR="004070C6" w:rsidRPr="003A0477">
        <w:rPr>
          <w:lang w:val="en-GB"/>
        </w:rPr>
        <w:t xml:space="preserve"> and </w:t>
      </w:r>
      <w:r w:rsidR="00DA0CDB" w:rsidRPr="003A0477">
        <w:rPr>
          <w:lang w:val="en-GB"/>
        </w:rPr>
        <w:t>short-term</w:t>
      </w:r>
      <w:r w:rsidR="004070C6" w:rsidRPr="003A0477">
        <w:rPr>
          <w:lang w:val="en-GB"/>
        </w:rPr>
        <w:t xml:space="preserve"> lo</w:t>
      </w:r>
      <w:r w:rsidR="001165CB" w:rsidRPr="003A0477">
        <w:rPr>
          <w:lang w:val="en-GB"/>
        </w:rPr>
        <w:t xml:space="preserve">ans. The ratio measures a </w:t>
      </w:r>
      <w:r w:rsidR="00DA0CDB" w:rsidRPr="003A0477">
        <w:rPr>
          <w:lang w:val="en-GB"/>
        </w:rPr>
        <w:t>degree to</w:t>
      </w:r>
      <w:r w:rsidR="001165CB" w:rsidRPr="003A0477">
        <w:rPr>
          <w:lang w:val="en-GB"/>
        </w:rPr>
        <w:t xml:space="preserve"> which </w:t>
      </w:r>
      <w:r w:rsidR="00DA0CDB" w:rsidRPr="003A0477">
        <w:rPr>
          <w:lang w:val="en-GB"/>
        </w:rPr>
        <w:t>the current</w:t>
      </w:r>
      <w:r w:rsidR="001165CB" w:rsidRPr="003A0477">
        <w:rPr>
          <w:lang w:val="en-GB"/>
        </w:rPr>
        <w:t xml:space="preserve"> liabilities in Ffion </w:t>
      </w:r>
      <w:r w:rsidR="00DA0CDB" w:rsidRPr="003A0477">
        <w:rPr>
          <w:lang w:val="en-GB"/>
        </w:rPr>
        <w:t>Company</w:t>
      </w:r>
      <w:r w:rsidR="001165CB" w:rsidRPr="003A0477">
        <w:rPr>
          <w:lang w:val="en-GB"/>
        </w:rPr>
        <w:t xml:space="preserve"> are covered by the assets</w:t>
      </w:r>
      <w:bookmarkStart w:id="10" w:name="_Hlk25056976"/>
      <w:r w:rsidR="001165CB" w:rsidRPr="003A0477">
        <w:rPr>
          <w:lang w:val="en-GB"/>
        </w:rPr>
        <w:t xml:space="preserve">. The rising ratio offers </w:t>
      </w:r>
      <w:r w:rsidR="00DA0CDB" w:rsidRPr="003A0477">
        <w:rPr>
          <w:lang w:val="en-GB"/>
        </w:rPr>
        <w:t>a greater</w:t>
      </w:r>
      <w:r w:rsidR="001165CB" w:rsidRPr="003A0477">
        <w:rPr>
          <w:lang w:val="en-GB"/>
        </w:rPr>
        <w:t xml:space="preserve"> safety margin </w:t>
      </w:r>
      <w:r w:rsidR="00BC1D3B" w:rsidRPr="003A0477">
        <w:rPr>
          <w:lang w:val="en-GB"/>
        </w:rPr>
        <w:t>which guarantees lenders that the business will settle its debts</w:t>
      </w:r>
      <w:bookmarkEnd w:id="10"/>
      <w:r w:rsidR="00955C5C" w:rsidRPr="003A0477">
        <w:rPr>
          <w:lang w:val="en-GB"/>
        </w:rPr>
        <w:t>.  However</w:t>
      </w:r>
      <w:r w:rsidR="00DA0CDB" w:rsidRPr="003A0477">
        <w:rPr>
          <w:lang w:val="en-GB"/>
        </w:rPr>
        <w:t>, the</w:t>
      </w:r>
      <w:r w:rsidR="00955C5C" w:rsidRPr="003A0477">
        <w:rPr>
          <w:lang w:val="en-GB"/>
        </w:rPr>
        <w:t xml:space="preserve"> </w:t>
      </w:r>
      <w:r w:rsidR="004B6E2C" w:rsidRPr="003A0477">
        <w:rPr>
          <w:lang w:val="en-GB"/>
        </w:rPr>
        <w:t>CR</w:t>
      </w:r>
      <w:r w:rsidR="00955C5C" w:rsidRPr="003A0477">
        <w:rPr>
          <w:lang w:val="en-GB"/>
        </w:rPr>
        <w:t xml:space="preserve"> should be reasonable</w:t>
      </w:r>
      <w:bookmarkStart w:id="11" w:name="_Hlk25057007"/>
      <w:r w:rsidR="00955C5C" w:rsidRPr="003A0477">
        <w:rPr>
          <w:lang w:val="en-GB"/>
        </w:rPr>
        <w:t xml:space="preserve">. </w:t>
      </w:r>
      <w:r w:rsidR="002655E2" w:rsidRPr="003A0477">
        <w:rPr>
          <w:lang w:val="en-GB"/>
        </w:rPr>
        <w:t xml:space="preserve"> A low ratio </w:t>
      </w:r>
      <w:r w:rsidR="00DA0CDB" w:rsidRPr="003A0477">
        <w:rPr>
          <w:lang w:val="en-GB"/>
        </w:rPr>
        <w:t>might endanger</w:t>
      </w:r>
      <w:r w:rsidR="00AC57BF" w:rsidRPr="003A0477">
        <w:rPr>
          <w:lang w:val="en-GB"/>
        </w:rPr>
        <w:t xml:space="preserve"> an institution and </w:t>
      </w:r>
      <w:r w:rsidR="002F0C3A" w:rsidRPr="003A0477">
        <w:rPr>
          <w:lang w:val="en-GB"/>
        </w:rPr>
        <w:t>increase risks</w:t>
      </w:r>
      <w:bookmarkEnd w:id="11"/>
      <w:r w:rsidR="00AC57BF" w:rsidRPr="003A0477">
        <w:rPr>
          <w:lang w:val="en-GB"/>
        </w:rPr>
        <w:t>.</w:t>
      </w:r>
      <w:r w:rsidR="00277661" w:rsidRPr="003A0477">
        <w:rPr>
          <w:lang w:val="en-GB"/>
        </w:rPr>
        <w:t xml:space="preserve"> </w:t>
      </w:r>
      <w:r w:rsidR="00DA0CDB" w:rsidRPr="003A0477">
        <w:rPr>
          <w:lang w:val="en-GB"/>
        </w:rPr>
        <w:t>A</w:t>
      </w:r>
      <w:r w:rsidR="00277661" w:rsidRPr="003A0477">
        <w:rPr>
          <w:lang w:val="en-GB"/>
        </w:rPr>
        <w:t xml:space="preserve"> very high </w:t>
      </w:r>
      <w:r w:rsidR="00DA0CDB" w:rsidRPr="003A0477">
        <w:rPr>
          <w:lang w:val="en-GB"/>
        </w:rPr>
        <w:t>ratio is</w:t>
      </w:r>
      <w:r w:rsidR="00277661" w:rsidRPr="003A0477">
        <w:rPr>
          <w:lang w:val="en-GB"/>
        </w:rPr>
        <w:t xml:space="preserve"> also a sign of </w:t>
      </w:r>
      <w:r w:rsidR="00DA0CDB" w:rsidRPr="003A0477">
        <w:rPr>
          <w:lang w:val="en-GB"/>
        </w:rPr>
        <w:t>inefficiency because</w:t>
      </w:r>
      <w:r w:rsidR="00C5431C" w:rsidRPr="003A0477">
        <w:rPr>
          <w:lang w:val="en-GB"/>
        </w:rPr>
        <w:t xml:space="preserve"> it </w:t>
      </w:r>
      <w:r w:rsidR="00DA0CDB" w:rsidRPr="003A0477">
        <w:rPr>
          <w:lang w:val="en-GB"/>
        </w:rPr>
        <w:t>shows the</w:t>
      </w:r>
      <w:r w:rsidR="00C5431C" w:rsidRPr="003A0477">
        <w:rPr>
          <w:lang w:val="en-GB"/>
        </w:rPr>
        <w:t xml:space="preserve"> business resources are being </w:t>
      </w:r>
      <w:r w:rsidR="00EA01B9">
        <w:rPr>
          <w:lang w:val="uk-UA"/>
        </w:rPr>
        <w:t>underutilised</w:t>
      </w:r>
      <w:r w:rsidR="00C5431C" w:rsidRPr="003A0477">
        <w:rPr>
          <w:lang w:val="en-GB"/>
        </w:rPr>
        <w:t xml:space="preserve">. However, from </w:t>
      </w:r>
      <w:r w:rsidR="00DA0CDB" w:rsidRPr="003A0477">
        <w:rPr>
          <w:lang w:val="en-GB"/>
        </w:rPr>
        <w:t>the Ffion</w:t>
      </w:r>
      <w:r w:rsidR="00C5431C" w:rsidRPr="003A0477">
        <w:rPr>
          <w:lang w:val="en-GB"/>
        </w:rPr>
        <w:t xml:space="preserve"> </w:t>
      </w:r>
      <w:r w:rsidR="00DA0CDB" w:rsidRPr="003A0477">
        <w:rPr>
          <w:lang w:val="en-GB"/>
        </w:rPr>
        <w:t>ltd liquidity</w:t>
      </w:r>
      <w:r w:rsidR="00C5431C" w:rsidRPr="003A0477">
        <w:rPr>
          <w:lang w:val="en-GB"/>
        </w:rPr>
        <w:t xml:space="preserve"> ratio, it can be concluded that the firm is operating within the margin of safety and the </w:t>
      </w:r>
      <w:r w:rsidR="00DA49CC">
        <w:rPr>
          <w:lang w:val="uk-UA"/>
        </w:rPr>
        <w:t>organisation</w:t>
      </w:r>
      <w:r w:rsidR="00C5431C" w:rsidRPr="003A0477">
        <w:rPr>
          <w:lang w:val="en-GB"/>
        </w:rPr>
        <w:t xml:space="preserve"> </w:t>
      </w:r>
      <w:r w:rsidR="00DA0CDB" w:rsidRPr="003A0477">
        <w:rPr>
          <w:lang w:val="en-GB"/>
        </w:rPr>
        <w:t>can afford</w:t>
      </w:r>
      <w:r w:rsidR="00C5431C" w:rsidRPr="003A0477">
        <w:rPr>
          <w:lang w:val="en-GB"/>
        </w:rPr>
        <w:t xml:space="preserve"> to service its current debts. </w:t>
      </w:r>
    </w:p>
    <w:p w14:paraId="26AA9178" w14:textId="77777777" w:rsidR="009F1C31" w:rsidRPr="003A0477" w:rsidRDefault="00255677" w:rsidP="00FE4545">
      <w:pPr>
        <w:pStyle w:val="NoSpacing"/>
        <w:rPr>
          <w:lang w:val="en-GB"/>
        </w:rPr>
      </w:pPr>
      <w:bookmarkStart w:id="12" w:name="_Hlk25057042"/>
      <w:r w:rsidRPr="003A0477">
        <w:rPr>
          <w:lang w:val="en-GB"/>
        </w:rPr>
        <w:t xml:space="preserve">The quick ratio of </w:t>
      </w:r>
      <w:r w:rsidR="00CD61DE">
        <w:rPr>
          <w:lang w:val="en-GB"/>
        </w:rPr>
        <w:t>Ffion</w:t>
      </w:r>
      <w:r w:rsidRPr="003A0477">
        <w:rPr>
          <w:lang w:val="en-GB"/>
        </w:rPr>
        <w:t xml:space="preserve"> </w:t>
      </w:r>
      <w:r w:rsidR="00DA0CDB" w:rsidRPr="003A0477">
        <w:rPr>
          <w:lang w:val="en-GB"/>
        </w:rPr>
        <w:t>limited</w:t>
      </w:r>
      <w:r w:rsidRPr="003A0477">
        <w:rPr>
          <w:lang w:val="en-GB"/>
        </w:rPr>
        <w:t xml:space="preserve"> rose from 1.33 in 2017 to 1.58 in 2018.  The trend indicates </w:t>
      </w:r>
      <w:r w:rsidR="00DA0CDB" w:rsidRPr="003A0477">
        <w:rPr>
          <w:lang w:val="en-GB"/>
        </w:rPr>
        <w:t xml:space="preserve">that the </w:t>
      </w:r>
      <w:r w:rsidR="00DA49CC">
        <w:rPr>
          <w:lang w:val="uk-UA"/>
        </w:rPr>
        <w:t>organisation</w:t>
      </w:r>
      <w:r w:rsidR="00DA0CDB" w:rsidRPr="003A0477">
        <w:rPr>
          <w:lang w:val="en-GB"/>
        </w:rPr>
        <w:t xml:space="preserve"> has</w:t>
      </w:r>
      <w:r w:rsidRPr="003A0477">
        <w:rPr>
          <w:lang w:val="en-GB"/>
        </w:rPr>
        <w:t xml:space="preserve"> adequate quick assets to settl</w:t>
      </w:r>
      <w:r w:rsidR="00FC19D1" w:rsidRPr="003A0477">
        <w:rPr>
          <w:lang w:val="en-GB"/>
        </w:rPr>
        <w:t xml:space="preserve">e all the </w:t>
      </w:r>
      <w:r w:rsidR="00DA0CDB" w:rsidRPr="003A0477">
        <w:rPr>
          <w:lang w:val="en-GB"/>
        </w:rPr>
        <w:t>short liabilities</w:t>
      </w:r>
      <w:r w:rsidR="00FC19D1" w:rsidRPr="003A0477">
        <w:rPr>
          <w:lang w:val="en-GB"/>
        </w:rPr>
        <w:t xml:space="preserve">. Besides, the rise signals to strengthen the liquidity position of the </w:t>
      </w:r>
      <w:r w:rsidR="00DA49CC">
        <w:rPr>
          <w:lang w:val="uk-UA"/>
        </w:rPr>
        <w:t>organisation</w:t>
      </w:r>
      <w:r w:rsidR="00FC19D1" w:rsidRPr="003A0477">
        <w:rPr>
          <w:lang w:val="en-GB"/>
        </w:rPr>
        <w:t>.</w:t>
      </w:r>
    </w:p>
    <w:p w14:paraId="789B5E64" w14:textId="77777777" w:rsidR="007B12BA" w:rsidRPr="003217AB" w:rsidRDefault="00255677" w:rsidP="00FE4545">
      <w:pPr>
        <w:pStyle w:val="NoSpacing"/>
        <w:rPr>
          <w:b/>
          <w:bCs/>
          <w:i/>
          <w:lang w:val="en-GB"/>
        </w:rPr>
      </w:pPr>
      <w:bookmarkStart w:id="13" w:name="_Toc24206180"/>
      <w:bookmarkEnd w:id="12"/>
      <w:r w:rsidRPr="003217AB">
        <w:rPr>
          <w:b/>
          <w:bCs/>
          <w:i/>
          <w:lang w:val="en-GB"/>
        </w:rPr>
        <w:t>Gearing Ratio</w:t>
      </w:r>
      <w:bookmarkEnd w:id="13"/>
    </w:p>
    <w:p w14:paraId="7B810C33" w14:textId="34416DAF" w:rsidR="00757F89" w:rsidRPr="003A0477" w:rsidRDefault="00255677" w:rsidP="00FE4545">
      <w:pPr>
        <w:pStyle w:val="NoSpacing"/>
        <w:rPr>
          <w:lang w:val="en-GB"/>
        </w:rPr>
      </w:pPr>
      <w:r w:rsidRPr="003A0477">
        <w:rPr>
          <w:lang w:val="en-GB"/>
        </w:rPr>
        <w:t xml:space="preserve">The debt days of the </w:t>
      </w:r>
      <w:r w:rsidR="00DA49CC">
        <w:rPr>
          <w:lang w:val="uk-UA"/>
        </w:rPr>
        <w:t>organisation</w:t>
      </w:r>
      <w:r w:rsidRPr="003A0477">
        <w:rPr>
          <w:lang w:val="en-GB"/>
        </w:rPr>
        <w:t xml:space="preserve"> rose from 26.32 in 2017 to 33.43 </w:t>
      </w:r>
      <w:r w:rsidR="00DA0CDB" w:rsidRPr="003A0477">
        <w:rPr>
          <w:lang w:val="en-GB"/>
        </w:rPr>
        <w:t>in 2018</w:t>
      </w:r>
      <w:r w:rsidRPr="003A0477">
        <w:rPr>
          <w:lang w:val="en-GB"/>
        </w:rPr>
        <w:t xml:space="preserve">. The </w:t>
      </w:r>
      <w:r w:rsidR="00192AC8" w:rsidRPr="003A0477">
        <w:rPr>
          <w:lang w:val="en-GB"/>
        </w:rPr>
        <w:t>rise</w:t>
      </w:r>
      <w:r w:rsidRPr="003A0477">
        <w:rPr>
          <w:lang w:val="en-GB"/>
        </w:rPr>
        <w:t xml:space="preserve"> is a negative </w:t>
      </w:r>
      <w:r w:rsidR="009967B9" w:rsidRPr="003A0477">
        <w:rPr>
          <w:lang w:val="en-GB"/>
        </w:rPr>
        <w:t>sign</w:t>
      </w:r>
      <w:r w:rsidRPr="003A0477">
        <w:rPr>
          <w:lang w:val="en-GB"/>
        </w:rPr>
        <w:t xml:space="preserve"> because it shows that Ffion ltd is inefficient in its debt collection procedures. </w:t>
      </w:r>
      <w:r w:rsidR="00DA0CDB" w:rsidRPr="003A0477">
        <w:rPr>
          <w:lang w:val="en-GB"/>
        </w:rPr>
        <w:t>Based</w:t>
      </w:r>
      <w:r w:rsidRPr="003A0477">
        <w:rPr>
          <w:lang w:val="en-GB"/>
        </w:rPr>
        <w:t xml:space="preserve"> on </w:t>
      </w:r>
      <w:r w:rsidR="00DA0CDB" w:rsidRPr="003A0477">
        <w:rPr>
          <w:lang w:val="en-GB"/>
        </w:rPr>
        <w:t>the trend</w:t>
      </w:r>
      <w:r w:rsidR="001327CD" w:rsidRPr="003A0477">
        <w:rPr>
          <w:lang w:val="en-GB"/>
        </w:rPr>
        <w:t xml:space="preserve">, </w:t>
      </w:r>
      <w:r w:rsidRPr="003A0477">
        <w:rPr>
          <w:lang w:val="en-GB"/>
        </w:rPr>
        <w:t xml:space="preserve">the </w:t>
      </w:r>
      <w:r w:rsidR="00DA49CC">
        <w:rPr>
          <w:lang w:val="uk-UA"/>
        </w:rPr>
        <w:t>organisation</w:t>
      </w:r>
      <w:r w:rsidRPr="003A0477">
        <w:rPr>
          <w:lang w:val="en-GB"/>
        </w:rPr>
        <w:t xml:space="preserve"> might not </w:t>
      </w:r>
      <w:r w:rsidR="00DA0CDB" w:rsidRPr="003A0477">
        <w:rPr>
          <w:lang w:val="en-GB"/>
        </w:rPr>
        <w:t xml:space="preserve">have </w:t>
      </w:r>
      <w:r w:rsidR="009967B9" w:rsidRPr="003A0477">
        <w:rPr>
          <w:lang w:val="en-GB"/>
        </w:rPr>
        <w:t>enough</w:t>
      </w:r>
      <w:r w:rsidRPr="003A0477">
        <w:rPr>
          <w:lang w:val="en-GB"/>
        </w:rPr>
        <w:t xml:space="preserve"> </w:t>
      </w:r>
      <w:r w:rsidR="009967B9" w:rsidRPr="003A0477">
        <w:rPr>
          <w:lang w:val="en-GB"/>
        </w:rPr>
        <w:t>funds</w:t>
      </w:r>
      <w:r w:rsidRPr="003A0477">
        <w:rPr>
          <w:lang w:val="en-GB"/>
        </w:rPr>
        <w:t xml:space="preserve"> for daily </w:t>
      </w:r>
      <w:r w:rsidR="00451804" w:rsidRPr="003A0477">
        <w:rPr>
          <w:lang w:val="en-GB"/>
        </w:rPr>
        <w:t xml:space="preserve">operations because </w:t>
      </w:r>
      <w:r w:rsidR="00DA0CDB" w:rsidRPr="003A0477">
        <w:rPr>
          <w:lang w:val="en-GB"/>
        </w:rPr>
        <w:t>of the</w:t>
      </w:r>
      <w:r w:rsidR="00451804" w:rsidRPr="003A0477">
        <w:rPr>
          <w:lang w:val="en-GB"/>
        </w:rPr>
        <w:t xml:space="preserve"> increasing debtors. </w:t>
      </w:r>
      <w:r w:rsidR="007D32B0" w:rsidRPr="003A0477">
        <w:rPr>
          <w:lang w:val="en-GB"/>
        </w:rPr>
        <w:t xml:space="preserve"> The rise is also an indicator </w:t>
      </w:r>
      <w:r w:rsidR="00DA0CDB" w:rsidRPr="003A0477">
        <w:rPr>
          <w:lang w:val="en-GB"/>
        </w:rPr>
        <w:t>that the</w:t>
      </w:r>
      <w:r w:rsidR="007D32B0" w:rsidRPr="003A0477">
        <w:rPr>
          <w:lang w:val="en-GB"/>
        </w:rPr>
        <w:t xml:space="preserve"> quality of debtors is declining.  This could indicate increased chances of default</w:t>
      </w:r>
      <w:r w:rsidR="000D54C9" w:rsidRPr="003A0477">
        <w:rPr>
          <w:lang w:val="en-GB"/>
        </w:rPr>
        <w:t xml:space="preserve">. It can also indicate that Ffion will require additional working </w:t>
      </w:r>
      <w:r w:rsidR="003217AB" w:rsidRPr="003A0477">
        <w:rPr>
          <w:lang w:val="en-GB"/>
        </w:rPr>
        <w:t>capital,</w:t>
      </w:r>
      <w:r w:rsidR="000D54C9" w:rsidRPr="003A0477">
        <w:rPr>
          <w:lang w:val="en-GB"/>
        </w:rPr>
        <w:t xml:space="preserve"> </w:t>
      </w:r>
      <w:r w:rsidR="00DA0CDB" w:rsidRPr="003A0477">
        <w:rPr>
          <w:lang w:val="en-GB"/>
        </w:rPr>
        <w:t>or the</w:t>
      </w:r>
      <w:r w:rsidR="000D54C9" w:rsidRPr="003A0477">
        <w:rPr>
          <w:lang w:val="en-GB"/>
        </w:rPr>
        <w:t xml:space="preserve"> </w:t>
      </w:r>
      <w:r w:rsidR="00DA0CDB" w:rsidRPr="003A0477">
        <w:rPr>
          <w:lang w:val="en-GB"/>
        </w:rPr>
        <w:t>cash flow</w:t>
      </w:r>
      <w:r w:rsidR="000D54C9" w:rsidRPr="003A0477">
        <w:rPr>
          <w:lang w:val="en-GB"/>
        </w:rPr>
        <w:t xml:space="preserve"> is likely to </w:t>
      </w:r>
      <w:r w:rsidR="00786C01" w:rsidRPr="003A0477">
        <w:rPr>
          <w:lang w:val="en-GB"/>
        </w:rPr>
        <w:t>weaken</w:t>
      </w:r>
      <w:r w:rsidR="000D54C9" w:rsidRPr="003A0477">
        <w:rPr>
          <w:lang w:val="en-GB"/>
        </w:rPr>
        <w:t xml:space="preserve">.  </w:t>
      </w:r>
    </w:p>
    <w:p w14:paraId="20BDF3B2" w14:textId="77777777" w:rsidR="00786C01" w:rsidRPr="003A0477" w:rsidRDefault="00255677" w:rsidP="00FE4545">
      <w:pPr>
        <w:pStyle w:val="NoSpacing"/>
        <w:rPr>
          <w:lang w:val="en-GB"/>
        </w:rPr>
      </w:pPr>
      <w:r w:rsidRPr="003A0477">
        <w:rPr>
          <w:lang w:val="en-GB"/>
        </w:rPr>
        <w:t xml:space="preserve">The </w:t>
      </w:r>
      <w:r w:rsidR="00DA0CDB" w:rsidRPr="003A0477">
        <w:rPr>
          <w:lang w:val="en-GB"/>
        </w:rPr>
        <w:t>creditor’s</w:t>
      </w:r>
      <w:r w:rsidRPr="003A0477">
        <w:rPr>
          <w:lang w:val="en-GB"/>
        </w:rPr>
        <w:t xml:space="preserve"> days declined from 37.06 in 2017 to 32.71 in </w:t>
      </w:r>
      <w:r w:rsidR="00DA0CDB" w:rsidRPr="003A0477">
        <w:rPr>
          <w:lang w:val="en-GB"/>
        </w:rPr>
        <w:t>2018, which</w:t>
      </w:r>
      <w:r w:rsidRPr="003A0477">
        <w:rPr>
          <w:lang w:val="en-GB"/>
        </w:rPr>
        <w:t xml:space="preserve"> is a positive sign. </w:t>
      </w:r>
      <w:r w:rsidR="00842B05" w:rsidRPr="003A0477">
        <w:rPr>
          <w:lang w:val="en-GB"/>
        </w:rPr>
        <w:t xml:space="preserve"> </w:t>
      </w:r>
      <w:r w:rsidR="00DA0CDB" w:rsidRPr="003A0477">
        <w:rPr>
          <w:lang w:val="en-GB"/>
        </w:rPr>
        <w:t>Creditor’s</w:t>
      </w:r>
      <w:r w:rsidR="00842B05" w:rsidRPr="003A0477">
        <w:rPr>
          <w:lang w:val="en-GB"/>
        </w:rPr>
        <w:t xml:space="preserve"> days is the </w:t>
      </w:r>
      <w:r w:rsidR="00DA0CDB" w:rsidRPr="003A0477">
        <w:rPr>
          <w:lang w:val="en-GB"/>
        </w:rPr>
        <w:t>duration that</w:t>
      </w:r>
      <w:r w:rsidR="00842B05" w:rsidRPr="003A0477">
        <w:rPr>
          <w:lang w:val="en-GB"/>
        </w:rPr>
        <w:t xml:space="preserve"> a company takes </w:t>
      </w:r>
      <w:r w:rsidR="00DA0CDB" w:rsidRPr="003A0477">
        <w:rPr>
          <w:lang w:val="en-GB"/>
        </w:rPr>
        <w:t>to settle</w:t>
      </w:r>
      <w:r w:rsidR="00842B05" w:rsidRPr="003A0477">
        <w:rPr>
          <w:lang w:val="en-GB"/>
        </w:rPr>
        <w:t xml:space="preserve"> all </w:t>
      </w:r>
      <w:r w:rsidR="00DA0CDB" w:rsidRPr="003A0477">
        <w:rPr>
          <w:lang w:val="en-GB"/>
        </w:rPr>
        <w:t>the funds</w:t>
      </w:r>
      <w:r w:rsidR="00842B05" w:rsidRPr="003A0477">
        <w:rPr>
          <w:lang w:val="en-GB"/>
        </w:rPr>
        <w:t xml:space="preserve"> it owes suppliers. The ratio can indicate that the liquidity position </w:t>
      </w:r>
      <w:r w:rsidR="00DA0CDB" w:rsidRPr="003A0477">
        <w:rPr>
          <w:lang w:val="en-GB"/>
        </w:rPr>
        <w:t>of</w:t>
      </w:r>
      <w:r w:rsidR="00842B05" w:rsidRPr="003A0477">
        <w:rPr>
          <w:lang w:val="en-GB"/>
        </w:rPr>
        <w:t xml:space="preserve"> an </w:t>
      </w:r>
      <w:r w:rsidR="00DA0CDB" w:rsidRPr="003A0477">
        <w:rPr>
          <w:lang w:val="en-GB"/>
        </w:rPr>
        <w:t>institution</w:t>
      </w:r>
      <w:r w:rsidR="00D1624B" w:rsidRPr="003A0477">
        <w:rPr>
          <w:lang w:val="en-GB"/>
        </w:rPr>
        <w:t xml:space="preserve">. The trend indicates that more </w:t>
      </w:r>
      <w:r w:rsidR="00DA0CDB" w:rsidRPr="003A0477">
        <w:rPr>
          <w:lang w:val="en-GB"/>
        </w:rPr>
        <w:t>creditors will</w:t>
      </w:r>
      <w:r w:rsidR="00D1624B" w:rsidRPr="003A0477">
        <w:rPr>
          <w:lang w:val="en-GB"/>
        </w:rPr>
        <w:t xml:space="preserve"> </w:t>
      </w:r>
      <w:r w:rsidR="00DA0CDB" w:rsidRPr="003A0477">
        <w:rPr>
          <w:lang w:val="en-GB"/>
        </w:rPr>
        <w:t>have</w:t>
      </w:r>
      <w:r w:rsidR="00D1624B" w:rsidRPr="003A0477">
        <w:rPr>
          <w:lang w:val="en-GB"/>
        </w:rPr>
        <w:t xml:space="preserve"> confidence in the institution. </w:t>
      </w:r>
    </w:p>
    <w:p w14:paraId="323AAE2F" w14:textId="77777777" w:rsidR="00207CA7" w:rsidRPr="003A0477" w:rsidRDefault="00255677" w:rsidP="00FE4545">
      <w:pPr>
        <w:pStyle w:val="NoSpacing"/>
        <w:rPr>
          <w:lang w:val="en-GB"/>
        </w:rPr>
      </w:pPr>
      <w:r w:rsidRPr="003A0477">
        <w:rPr>
          <w:lang w:val="en-GB"/>
        </w:rPr>
        <w:t xml:space="preserve">The debt to equity ratio evaluates an institution's degree of </w:t>
      </w:r>
      <w:r w:rsidR="00DA0CDB" w:rsidRPr="003A0477">
        <w:rPr>
          <w:lang w:val="en-GB"/>
        </w:rPr>
        <w:t>advantage</w:t>
      </w:r>
      <w:r w:rsidRPr="003A0477">
        <w:rPr>
          <w:lang w:val="en-GB"/>
        </w:rPr>
        <w:t xml:space="preserve">. The ratio compares the amount </w:t>
      </w:r>
      <w:r w:rsidR="00DA0CDB" w:rsidRPr="003A0477">
        <w:rPr>
          <w:lang w:val="en-GB"/>
        </w:rPr>
        <w:t xml:space="preserve">of </w:t>
      </w:r>
      <w:r w:rsidR="004B6E2C" w:rsidRPr="003A0477">
        <w:rPr>
          <w:lang w:val="en-GB"/>
        </w:rPr>
        <w:t>liability</w:t>
      </w:r>
      <w:r w:rsidR="00DA0CDB" w:rsidRPr="003A0477">
        <w:rPr>
          <w:lang w:val="en-GB"/>
        </w:rPr>
        <w:t xml:space="preserve"> that</w:t>
      </w:r>
      <w:r w:rsidRPr="003A0477">
        <w:rPr>
          <w:lang w:val="en-GB"/>
        </w:rPr>
        <w:t xml:space="preserve"> an </w:t>
      </w:r>
      <w:r w:rsidR="004B6E2C" w:rsidRPr="003A0477">
        <w:rPr>
          <w:lang w:val="en-GB"/>
        </w:rPr>
        <w:t>institution</w:t>
      </w:r>
      <w:r w:rsidRPr="003A0477">
        <w:rPr>
          <w:lang w:val="en-GB"/>
        </w:rPr>
        <w:t xml:space="preserve"> owes outside</w:t>
      </w:r>
      <w:r w:rsidR="004B6E2C" w:rsidRPr="003A0477">
        <w:rPr>
          <w:lang w:val="en-GB"/>
        </w:rPr>
        <w:t>rs</w:t>
      </w:r>
      <w:r w:rsidRPr="003A0477">
        <w:rPr>
          <w:lang w:val="en-GB"/>
        </w:rPr>
        <w:t xml:space="preserve"> to the equity funds </w:t>
      </w:r>
      <w:r w:rsidR="00DA0CDB" w:rsidRPr="003A0477">
        <w:rPr>
          <w:lang w:val="en-GB"/>
        </w:rPr>
        <w:t>held. An</w:t>
      </w:r>
      <w:r w:rsidRPr="003A0477">
        <w:rPr>
          <w:lang w:val="en-GB"/>
        </w:rPr>
        <w:t xml:space="preserve"> </w:t>
      </w:r>
      <w:r w:rsidR="00DA0CDB" w:rsidRPr="003A0477">
        <w:rPr>
          <w:lang w:val="en-GB"/>
        </w:rPr>
        <w:t>increasing debt</w:t>
      </w:r>
      <w:r w:rsidRPr="003A0477">
        <w:rPr>
          <w:lang w:val="en-GB"/>
        </w:rPr>
        <w:t xml:space="preserve"> ratio is perceived </w:t>
      </w:r>
      <w:r w:rsidR="00DA0CDB" w:rsidRPr="003A0477">
        <w:rPr>
          <w:lang w:val="en-GB"/>
        </w:rPr>
        <w:t>to be</w:t>
      </w:r>
      <w:r w:rsidRPr="003A0477">
        <w:rPr>
          <w:lang w:val="en-GB"/>
        </w:rPr>
        <w:t xml:space="preserve"> </w:t>
      </w:r>
      <w:r w:rsidR="00DA0CDB" w:rsidRPr="003A0477">
        <w:rPr>
          <w:lang w:val="en-GB"/>
        </w:rPr>
        <w:t>undesirable because</w:t>
      </w:r>
      <w:r w:rsidRPr="003A0477">
        <w:rPr>
          <w:lang w:val="en-GB"/>
        </w:rPr>
        <w:t xml:space="preserve"> it signals </w:t>
      </w:r>
      <w:r w:rsidR="00DA0CDB" w:rsidRPr="003A0477">
        <w:rPr>
          <w:lang w:val="en-GB"/>
        </w:rPr>
        <w:t>that the</w:t>
      </w:r>
      <w:r w:rsidRPr="003A0477">
        <w:rPr>
          <w:lang w:val="en-GB"/>
        </w:rPr>
        <w:t xml:space="preserve"> </w:t>
      </w:r>
      <w:r w:rsidR="00AE1BC7">
        <w:rPr>
          <w:lang w:val="uk-UA"/>
        </w:rPr>
        <w:t>organisation</w:t>
      </w:r>
      <w:r w:rsidRPr="003A0477">
        <w:rPr>
          <w:lang w:val="en-GB"/>
        </w:rPr>
        <w:t xml:space="preserve"> is financing its operations </w:t>
      </w:r>
      <w:r w:rsidR="00DA0CDB" w:rsidRPr="003A0477">
        <w:rPr>
          <w:lang w:val="en-GB"/>
        </w:rPr>
        <w:t>with</w:t>
      </w:r>
      <w:r w:rsidRPr="003A0477">
        <w:rPr>
          <w:lang w:val="en-GB"/>
        </w:rPr>
        <w:t xml:space="preserve"> debt</w:t>
      </w:r>
      <w:r w:rsidR="007D5FAA" w:rsidRPr="003A0477">
        <w:rPr>
          <w:lang w:val="en-GB"/>
        </w:rPr>
        <w:t xml:space="preserve"> </w:t>
      </w:r>
      <w:r w:rsidR="007D5FAA" w:rsidRPr="003A0477">
        <w:rPr>
          <w:rStyle w:val="selectable"/>
          <w:rFonts w:ascii="Times New Roman" w:hAnsi="Times New Roman" w:cs="Times New Roman"/>
          <w:sz w:val="24"/>
          <w:szCs w:val="24"/>
          <w:lang w:val="en-GB"/>
        </w:rPr>
        <w:t>(Das, 2019, p.20)</w:t>
      </w:r>
      <w:r w:rsidRPr="003A0477">
        <w:rPr>
          <w:lang w:val="en-GB"/>
        </w:rPr>
        <w:t xml:space="preserve">. The debt ratio of Ffion Limited declined from 0.28 to 0.27 </w:t>
      </w:r>
      <w:r w:rsidR="00DA0CDB" w:rsidRPr="003A0477">
        <w:rPr>
          <w:lang w:val="en-GB"/>
        </w:rPr>
        <w:t>percent, which</w:t>
      </w:r>
      <w:r w:rsidRPr="003A0477">
        <w:rPr>
          <w:lang w:val="en-GB"/>
        </w:rPr>
        <w:t xml:space="preserve"> is a positive trend. This shows that </w:t>
      </w:r>
      <w:r w:rsidR="00DA0CDB" w:rsidRPr="003A0477">
        <w:rPr>
          <w:lang w:val="en-GB"/>
        </w:rPr>
        <w:t xml:space="preserve">the </w:t>
      </w:r>
      <w:r w:rsidR="00AE1BC7">
        <w:rPr>
          <w:lang w:val="uk-UA"/>
        </w:rPr>
        <w:t>organisation</w:t>
      </w:r>
      <w:r w:rsidRPr="003A0477">
        <w:rPr>
          <w:lang w:val="en-GB"/>
        </w:rPr>
        <w:t xml:space="preserve"> slightly reduced the amount of debt funds over the last two years. </w:t>
      </w:r>
    </w:p>
    <w:p w14:paraId="10391599" w14:textId="77777777" w:rsidR="00842E25" w:rsidRPr="003A0477" w:rsidRDefault="00255677" w:rsidP="00FE4545">
      <w:pPr>
        <w:pStyle w:val="NoSpacing"/>
        <w:rPr>
          <w:lang w:val="en-GB"/>
        </w:rPr>
      </w:pPr>
      <w:r w:rsidRPr="003A0477">
        <w:rPr>
          <w:lang w:val="en-GB"/>
        </w:rPr>
        <w:t xml:space="preserve">The interest cover ratio </w:t>
      </w:r>
      <w:r w:rsidR="00796AF2" w:rsidRPr="003A0477">
        <w:rPr>
          <w:lang w:val="en-GB"/>
        </w:rPr>
        <w:t>of</w:t>
      </w:r>
      <w:r w:rsidRPr="003A0477">
        <w:rPr>
          <w:lang w:val="en-GB"/>
        </w:rPr>
        <w:t xml:space="preserve"> Ffion limited declined from 63.1 in 2017 </w:t>
      </w:r>
      <w:r w:rsidR="00DA0CDB" w:rsidRPr="003A0477">
        <w:rPr>
          <w:lang w:val="en-GB"/>
        </w:rPr>
        <w:t>to 35.1</w:t>
      </w:r>
      <w:r w:rsidRPr="003A0477">
        <w:rPr>
          <w:lang w:val="en-GB"/>
        </w:rPr>
        <w:t xml:space="preserve"> </w:t>
      </w:r>
      <w:r w:rsidR="00DA0CDB" w:rsidRPr="003A0477">
        <w:rPr>
          <w:lang w:val="en-GB"/>
        </w:rPr>
        <w:t>in 2018</w:t>
      </w:r>
      <w:r w:rsidRPr="003A0477">
        <w:rPr>
          <w:lang w:val="en-GB"/>
        </w:rPr>
        <w:t xml:space="preserve">. </w:t>
      </w:r>
      <w:r w:rsidR="0057650E" w:rsidRPr="003A0477">
        <w:rPr>
          <w:lang w:val="en-GB"/>
        </w:rPr>
        <w:t xml:space="preserve"> Th</w:t>
      </w:r>
      <w:r w:rsidR="00DA0CDB" w:rsidRPr="003A0477">
        <w:rPr>
          <w:lang w:val="en-GB"/>
        </w:rPr>
        <w:t>e ratio deals with the servicing</w:t>
      </w:r>
      <w:r w:rsidR="0057650E" w:rsidRPr="003A0477">
        <w:rPr>
          <w:lang w:val="en-GB"/>
        </w:rPr>
        <w:t xml:space="preserve"> of the interest on the loans held by </w:t>
      </w:r>
      <w:r w:rsidR="00DA0CDB" w:rsidRPr="003A0477">
        <w:rPr>
          <w:lang w:val="en-GB"/>
        </w:rPr>
        <w:t>an</w:t>
      </w:r>
      <w:r w:rsidR="0057650E" w:rsidRPr="003A0477">
        <w:rPr>
          <w:lang w:val="en-GB"/>
        </w:rPr>
        <w:t xml:space="preserve"> </w:t>
      </w:r>
      <w:r w:rsidR="00AE1BC7">
        <w:rPr>
          <w:lang w:val="uk-UA"/>
        </w:rPr>
        <w:t>organisation</w:t>
      </w:r>
      <w:r w:rsidR="0057650E" w:rsidRPr="003A0477">
        <w:rPr>
          <w:lang w:val="en-GB"/>
        </w:rPr>
        <w:t xml:space="preserve">.  </w:t>
      </w:r>
      <w:r w:rsidR="00DA0CDB" w:rsidRPr="003A0477">
        <w:rPr>
          <w:lang w:val="en-GB"/>
        </w:rPr>
        <w:t>It</w:t>
      </w:r>
      <w:r w:rsidR="0057650E" w:rsidRPr="003A0477">
        <w:rPr>
          <w:lang w:val="en-GB"/>
        </w:rPr>
        <w:t xml:space="preserve"> expresses the relationship </w:t>
      </w:r>
      <w:r w:rsidR="00DA0CDB" w:rsidRPr="003A0477">
        <w:rPr>
          <w:lang w:val="en-GB"/>
        </w:rPr>
        <w:t>between the</w:t>
      </w:r>
      <w:r w:rsidR="0057650E" w:rsidRPr="003A0477">
        <w:rPr>
          <w:lang w:val="en-GB"/>
        </w:rPr>
        <w:t xml:space="preserve"> amount of interest payable and </w:t>
      </w:r>
      <w:r w:rsidR="00DA0CDB" w:rsidRPr="003A0477">
        <w:rPr>
          <w:lang w:val="en-GB"/>
        </w:rPr>
        <w:t>the profits</w:t>
      </w:r>
      <w:r w:rsidR="0057650E" w:rsidRPr="003A0477">
        <w:rPr>
          <w:lang w:val="en-GB"/>
        </w:rPr>
        <w:t xml:space="preserve"> that </w:t>
      </w:r>
      <w:r w:rsidR="00DA0CDB" w:rsidRPr="003A0477">
        <w:rPr>
          <w:lang w:val="en-GB"/>
        </w:rPr>
        <w:t>are available</w:t>
      </w:r>
      <w:r w:rsidR="0057650E" w:rsidRPr="003A0477">
        <w:rPr>
          <w:lang w:val="en-GB"/>
        </w:rPr>
        <w:t xml:space="preserve"> to pay the interest. </w:t>
      </w:r>
      <w:r w:rsidR="00F11E58" w:rsidRPr="003A0477">
        <w:rPr>
          <w:lang w:val="en-GB"/>
        </w:rPr>
        <w:t xml:space="preserve">Significantly, the ratio reveals the number of times </w:t>
      </w:r>
      <w:r w:rsidR="00DA0CDB" w:rsidRPr="003A0477">
        <w:rPr>
          <w:lang w:val="en-GB"/>
        </w:rPr>
        <w:t>that the</w:t>
      </w:r>
      <w:r w:rsidR="00F11E58" w:rsidRPr="003A0477">
        <w:rPr>
          <w:lang w:val="en-GB"/>
        </w:rPr>
        <w:t xml:space="preserve"> </w:t>
      </w:r>
      <w:r w:rsidR="00DA0CDB" w:rsidRPr="003A0477">
        <w:rPr>
          <w:lang w:val="en-GB"/>
        </w:rPr>
        <w:t>interest on</w:t>
      </w:r>
      <w:r w:rsidR="004079A7" w:rsidRPr="003A0477">
        <w:rPr>
          <w:lang w:val="en-GB"/>
        </w:rPr>
        <w:t xml:space="preserve"> the</w:t>
      </w:r>
      <w:r w:rsidR="00F11E58" w:rsidRPr="003A0477">
        <w:rPr>
          <w:lang w:val="en-GB"/>
        </w:rPr>
        <w:t xml:space="preserve"> loans </w:t>
      </w:r>
      <w:r w:rsidR="00DA0CDB" w:rsidRPr="003A0477">
        <w:rPr>
          <w:lang w:val="en-GB"/>
        </w:rPr>
        <w:t xml:space="preserve">is </w:t>
      </w:r>
      <w:r w:rsidR="0092373F" w:rsidRPr="003A0477">
        <w:rPr>
          <w:lang w:val="en-GB"/>
        </w:rPr>
        <w:t>shielded</w:t>
      </w:r>
      <w:r w:rsidR="00F11E58" w:rsidRPr="003A0477">
        <w:rPr>
          <w:lang w:val="en-GB"/>
        </w:rPr>
        <w:t xml:space="preserve"> by </w:t>
      </w:r>
      <w:r w:rsidR="00DA0CDB" w:rsidRPr="003A0477">
        <w:rPr>
          <w:lang w:val="en-GB"/>
        </w:rPr>
        <w:t>profits that</w:t>
      </w:r>
      <w:r w:rsidR="00F11E58" w:rsidRPr="003A0477">
        <w:rPr>
          <w:lang w:val="en-GB"/>
        </w:rPr>
        <w:t xml:space="preserve"> the </w:t>
      </w:r>
      <w:r w:rsidR="00AE1BC7">
        <w:rPr>
          <w:lang w:val="uk-UA"/>
        </w:rPr>
        <w:t>organisation</w:t>
      </w:r>
      <w:r w:rsidR="00F11E58" w:rsidRPr="003A0477">
        <w:rPr>
          <w:lang w:val="en-GB"/>
        </w:rPr>
        <w:t xml:space="preserve"> generates</w:t>
      </w:r>
      <w:r w:rsidR="00166278" w:rsidRPr="003A0477">
        <w:rPr>
          <w:lang w:val="en-GB"/>
        </w:rPr>
        <w:t xml:space="preserve"> </w:t>
      </w:r>
      <w:r w:rsidR="00166278" w:rsidRPr="003A0477">
        <w:rPr>
          <w:rStyle w:val="selectable"/>
          <w:rFonts w:ascii="Times New Roman" w:hAnsi="Times New Roman" w:cs="Times New Roman"/>
          <w:sz w:val="24"/>
          <w:szCs w:val="24"/>
          <w:lang w:val="en-GB"/>
        </w:rPr>
        <w:t>(</w:t>
      </w:r>
      <w:proofErr w:type="spellStart"/>
      <w:r w:rsidR="00166278" w:rsidRPr="003A0477">
        <w:rPr>
          <w:rStyle w:val="selectable"/>
          <w:rFonts w:ascii="Times New Roman" w:hAnsi="Times New Roman" w:cs="Times New Roman"/>
          <w:sz w:val="24"/>
          <w:szCs w:val="24"/>
          <w:lang w:val="en-GB"/>
        </w:rPr>
        <w:t>Sekar</w:t>
      </w:r>
      <w:proofErr w:type="spellEnd"/>
      <w:r w:rsidR="00166278" w:rsidRPr="003A0477">
        <w:rPr>
          <w:rStyle w:val="selectable"/>
          <w:rFonts w:ascii="Times New Roman" w:hAnsi="Times New Roman" w:cs="Times New Roman"/>
          <w:sz w:val="24"/>
          <w:szCs w:val="24"/>
          <w:lang w:val="en-GB"/>
        </w:rPr>
        <w:t xml:space="preserve"> and Saranya, 2018, p.5)</w:t>
      </w:r>
      <w:r w:rsidR="00F11E58" w:rsidRPr="003A0477">
        <w:rPr>
          <w:lang w:val="en-GB"/>
        </w:rPr>
        <w:t xml:space="preserve">. The </w:t>
      </w:r>
      <w:r w:rsidR="0092373F" w:rsidRPr="003A0477">
        <w:rPr>
          <w:lang w:val="en-GB"/>
        </w:rPr>
        <w:t>drop</w:t>
      </w:r>
      <w:r w:rsidR="00F11E58" w:rsidRPr="003A0477">
        <w:rPr>
          <w:lang w:val="en-GB"/>
        </w:rPr>
        <w:t xml:space="preserve"> in the interest cover ratio </w:t>
      </w:r>
      <w:r w:rsidR="00DA0CDB" w:rsidRPr="003A0477">
        <w:rPr>
          <w:lang w:val="en-GB"/>
        </w:rPr>
        <w:t xml:space="preserve">is an </w:t>
      </w:r>
      <w:r w:rsidR="0092373F" w:rsidRPr="003A0477">
        <w:rPr>
          <w:lang w:val="en-GB"/>
        </w:rPr>
        <w:t>undesirable</w:t>
      </w:r>
      <w:r w:rsidR="00F11E58" w:rsidRPr="003A0477">
        <w:rPr>
          <w:lang w:val="en-GB"/>
        </w:rPr>
        <w:t xml:space="preserve"> </w:t>
      </w:r>
      <w:r w:rsidR="0092373F" w:rsidRPr="003A0477">
        <w:rPr>
          <w:lang w:val="en-GB"/>
        </w:rPr>
        <w:t>sign</w:t>
      </w:r>
      <w:r w:rsidR="00F11E58" w:rsidRPr="003A0477">
        <w:rPr>
          <w:lang w:val="en-GB"/>
        </w:rPr>
        <w:t xml:space="preserve"> because it shows </w:t>
      </w:r>
      <w:r w:rsidR="00DA0CDB" w:rsidRPr="003A0477">
        <w:rPr>
          <w:lang w:val="en-GB"/>
        </w:rPr>
        <w:t>that the</w:t>
      </w:r>
      <w:r w:rsidR="00C23851" w:rsidRPr="003A0477">
        <w:rPr>
          <w:lang w:val="en-GB"/>
        </w:rPr>
        <w:t xml:space="preserve"> safety </w:t>
      </w:r>
      <w:r w:rsidR="00DA0CDB" w:rsidRPr="003A0477">
        <w:rPr>
          <w:lang w:val="en-GB"/>
        </w:rPr>
        <w:t>of interest</w:t>
      </w:r>
      <w:r w:rsidR="00C23851" w:rsidRPr="003A0477">
        <w:rPr>
          <w:lang w:val="en-GB"/>
        </w:rPr>
        <w:t xml:space="preserve"> on the debts held by Ffion </w:t>
      </w:r>
      <w:r w:rsidR="00DA0CDB" w:rsidRPr="003A0477">
        <w:rPr>
          <w:lang w:val="en-GB"/>
        </w:rPr>
        <w:t>declined</w:t>
      </w:r>
      <w:r w:rsidR="00C23851" w:rsidRPr="003A0477">
        <w:rPr>
          <w:lang w:val="en-GB"/>
        </w:rPr>
        <w:t>.</w:t>
      </w:r>
    </w:p>
    <w:p w14:paraId="6B90E058" w14:textId="77777777" w:rsidR="003217AB" w:rsidRDefault="003217AB" w:rsidP="00FE4545">
      <w:pPr>
        <w:pStyle w:val="NoSpacing"/>
        <w:rPr>
          <w:lang w:val="en-GB"/>
        </w:rPr>
      </w:pPr>
      <w:bookmarkStart w:id="14" w:name="_Toc24206181"/>
    </w:p>
    <w:p w14:paraId="7B4D5957" w14:textId="77777777" w:rsidR="00AA5DE4" w:rsidRDefault="00AA5DE4" w:rsidP="003217AB">
      <w:pPr>
        <w:pStyle w:val="NoSpacing"/>
        <w:jc w:val="center"/>
        <w:rPr>
          <w:b/>
          <w:bCs/>
          <w:i/>
          <w:iCs/>
          <w:lang w:val="en-GB"/>
        </w:rPr>
      </w:pPr>
    </w:p>
    <w:p w14:paraId="23137530" w14:textId="77777777" w:rsidR="00AA5DE4" w:rsidRDefault="00AA5DE4" w:rsidP="003217AB">
      <w:pPr>
        <w:pStyle w:val="NoSpacing"/>
        <w:jc w:val="center"/>
        <w:rPr>
          <w:b/>
          <w:bCs/>
          <w:i/>
          <w:iCs/>
          <w:lang w:val="en-GB"/>
        </w:rPr>
      </w:pPr>
    </w:p>
    <w:p w14:paraId="1C1403B4" w14:textId="77777777" w:rsidR="00AA5DE4" w:rsidRDefault="00AA5DE4" w:rsidP="003217AB">
      <w:pPr>
        <w:pStyle w:val="NoSpacing"/>
        <w:jc w:val="center"/>
        <w:rPr>
          <w:b/>
          <w:bCs/>
          <w:i/>
          <w:iCs/>
          <w:lang w:val="en-GB"/>
        </w:rPr>
      </w:pPr>
    </w:p>
    <w:p w14:paraId="6BD34465" w14:textId="77777777" w:rsidR="00AA5DE4" w:rsidRDefault="00AA5DE4" w:rsidP="003217AB">
      <w:pPr>
        <w:pStyle w:val="NoSpacing"/>
        <w:jc w:val="center"/>
        <w:rPr>
          <w:b/>
          <w:bCs/>
          <w:i/>
          <w:iCs/>
          <w:lang w:val="en-GB"/>
        </w:rPr>
      </w:pPr>
    </w:p>
    <w:p w14:paraId="7D181D13" w14:textId="77777777" w:rsidR="00AA5DE4" w:rsidRDefault="00AA5DE4" w:rsidP="003217AB">
      <w:pPr>
        <w:pStyle w:val="NoSpacing"/>
        <w:jc w:val="center"/>
        <w:rPr>
          <w:b/>
          <w:bCs/>
          <w:i/>
          <w:iCs/>
          <w:lang w:val="en-GB"/>
        </w:rPr>
      </w:pPr>
    </w:p>
    <w:p w14:paraId="706F2E00" w14:textId="77777777" w:rsidR="00AA5DE4" w:rsidRDefault="00AA5DE4" w:rsidP="003217AB">
      <w:pPr>
        <w:pStyle w:val="NoSpacing"/>
        <w:jc w:val="center"/>
        <w:rPr>
          <w:b/>
          <w:bCs/>
          <w:i/>
          <w:iCs/>
          <w:lang w:val="en-GB"/>
        </w:rPr>
      </w:pPr>
    </w:p>
    <w:p w14:paraId="0AAFDEFC" w14:textId="77777777" w:rsidR="00AA5DE4" w:rsidRDefault="00AA5DE4" w:rsidP="003217AB">
      <w:pPr>
        <w:pStyle w:val="NoSpacing"/>
        <w:jc w:val="center"/>
        <w:rPr>
          <w:b/>
          <w:bCs/>
          <w:i/>
          <w:iCs/>
          <w:lang w:val="en-GB"/>
        </w:rPr>
      </w:pPr>
    </w:p>
    <w:p w14:paraId="78FE3DDC" w14:textId="7444B3BA" w:rsidR="00732566" w:rsidRPr="00B64618" w:rsidRDefault="00255677" w:rsidP="003217AB">
      <w:pPr>
        <w:pStyle w:val="NoSpacing"/>
        <w:jc w:val="center"/>
        <w:rPr>
          <w:b/>
          <w:bCs/>
          <w:i/>
          <w:iCs/>
          <w:lang w:val="en-GB"/>
        </w:rPr>
      </w:pPr>
      <w:r w:rsidRPr="00B64618">
        <w:rPr>
          <w:b/>
          <w:bCs/>
          <w:i/>
          <w:iCs/>
          <w:lang w:val="en-GB"/>
        </w:rPr>
        <w:lastRenderedPageBreak/>
        <w:t>Knowledge from Ratio Analysis</w:t>
      </w:r>
      <w:bookmarkEnd w:id="14"/>
    </w:p>
    <w:p w14:paraId="4C98125D" w14:textId="77777777" w:rsidR="00732566" w:rsidRPr="003A0477" w:rsidRDefault="00255677" w:rsidP="00FE4545">
      <w:pPr>
        <w:pStyle w:val="NoSpacing"/>
        <w:rPr>
          <w:lang w:val="en-GB"/>
        </w:rPr>
      </w:pPr>
      <w:r w:rsidRPr="003A0477">
        <w:rPr>
          <w:lang w:val="en-GB"/>
        </w:rPr>
        <w:t>The ratio analyses the profits</w:t>
      </w:r>
      <w:r w:rsidR="00605B20" w:rsidRPr="003A0477">
        <w:rPr>
          <w:lang w:val="en-GB"/>
        </w:rPr>
        <w:t xml:space="preserve"> of an institution in relation</w:t>
      </w:r>
      <w:r w:rsidRPr="003A0477">
        <w:rPr>
          <w:lang w:val="en-GB"/>
        </w:rPr>
        <w:t xml:space="preserve"> to the revenues from other funds or operations employed in the business. The ratio also </w:t>
      </w:r>
      <w:r w:rsidR="0092373F" w:rsidRPr="003A0477">
        <w:rPr>
          <w:lang w:val="en-GB"/>
        </w:rPr>
        <w:t>shows</w:t>
      </w:r>
      <w:r w:rsidRPr="003A0477">
        <w:rPr>
          <w:lang w:val="en-GB"/>
        </w:rPr>
        <w:t xml:space="preserve"> the </w:t>
      </w:r>
      <w:r w:rsidR="0092373F" w:rsidRPr="003A0477">
        <w:rPr>
          <w:lang w:val="en-GB"/>
        </w:rPr>
        <w:t>proficiency</w:t>
      </w:r>
      <w:r w:rsidR="004A5A05" w:rsidRPr="003A0477">
        <w:rPr>
          <w:lang w:val="en-GB"/>
        </w:rPr>
        <w:t xml:space="preserve"> of an </w:t>
      </w:r>
      <w:r w:rsidR="000E109A">
        <w:rPr>
          <w:lang w:val="uk-UA"/>
        </w:rPr>
        <w:t>organisation</w:t>
      </w:r>
      <w:r w:rsidR="004A5A05" w:rsidRPr="003A0477">
        <w:rPr>
          <w:lang w:val="en-GB"/>
        </w:rPr>
        <w:t xml:space="preserve"> </w:t>
      </w:r>
      <w:r w:rsidRPr="003A0477">
        <w:rPr>
          <w:lang w:val="en-GB"/>
        </w:rPr>
        <w:t xml:space="preserve">to use the resources it holds (such as machinery) to raise income to the owners. The greater profitability growth </w:t>
      </w:r>
      <w:r w:rsidR="000133A6" w:rsidRPr="003A0477">
        <w:rPr>
          <w:lang w:val="en-GB"/>
        </w:rPr>
        <w:t xml:space="preserve">ratio is considered </w:t>
      </w:r>
      <w:r w:rsidR="00CD61DE" w:rsidRPr="003A0477">
        <w:rPr>
          <w:lang w:val="en-GB"/>
        </w:rPr>
        <w:t>desirable. The</w:t>
      </w:r>
      <w:r w:rsidRPr="003A0477">
        <w:rPr>
          <w:lang w:val="en-GB"/>
        </w:rPr>
        <w:t xml:space="preserve"> ratio is calculated to estimate the earning capacity of an institution, which is the outcome of the </w:t>
      </w:r>
      <w:r w:rsidR="000E109A">
        <w:rPr>
          <w:lang w:val="uk-UA"/>
        </w:rPr>
        <w:t>utilisation</w:t>
      </w:r>
      <w:r w:rsidRPr="003A0477">
        <w:rPr>
          <w:lang w:val="en-GB"/>
        </w:rPr>
        <w:t xml:space="preserve"> of all the resources employed in the </w:t>
      </w:r>
      <w:r w:rsidR="000E109A">
        <w:rPr>
          <w:lang w:val="uk-UA"/>
        </w:rPr>
        <w:t>organisation</w:t>
      </w:r>
      <w:r w:rsidRPr="003A0477">
        <w:rPr>
          <w:lang w:val="en-GB"/>
        </w:rPr>
        <w:t>.</w:t>
      </w:r>
    </w:p>
    <w:p w14:paraId="010553EE" w14:textId="77777777" w:rsidR="00732566" w:rsidRPr="003A0477" w:rsidRDefault="00255677" w:rsidP="00FE4545">
      <w:pPr>
        <w:pStyle w:val="NoSpacing"/>
        <w:rPr>
          <w:lang w:val="en-GB"/>
        </w:rPr>
      </w:pPr>
      <w:r w:rsidRPr="003A0477">
        <w:rPr>
          <w:lang w:val="en-GB"/>
        </w:rPr>
        <w:t xml:space="preserve">To meet pay its commitment, Ffion limited needs liquid funds. The ability of an institution to settle the entire amount due on the obligation is referred to as liquidity.  However, the ratio only </w:t>
      </w:r>
      <w:r w:rsidR="004B13EE" w:rsidRPr="003A0477">
        <w:rPr>
          <w:lang w:val="en-GB"/>
        </w:rPr>
        <w:t>show</w:t>
      </w:r>
      <w:r w:rsidRPr="003A0477">
        <w:rPr>
          <w:lang w:val="en-GB"/>
        </w:rPr>
        <w:t xml:space="preserve">s the short-term solvency of </w:t>
      </w:r>
      <w:r w:rsidR="004B13EE" w:rsidRPr="003A0477">
        <w:rPr>
          <w:lang w:val="en-GB"/>
        </w:rPr>
        <w:t>a company</w:t>
      </w:r>
      <w:r w:rsidRPr="003A0477">
        <w:rPr>
          <w:lang w:val="en-GB"/>
        </w:rPr>
        <w:t xml:space="preserve">. The ratios are evaluated by looking at the amount of the current liabilities and assets in the statement of financial position.  The stakeholders who extend credit to an </w:t>
      </w:r>
      <w:r w:rsidR="00F82F69">
        <w:rPr>
          <w:lang w:val="uk-UA"/>
        </w:rPr>
        <w:t>organisation</w:t>
      </w:r>
      <w:r w:rsidRPr="003A0477">
        <w:rPr>
          <w:lang w:val="en-GB"/>
        </w:rPr>
        <w:t xml:space="preserve"> are particularly concerned about the liquidity ratio. It is possible for an institution to show a profit in the financial statements but still have insufficient funds to pay its short-term debts</w:t>
      </w:r>
      <w:r w:rsidR="007D5FAA" w:rsidRPr="003A0477">
        <w:rPr>
          <w:lang w:val="en-GB"/>
        </w:rPr>
        <w:t xml:space="preserve"> </w:t>
      </w:r>
      <w:r w:rsidR="007D5FAA" w:rsidRPr="003A0477">
        <w:rPr>
          <w:rStyle w:val="selectable"/>
          <w:rFonts w:ascii="Times New Roman" w:hAnsi="Times New Roman" w:cs="Times New Roman"/>
          <w:sz w:val="24"/>
          <w:szCs w:val="24"/>
          <w:lang w:val="en-GB"/>
        </w:rPr>
        <w:t>(Iatridis, 2016, p.16)</w:t>
      </w:r>
      <w:r w:rsidRPr="003A0477">
        <w:rPr>
          <w:lang w:val="en-GB"/>
        </w:rPr>
        <w:t xml:space="preserve">. The current liabilities are those obligations that an institution is supposed to service within a year.  The current assets are the resources that a firm holds that can be </w:t>
      </w:r>
      <w:r w:rsidR="001B2C04" w:rsidRPr="003A0477">
        <w:rPr>
          <w:lang w:val="en-GB"/>
        </w:rPr>
        <w:t>changed</w:t>
      </w:r>
      <w:r w:rsidRPr="003A0477">
        <w:rPr>
          <w:lang w:val="en-GB"/>
        </w:rPr>
        <w:t xml:space="preserve"> into cash </w:t>
      </w:r>
      <w:r w:rsidR="001B2C04" w:rsidRPr="003A0477">
        <w:rPr>
          <w:lang w:val="en-GB"/>
        </w:rPr>
        <w:t>in</w:t>
      </w:r>
      <w:r w:rsidRPr="003A0477">
        <w:rPr>
          <w:lang w:val="en-GB"/>
        </w:rPr>
        <w:t xml:space="preserve"> the shortest period (not more than one year).</w:t>
      </w:r>
    </w:p>
    <w:p w14:paraId="44717248" w14:textId="77777777" w:rsidR="0096247C" w:rsidRPr="003A0477" w:rsidRDefault="0096247C" w:rsidP="00FE4545">
      <w:pPr>
        <w:pStyle w:val="NoSpacing"/>
        <w:rPr>
          <w:lang w:val="en-GB"/>
        </w:rPr>
      </w:pPr>
      <w:r w:rsidRPr="003A0477">
        <w:rPr>
          <w:lang w:val="en-GB"/>
        </w:rPr>
        <w:t xml:space="preserve">The quick ratio is a test of liability in an </w:t>
      </w:r>
      <w:r w:rsidR="00F82F69">
        <w:rPr>
          <w:lang w:val="uk-UA"/>
        </w:rPr>
        <w:t>organisation</w:t>
      </w:r>
      <w:r w:rsidRPr="003A0477">
        <w:rPr>
          <w:lang w:val="en-GB"/>
        </w:rPr>
        <w:t xml:space="preserve">. The ratio also establishes the relationship between the current liabilities and the quick resources that are held by an </w:t>
      </w:r>
      <w:r w:rsidR="00F82F69">
        <w:rPr>
          <w:lang w:val="uk-UA"/>
        </w:rPr>
        <w:t>organisation</w:t>
      </w:r>
      <w:r w:rsidRPr="003A0477">
        <w:rPr>
          <w:lang w:val="en-GB"/>
        </w:rPr>
        <w:t xml:space="preserve">.  This is the ability of an institution to service its obligations efficiently. For calculating this ratio, the prepaid costs and the debtors are not taken into consideration because they might not be transformed into cash within the shortest period possible. Hence, the ratio indicates the extent to which an </w:t>
      </w:r>
      <w:r w:rsidR="00F82F69">
        <w:rPr>
          <w:lang w:val="uk-UA"/>
        </w:rPr>
        <w:t>organisation</w:t>
      </w:r>
      <w:r w:rsidRPr="003A0477">
        <w:rPr>
          <w:lang w:val="en-GB"/>
        </w:rPr>
        <w:t xml:space="preserve"> can have the liquid resources necessary to repay its debts. A standard ratio of 1:1 is taken to be appropriate.  </w:t>
      </w:r>
    </w:p>
    <w:p w14:paraId="4F39FD10" w14:textId="77777777" w:rsidR="00732566" w:rsidRPr="003A0477" w:rsidRDefault="00255677" w:rsidP="00FE4545">
      <w:pPr>
        <w:pStyle w:val="NoSpacing"/>
        <w:rPr>
          <w:lang w:val="en-GB"/>
        </w:rPr>
      </w:pPr>
      <w:r w:rsidRPr="003A0477">
        <w:rPr>
          <w:lang w:val="en-GB"/>
        </w:rPr>
        <w:t>The companies or individuals that advance money to institutions on a long-term basis are interested in the safety of their funds. The gearing ratios are calculated to measure an institution's ability to service the long-term debts as agreed.</w:t>
      </w:r>
    </w:p>
    <w:p w14:paraId="77C7AF41" w14:textId="77777777" w:rsidR="00B64618" w:rsidRDefault="00B64618" w:rsidP="00B64618">
      <w:pPr>
        <w:pStyle w:val="NoSpacing"/>
        <w:jc w:val="center"/>
        <w:rPr>
          <w:lang w:val="en-GB"/>
        </w:rPr>
      </w:pPr>
      <w:bookmarkStart w:id="15" w:name="_Toc24206182"/>
    </w:p>
    <w:p w14:paraId="7EAE29FF" w14:textId="219BF9B7" w:rsidR="007A4493" w:rsidRPr="003A0477" w:rsidRDefault="00255677" w:rsidP="00B64618">
      <w:pPr>
        <w:pStyle w:val="NoSpacing"/>
        <w:jc w:val="center"/>
        <w:rPr>
          <w:lang w:val="en-GB"/>
        </w:rPr>
      </w:pPr>
      <w:r w:rsidRPr="003A0477">
        <w:rPr>
          <w:lang w:val="en-GB"/>
        </w:rPr>
        <w:t>Limitations</w:t>
      </w:r>
      <w:r w:rsidR="004B13EE" w:rsidRPr="003A0477">
        <w:rPr>
          <w:lang w:val="en-GB"/>
        </w:rPr>
        <w:t xml:space="preserve"> and Benefit</w:t>
      </w:r>
      <w:r w:rsidRPr="003A0477">
        <w:rPr>
          <w:lang w:val="en-GB"/>
        </w:rPr>
        <w:t xml:space="preserve"> of Ratio Analysis</w:t>
      </w:r>
      <w:bookmarkEnd w:id="15"/>
    </w:p>
    <w:p w14:paraId="7A8E1E02" w14:textId="54D8F0D5" w:rsidR="00AB3CE1" w:rsidRPr="00B64618" w:rsidRDefault="00255677" w:rsidP="00B64618">
      <w:pPr>
        <w:pStyle w:val="NoSpacing"/>
        <w:jc w:val="center"/>
        <w:rPr>
          <w:b/>
          <w:bCs/>
          <w:i/>
          <w:lang w:val="en-GB"/>
        </w:rPr>
      </w:pPr>
      <w:r w:rsidRPr="00B64618">
        <w:rPr>
          <w:b/>
          <w:bCs/>
          <w:i/>
          <w:lang w:val="en-GB"/>
        </w:rPr>
        <w:t>Benefits of Ratio Analysis</w:t>
      </w:r>
    </w:p>
    <w:p w14:paraId="39223507" w14:textId="77777777" w:rsidR="006828D4" w:rsidRPr="003A0477" w:rsidRDefault="00255677" w:rsidP="00FE4545">
      <w:pPr>
        <w:pStyle w:val="NoSpacing"/>
        <w:rPr>
          <w:lang w:val="en-GB"/>
        </w:rPr>
      </w:pPr>
      <w:r w:rsidRPr="003A0477">
        <w:rPr>
          <w:lang w:val="en-GB"/>
        </w:rPr>
        <w:t>The</w:t>
      </w:r>
      <w:r w:rsidR="00475BA3" w:rsidRPr="003A0477">
        <w:rPr>
          <w:lang w:val="en-GB"/>
        </w:rPr>
        <w:t xml:space="preserve"> </w:t>
      </w:r>
      <w:r w:rsidR="00725970" w:rsidRPr="003A0477">
        <w:rPr>
          <w:lang w:val="en-GB"/>
        </w:rPr>
        <w:t>financial</w:t>
      </w:r>
      <w:r w:rsidR="00475BA3" w:rsidRPr="003A0477">
        <w:rPr>
          <w:lang w:val="en-GB"/>
        </w:rPr>
        <w:t xml:space="preserve"> analysis enhances the user’s understanding of the efficiency in which the company is being conducted. The numerical </w:t>
      </w:r>
      <w:r w:rsidRPr="003A0477">
        <w:rPr>
          <w:lang w:val="en-GB"/>
        </w:rPr>
        <w:t>summary indicates</w:t>
      </w:r>
      <w:r w:rsidR="00475BA3" w:rsidRPr="003A0477">
        <w:rPr>
          <w:lang w:val="en-GB"/>
        </w:rPr>
        <w:t xml:space="preserve"> numerous latent aspects of an </w:t>
      </w:r>
      <w:r w:rsidR="008F71C8">
        <w:rPr>
          <w:lang w:val="uk-UA"/>
        </w:rPr>
        <w:t>organisation</w:t>
      </w:r>
      <w:r w:rsidR="008A762D" w:rsidRPr="003A0477">
        <w:rPr>
          <w:lang w:val="en-GB"/>
        </w:rPr>
        <w:t xml:space="preserve">. </w:t>
      </w:r>
      <w:r w:rsidRPr="003A0477">
        <w:rPr>
          <w:lang w:val="en-GB"/>
        </w:rPr>
        <w:t>The ratios provide information on the changes that take place within an institution. The information obtained can aid managers in understanding the current opportunities and threats</w:t>
      </w:r>
      <w:r w:rsidR="00BE4450" w:rsidRPr="003A0477">
        <w:rPr>
          <w:lang w:val="en-GB"/>
        </w:rPr>
        <w:t xml:space="preserve">. </w:t>
      </w:r>
      <w:r w:rsidRPr="003A0477">
        <w:rPr>
          <w:lang w:val="en-GB"/>
        </w:rPr>
        <w:t>In addition,</w:t>
      </w:r>
      <w:r w:rsidR="00BE4450" w:rsidRPr="003A0477">
        <w:rPr>
          <w:lang w:val="en-GB"/>
        </w:rPr>
        <w:t xml:space="preserve"> the ratios can aid in </w:t>
      </w:r>
      <w:r w:rsidRPr="003A0477">
        <w:rPr>
          <w:lang w:val="en-GB"/>
        </w:rPr>
        <w:t>comparison</w:t>
      </w:r>
      <w:r w:rsidR="00BE4450" w:rsidRPr="003A0477">
        <w:rPr>
          <w:lang w:val="en-GB"/>
        </w:rPr>
        <w:t xml:space="preserve"> with various </w:t>
      </w:r>
      <w:r w:rsidRPr="003A0477">
        <w:rPr>
          <w:lang w:val="en-GB"/>
        </w:rPr>
        <w:t>benchmarks to</w:t>
      </w:r>
      <w:r w:rsidR="00BE4450" w:rsidRPr="003A0477">
        <w:rPr>
          <w:lang w:val="en-GB"/>
        </w:rPr>
        <w:t xml:space="preserve"> assess whether an institution is performing optimally</w:t>
      </w:r>
      <w:r w:rsidR="00FA7CAB" w:rsidRPr="003A0477">
        <w:rPr>
          <w:lang w:val="en-GB"/>
        </w:rPr>
        <w:t>.</w:t>
      </w:r>
    </w:p>
    <w:p w14:paraId="70592295" w14:textId="77777777" w:rsidR="00FA7CAB" w:rsidRPr="003A0477" w:rsidRDefault="00255677" w:rsidP="00FE4545">
      <w:pPr>
        <w:pStyle w:val="NoSpacing"/>
        <w:rPr>
          <w:lang w:val="en-GB"/>
        </w:rPr>
      </w:pPr>
      <w:r w:rsidRPr="003A0477">
        <w:rPr>
          <w:lang w:val="en-GB"/>
        </w:rPr>
        <w:t xml:space="preserve">The </w:t>
      </w:r>
      <w:r w:rsidR="008A762D" w:rsidRPr="003A0477">
        <w:rPr>
          <w:lang w:val="en-GB"/>
        </w:rPr>
        <w:t xml:space="preserve">financial </w:t>
      </w:r>
      <w:r w:rsidRPr="003A0477">
        <w:rPr>
          <w:lang w:val="en-GB"/>
        </w:rPr>
        <w:t xml:space="preserve">ratios can be calculated for multiple </w:t>
      </w:r>
      <w:r w:rsidR="00DA0CDB" w:rsidRPr="003A0477">
        <w:rPr>
          <w:lang w:val="en-GB"/>
        </w:rPr>
        <w:t>years, which</w:t>
      </w:r>
      <w:r w:rsidRPr="003A0477">
        <w:rPr>
          <w:lang w:val="en-GB"/>
        </w:rPr>
        <w:t xml:space="preserve"> can </w:t>
      </w:r>
      <w:r w:rsidR="00DA0CDB" w:rsidRPr="003A0477">
        <w:rPr>
          <w:lang w:val="en-GB"/>
        </w:rPr>
        <w:t>help</w:t>
      </w:r>
      <w:r w:rsidRPr="003A0477">
        <w:rPr>
          <w:lang w:val="en-GB"/>
        </w:rPr>
        <w:t xml:space="preserve"> in a great deal in exploring the trend visibility of an institution</w:t>
      </w:r>
      <w:r w:rsidR="007D5FAA" w:rsidRPr="003A0477">
        <w:rPr>
          <w:lang w:val="en-GB"/>
        </w:rPr>
        <w:t xml:space="preserve"> </w:t>
      </w:r>
      <w:r w:rsidR="007D5FAA" w:rsidRPr="003A0477">
        <w:rPr>
          <w:rStyle w:val="selectable"/>
          <w:rFonts w:ascii="Times New Roman" w:hAnsi="Times New Roman" w:cs="Times New Roman"/>
          <w:sz w:val="24"/>
          <w:szCs w:val="24"/>
          <w:lang w:val="en-GB"/>
        </w:rPr>
        <w:t>(Laitinen, 2018, p.189)</w:t>
      </w:r>
      <w:r w:rsidR="00B86008" w:rsidRPr="003A0477">
        <w:rPr>
          <w:lang w:val="en-GB"/>
        </w:rPr>
        <w:t xml:space="preserve">. </w:t>
      </w:r>
      <w:r w:rsidR="00DA0CDB" w:rsidRPr="003A0477">
        <w:rPr>
          <w:lang w:val="en-GB"/>
        </w:rPr>
        <w:t>The knowledge</w:t>
      </w:r>
      <w:r w:rsidR="00B86008" w:rsidRPr="003A0477">
        <w:rPr>
          <w:lang w:val="en-GB"/>
        </w:rPr>
        <w:t xml:space="preserve"> of the trend is </w:t>
      </w:r>
      <w:r w:rsidR="00DA0CDB" w:rsidRPr="003A0477">
        <w:rPr>
          <w:lang w:val="en-GB"/>
        </w:rPr>
        <w:t>vital in</w:t>
      </w:r>
      <w:r w:rsidR="00B86008" w:rsidRPr="003A0477">
        <w:rPr>
          <w:lang w:val="en-GB"/>
        </w:rPr>
        <w:t xml:space="preserve"> making </w:t>
      </w:r>
      <w:r w:rsidR="00DA0CDB" w:rsidRPr="003A0477">
        <w:rPr>
          <w:lang w:val="en-GB"/>
        </w:rPr>
        <w:t>projections</w:t>
      </w:r>
      <w:r w:rsidR="00B86008" w:rsidRPr="003A0477">
        <w:rPr>
          <w:lang w:val="en-GB"/>
        </w:rPr>
        <w:t xml:space="preserve"> about an </w:t>
      </w:r>
      <w:r w:rsidR="00987120">
        <w:rPr>
          <w:lang w:val="uk-UA"/>
        </w:rPr>
        <w:t>organisation</w:t>
      </w:r>
      <w:r w:rsidR="00DA0CDB" w:rsidRPr="003A0477">
        <w:rPr>
          <w:lang w:val="en-GB"/>
        </w:rPr>
        <w:t>, which</w:t>
      </w:r>
      <w:r w:rsidR="00B86008" w:rsidRPr="003A0477">
        <w:rPr>
          <w:lang w:val="en-GB"/>
        </w:rPr>
        <w:t xml:space="preserve"> is vital in future </w:t>
      </w:r>
      <w:r w:rsidR="00DA0CDB" w:rsidRPr="003A0477">
        <w:rPr>
          <w:lang w:val="en-GB"/>
        </w:rPr>
        <w:t>decision-making</w:t>
      </w:r>
      <w:r w:rsidR="00B86008" w:rsidRPr="003A0477">
        <w:rPr>
          <w:lang w:val="en-GB"/>
        </w:rPr>
        <w:t xml:space="preserve">. </w:t>
      </w:r>
    </w:p>
    <w:p w14:paraId="2690B48D" w14:textId="77777777" w:rsidR="00B86008" w:rsidRPr="003A0477" w:rsidRDefault="00255677" w:rsidP="00FE4545">
      <w:pPr>
        <w:pStyle w:val="NoSpacing"/>
        <w:rPr>
          <w:lang w:val="en-GB"/>
        </w:rPr>
      </w:pPr>
      <w:r w:rsidRPr="003A0477">
        <w:rPr>
          <w:lang w:val="en-GB"/>
        </w:rPr>
        <w:t xml:space="preserve">The ratio enables institutions to establish a relationship between the </w:t>
      </w:r>
      <w:r w:rsidR="00DA0CDB" w:rsidRPr="003A0477">
        <w:rPr>
          <w:lang w:val="en-GB"/>
        </w:rPr>
        <w:t>simplified figures</w:t>
      </w:r>
      <w:r w:rsidRPr="003A0477">
        <w:rPr>
          <w:lang w:val="en-GB"/>
        </w:rPr>
        <w:t>.</w:t>
      </w:r>
      <w:r w:rsidR="00651836" w:rsidRPr="003A0477">
        <w:rPr>
          <w:lang w:val="en-GB"/>
        </w:rPr>
        <w:t xml:space="preserve"> </w:t>
      </w:r>
      <w:r w:rsidR="00DA0CDB" w:rsidRPr="003A0477">
        <w:rPr>
          <w:lang w:val="en-GB"/>
        </w:rPr>
        <w:t>The</w:t>
      </w:r>
      <w:r w:rsidR="00651836" w:rsidRPr="003A0477">
        <w:rPr>
          <w:lang w:val="en-GB"/>
        </w:rPr>
        <w:t xml:space="preserve"> ratios aid in assessing the managerial </w:t>
      </w:r>
      <w:r w:rsidR="00DA0CDB" w:rsidRPr="003A0477">
        <w:rPr>
          <w:lang w:val="en-GB"/>
        </w:rPr>
        <w:t>efficacy</w:t>
      </w:r>
      <w:r w:rsidR="00651836" w:rsidRPr="003A0477">
        <w:rPr>
          <w:lang w:val="en-GB"/>
        </w:rPr>
        <w:t xml:space="preserve"> as well as </w:t>
      </w:r>
      <w:r w:rsidR="007D043F">
        <w:rPr>
          <w:lang w:val="uk-UA"/>
        </w:rPr>
        <w:t>summarising</w:t>
      </w:r>
      <w:r w:rsidR="00651836" w:rsidRPr="003A0477">
        <w:rPr>
          <w:lang w:val="en-GB"/>
        </w:rPr>
        <w:t xml:space="preserve"> the </w:t>
      </w:r>
      <w:r w:rsidR="00DA0CDB" w:rsidRPr="003A0477">
        <w:rPr>
          <w:lang w:val="en-GB"/>
        </w:rPr>
        <w:t>financial information</w:t>
      </w:r>
      <w:r w:rsidR="00651836" w:rsidRPr="003A0477">
        <w:rPr>
          <w:lang w:val="en-GB"/>
        </w:rPr>
        <w:t xml:space="preserve"> accurately</w:t>
      </w:r>
      <w:r w:rsidR="00166278" w:rsidRPr="003A0477">
        <w:rPr>
          <w:lang w:val="en-GB"/>
        </w:rPr>
        <w:t xml:space="preserve"> </w:t>
      </w:r>
      <w:r w:rsidR="00166278" w:rsidRPr="003A0477">
        <w:rPr>
          <w:rStyle w:val="selectable"/>
          <w:rFonts w:ascii="Times New Roman" w:hAnsi="Times New Roman" w:cs="Times New Roman"/>
          <w:sz w:val="24"/>
          <w:szCs w:val="24"/>
          <w:lang w:val="en-GB"/>
        </w:rPr>
        <w:t>(Moore, 2019, p.28)</w:t>
      </w:r>
      <w:r w:rsidR="00651836" w:rsidRPr="003A0477">
        <w:rPr>
          <w:lang w:val="en-GB"/>
        </w:rPr>
        <w:t xml:space="preserve">. </w:t>
      </w:r>
      <w:r w:rsidR="003234A7" w:rsidRPr="003A0477">
        <w:rPr>
          <w:lang w:val="en-GB"/>
        </w:rPr>
        <w:t xml:space="preserve"> </w:t>
      </w:r>
      <w:r w:rsidR="00DA0CDB" w:rsidRPr="003A0477">
        <w:rPr>
          <w:lang w:val="en-GB"/>
        </w:rPr>
        <w:t>Base</w:t>
      </w:r>
      <w:r w:rsidR="002C1B5F" w:rsidRPr="003A0477">
        <w:rPr>
          <w:lang w:val="en-GB"/>
        </w:rPr>
        <w:t>d</w:t>
      </w:r>
      <w:r w:rsidR="003234A7" w:rsidRPr="003A0477">
        <w:rPr>
          <w:lang w:val="en-GB"/>
        </w:rPr>
        <w:t xml:space="preserve"> on the evaluation</w:t>
      </w:r>
      <w:r w:rsidR="002C1B5F" w:rsidRPr="003A0477">
        <w:rPr>
          <w:lang w:val="en-GB"/>
        </w:rPr>
        <w:t>,</w:t>
      </w:r>
      <w:r w:rsidR="003234A7" w:rsidRPr="003A0477">
        <w:rPr>
          <w:lang w:val="en-GB"/>
        </w:rPr>
        <w:t xml:space="preserve"> an </w:t>
      </w:r>
      <w:r w:rsidR="00DA0CDB" w:rsidRPr="003A0477">
        <w:rPr>
          <w:lang w:val="en-GB"/>
        </w:rPr>
        <w:t>institution</w:t>
      </w:r>
      <w:r w:rsidR="003234A7" w:rsidRPr="003A0477">
        <w:rPr>
          <w:lang w:val="en-GB"/>
        </w:rPr>
        <w:t xml:space="preserve"> can determine whether a </w:t>
      </w:r>
      <w:r w:rsidR="00DA0CDB" w:rsidRPr="003A0477">
        <w:rPr>
          <w:lang w:val="en-GB"/>
        </w:rPr>
        <w:t>company has</w:t>
      </w:r>
      <w:r w:rsidR="003234A7" w:rsidRPr="003A0477">
        <w:rPr>
          <w:lang w:val="en-GB"/>
        </w:rPr>
        <w:t xml:space="preserve"> taken the right kind of operating, </w:t>
      </w:r>
      <w:r w:rsidR="00DA0CDB" w:rsidRPr="003A0477">
        <w:rPr>
          <w:lang w:val="en-GB"/>
        </w:rPr>
        <w:t>investing,</w:t>
      </w:r>
      <w:r w:rsidR="003234A7" w:rsidRPr="003A0477">
        <w:rPr>
          <w:lang w:val="en-GB"/>
        </w:rPr>
        <w:t xml:space="preserve"> and financing </w:t>
      </w:r>
      <w:r w:rsidR="00DA0CDB" w:rsidRPr="003A0477">
        <w:rPr>
          <w:lang w:val="en-GB"/>
        </w:rPr>
        <w:t>activities</w:t>
      </w:r>
      <w:r w:rsidR="003234A7" w:rsidRPr="003A0477">
        <w:rPr>
          <w:lang w:val="en-GB"/>
        </w:rPr>
        <w:t xml:space="preserve">.  The ratio can show how the management has helped to enhance the performance. </w:t>
      </w:r>
    </w:p>
    <w:p w14:paraId="186B59F8" w14:textId="77777777" w:rsidR="00C354E6" w:rsidRPr="003A0477" w:rsidRDefault="00255677" w:rsidP="00FE4545">
      <w:pPr>
        <w:pStyle w:val="NoSpacing"/>
        <w:rPr>
          <w:lang w:val="en-GB"/>
        </w:rPr>
      </w:pPr>
      <w:r w:rsidRPr="003A0477">
        <w:rPr>
          <w:lang w:val="en-GB"/>
        </w:rPr>
        <w:t xml:space="preserve">The goal </w:t>
      </w:r>
      <w:r w:rsidR="00DA0CDB" w:rsidRPr="003A0477">
        <w:rPr>
          <w:lang w:val="en-GB"/>
        </w:rPr>
        <w:t>of ratio</w:t>
      </w:r>
      <w:r w:rsidRPr="003A0477">
        <w:rPr>
          <w:lang w:val="en-GB"/>
        </w:rPr>
        <w:t xml:space="preserve"> analysis is to identify the problems that an institution faces. By locating the issues, managers have increased the chances of correcting the situation to improve performance. </w:t>
      </w:r>
      <w:r w:rsidR="002F18C9" w:rsidRPr="003A0477">
        <w:rPr>
          <w:lang w:val="en-GB"/>
        </w:rPr>
        <w:t xml:space="preserve"> </w:t>
      </w:r>
      <w:r w:rsidR="00CD61DE" w:rsidRPr="003A0477">
        <w:rPr>
          <w:lang w:val="en-GB"/>
        </w:rPr>
        <w:t>In addition</w:t>
      </w:r>
      <w:r w:rsidR="00DA0CDB" w:rsidRPr="003A0477">
        <w:rPr>
          <w:lang w:val="en-GB"/>
        </w:rPr>
        <w:t>,</w:t>
      </w:r>
      <w:r w:rsidR="002F18C9" w:rsidRPr="003A0477">
        <w:rPr>
          <w:lang w:val="en-GB"/>
        </w:rPr>
        <w:t xml:space="preserve"> the ratios can aid parties to examine the risks that institutions face. </w:t>
      </w:r>
    </w:p>
    <w:p w14:paraId="58D791EF" w14:textId="77777777" w:rsidR="00B64618" w:rsidRPr="00B64618" w:rsidRDefault="00B64618" w:rsidP="00B64618">
      <w:pPr>
        <w:pStyle w:val="NoSpacing"/>
        <w:jc w:val="center"/>
        <w:rPr>
          <w:b/>
          <w:bCs/>
          <w:i/>
          <w:lang w:val="en-GB"/>
        </w:rPr>
      </w:pPr>
    </w:p>
    <w:p w14:paraId="184BB5CD" w14:textId="77777777" w:rsidR="00AA5DE4" w:rsidRDefault="00AA5DE4" w:rsidP="00B64618">
      <w:pPr>
        <w:pStyle w:val="NoSpacing"/>
        <w:jc w:val="center"/>
        <w:rPr>
          <w:b/>
          <w:bCs/>
          <w:i/>
          <w:lang w:val="en-GB"/>
        </w:rPr>
      </w:pPr>
    </w:p>
    <w:p w14:paraId="731B67B5" w14:textId="77777777" w:rsidR="00AA5DE4" w:rsidRDefault="00AA5DE4" w:rsidP="00B64618">
      <w:pPr>
        <w:pStyle w:val="NoSpacing"/>
        <w:jc w:val="center"/>
        <w:rPr>
          <w:b/>
          <w:bCs/>
          <w:i/>
          <w:lang w:val="en-GB"/>
        </w:rPr>
      </w:pPr>
    </w:p>
    <w:p w14:paraId="6177D020" w14:textId="77777777" w:rsidR="00AA5DE4" w:rsidRDefault="00AA5DE4" w:rsidP="00B64618">
      <w:pPr>
        <w:pStyle w:val="NoSpacing"/>
        <w:jc w:val="center"/>
        <w:rPr>
          <w:b/>
          <w:bCs/>
          <w:i/>
          <w:lang w:val="en-GB"/>
        </w:rPr>
      </w:pPr>
    </w:p>
    <w:p w14:paraId="3F0335B9" w14:textId="77777777" w:rsidR="00AA5DE4" w:rsidRDefault="00AA5DE4" w:rsidP="00B64618">
      <w:pPr>
        <w:pStyle w:val="NoSpacing"/>
        <w:jc w:val="center"/>
        <w:rPr>
          <w:b/>
          <w:bCs/>
          <w:i/>
          <w:lang w:val="en-GB"/>
        </w:rPr>
      </w:pPr>
    </w:p>
    <w:p w14:paraId="6309CD99" w14:textId="77777777" w:rsidR="00AA5DE4" w:rsidRDefault="00AA5DE4" w:rsidP="00B64618">
      <w:pPr>
        <w:pStyle w:val="NoSpacing"/>
        <w:jc w:val="center"/>
        <w:rPr>
          <w:b/>
          <w:bCs/>
          <w:i/>
          <w:lang w:val="en-GB"/>
        </w:rPr>
      </w:pPr>
    </w:p>
    <w:p w14:paraId="69674347" w14:textId="7930DFE2" w:rsidR="00035D33" w:rsidRPr="00B64618" w:rsidRDefault="00255677" w:rsidP="00B64618">
      <w:pPr>
        <w:pStyle w:val="NoSpacing"/>
        <w:jc w:val="center"/>
        <w:rPr>
          <w:b/>
          <w:bCs/>
          <w:i/>
          <w:lang w:val="en-GB"/>
        </w:rPr>
      </w:pPr>
      <w:r w:rsidRPr="00B64618">
        <w:rPr>
          <w:b/>
          <w:bCs/>
          <w:i/>
          <w:lang w:val="en-GB"/>
        </w:rPr>
        <w:lastRenderedPageBreak/>
        <w:t>Limitations of Ratio Analysis</w:t>
      </w:r>
    </w:p>
    <w:p w14:paraId="398CDFDF" w14:textId="77777777" w:rsidR="00F6439D" w:rsidRPr="003A0477" w:rsidRDefault="00255677" w:rsidP="00FE4545">
      <w:pPr>
        <w:pStyle w:val="NoSpacing"/>
        <w:rPr>
          <w:lang w:val="en-GB"/>
        </w:rPr>
      </w:pPr>
      <w:r w:rsidRPr="003A0477">
        <w:rPr>
          <w:lang w:val="en-GB"/>
        </w:rPr>
        <w:t xml:space="preserve">The ratios are derived from the financial </w:t>
      </w:r>
      <w:r w:rsidR="00DA0CDB" w:rsidRPr="003A0477">
        <w:rPr>
          <w:lang w:val="en-GB"/>
        </w:rPr>
        <w:t>statement, which</w:t>
      </w:r>
      <w:r w:rsidRPr="003A0477">
        <w:rPr>
          <w:lang w:val="en-GB"/>
        </w:rPr>
        <w:t xml:space="preserve"> indicates that </w:t>
      </w:r>
      <w:r w:rsidR="00BD0C08" w:rsidRPr="003A0477">
        <w:rPr>
          <w:lang w:val="en-GB"/>
        </w:rPr>
        <w:t xml:space="preserve">any weakness in </w:t>
      </w:r>
      <w:r w:rsidR="00DA0CDB" w:rsidRPr="003A0477">
        <w:rPr>
          <w:lang w:val="en-GB"/>
        </w:rPr>
        <w:t>the statements</w:t>
      </w:r>
      <w:r w:rsidR="00BD0C08" w:rsidRPr="003A0477">
        <w:rPr>
          <w:lang w:val="en-GB"/>
        </w:rPr>
        <w:t xml:space="preserve"> will make the ratios irrelevant. </w:t>
      </w:r>
      <w:r w:rsidR="00DC2139" w:rsidRPr="003A0477">
        <w:rPr>
          <w:lang w:val="en-GB"/>
        </w:rPr>
        <w:t xml:space="preserve"> </w:t>
      </w:r>
      <w:r w:rsidR="00DA0CDB" w:rsidRPr="003A0477">
        <w:rPr>
          <w:lang w:val="en-GB"/>
        </w:rPr>
        <w:t>The</w:t>
      </w:r>
      <w:r w:rsidR="00DC2139" w:rsidRPr="003A0477">
        <w:rPr>
          <w:lang w:val="en-GB"/>
        </w:rPr>
        <w:t xml:space="preserve"> accuracy of the financial ratios depends on </w:t>
      </w:r>
      <w:r w:rsidR="00DA0CDB" w:rsidRPr="003A0477">
        <w:rPr>
          <w:lang w:val="en-GB"/>
        </w:rPr>
        <w:t>the integrity</w:t>
      </w:r>
      <w:r w:rsidR="00DC2139" w:rsidRPr="003A0477">
        <w:rPr>
          <w:lang w:val="en-GB"/>
        </w:rPr>
        <w:t xml:space="preserve"> and </w:t>
      </w:r>
      <w:r w:rsidR="00DA0CDB" w:rsidRPr="003A0477">
        <w:rPr>
          <w:lang w:val="en-GB"/>
        </w:rPr>
        <w:t>competence of</w:t>
      </w:r>
      <w:r w:rsidR="00DC2139" w:rsidRPr="003A0477">
        <w:rPr>
          <w:lang w:val="en-GB"/>
        </w:rPr>
        <w:t xml:space="preserve"> the </w:t>
      </w:r>
      <w:r w:rsidR="00DA0CDB" w:rsidRPr="003A0477">
        <w:rPr>
          <w:lang w:val="en-GB"/>
        </w:rPr>
        <w:t>individuals who</w:t>
      </w:r>
      <w:r w:rsidR="00DC2139" w:rsidRPr="003A0477">
        <w:rPr>
          <w:lang w:val="en-GB"/>
        </w:rPr>
        <w:t xml:space="preserve"> are mandated to prepare the financial statements</w:t>
      </w:r>
      <w:r w:rsidR="00996279" w:rsidRPr="003A0477">
        <w:rPr>
          <w:lang w:val="en-GB"/>
        </w:rPr>
        <w:t xml:space="preserve">. </w:t>
      </w:r>
      <w:r w:rsidR="00DA0CDB" w:rsidRPr="003A0477">
        <w:rPr>
          <w:lang w:val="en-GB"/>
        </w:rPr>
        <w:t>Thus,</w:t>
      </w:r>
      <w:r w:rsidR="00996279" w:rsidRPr="003A0477">
        <w:rPr>
          <w:lang w:val="en-GB"/>
        </w:rPr>
        <w:t xml:space="preserve"> the financial statement might not give a true picture of the performance of a firm</w:t>
      </w:r>
      <w:r w:rsidR="00166278" w:rsidRPr="003A0477">
        <w:rPr>
          <w:lang w:val="en-GB"/>
        </w:rPr>
        <w:t xml:space="preserve"> </w:t>
      </w:r>
      <w:r w:rsidR="00166278" w:rsidRPr="003A0477">
        <w:rPr>
          <w:rStyle w:val="selectable"/>
          <w:rFonts w:ascii="Times New Roman" w:hAnsi="Times New Roman" w:cs="Times New Roman"/>
          <w:sz w:val="24"/>
          <w:szCs w:val="24"/>
          <w:lang w:val="en-GB"/>
        </w:rPr>
        <w:t>(Riyanti and Darto, 2019, p.46)</w:t>
      </w:r>
      <w:r w:rsidR="00996279" w:rsidRPr="003A0477">
        <w:rPr>
          <w:lang w:val="en-GB"/>
        </w:rPr>
        <w:t>.</w:t>
      </w:r>
      <w:r w:rsidR="00BD0C08" w:rsidRPr="003A0477">
        <w:rPr>
          <w:lang w:val="en-GB"/>
        </w:rPr>
        <w:t xml:space="preserve"> </w:t>
      </w:r>
      <w:r w:rsidR="00DA0CDB" w:rsidRPr="003A0477">
        <w:rPr>
          <w:lang w:val="en-GB"/>
        </w:rPr>
        <w:t>Besides,</w:t>
      </w:r>
      <w:r w:rsidR="00BD0C08" w:rsidRPr="003A0477">
        <w:rPr>
          <w:lang w:val="en-GB"/>
        </w:rPr>
        <w:t xml:space="preserve"> the financial ratios ignore </w:t>
      </w:r>
      <w:r w:rsidR="00DA0CDB" w:rsidRPr="003A0477">
        <w:rPr>
          <w:lang w:val="en-GB"/>
        </w:rPr>
        <w:t>the non</w:t>
      </w:r>
      <w:r w:rsidR="001B5429" w:rsidRPr="003A0477">
        <w:rPr>
          <w:lang w:val="en-GB"/>
        </w:rPr>
        <w:t>-</w:t>
      </w:r>
      <w:r w:rsidR="00DA0CDB" w:rsidRPr="003A0477">
        <w:rPr>
          <w:lang w:val="en-GB"/>
        </w:rPr>
        <w:t>monetary</w:t>
      </w:r>
      <w:r w:rsidR="001B5429" w:rsidRPr="003A0477">
        <w:rPr>
          <w:lang w:val="en-GB"/>
        </w:rPr>
        <w:t xml:space="preserve"> and qualitative aspects of an </w:t>
      </w:r>
      <w:r w:rsidR="003F406D">
        <w:rPr>
          <w:lang w:val="uk-UA"/>
        </w:rPr>
        <w:t>organisation</w:t>
      </w:r>
      <w:r w:rsidR="00B12AD7" w:rsidRPr="003A0477">
        <w:rPr>
          <w:lang w:val="en-GB"/>
        </w:rPr>
        <w:t xml:space="preserve">. The ratio indicates </w:t>
      </w:r>
      <w:r w:rsidR="00DA0CDB" w:rsidRPr="003A0477">
        <w:rPr>
          <w:lang w:val="en-GB"/>
        </w:rPr>
        <w:t>only</w:t>
      </w:r>
      <w:r w:rsidR="00B12AD7" w:rsidRPr="003A0477">
        <w:rPr>
          <w:lang w:val="en-GB"/>
        </w:rPr>
        <w:t xml:space="preserve"> the monetary aspects. The factors such as inflation are never </w:t>
      </w:r>
      <w:r w:rsidR="00DA0CDB" w:rsidRPr="003A0477">
        <w:rPr>
          <w:lang w:val="en-GB"/>
        </w:rPr>
        <w:t>considered</w:t>
      </w:r>
      <w:r w:rsidR="00B12AD7" w:rsidRPr="003A0477">
        <w:rPr>
          <w:lang w:val="en-GB"/>
        </w:rPr>
        <w:t>.</w:t>
      </w:r>
    </w:p>
    <w:p w14:paraId="6C75491F" w14:textId="77777777" w:rsidR="00B12AD7" w:rsidRPr="003A0477" w:rsidRDefault="00255677" w:rsidP="00FE4545">
      <w:pPr>
        <w:pStyle w:val="NoSpacing"/>
        <w:rPr>
          <w:lang w:val="en-GB"/>
        </w:rPr>
      </w:pPr>
      <w:r w:rsidRPr="003A0477">
        <w:rPr>
          <w:lang w:val="en-GB"/>
        </w:rPr>
        <w:t xml:space="preserve">Relying on past data to make future projections is never feasible. All the ratios are derived from historical </w:t>
      </w:r>
      <w:r w:rsidR="004E33D7" w:rsidRPr="003A0477">
        <w:rPr>
          <w:lang w:val="en-GB"/>
        </w:rPr>
        <w:t xml:space="preserve">information.  A proper prediction of the company’s performance requires a company </w:t>
      </w:r>
      <w:r w:rsidRPr="003A0477">
        <w:rPr>
          <w:lang w:val="en-GB"/>
        </w:rPr>
        <w:t>to consider</w:t>
      </w:r>
      <w:r w:rsidR="004E33D7" w:rsidRPr="003A0477">
        <w:rPr>
          <w:lang w:val="en-GB"/>
        </w:rPr>
        <w:t xml:space="preserve"> the not-financial factor</w:t>
      </w:r>
      <w:r w:rsidR="001A3CA3" w:rsidRPr="003A0477">
        <w:rPr>
          <w:lang w:val="en-GB"/>
        </w:rPr>
        <w:t xml:space="preserve"> and the </w:t>
      </w:r>
      <w:r w:rsidRPr="003A0477">
        <w:rPr>
          <w:lang w:val="en-GB"/>
        </w:rPr>
        <w:t>financial information</w:t>
      </w:r>
      <w:r w:rsidR="001A3CA3" w:rsidRPr="003A0477">
        <w:rPr>
          <w:lang w:val="en-GB"/>
        </w:rPr>
        <w:t xml:space="preserve"> at hand. </w:t>
      </w:r>
    </w:p>
    <w:p w14:paraId="6A8325AB" w14:textId="77777777" w:rsidR="002F18C9" w:rsidRPr="003A0477" w:rsidRDefault="00255677" w:rsidP="00FE4545">
      <w:pPr>
        <w:pStyle w:val="NoSpacing"/>
        <w:rPr>
          <w:lang w:val="en-GB"/>
        </w:rPr>
      </w:pPr>
      <w:r w:rsidRPr="003A0477">
        <w:rPr>
          <w:lang w:val="en-GB"/>
        </w:rPr>
        <w:t xml:space="preserve">The financial </w:t>
      </w:r>
      <w:r w:rsidR="00DA0CDB" w:rsidRPr="003A0477">
        <w:rPr>
          <w:lang w:val="en-GB"/>
        </w:rPr>
        <w:t>accounting figures</w:t>
      </w:r>
      <w:r w:rsidRPr="003A0477">
        <w:rPr>
          <w:lang w:val="en-GB"/>
        </w:rPr>
        <w:t xml:space="preserve"> presented by a company might be affected by assumptions and estimates</w:t>
      </w:r>
      <w:r w:rsidR="00B35851" w:rsidRPr="003A0477">
        <w:rPr>
          <w:lang w:val="en-GB"/>
        </w:rPr>
        <w:t xml:space="preserve"> which means </w:t>
      </w:r>
      <w:r w:rsidR="00DA0CDB" w:rsidRPr="003A0477">
        <w:rPr>
          <w:lang w:val="en-GB"/>
        </w:rPr>
        <w:t>that ratios</w:t>
      </w:r>
      <w:r w:rsidR="00B35851" w:rsidRPr="003A0477">
        <w:rPr>
          <w:lang w:val="en-GB"/>
        </w:rPr>
        <w:t xml:space="preserve"> can fail to </w:t>
      </w:r>
      <w:r w:rsidR="00DA0CDB" w:rsidRPr="003A0477">
        <w:rPr>
          <w:lang w:val="en-GB"/>
        </w:rPr>
        <w:t>give</w:t>
      </w:r>
      <w:r w:rsidR="00B35851" w:rsidRPr="003A0477">
        <w:rPr>
          <w:lang w:val="en-GB"/>
        </w:rPr>
        <w:t xml:space="preserve"> a clear view of a firm's performance. </w:t>
      </w:r>
      <w:r w:rsidR="0044008C" w:rsidRPr="003A0477">
        <w:rPr>
          <w:lang w:val="en-GB"/>
        </w:rPr>
        <w:t>When</w:t>
      </w:r>
      <w:r w:rsidR="00B35851" w:rsidRPr="003A0477">
        <w:rPr>
          <w:lang w:val="en-GB"/>
        </w:rPr>
        <w:t xml:space="preserve"> using ratios to compare different businesses that </w:t>
      </w:r>
      <w:r w:rsidR="00EE6BAA" w:rsidRPr="003A0477">
        <w:rPr>
          <w:lang w:val="en-GB"/>
        </w:rPr>
        <w:t>operate</w:t>
      </w:r>
      <w:r w:rsidR="00E1121C" w:rsidRPr="003A0477">
        <w:rPr>
          <w:lang w:val="en-GB"/>
        </w:rPr>
        <w:t xml:space="preserve"> under d</w:t>
      </w:r>
      <w:r w:rsidR="004800E0" w:rsidRPr="003A0477">
        <w:rPr>
          <w:lang w:val="en-GB"/>
        </w:rPr>
        <w:t>ifferent regulations, the ratio</w:t>
      </w:r>
      <w:r w:rsidR="00E1121C" w:rsidRPr="003A0477">
        <w:rPr>
          <w:lang w:val="en-GB"/>
        </w:rPr>
        <w:t xml:space="preserve">s can be misleading. </w:t>
      </w:r>
    </w:p>
    <w:p w14:paraId="4D213220" w14:textId="77777777" w:rsidR="00B64618" w:rsidRDefault="00B64618" w:rsidP="00B64618">
      <w:pPr>
        <w:pStyle w:val="NoSpacing"/>
        <w:jc w:val="center"/>
        <w:rPr>
          <w:lang w:val="en-GB"/>
        </w:rPr>
      </w:pPr>
      <w:bookmarkStart w:id="16" w:name="_Toc24206183"/>
    </w:p>
    <w:p w14:paraId="4448F141" w14:textId="6106636D" w:rsidR="00440061" w:rsidRPr="00B64618" w:rsidRDefault="00255677" w:rsidP="00B64618">
      <w:pPr>
        <w:pStyle w:val="NoSpacing"/>
        <w:jc w:val="center"/>
        <w:rPr>
          <w:b/>
          <w:bCs/>
          <w:i/>
          <w:iCs/>
          <w:lang w:val="en-GB"/>
        </w:rPr>
      </w:pPr>
      <w:r w:rsidRPr="00B64618">
        <w:rPr>
          <w:b/>
          <w:bCs/>
          <w:i/>
          <w:iCs/>
          <w:lang w:val="en-GB"/>
        </w:rPr>
        <w:t>Conclusion</w:t>
      </w:r>
      <w:bookmarkEnd w:id="16"/>
    </w:p>
    <w:p w14:paraId="3D5C262D" w14:textId="77777777" w:rsidR="00A06E16" w:rsidRPr="003A0477" w:rsidRDefault="00C202CE" w:rsidP="00FE4545">
      <w:pPr>
        <w:pStyle w:val="NoSpacing"/>
        <w:rPr>
          <w:lang w:val="en-GB"/>
        </w:rPr>
      </w:pPr>
      <w:r w:rsidRPr="003A0477">
        <w:rPr>
          <w:lang w:val="en-GB"/>
        </w:rPr>
        <w:t>The ratio analysis</w:t>
      </w:r>
      <w:r w:rsidR="00255677" w:rsidRPr="003A0477">
        <w:rPr>
          <w:lang w:val="en-GB"/>
        </w:rPr>
        <w:t xml:space="preserve"> is the basic financial analysis and it is a crucial tool in a business planning process because the strength, weaknesses, and threats can be identified</w:t>
      </w:r>
      <w:r w:rsidR="00EE6BAA" w:rsidRPr="003A0477">
        <w:rPr>
          <w:lang w:val="en-GB"/>
        </w:rPr>
        <w:t>. The</w:t>
      </w:r>
      <w:r w:rsidR="00255677" w:rsidRPr="003A0477">
        <w:rPr>
          <w:lang w:val="en-GB"/>
        </w:rPr>
        <w:t xml:space="preserve"> ratio analysis itself is a crucial part of the entire business's strategic planning process. Based on Ffion's limited financial analysis it can be concluded that the company is a profitable venture, however, adjustments must be made in the profitability ratios to ensure the </w:t>
      </w:r>
      <w:r w:rsidR="003F406D">
        <w:rPr>
          <w:lang w:val="uk-UA"/>
        </w:rPr>
        <w:t>organisation</w:t>
      </w:r>
      <w:r w:rsidR="00255677" w:rsidRPr="003A0477">
        <w:rPr>
          <w:lang w:val="en-GB"/>
        </w:rPr>
        <w:t xml:space="preserve"> </w:t>
      </w:r>
      <w:r w:rsidR="003F406D">
        <w:rPr>
          <w:lang w:val="uk-UA"/>
        </w:rPr>
        <w:t>maximises</w:t>
      </w:r>
      <w:r w:rsidR="00255677" w:rsidRPr="003A0477">
        <w:rPr>
          <w:lang w:val="en-GB"/>
        </w:rPr>
        <w:t xml:space="preserve"> shareholder's equity. The company can employ various techniques in </w:t>
      </w:r>
      <w:r w:rsidR="003F406D">
        <w:rPr>
          <w:lang w:val="uk-UA"/>
        </w:rPr>
        <w:t>maximising</w:t>
      </w:r>
      <w:r w:rsidR="00255677" w:rsidRPr="003A0477">
        <w:rPr>
          <w:lang w:val="en-GB"/>
        </w:rPr>
        <w:t xml:space="preserve"> sales to make the business profitable and improve the chances of growth. The techniques include increasing turnover or reducing business expenses, efficiency, or productivity. </w:t>
      </w:r>
      <w:r w:rsidRPr="003A0477">
        <w:rPr>
          <w:lang w:val="en-GB"/>
        </w:rPr>
        <w:t>In addition</w:t>
      </w:r>
      <w:r w:rsidR="00255677" w:rsidRPr="003A0477">
        <w:rPr>
          <w:lang w:val="en-GB"/>
        </w:rPr>
        <w:t xml:space="preserve">, the </w:t>
      </w:r>
      <w:r w:rsidR="003F406D">
        <w:rPr>
          <w:lang w:val="uk-UA"/>
        </w:rPr>
        <w:t>organisation</w:t>
      </w:r>
      <w:r w:rsidR="00255677" w:rsidRPr="003A0477">
        <w:rPr>
          <w:lang w:val="en-GB"/>
        </w:rPr>
        <w:t xml:space="preserve"> could enter new markets to develop new services or products and increase </w:t>
      </w:r>
      <w:r w:rsidR="00725970" w:rsidRPr="003A0477">
        <w:rPr>
          <w:lang w:val="en-GB"/>
        </w:rPr>
        <w:t>income</w:t>
      </w:r>
      <w:r w:rsidR="00255677" w:rsidRPr="003A0477">
        <w:rPr>
          <w:lang w:val="en-GB"/>
        </w:rPr>
        <w:t xml:space="preserve">. The net income or profit is the sum of money the </w:t>
      </w:r>
      <w:r w:rsidR="00725970" w:rsidRPr="003A0477">
        <w:rPr>
          <w:lang w:val="en-GB"/>
        </w:rPr>
        <w:t>company</w:t>
      </w:r>
      <w:r w:rsidR="00255677" w:rsidRPr="003A0477">
        <w:rPr>
          <w:lang w:val="en-GB"/>
        </w:rPr>
        <w:t xml:space="preserve"> remains with after deducting the expenses or overheads. The ability of </w:t>
      </w:r>
      <w:r w:rsidR="00D7487F" w:rsidRPr="003A0477">
        <w:rPr>
          <w:lang w:val="en-GB"/>
        </w:rPr>
        <w:t>Ffion</w:t>
      </w:r>
      <w:r w:rsidR="00255677" w:rsidRPr="003A0477">
        <w:rPr>
          <w:lang w:val="en-GB"/>
        </w:rPr>
        <w:t xml:space="preserve"> to raise enough revenue to can enhance the chances of growth. However, the successful evaluation of the firm's bottom line should go beyond merely looking at the funds held by the firm.  The management should be aware of the organization's ability to make money and not how much money is held in financial institutions such as banks</w:t>
      </w:r>
      <w:r w:rsidR="006B5354" w:rsidRPr="003A0477">
        <w:rPr>
          <w:lang w:val="en-GB"/>
        </w:rPr>
        <w:t>.</w:t>
      </w:r>
    </w:p>
    <w:p w14:paraId="133164D7" w14:textId="77777777" w:rsidR="006B5354" w:rsidRPr="003A0477" w:rsidRDefault="006B5354" w:rsidP="00FE4545">
      <w:pPr>
        <w:pStyle w:val="NoSpacing"/>
        <w:rPr>
          <w:lang w:val="en-GB"/>
        </w:rPr>
      </w:pPr>
    </w:p>
    <w:p w14:paraId="68F6536F" w14:textId="77777777" w:rsidR="006B5354" w:rsidRPr="003A0477" w:rsidRDefault="006B5354" w:rsidP="00FE4545">
      <w:pPr>
        <w:pStyle w:val="NoSpacing"/>
        <w:rPr>
          <w:lang w:val="en-GB"/>
        </w:rPr>
      </w:pPr>
    </w:p>
    <w:p w14:paraId="4CEBC687" w14:textId="77777777" w:rsidR="006B5354" w:rsidRPr="003A0477" w:rsidRDefault="006B5354" w:rsidP="00FE4545">
      <w:pPr>
        <w:pStyle w:val="NoSpacing"/>
        <w:rPr>
          <w:lang w:val="en-GB"/>
        </w:rPr>
      </w:pPr>
    </w:p>
    <w:p w14:paraId="0C2C16E4" w14:textId="77777777" w:rsidR="006B5354" w:rsidRPr="003A0477" w:rsidRDefault="006B5354" w:rsidP="00FE4545">
      <w:pPr>
        <w:pStyle w:val="NoSpacing"/>
        <w:rPr>
          <w:lang w:val="en-GB"/>
        </w:rPr>
      </w:pPr>
    </w:p>
    <w:p w14:paraId="1276E73F" w14:textId="77777777" w:rsidR="006B5354" w:rsidRPr="003A0477" w:rsidRDefault="006B5354" w:rsidP="00FE4545">
      <w:pPr>
        <w:pStyle w:val="NoSpacing"/>
        <w:rPr>
          <w:lang w:val="en-GB"/>
        </w:rPr>
      </w:pPr>
    </w:p>
    <w:p w14:paraId="76921B20" w14:textId="77777777" w:rsidR="006B5354" w:rsidRPr="003A0477" w:rsidRDefault="006B5354" w:rsidP="00FE4545">
      <w:pPr>
        <w:pStyle w:val="NoSpacing"/>
        <w:rPr>
          <w:lang w:val="en-GB"/>
        </w:rPr>
      </w:pPr>
    </w:p>
    <w:p w14:paraId="5E278027" w14:textId="77777777" w:rsidR="006B5354" w:rsidRPr="003A0477" w:rsidRDefault="006B5354" w:rsidP="00FE4545">
      <w:pPr>
        <w:pStyle w:val="NoSpacing"/>
        <w:rPr>
          <w:lang w:val="en-GB"/>
        </w:rPr>
      </w:pPr>
    </w:p>
    <w:p w14:paraId="2C6C36CE" w14:textId="77777777" w:rsidR="006B5354" w:rsidRPr="003A0477" w:rsidRDefault="006B5354" w:rsidP="00FE4545">
      <w:pPr>
        <w:pStyle w:val="NoSpacing"/>
        <w:rPr>
          <w:lang w:val="en-GB"/>
        </w:rPr>
      </w:pPr>
    </w:p>
    <w:p w14:paraId="4E7F401F" w14:textId="77777777" w:rsidR="006B5354" w:rsidRPr="003A0477" w:rsidRDefault="006B5354" w:rsidP="00FE4545">
      <w:pPr>
        <w:pStyle w:val="NoSpacing"/>
        <w:rPr>
          <w:lang w:val="en-GB"/>
        </w:rPr>
      </w:pPr>
    </w:p>
    <w:p w14:paraId="02CBC373" w14:textId="77777777" w:rsidR="006B5354" w:rsidRPr="003A0477" w:rsidRDefault="006B5354" w:rsidP="00FE4545">
      <w:pPr>
        <w:pStyle w:val="NoSpacing"/>
        <w:rPr>
          <w:lang w:val="en-GB"/>
        </w:rPr>
      </w:pPr>
    </w:p>
    <w:p w14:paraId="5E15D29D" w14:textId="77777777" w:rsidR="006B5354" w:rsidRPr="003A0477" w:rsidRDefault="006B5354" w:rsidP="00FE4545">
      <w:pPr>
        <w:pStyle w:val="NoSpacing"/>
        <w:rPr>
          <w:lang w:val="en-GB"/>
        </w:rPr>
      </w:pPr>
    </w:p>
    <w:p w14:paraId="063DC7F4" w14:textId="77777777" w:rsidR="006B5354" w:rsidRPr="003A0477" w:rsidRDefault="006B5354" w:rsidP="00FE4545">
      <w:pPr>
        <w:pStyle w:val="NoSpacing"/>
        <w:rPr>
          <w:lang w:val="en-GB"/>
        </w:rPr>
      </w:pPr>
    </w:p>
    <w:p w14:paraId="1F1D4D37" w14:textId="77777777" w:rsidR="00AA5DE4" w:rsidRDefault="00AA5DE4" w:rsidP="00FE4545">
      <w:pPr>
        <w:pStyle w:val="NoSpacing"/>
        <w:rPr>
          <w:rFonts w:eastAsia="Times New Roman"/>
          <w:lang w:val="en-GB"/>
        </w:rPr>
      </w:pPr>
      <w:bookmarkStart w:id="17" w:name="_Toc24206184"/>
    </w:p>
    <w:p w14:paraId="140EF180" w14:textId="77777777" w:rsidR="00AA5DE4" w:rsidRDefault="00AA5DE4" w:rsidP="00FE4545">
      <w:pPr>
        <w:pStyle w:val="NoSpacing"/>
        <w:rPr>
          <w:rFonts w:eastAsia="Times New Roman"/>
          <w:lang w:val="en-GB"/>
        </w:rPr>
      </w:pPr>
    </w:p>
    <w:p w14:paraId="4AEE9ACC" w14:textId="77777777" w:rsidR="00AA5DE4" w:rsidRDefault="00AA5DE4" w:rsidP="00FE4545">
      <w:pPr>
        <w:pStyle w:val="NoSpacing"/>
        <w:rPr>
          <w:rFonts w:eastAsia="Times New Roman"/>
          <w:lang w:val="en-GB"/>
        </w:rPr>
      </w:pPr>
    </w:p>
    <w:p w14:paraId="50D62E72" w14:textId="77777777" w:rsidR="00AA5DE4" w:rsidRDefault="00AA5DE4" w:rsidP="00FE4545">
      <w:pPr>
        <w:pStyle w:val="NoSpacing"/>
        <w:rPr>
          <w:rFonts w:eastAsia="Times New Roman"/>
          <w:lang w:val="en-GB"/>
        </w:rPr>
      </w:pPr>
    </w:p>
    <w:p w14:paraId="52456CA0" w14:textId="77777777" w:rsidR="00AA5DE4" w:rsidRDefault="00AA5DE4" w:rsidP="00FE4545">
      <w:pPr>
        <w:pStyle w:val="NoSpacing"/>
        <w:rPr>
          <w:rFonts w:eastAsia="Times New Roman"/>
          <w:lang w:val="en-GB"/>
        </w:rPr>
      </w:pPr>
    </w:p>
    <w:p w14:paraId="5FEDDCB0" w14:textId="77777777" w:rsidR="00AA5DE4" w:rsidRDefault="00AA5DE4" w:rsidP="00FE4545">
      <w:pPr>
        <w:pStyle w:val="NoSpacing"/>
        <w:rPr>
          <w:rFonts w:eastAsia="Times New Roman"/>
          <w:lang w:val="en-GB"/>
        </w:rPr>
      </w:pPr>
    </w:p>
    <w:p w14:paraId="5FF667F5" w14:textId="77777777" w:rsidR="00AA5DE4" w:rsidRDefault="00AA5DE4" w:rsidP="00FE4545">
      <w:pPr>
        <w:pStyle w:val="NoSpacing"/>
        <w:rPr>
          <w:rFonts w:eastAsia="Times New Roman"/>
          <w:lang w:val="en-GB"/>
        </w:rPr>
      </w:pPr>
    </w:p>
    <w:p w14:paraId="768B770C" w14:textId="77777777" w:rsidR="00AA5DE4" w:rsidRDefault="00AA5DE4" w:rsidP="00FE4545">
      <w:pPr>
        <w:pStyle w:val="NoSpacing"/>
        <w:rPr>
          <w:rFonts w:eastAsia="Times New Roman"/>
          <w:lang w:val="en-GB"/>
        </w:rPr>
      </w:pPr>
    </w:p>
    <w:p w14:paraId="0B2C89E0" w14:textId="0AFF1313" w:rsidR="004A1CA3" w:rsidRPr="003A0477" w:rsidRDefault="00255677" w:rsidP="00FE4545">
      <w:pPr>
        <w:pStyle w:val="NoSpacing"/>
        <w:rPr>
          <w:rFonts w:eastAsia="Times New Roman"/>
          <w:lang w:val="en-GB"/>
        </w:rPr>
      </w:pPr>
      <w:r w:rsidRPr="003A0477">
        <w:rPr>
          <w:rFonts w:eastAsia="Times New Roman"/>
          <w:lang w:val="en-GB"/>
        </w:rPr>
        <w:lastRenderedPageBreak/>
        <w:t>References</w:t>
      </w:r>
      <w:bookmarkEnd w:id="17"/>
    </w:p>
    <w:p w14:paraId="46B20C9F" w14:textId="7EDEFDB2" w:rsidR="004A1CA3" w:rsidRPr="003A0477" w:rsidRDefault="00255677" w:rsidP="00B64618">
      <w:pPr>
        <w:pStyle w:val="NoSpacing"/>
        <w:numPr>
          <w:ilvl w:val="0"/>
          <w:numId w:val="1"/>
        </w:numPr>
        <w:rPr>
          <w:rFonts w:eastAsia="Times New Roman"/>
          <w:lang w:val="en-GB"/>
        </w:rPr>
      </w:pPr>
      <w:bookmarkStart w:id="18" w:name="_GoBack"/>
      <w:r w:rsidRPr="003A0477">
        <w:rPr>
          <w:rFonts w:eastAsia="Times New Roman"/>
          <w:lang w:val="en-GB"/>
        </w:rPr>
        <w:t xml:space="preserve">Anning, F. (2018). An Assessment of Managing Financial Risk in Organizations within 'Grey Zone' by Use of Key Financial Ratios. </w:t>
      </w:r>
      <w:r w:rsidRPr="003A0477">
        <w:rPr>
          <w:rFonts w:eastAsia="Times New Roman"/>
          <w:i/>
          <w:iCs/>
          <w:lang w:val="en-GB"/>
        </w:rPr>
        <w:t>SSRN Electronic Journal</w:t>
      </w:r>
      <w:r w:rsidRPr="003A0477">
        <w:rPr>
          <w:rFonts w:eastAsia="Times New Roman"/>
          <w:lang w:val="en-GB"/>
        </w:rPr>
        <w:t>. doi: 10.2139/ssrn.3291028</w:t>
      </w:r>
    </w:p>
    <w:p w14:paraId="379B1D15" w14:textId="475BC6F9" w:rsidR="004A1CA3" w:rsidRPr="003A0477" w:rsidRDefault="00255677" w:rsidP="00B64618">
      <w:pPr>
        <w:pStyle w:val="NoSpacing"/>
        <w:numPr>
          <w:ilvl w:val="0"/>
          <w:numId w:val="1"/>
        </w:numPr>
        <w:rPr>
          <w:rFonts w:eastAsia="Times New Roman"/>
          <w:lang w:val="en-GB"/>
        </w:rPr>
      </w:pPr>
      <w:r w:rsidRPr="003A0477">
        <w:rPr>
          <w:rFonts w:eastAsia="Times New Roman"/>
          <w:lang w:val="en-GB"/>
        </w:rPr>
        <w:t xml:space="preserve">Banerjee, A. (2019). Predicting Stock Return of UAE Listed Companies Using Financial Ratios. </w:t>
      </w:r>
      <w:r w:rsidRPr="003A0477">
        <w:rPr>
          <w:rFonts w:eastAsia="Times New Roman"/>
          <w:i/>
          <w:iCs/>
          <w:lang w:val="en-GB"/>
        </w:rPr>
        <w:t xml:space="preserve">Accounting </w:t>
      </w:r>
      <w:proofErr w:type="gramStart"/>
      <w:r w:rsidRPr="003A0477">
        <w:rPr>
          <w:rFonts w:eastAsia="Times New Roman"/>
          <w:i/>
          <w:iCs/>
          <w:lang w:val="en-GB"/>
        </w:rPr>
        <w:t>And</w:t>
      </w:r>
      <w:proofErr w:type="gramEnd"/>
      <w:r w:rsidRPr="003A0477">
        <w:rPr>
          <w:rFonts w:eastAsia="Times New Roman"/>
          <w:i/>
          <w:iCs/>
          <w:lang w:val="en-GB"/>
        </w:rPr>
        <w:t xml:space="preserve"> Finance Research</w:t>
      </w:r>
      <w:r w:rsidRPr="003A0477">
        <w:rPr>
          <w:rFonts w:eastAsia="Times New Roman"/>
          <w:lang w:val="en-GB"/>
        </w:rPr>
        <w:t xml:space="preserve">, </w:t>
      </w:r>
      <w:r w:rsidRPr="003A0477">
        <w:rPr>
          <w:rFonts w:eastAsia="Times New Roman"/>
          <w:i/>
          <w:iCs/>
          <w:lang w:val="en-GB"/>
        </w:rPr>
        <w:t>8</w:t>
      </w:r>
      <w:r w:rsidRPr="003A0477">
        <w:rPr>
          <w:rFonts w:eastAsia="Times New Roman"/>
          <w:lang w:val="en-GB"/>
        </w:rPr>
        <w:t>(2), 214. doi: 10.5430/</w:t>
      </w:r>
      <w:proofErr w:type="gramStart"/>
      <w:r w:rsidRPr="003A0477">
        <w:rPr>
          <w:rFonts w:eastAsia="Times New Roman"/>
          <w:lang w:val="en-GB"/>
        </w:rPr>
        <w:t>afr.v</w:t>
      </w:r>
      <w:proofErr w:type="gramEnd"/>
      <w:r w:rsidRPr="003A0477">
        <w:rPr>
          <w:rFonts w:eastAsia="Times New Roman"/>
          <w:lang w:val="en-GB"/>
        </w:rPr>
        <w:t>8n2p214</w:t>
      </w:r>
    </w:p>
    <w:p w14:paraId="54B788FE" w14:textId="55388B76" w:rsidR="004A1CA3" w:rsidRPr="003A0477" w:rsidRDefault="00255677" w:rsidP="00B64618">
      <w:pPr>
        <w:pStyle w:val="NoSpacing"/>
        <w:numPr>
          <w:ilvl w:val="0"/>
          <w:numId w:val="1"/>
        </w:numPr>
        <w:rPr>
          <w:rFonts w:eastAsia="Times New Roman"/>
          <w:lang w:val="en-GB"/>
        </w:rPr>
      </w:pPr>
      <w:proofErr w:type="spellStart"/>
      <w:r w:rsidRPr="003A0477">
        <w:rPr>
          <w:rFonts w:eastAsia="Times New Roman"/>
          <w:lang w:val="en-GB"/>
        </w:rPr>
        <w:t>Belonogov</w:t>
      </w:r>
      <w:proofErr w:type="spellEnd"/>
      <w:r w:rsidRPr="003A0477">
        <w:rPr>
          <w:rFonts w:eastAsia="Times New Roman"/>
          <w:lang w:val="en-GB"/>
        </w:rPr>
        <w:t xml:space="preserve">, A. (2016). ECONOMIC ANALYSIS OF EXPLORATION FOR AND EVELUATION OF MINERAL RESOURCES BASED ON FINANCIAL STATEMENTS. </w:t>
      </w:r>
      <w:r w:rsidRPr="003A0477">
        <w:rPr>
          <w:rFonts w:eastAsia="Times New Roman"/>
          <w:i/>
          <w:iCs/>
          <w:lang w:val="en-GB"/>
        </w:rPr>
        <w:t>Krasnoyarsk Science</w:t>
      </w:r>
      <w:r w:rsidRPr="003A0477">
        <w:rPr>
          <w:rFonts w:eastAsia="Times New Roman"/>
          <w:lang w:val="en-GB"/>
        </w:rPr>
        <w:t xml:space="preserve">, </w:t>
      </w:r>
      <w:r w:rsidRPr="003A0477">
        <w:rPr>
          <w:rFonts w:eastAsia="Times New Roman"/>
          <w:i/>
          <w:iCs/>
          <w:lang w:val="en-GB"/>
        </w:rPr>
        <w:t>0</w:t>
      </w:r>
      <w:r w:rsidRPr="003A0477">
        <w:rPr>
          <w:rFonts w:eastAsia="Times New Roman"/>
          <w:lang w:val="en-GB"/>
        </w:rPr>
        <w:t>(6), 80. doi: 10.12731/2070-7568-2015-6-80-88</w:t>
      </w:r>
    </w:p>
    <w:p w14:paraId="200F545D" w14:textId="5291D47E" w:rsidR="004A1CA3" w:rsidRPr="003A0477" w:rsidRDefault="00255677" w:rsidP="00B64618">
      <w:pPr>
        <w:pStyle w:val="NoSpacing"/>
        <w:numPr>
          <w:ilvl w:val="0"/>
          <w:numId w:val="1"/>
        </w:numPr>
        <w:rPr>
          <w:rFonts w:eastAsia="Times New Roman"/>
          <w:lang w:val="en-GB"/>
        </w:rPr>
      </w:pPr>
      <w:r w:rsidRPr="003A0477">
        <w:rPr>
          <w:rFonts w:eastAsia="Times New Roman"/>
          <w:lang w:val="en-GB"/>
        </w:rPr>
        <w:t xml:space="preserve">Das, S. (2019). Cash flow ratios and financial performance: A comparative study. </w:t>
      </w:r>
      <w:r w:rsidRPr="003A0477">
        <w:rPr>
          <w:rFonts w:eastAsia="Times New Roman"/>
          <w:i/>
          <w:iCs/>
          <w:lang w:val="en-GB"/>
        </w:rPr>
        <w:t>Accounting</w:t>
      </w:r>
      <w:r w:rsidRPr="003A0477">
        <w:rPr>
          <w:rFonts w:eastAsia="Times New Roman"/>
          <w:lang w:val="en-GB"/>
        </w:rPr>
        <w:t>, 1-20. doi: 10.5267/j.ac.2018.6.004</w:t>
      </w:r>
    </w:p>
    <w:p w14:paraId="07243055" w14:textId="6F4DC3C4" w:rsidR="004A1CA3" w:rsidRPr="003A0477" w:rsidRDefault="00255677" w:rsidP="00B64618">
      <w:pPr>
        <w:pStyle w:val="NoSpacing"/>
        <w:numPr>
          <w:ilvl w:val="0"/>
          <w:numId w:val="1"/>
        </w:numPr>
        <w:rPr>
          <w:rFonts w:eastAsia="Times New Roman"/>
          <w:lang w:val="en-GB"/>
        </w:rPr>
      </w:pPr>
      <w:proofErr w:type="spellStart"/>
      <w:r w:rsidRPr="003A0477">
        <w:rPr>
          <w:rFonts w:eastAsia="Times New Roman"/>
          <w:lang w:val="en-GB"/>
        </w:rPr>
        <w:t>Iatridis</w:t>
      </w:r>
      <w:proofErr w:type="spellEnd"/>
      <w:r w:rsidRPr="003A0477">
        <w:rPr>
          <w:rFonts w:eastAsia="Times New Roman"/>
          <w:lang w:val="en-GB"/>
        </w:rPr>
        <w:t xml:space="preserve">, G. (2016). Financial reporting language in financial statements: Does pessimism restrict the potential for managerial </w:t>
      </w:r>
      <w:proofErr w:type="gramStart"/>
      <w:r w:rsidRPr="003A0477">
        <w:rPr>
          <w:rFonts w:eastAsia="Times New Roman"/>
          <w:lang w:val="en-GB"/>
        </w:rPr>
        <w:t>opportunism?.</w:t>
      </w:r>
      <w:proofErr w:type="gramEnd"/>
      <w:r w:rsidRPr="003A0477">
        <w:rPr>
          <w:rFonts w:eastAsia="Times New Roman"/>
          <w:lang w:val="en-GB"/>
        </w:rPr>
        <w:t xml:space="preserve"> </w:t>
      </w:r>
      <w:r w:rsidRPr="003A0477">
        <w:rPr>
          <w:rFonts w:eastAsia="Times New Roman"/>
          <w:i/>
          <w:iCs/>
          <w:lang w:val="en-GB"/>
        </w:rPr>
        <w:t xml:space="preserve">International Review </w:t>
      </w:r>
      <w:proofErr w:type="gramStart"/>
      <w:r w:rsidRPr="003A0477">
        <w:rPr>
          <w:rFonts w:eastAsia="Times New Roman"/>
          <w:i/>
          <w:iCs/>
          <w:lang w:val="en-GB"/>
        </w:rPr>
        <w:t>Of</w:t>
      </w:r>
      <w:proofErr w:type="gramEnd"/>
      <w:r w:rsidRPr="003A0477">
        <w:rPr>
          <w:rFonts w:eastAsia="Times New Roman"/>
          <w:i/>
          <w:iCs/>
          <w:lang w:val="en-GB"/>
        </w:rPr>
        <w:t xml:space="preserve"> Financial Analysis</w:t>
      </w:r>
      <w:r w:rsidRPr="003A0477">
        <w:rPr>
          <w:rFonts w:eastAsia="Times New Roman"/>
          <w:lang w:val="en-GB"/>
        </w:rPr>
        <w:t xml:space="preserve">, </w:t>
      </w:r>
      <w:r w:rsidRPr="003A0477">
        <w:rPr>
          <w:rFonts w:eastAsia="Times New Roman"/>
          <w:i/>
          <w:iCs/>
          <w:lang w:val="en-GB"/>
        </w:rPr>
        <w:t>45</w:t>
      </w:r>
      <w:r w:rsidRPr="003A0477">
        <w:rPr>
          <w:rFonts w:eastAsia="Times New Roman"/>
          <w:lang w:val="en-GB"/>
        </w:rPr>
        <w:t>, 1-17. doi: 10.1016/j.irfa.2016.02.004</w:t>
      </w:r>
    </w:p>
    <w:p w14:paraId="125ED75E" w14:textId="02C2F71C" w:rsidR="004A1CA3" w:rsidRPr="003A0477" w:rsidRDefault="00255677" w:rsidP="00B64618">
      <w:pPr>
        <w:pStyle w:val="NoSpacing"/>
        <w:numPr>
          <w:ilvl w:val="0"/>
          <w:numId w:val="1"/>
        </w:numPr>
        <w:rPr>
          <w:rFonts w:eastAsia="Times New Roman"/>
          <w:lang w:val="en-GB"/>
        </w:rPr>
      </w:pPr>
      <w:proofErr w:type="spellStart"/>
      <w:r w:rsidRPr="003A0477">
        <w:rPr>
          <w:rFonts w:eastAsia="Times New Roman"/>
          <w:lang w:val="en-GB"/>
        </w:rPr>
        <w:t>Laitinen</w:t>
      </w:r>
      <w:proofErr w:type="spellEnd"/>
      <w:r w:rsidRPr="003A0477">
        <w:rPr>
          <w:rFonts w:eastAsia="Times New Roman"/>
          <w:lang w:val="en-GB"/>
        </w:rPr>
        <w:t xml:space="preserve">, E. (2018). Financial Reporting: Long-Term Change of Financial Ratios. </w:t>
      </w:r>
      <w:r w:rsidRPr="003A0477">
        <w:rPr>
          <w:rFonts w:eastAsia="Times New Roman"/>
          <w:i/>
          <w:iCs/>
          <w:lang w:val="en-GB"/>
        </w:rPr>
        <w:t xml:space="preserve">American Journal </w:t>
      </w:r>
      <w:proofErr w:type="gramStart"/>
      <w:r w:rsidRPr="003A0477">
        <w:rPr>
          <w:rFonts w:eastAsia="Times New Roman"/>
          <w:i/>
          <w:iCs/>
          <w:lang w:val="en-GB"/>
        </w:rPr>
        <w:t>Of</w:t>
      </w:r>
      <w:proofErr w:type="gramEnd"/>
      <w:r w:rsidRPr="003A0477">
        <w:rPr>
          <w:rFonts w:eastAsia="Times New Roman"/>
          <w:i/>
          <w:iCs/>
          <w:lang w:val="en-GB"/>
        </w:rPr>
        <w:t xml:space="preserve"> Industrial And Business Management</w:t>
      </w:r>
      <w:r w:rsidRPr="003A0477">
        <w:rPr>
          <w:rFonts w:eastAsia="Times New Roman"/>
          <w:lang w:val="en-GB"/>
        </w:rPr>
        <w:t xml:space="preserve">, </w:t>
      </w:r>
      <w:r w:rsidRPr="003A0477">
        <w:rPr>
          <w:rFonts w:eastAsia="Times New Roman"/>
          <w:i/>
          <w:iCs/>
          <w:lang w:val="en-GB"/>
        </w:rPr>
        <w:t>08</w:t>
      </w:r>
      <w:r w:rsidRPr="003A0477">
        <w:rPr>
          <w:rFonts w:eastAsia="Times New Roman"/>
          <w:lang w:val="en-GB"/>
        </w:rPr>
        <w:t>(09), 1893-1927. doi: 10.4236/ajibm.2018.89128</w:t>
      </w:r>
    </w:p>
    <w:bookmarkEnd w:id="18"/>
    <w:p w14:paraId="5B78E440" w14:textId="6EA245E9" w:rsidR="004A1CA3" w:rsidRPr="003A0477" w:rsidRDefault="00255677" w:rsidP="00B64618">
      <w:pPr>
        <w:pStyle w:val="NoSpacing"/>
        <w:numPr>
          <w:ilvl w:val="0"/>
          <w:numId w:val="1"/>
        </w:numPr>
        <w:rPr>
          <w:rFonts w:eastAsia="Times New Roman"/>
          <w:lang w:val="en-GB"/>
        </w:rPr>
      </w:pPr>
      <w:r w:rsidRPr="003A0477">
        <w:rPr>
          <w:rFonts w:eastAsia="Times New Roman"/>
          <w:lang w:val="en-GB"/>
        </w:rPr>
        <w:t xml:space="preserve">Moore, J. (2019). Glamour among value: P/E ratios and value investor attention. </w:t>
      </w:r>
      <w:r w:rsidRPr="003A0477">
        <w:rPr>
          <w:rFonts w:eastAsia="Times New Roman"/>
          <w:i/>
          <w:iCs/>
          <w:lang w:val="en-GB"/>
        </w:rPr>
        <w:t>Financial Management</w:t>
      </w:r>
      <w:r w:rsidRPr="003A0477">
        <w:rPr>
          <w:rFonts w:eastAsia="Times New Roman"/>
          <w:lang w:val="en-GB"/>
        </w:rPr>
        <w:t>. doi: 10.1111/fima.12281</w:t>
      </w:r>
    </w:p>
    <w:p w14:paraId="47D94071" w14:textId="281A493F" w:rsidR="004A1CA3" w:rsidRPr="003A0477" w:rsidRDefault="00255677" w:rsidP="00B64618">
      <w:pPr>
        <w:pStyle w:val="NoSpacing"/>
        <w:numPr>
          <w:ilvl w:val="0"/>
          <w:numId w:val="1"/>
        </w:numPr>
        <w:rPr>
          <w:rFonts w:eastAsia="Times New Roman"/>
          <w:lang w:val="en-GB"/>
        </w:rPr>
      </w:pPr>
      <w:proofErr w:type="spellStart"/>
      <w:r w:rsidRPr="003A0477">
        <w:rPr>
          <w:rFonts w:eastAsia="Times New Roman"/>
          <w:lang w:val="en-GB"/>
        </w:rPr>
        <w:t>Riyanti</w:t>
      </w:r>
      <w:proofErr w:type="spellEnd"/>
      <w:r w:rsidRPr="003A0477">
        <w:rPr>
          <w:rFonts w:eastAsia="Times New Roman"/>
          <w:lang w:val="en-GB"/>
        </w:rPr>
        <w:t xml:space="preserve">, &amp; </w:t>
      </w:r>
      <w:proofErr w:type="spellStart"/>
      <w:r w:rsidRPr="003A0477">
        <w:rPr>
          <w:rFonts w:eastAsia="Times New Roman"/>
          <w:lang w:val="en-GB"/>
        </w:rPr>
        <w:t>Darto</w:t>
      </w:r>
      <w:proofErr w:type="spellEnd"/>
      <w:r w:rsidRPr="003A0477">
        <w:rPr>
          <w:rFonts w:eastAsia="Times New Roman"/>
          <w:lang w:val="en-GB"/>
        </w:rPr>
        <w:t xml:space="preserve">. (2019). The Effect of Liquidity, Proﬁtability and Size Ratios on Capital Structure and Implications for the Value of Manufacturing Industry Companies Listed on the IDX. </w:t>
      </w:r>
      <w:r w:rsidRPr="003A0477">
        <w:rPr>
          <w:rFonts w:eastAsia="Times New Roman"/>
          <w:i/>
          <w:iCs/>
          <w:lang w:val="en-GB"/>
        </w:rPr>
        <w:t>Kne Social Sciences</w:t>
      </w:r>
      <w:r w:rsidRPr="003A0477">
        <w:rPr>
          <w:rFonts w:eastAsia="Times New Roman"/>
          <w:lang w:val="en-GB"/>
        </w:rPr>
        <w:t>. doi: 10.18502/</w:t>
      </w:r>
      <w:proofErr w:type="gramStart"/>
      <w:r w:rsidRPr="003A0477">
        <w:rPr>
          <w:rFonts w:eastAsia="Times New Roman"/>
          <w:lang w:val="en-GB"/>
        </w:rPr>
        <w:t>kss.v</w:t>
      </w:r>
      <w:proofErr w:type="gramEnd"/>
      <w:r w:rsidRPr="003A0477">
        <w:rPr>
          <w:rFonts w:eastAsia="Times New Roman"/>
          <w:lang w:val="en-GB"/>
        </w:rPr>
        <w:t>3i26.5419</w:t>
      </w:r>
    </w:p>
    <w:p w14:paraId="748A1D0B" w14:textId="157D13B6" w:rsidR="004A1CA3" w:rsidRPr="003A0477" w:rsidRDefault="00255677" w:rsidP="00B64618">
      <w:pPr>
        <w:pStyle w:val="NoSpacing"/>
        <w:numPr>
          <w:ilvl w:val="0"/>
          <w:numId w:val="1"/>
        </w:numPr>
        <w:rPr>
          <w:rFonts w:eastAsia="Times New Roman"/>
          <w:lang w:val="en-GB"/>
        </w:rPr>
      </w:pPr>
      <w:proofErr w:type="spellStart"/>
      <w:r w:rsidRPr="003A0477">
        <w:rPr>
          <w:rFonts w:eastAsia="Times New Roman"/>
          <w:lang w:val="en-GB"/>
        </w:rPr>
        <w:t>Sekar</w:t>
      </w:r>
      <w:proofErr w:type="spellEnd"/>
      <w:r w:rsidRPr="003A0477">
        <w:rPr>
          <w:rFonts w:eastAsia="Times New Roman"/>
          <w:lang w:val="en-GB"/>
        </w:rPr>
        <w:t xml:space="preserve">, D., &amp; Saranya, M. (2018). A study on financial performance (Selected Liquidity Ratios &amp; Management performance ratios) of BAG Films and Media Ltd. </w:t>
      </w:r>
      <w:r w:rsidRPr="003A0477">
        <w:rPr>
          <w:rFonts w:eastAsia="Times New Roman"/>
          <w:i/>
          <w:iCs/>
          <w:lang w:val="en-GB"/>
        </w:rPr>
        <w:t xml:space="preserve">International Journal </w:t>
      </w:r>
      <w:proofErr w:type="gramStart"/>
      <w:r w:rsidRPr="003A0477">
        <w:rPr>
          <w:rFonts w:eastAsia="Times New Roman"/>
          <w:i/>
          <w:iCs/>
          <w:lang w:val="en-GB"/>
        </w:rPr>
        <w:t>Of</w:t>
      </w:r>
      <w:proofErr w:type="gramEnd"/>
      <w:r w:rsidRPr="003A0477">
        <w:rPr>
          <w:rFonts w:eastAsia="Times New Roman"/>
          <w:i/>
          <w:iCs/>
          <w:lang w:val="en-GB"/>
        </w:rPr>
        <w:t xml:space="preserve"> Scientific Research And Management</w:t>
      </w:r>
      <w:r w:rsidRPr="003A0477">
        <w:rPr>
          <w:rFonts w:eastAsia="Times New Roman"/>
          <w:lang w:val="en-GB"/>
        </w:rPr>
        <w:t xml:space="preserve">, </w:t>
      </w:r>
      <w:r w:rsidRPr="003A0477">
        <w:rPr>
          <w:rFonts w:eastAsia="Times New Roman"/>
          <w:i/>
          <w:iCs/>
          <w:lang w:val="en-GB"/>
        </w:rPr>
        <w:t>6</w:t>
      </w:r>
      <w:r w:rsidRPr="003A0477">
        <w:rPr>
          <w:rFonts w:eastAsia="Times New Roman"/>
          <w:lang w:val="en-GB"/>
        </w:rPr>
        <w:t>(07). doi: 10.18535/ijsrm/v6i7.em04</w:t>
      </w:r>
    </w:p>
    <w:p w14:paraId="718921B5" w14:textId="77777777" w:rsidR="00A06E16" w:rsidRPr="003A0477" w:rsidRDefault="00A06E16" w:rsidP="00FE4545">
      <w:pPr>
        <w:pStyle w:val="NoSpacing"/>
        <w:rPr>
          <w:lang w:val="en-GB"/>
        </w:rPr>
      </w:pPr>
    </w:p>
    <w:sectPr w:rsidR="00A06E16" w:rsidRPr="003A0477">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A69657" w14:textId="77777777" w:rsidR="001B7628" w:rsidRDefault="001B7628">
      <w:pPr>
        <w:spacing w:after="0" w:line="240" w:lineRule="auto"/>
      </w:pPr>
      <w:r>
        <w:separator/>
      </w:r>
    </w:p>
  </w:endnote>
  <w:endnote w:type="continuationSeparator" w:id="0">
    <w:p w14:paraId="14D585B2" w14:textId="77777777" w:rsidR="001B7628" w:rsidRDefault="001B7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AC53A" w14:textId="77777777" w:rsidR="001B7628" w:rsidRDefault="001B7628">
      <w:pPr>
        <w:spacing w:after="0" w:line="240" w:lineRule="auto"/>
      </w:pPr>
      <w:r>
        <w:separator/>
      </w:r>
    </w:p>
  </w:footnote>
  <w:footnote w:type="continuationSeparator" w:id="0">
    <w:p w14:paraId="5A7983F6" w14:textId="77777777" w:rsidR="001B7628" w:rsidRDefault="001B76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FECC4" w14:textId="33FCD8D3" w:rsidR="004B7808" w:rsidRDefault="004B7808">
    <w:pPr>
      <w:pStyle w:val="Header"/>
    </w:pPr>
  </w:p>
  <w:p w14:paraId="46B72587" w14:textId="77777777" w:rsidR="00E10666" w:rsidRDefault="00E106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B65C1F"/>
    <w:multiLevelType w:val="hybridMultilevel"/>
    <w:tmpl w:val="A2F29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BB"/>
    <w:rsid w:val="000133A6"/>
    <w:rsid w:val="00023CBB"/>
    <w:rsid w:val="000336B9"/>
    <w:rsid w:val="00035D33"/>
    <w:rsid w:val="00041324"/>
    <w:rsid w:val="00046BBA"/>
    <w:rsid w:val="00047274"/>
    <w:rsid w:val="000A6278"/>
    <w:rsid w:val="000A64E9"/>
    <w:rsid w:val="000B1C64"/>
    <w:rsid w:val="000D051E"/>
    <w:rsid w:val="000D54C9"/>
    <w:rsid w:val="000D5991"/>
    <w:rsid w:val="000E109A"/>
    <w:rsid w:val="000F05DC"/>
    <w:rsid w:val="001165CB"/>
    <w:rsid w:val="001321FC"/>
    <w:rsid w:val="001327CD"/>
    <w:rsid w:val="00133896"/>
    <w:rsid w:val="001605F4"/>
    <w:rsid w:val="00163439"/>
    <w:rsid w:val="00165CCB"/>
    <w:rsid w:val="00166278"/>
    <w:rsid w:val="00192AC8"/>
    <w:rsid w:val="001A3CA3"/>
    <w:rsid w:val="001B2C04"/>
    <w:rsid w:val="001B5429"/>
    <w:rsid w:val="001B7628"/>
    <w:rsid w:val="001C0936"/>
    <w:rsid w:val="001D4576"/>
    <w:rsid w:val="001D56BF"/>
    <w:rsid w:val="002008DB"/>
    <w:rsid w:val="0020122F"/>
    <w:rsid w:val="00201868"/>
    <w:rsid w:val="00201D7F"/>
    <w:rsid w:val="00207CA7"/>
    <w:rsid w:val="00213A55"/>
    <w:rsid w:val="00220FE9"/>
    <w:rsid w:val="0022514A"/>
    <w:rsid w:val="00232BC3"/>
    <w:rsid w:val="00244118"/>
    <w:rsid w:val="00255677"/>
    <w:rsid w:val="002655E2"/>
    <w:rsid w:val="002664DC"/>
    <w:rsid w:val="00275A6B"/>
    <w:rsid w:val="00277661"/>
    <w:rsid w:val="00283B49"/>
    <w:rsid w:val="00285C20"/>
    <w:rsid w:val="002A2095"/>
    <w:rsid w:val="002A7B99"/>
    <w:rsid w:val="002C1B5F"/>
    <w:rsid w:val="002F0C3A"/>
    <w:rsid w:val="002F18C9"/>
    <w:rsid w:val="002F2AA7"/>
    <w:rsid w:val="003217AB"/>
    <w:rsid w:val="003234A7"/>
    <w:rsid w:val="00333F94"/>
    <w:rsid w:val="00352E21"/>
    <w:rsid w:val="00383371"/>
    <w:rsid w:val="003877E5"/>
    <w:rsid w:val="003A0477"/>
    <w:rsid w:val="003C2173"/>
    <w:rsid w:val="003C2F18"/>
    <w:rsid w:val="003F0C6A"/>
    <w:rsid w:val="003F406D"/>
    <w:rsid w:val="004070C6"/>
    <w:rsid w:val="004079A7"/>
    <w:rsid w:val="00434DB6"/>
    <w:rsid w:val="00440061"/>
    <w:rsid w:val="0044008C"/>
    <w:rsid w:val="00451804"/>
    <w:rsid w:val="00464A2A"/>
    <w:rsid w:val="00475BA3"/>
    <w:rsid w:val="004800E0"/>
    <w:rsid w:val="00493858"/>
    <w:rsid w:val="004A1CA3"/>
    <w:rsid w:val="004A5A05"/>
    <w:rsid w:val="004A5FB6"/>
    <w:rsid w:val="004B13EE"/>
    <w:rsid w:val="004B6E2C"/>
    <w:rsid w:val="004B7808"/>
    <w:rsid w:val="004E33D7"/>
    <w:rsid w:val="005055A4"/>
    <w:rsid w:val="00514C0C"/>
    <w:rsid w:val="00526962"/>
    <w:rsid w:val="005316F6"/>
    <w:rsid w:val="00556615"/>
    <w:rsid w:val="00566632"/>
    <w:rsid w:val="0056776D"/>
    <w:rsid w:val="0057650E"/>
    <w:rsid w:val="00591B28"/>
    <w:rsid w:val="0059297E"/>
    <w:rsid w:val="005B0CA6"/>
    <w:rsid w:val="005B262B"/>
    <w:rsid w:val="005C1780"/>
    <w:rsid w:val="005D137C"/>
    <w:rsid w:val="00605B20"/>
    <w:rsid w:val="00606CD0"/>
    <w:rsid w:val="00623D82"/>
    <w:rsid w:val="00636B9A"/>
    <w:rsid w:val="00651836"/>
    <w:rsid w:val="0065531F"/>
    <w:rsid w:val="00656D82"/>
    <w:rsid w:val="006828D4"/>
    <w:rsid w:val="006B0970"/>
    <w:rsid w:val="006B1CF8"/>
    <w:rsid w:val="006B5354"/>
    <w:rsid w:val="006E1F73"/>
    <w:rsid w:val="007073BB"/>
    <w:rsid w:val="007145E2"/>
    <w:rsid w:val="00725970"/>
    <w:rsid w:val="00732566"/>
    <w:rsid w:val="00734FCA"/>
    <w:rsid w:val="00752B23"/>
    <w:rsid w:val="00757F89"/>
    <w:rsid w:val="00786C01"/>
    <w:rsid w:val="00790A7F"/>
    <w:rsid w:val="00796AF2"/>
    <w:rsid w:val="007A4486"/>
    <w:rsid w:val="007A4493"/>
    <w:rsid w:val="007A517E"/>
    <w:rsid w:val="007B12BA"/>
    <w:rsid w:val="007B328E"/>
    <w:rsid w:val="007D043F"/>
    <w:rsid w:val="007D1D89"/>
    <w:rsid w:val="007D32B0"/>
    <w:rsid w:val="007D5FAA"/>
    <w:rsid w:val="0080702F"/>
    <w:rsid w:val="00823D65"/>
    <w:rsid w:val="00842B05"/>
    <w:rsid w:val="00842E25"/>
    <w:rsid w:val="00846FFD"/>
    <w:rsid w:val="0086452E"/>
    <w:rsid w:val="00866FC0"/>
    <w:rsid w:val="008709F6"/>
    <w:rsid w:val="00875BED"/>
    <w:rsid w:val="008A184D"/>
    <w:rsid w:val="008A762D"/>
    <w:rsid w:val="008C24DD"/>
    <w:rsid w:val="008C341C"/>
    <w:rsid w:val="008F5F46"/>
    <w:rsid w:val="008F71C8"/>
    <w:rsid w:val="00903058"/>
    <w:rsid w:val="00912FF6"/>
    <w:rsid w:val="009167A6"/>
    <w:rsid w:val="00917B41"/>
    <w:rsid w:val="00921978"/>
    <w:rsid w:val="0092373F"/>
    <w:rsid w:val="00942E25"/>
    <w:rsid w:val="00955C5C"/>
    <w:rsid w:val="0096247C"/>
    <w:rsid w:val="0096502F"/>
    <w:rsid w:val="009867AE"/>
    <w:rsid w:val="00987120"/>
    <w:rsid w:val="00996279"/>
    <w:rsid w:val="009967B9"/>
    <w:rsid w:val="009A5BCF"/>
    <w:rsid w:val="009C5263"/>
    <w:rsid w:val="009D7A17"/>
    <w:rsid w:val="009E5205"/>
    <w:rsid w:val="009F1C31"/>
    <w:rsid w:val="009F6840"/>
    <w:rsid w:val="00A048AE"/>
    <w:rsid w:val="00A06E16"/>
    <w:rsid w:val="00A12089"/>
    <w:rsid w:val="00A24EEE"/>
    <w:rsid w:val="00A50010"/>
    <w:rsid w:val="00A567E5"/>
    <w:rsid w:val="00A943D6"/>
    <w:rsid w:val="00AA0F65"/>
    <w:rsid w:val="00AA5BA7"/>
    <w:rsid w:val="00AA5DE4"/>
    <w:rsid w:val="00AB2D8F"/>
    <w:rsid w:val="00AB3CE1"/>
    <w:rsid w:val="00AC57BF"/>
    <w:rsid w:val="00AC6892"/>
    <w:rsid w:val="00AE1BC7"/>
    <w:rsid w:val="00B001CB"/>
    <w:rsid w:val="00B12AD7"/>
    <w:rsid w:val="00B25CCA"/>
    <w:rsid w:val="00B35851"/>
    <w:rsid w:val="00B37D4A"/>
    <w:rsid w:val="00B40808"/>
    <w:rsid w:val="00B420B2"/>
    <w:rsid w:val="00B64618"/>
    <w:rsid w:val="00B86008"/>
    <w:rsid w:val="00BB1913"/>
    <w:rsid w:val="00BC1D3B"/>
    <w:rsid w:val="00BD0C08"/>
    <w:rsid w:val="00BE4450"/>
    <w:rsid w:val="00BE477B"/>
    <w:rsid w:val="00C06E3A"/>
    <w:rsid w:val="00C202CE"/>
    <w:rsid w:val="00C23851"/>
    <w:rsid w:val="00C23F1B"/>
    <w:rsid w:val="00C354BC"/>
    <w:rsid w:val="00C354E6"/>
    <w:rsid w:val="00C54224"/>
    <w:rsid w:val="00C5431C"/>
    <w:rsid w:val="00C80586"/>
    <w:rsid w:val="00CC57EF"/>
    <w:rsid w:val="00CD61DE"/>
    <w:rsid w:val="00CE3EFF"/>
    <w:rsid w:val="00D12F2A"/>
    <w:rsid w:val="00D1624B"/>
    <w:rsid w:val="00D2698E"/>
    <w:rsid w:val="00D2784F"/>
    <w:rsid w:val="00D5358F"/>
    <w:rsid w:val="00D7487F"/>
    <w:rsid w:val="00D91079"/>
    <w:rsid w:val="00D918B4"/>
    <w:rsid w:val="00D95744"/>
    <w:rsid w:val="00D962C6"/>
    <w:rsid w:val="00DA0CDB"/>
    <w:rsid w:val="00DA49CC"/>
    <w:rsid w:val="00DB5894"/>
    <w:rsid w:val="00DC2139"/>
    <w:rsid w:val="00DC73A2"/>
    <w:rsid w:val="00DD16B1"/>
    <w:rsid w:val="00DD37B4"/>
    <w:rsid w:val="00E10666"/>
    <w:rsid w:val="00E1121C"/>
    <w:rsid w:val="00E156A4"/>
    <w:rsid w:val="00E211B4"/>
    <w:rsid w:val="00E4366D"/>
    <w:rsid w:val="00E45D20"/>
    <w:rsid w:val="00E93432"/>
    <w:rsid w:val="00EA01B9"/>
    <w:rsid w:val="00EA5202"/>
    <w:rsid w:val="00EE6BAA"/>
    <w:rsid w:val="00EE7D2E"/>
    <w:rsid w:val="00EF1FF4"/>
    <w:rsid w:val="00F11E01"/>
    <w:rsid w:val="00F11E58"/>
    <w:rsid w:val="00F2497D"/>
    <w:rsid w:val="00F323FB"/>
    <w:rsid w:val="00F6439D"/>
    <w:rsid w:val="00F80C55"/>
    <w:rsid w:val="00F82F69"/>
    <w:rsid w:val="00FA2EC3"/>
    <w:rsid w:val="00FA7CAB"/>
    <w:rsid w:val="00FB7692"/>
    <w:rsid w:val="00FC0346"/>
    <w:rsid w:val="00FC19D1"/>
    <w:rsid w:val="00FC59AB"/>
    <w:rsid w:val="00FE4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67D08"/>
  <w15:chartTrackingRefBased/>
  <w15:docId w15:val="{15CE387D-1934-448C-8F15-9A8BF9D67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5A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4A1CA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3B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06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0666"/>
  </w:style>
  <w:style w:type="paragraph" w:styleId="Footer">
    <w:name w:val="footer"/>
    <w:basedOn w:val="Normal"/>
    <w:link w:val="FooterChar"/>
    <w:uiPriority w:val="99"/>
    <w:unhideWhenUsed/>
    <w:rsid w:val="00E106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0666"/>
  </w:style>
  <w:style w:type="character" w:customStyle="1" w:styleId="selectable">
    <w:name w:val="selectable"/>
    <w:basedOn w:val="DefaultParagraphFont"/>
    <w:rsid w:val="007D5FAA"/>
  </w:style>
  <w:style w:type="character" w:customStyle="1" w:styleId="Heading2Char">
    <w:name w:val="Heading 2 Char"/>
    <w:basedOn w:val="DefaultParagraphFont"/>
    <w:link w:val="Heading2"/>
    <w:uiPriority w:val="9"/>
    <w:rsid w:val="004A1CA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4A1CA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75A6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64A2A"/>
    <w:pPr>
      <w:outlineLvl w:val="9"/>
    </w:pPr>
  </w:style>
  <w:style w:type="paragraph" w:styleId="TOC1">
    <w:name w:val="toc 1"/>
    <w:basedOn w:val="Normal"/>
    <w:next w:val="Normal"/>
    <w:autoRedefine/>
    <w:uiPriority w:val="39"/>
    <w:unhideWhenUsed/>
    <w:rsid w:val="00464A2A"/>
    <w:pPr>
      <w:spacing w:after="100"/>
    </w:pPr>
  </w:style>
  <w:style w:type="paragraph" w:styleId="TOC2">
    <w:name w:val="toc 2"/>
    <w:basedOn w:val="Normal"/>
    <w:next w:val="Normal"/>
    <w:autoRedefine/>
    <w:uiPriority w:val="39"/>
    <w:unhideWhenUsed/>
    <w:rsid w:val="00464A2A"/>
    <w:pPr>
      <w:spacing w:after="100"/>
      <w:ind w:left="220"/>
    </w:pPr>
  </w:style>
  <w:style w:type="character" w:styleId="Hyperlink">
    <w:name w:val="Hyperlink"/>
    <w:basedOn w:val="DefaultParagraphFont"/>
    <w:uiPriority w:val="99"/>
    <w:unhideWhenUsed/>
    <w:rsid w:val="00464A2A"/>
    <w:rPr>
      <w:color w:val="0563C1" w:themeColor="hyperlink"/>
      <w:u w:val="single"/>
    </w:rPr>
  </w:style>
  <w:style w:type="paragraph" w:styleId="NoSpacing">
    <w:name w:val="No Spacing"/>
    <w:uiPriority w:val="1"/>
    <w:qFormat/>
    <w:rsid w:val="004B78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E4DD88CE-2A26-43F4-B10C-634B5506E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8</Pages>
  <Words>2617</Words>
  <Characters>14923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sandra sen</cp:lastModifiedBy>
  <cp:revision>9</cp:revision>
  <dcterms:created xsi:type="dcterms:W3CDTF">2019-11-09T06:34:00Z</dcterms:created>
  <dcterms:modified xsi:type="dcterms:W3CDTF">2019-11-19T12:19:00Z</dcterms:modified>
</cp:coreProperties>
</file>