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12EE7" w14:textId="77777777" w:rsidR="006601AD" w:rsidRPr="00F407C5" w:rsidRDefault="006601AD" w:rsidP="00F407C5">
      <w:pPr>
        <w:spacing w:line="360" w:lineRule="auto"/>
        <w:jc w:val="both"/>
        <w:rPr>
          <w:rFonts w:ascii="Arial" w:hAnsi="Arial" w:cs="Arial"/>
          <w:sz w:val="24"/>
          <w:szCs w:val="24"/>
          <w:u w:val="single"/>
        </w:rPr>
      </w:pPr>
    </w:p>
    <w:p w14:paraId="2E031EF4" w14:textId="35CFD917" w:rsidR="006601AD" w:rsidRPr="00F407C5" w:rsidRDefault="006601AD" w:rsidP="00F407C5">
      <w:pPr>
        <w:spacing w:line="360" w:lineRule="auto"/>
        <w:jc w:val="center"/>
        <w:rPr>
          <w:rFonts w:ascii="Arial" w:hAnsi="Arial" w:cs="Arial"/>
          <w:sz w:val="44"/>
          <w:szCs w:val="44"/>
          <w:u w:val="single"/>
        </w:rPr>
      </w:pPr>
      <w:r w:rsidRPr="00F407C5">
        <w:rPr>
          <w:rFonts w:ascii="Arial" w:hAnsi="Arial" w:cs="Arial"/>
          <w:sz w:val="44"/>
          <w:szCs w:val="44"/>
        </w:rPr>
        <w:t>How are adverse childhood experiences addressed in the counselling room when they first present?</w:t>
      </w:r>
    </w:p>
    <w:p w14:paraId="2213C899" w14:textId="77777777" w:rsidR="006601AD" w:rsidRPr="00F407C5" w:rsidRDefault="006601AD" w:rsidP="00F407C5">
      <w:pPr>
        <w:spacing w:line="360" w:lineRule="auto"/>
        <w:jc w:val="both"/>
        <w:rPr>
          <w:rFonts w:ascii="Arial" w:hAnsi="Arial" w:cs="Arial"/>
          <w:sz w:val="24"/>
          <w:szCs w:val="24"/>
          <w:u w:val="single"/>
        </w:rPr>
      </w:pPr>
    </w:p>
    <w:p w14:paraId="5835B22B" w14:textId="77777777" w:rsidR="006601AD" w:rsidRPr="00F407C5" w:rsidRDefault="006601AD" w:rsidP="00F407C5">
      <w:pPr>
        <w:spacing w:line="360" w:lineRule="auto"/>
        <w:jc w:val="both"/>
        <w:rPr>
          <w:rFonts w:ascii="Arial" w:hAnsi="Arial" w:cs="Arial"/>
          <w:sz w:val="24"/>
          <w:szCs w:val="24"/>
          <w:u w:val="single"/>
        </w:rPr>
      </w:pPr>
    </w:p>
    <w:p w14:paraId="038D7944" w14:textId="2B227C05" w:rsidR="006601AD" w:rsidRPr="00F407C5" w:rsidRDefault="00194A92" w:rsidP="00F407C5">
      <w:pPr>
        <w:spacing w:line="360" w:lineRule="auto"/>
        <w:jc w:val="both"/>
        <w:rPr>
          <w:rFonts w:ascii="Arial" w:hAnsi="Arial" w:cs="Arial"/>
          <w:sz w:val="24"/>
          <w:szCs w:val="24"/>
        </w:rPr>
      </w:pPr>
      <w:r w:rsidRPr="00F407C5">
        <w:rPr>
          <w:rFonts w:ascii="Arial" w:hAnsi="Arial" w:cs="Arial"/>
          <w:sz w:val="24"/>
          <w:szCs w:val="24"/>
        </w:rPr>
        <w:t>Rebecca Milward</w:t>
      </w:r>
    </w:p>
    <w:p w14:paraId="64FC9086" w14:textId="3C93E185" w:rsidR="00194A92" w:rsidRPr="00F407C5" w:rsidRDefault="00194A92" w:rsidP="00F407C5">
      <w:pPr>
        <w:spacing w:line="360" w:lineRule="auto"/>
        <w:jc w:val="both"/>
        <w:rPr>
          <w:rFonts w:ascii="Arial" w:hAnsi="Arial" w:cs="Arial"/>
          <w:sz w:val="24"/>
          <w:szCs w:val="24"/>
        </w:rPr>
      </w:pPr>
      <w:r w:rsidRPr="00F407C5">
        <w:rPr>
          <w:rFonts w:ascii="Arial" w:hAnsi="Arial" w:cs="Arial"/>
          <w:sz w:val="24"/>
          <w:szCs w:val="24"/>
        </w:rPr>
        <w:t>Submitted to the University of Wal</w:t>
      </w:r>
      <w:r w:rsidR="00B04878" w:rsidRPr="00F407C5">
        <w:rPr>
          <w:rFonts w:ascii="Arial" w:hAnsi="Arial" w:cs="Arial"/>
          <w:sz w:val="24"/>
          <w:szCs w:val="24"/>
        </w:rPr>
        <w:t xml:space="preserve">es Trinity Saint David </w:t>
      </w:r>
    </w:p>
    <w:p w14:paraId="103F91BF" w14:textId="175CBD23" w:rsidR="00B04878" w:rsidRPr="00F407C5" w:rsidRDefault="00B04878" w:rsidP="00F407C5">
      <w:pPr>
        <w:spacing w:line="360" w:lineRule="auto"/>
        <w:jc w:val="both"/>
        <w:rPr>
          <w:rFonts w:ascii="Arial" w:hAnsi="Arial" w:cs="Arial"/>
          <w:sz w:val="24"/>
          <w:szCs w:val="24"/>
        </w:rPr>
      </w:pPr>
      <w:r w:rsidRPr="00F407C5">
        <w:rPr>
          <w:rFonts w:ascii="Arial" w:hAnsi="Arial" w:cs="Arial"/>
          <w:sz w:val="24"/>
          <w:szCs w:val="24"/>
        </w:rPr>
        <w:t xml:space="preserve">December 2021 </w:t>
      </w:r>
    </w:p>
    <w:p w14:paraId="5C4C43E1" w14:textId="77777777" w:rsidR="006601AD" w:rsidRPr="00F407C5" w:rsidRDefault="006601AD" w:rsidP="007C64D6">
      <w:pPr>
        <w:jc w:val="both"/>
        <w:rPr>
          <w:rFonts w:ascii="Arial" w:hAnsi="Arial" w:cs="Arial"/>
          <w:sz w:val="24"/>
          <w:szCs w:val="24"/>
          <w:u w:val="single"/>
        </w:rPr>
      </w:pPr>
    </w:p>
    <w:p w14:paraId="2B469543" w14:textId="77777777" w:rsidR="006601AD" w:rsidRPr="00F407C5" w:rsidRDefault="006601AD" w:rsidP="007C64D6">
      <w:pPr>
        <w:jc w:val="both"/>
        <w:rPr>
          <w:rFonts w:ascii="Arial" w:hAnsi="Arial" w:cs="Arial"/>
          <w:sz w:val="24"/>
          <w:szCs w:val="24"/>
          <w:u w:val="single"/>
        </w:rPr>
      </w:pPr>
    </w:p>
    <w:p w14:paraId="15B4B4E9" w14:textId="77777777" w:rsidR="006601AD" w:rsidRPr="00F407C5" w:rsidRDefault="006601AD" w:rsidP="007C64D6">
      <w:pPr>
        <w:jc w:val="both"/>
        <w:rPr>
          <w:rFonts w:ascii="Arial" w:hAnsi="Arial" w:cs="Arial"/>
          <w:sz w:val="24"/>
          <w:szCs w:val="24"/>
          <w:u w:val="single"/>
        </w:rPr>
      </w:pPr>
    </w:p>
    <w:p w14:paraId="4B71FE20" w14:textId="77777777" w:rsidR="006601AD" w:rsidRPr="00F407C5" w:rsidRDefault="006601AD" w:rsidP="007C64D6">
      <w:pPr>
        <w:jc w:val="both"/>
        <w:rPr>
          <w:rFonts w:ascii="Arial" w:hAnsi="Arial" w:cs="Arial"/>
          <w:sz w:val="24"/>
          <w:szCs w:val="24"/>
          <w:u w:val="single"/>
        </w:rPr>
      </w:pPr>
    </w:p>
    <w:p w14:paraId="75BB8985" w14:textId="77777777" w:rsidR="006601AD" w:rsidRPr="00F407C5" w:rsidRDefault="006601AD" w:rsidP="007C64D6">
      <w:pPr>
        <w:jc w:val="both"/>
        <w:rPr>
          <w:rFonts w:ascii="Arial" w:hAnsi="Arial" w:cs="Arial"/>
          <w:sz w:val="24"/>
          <w:szCs w:val="24"/>
          <w:u w:val="single"/>
        </w:rPr>
      </w:pPr>
    </w:p>
    <w:p w14:paraId="74CEC70F" w14:textId="77777777" w:rsidR="006601AD" w:rsidRPr="00F407C5" w:rsidRDefault="006601AD" w:rsidP="007C64D6">
      <w:pPr>
        <w:jc w:val="both"/>
        <w:rPr>
          <w:rFonts w:ascii="Arial" w:hAnsi="Arial" w:cs="Arial"/>
          <w:sz w:val="24"/>
          <w:szCs w:val="24"/>
          <w:u w:val="single"/>
        </w:rPr>
      </w:pPr>
    </w:p>
    <w:p w14:paraId="0C490F3E" w14:textId="77777777" w:rsidR="006601AD" w:rsidRPr="00F407C5" w:rsidRDefault="006601AD" w:rsidP="007C64D6">
      <w:pPr>
        <w:jc w:val="both"/>
        <w:rPr>
          <w:rFonts w:ascii="Arial" w:hAnsi="Arial" w:cs="Arial"/>
          <w:sz w:val="24"/>
          <w:szCs w:val="24"/>
          <w:u w:val="single"/>
        </w:rPr>
      </w:pPr>
    </w:p>
    <w:p w14:paraId="7C367E48" w14:textId="77777777" w:rsidR="006601AD" w:rsidRPr="00F407C5" w:rsidRDefault="006601AD" w:rsidP="007C64D6">
      <w:pPr>
        <w:jc w:val="both"/>
        <w:rPr>
          <w:rFonts w:ascii="Arial" w:hAnsi="Arial" w:cs="Arial"/>
          <w:sz w:val="24"/>
          <w:szCs w:val="24"/>
          <w:u w:val="single"/>
        </w:rPr>
      </w:pPr>
    </w:p>
    <w:p w14:paraId="3C9E6135" w14:textId="77777777" w:rsidR="006601AD" w:rsidRPr="00F407C5" w:rsidRDefault="006601AD" w:rsidP="007C64D6">
      <w:pPr>
        <w:jc w:val="both"/>
        <w:rPr>
          <w:rFonts w:ascii="Arial" w:hAnsi="Arial" w:cs="Arial"/>
          <w:sz w:val="24"/>
          <w:szCs w:val="24"/>
          <w:u w:val="single"/>
        </w:rPr>
      </w:pPr>
    </w:p>
    <w:p w14:paraId="6EC55AB9" w14:textId="77777777" w:rsidR="006601AD" w:rsidRPr="00F407C5" w:rsidRDefault="006601AD" w:rsidP="007C64D6">
      <w:pPr>
        <w:jc w:val="both"/>
        <w:rPr>
          <w:rFonts w:ascii="Arial" w:hAnsi="Arial" w:cs="Arial"/>
          <w:sz w:val="24"/>
          <w:szCs w:val="24"/>
          <w:u w:val="single"/>
        </w:rPr>
      </w:pPr>
    </w:p>
    <w:p w14:paraId="52E9792D" w14:textId="77777777" w:rsidR="006601AD" w:rsidRPr="00F407C5" w:rsidRDefault="006601AD" w:rsidP="007C64D6">
      <w:pPr>
        <w:jc w:val="both"/>
        <w:rPr>
          <w:rFonts w:ascii="Arial" w:hAnsi="Arial" w:cs="Arial"/>
          <w:sz w:val="24"/>
          <w:szCs w:val="24"/>
          <w:u w:val="single"/>
        </w:rPr>
      </w:pPr>
    </w:p>
    <w:p w14:paraId="1772E71B" w14:textId="77777777" w:rsidR="006601AD" w:rsidRPr="00F407C5" w:rsidRDefault="006601AD" w:rsidP="007C64D6">
      <w:pPr>
        <w:jc w:val="both"/>
        <w:rPr>
          <w:rFonts w:ascii="Arial" w:hAnsi="Arial" w:cs="Arial"/>
          <w:sz w:val="24"/>
          <w:szCs w:val="24"/>
          <w:u w:val="single"/>
        </w:rPr>
      </w:pPr>
    </w:p>
    <w:p w14:paraId="7D5C0601" w14:textId="507557C8" w:rsidR="006601AD" w:rsidRPr="00F407C5" w:rsidRDefault="006601AD" w:rsidP="006601AD">
      <w:pPr>
        <w:tabs>
          <w:tab w:val="left" w:pos="3780"/>
        </w:tabs>
        <w:jc w:val="both"/>
        <w:rPr>
          <w:rFonts w:ascii="Arial" w:hAnsi="Arial" w:cs="Arial"/>
          <w:sz w:val="24"/>
          <w:szCs w:val="24"/>
          <w:u w:val="single"/>
        </w:rPr>
      </w:pPr>
    </w:p>
    <w:p w14:paraId="40B57763" w14:textId="77777777" w:rsidR="006601AD" w:rsidRPr="00F407C5" w:rsidRDefault="006601AD" w:rsidP="006601AD">
      <w:pPr>
        <w:tabs>
          <w:tab w:val="left" w:pos="3780"/>
        </w:tabs>
        <w:jc w:val="both"/>
        <w:rPr>
          <w:rFonts w:ascii="Arial" w:hAnsi="Arial" w:cs="Arial"/>
          <w:sz w:val="24"/>
          <w:szCs w:val="24"/>
          <w:u w:val="single"/>
        </w:rPr>
      </w:pPr>
    </w:p>
    <w:p w14:paraId="3B24E5DF" w14:textId="77777777" w:rsidR="006601AD" w:rsidRPr="00F407C5" w:rsidRDefault="006601AD" w:rsidP="007C64D6">
      <w:pPr>
        <w:jc w:val="both"/>
        <w:rPr>
          <w:rFonts w:ascii="Arial" w:hAnsi="Arial" w:cs="Arial"/>
          <w:sz w:val="24"/>
          <w:szCs w:val="24"/>
          <w:u w:val="single"/>
        </w:rPr>
      </w:pPr>
    </w:p>
    <w:p w14:paraId="62C38ADB" w14:textId="77777777" w:rsidR="006601AD" w:rsidRPr="00F407C5" w:rsidRDefault="006601AD" w:rsidP="007C64D6">
      <w:pPr>
        <w:jc w:val="both"/>
        <w:rPr>
          <w:rFonts w:ascii="Arial" w:hAnsi="Arial" w:cs="Arial"/>
          <w:sz w:val="24"/>
          <w:szCs w:val="24"/>
          <w:u w:val="single"/>
        </w:rPr>
      </w:pPr>
    </w:p>
    <w:p w14:paraId="21A0E6AB" w14:textId="77777777" w:rsidR="006601AD" w:rsidRPr="00F407C5" w:rsidRDefault="006601AD" w:rsidP="007C64D6">
      <w:pPr>
        <w:jc w:val="both"/>
        <w:rPr>
          <w:rFonts w:ascii="Arial" w:hAnsi="Arial" w:cs="Arial"/>
          <w:sz w:val="24"/>
          <w:szCs w:val="24"/>
          <w:u w:val="single"/>
        </w:rPr>
      </w:pPr>
    </w:p>
    <w:p w14:paraId="7450AA12" w14:textId="77777777" w:rsidR="006601AD" w:rsidRPr="00F407C5" w:rsidRDefault="006601AD" w:rsidP="007C64D6">
      <w:pPr>
        <w:jc w:val="both"/>
        <w:rPr>
          <w:rFonts w:ascii="Arial" w:hAnsi="Arial" w:cs="Arial"/>
          <w:sz w:val="24"/>
          <w:szCs w:val="24"/>
          <w:u w:val="single"/>
        </w:rPr>
      </w:pPr>
    </w:p>
    <w:p w14:paraId="073AEF17" w14:textId="493125B7" w:rsidR="007C64D6" w:rsidRPr="00F407C5" w:rsidRDefault="007C64D6" w:rsidP="007C64D6">
      <w:pPr>
        <w:jc w:val="both"/>
        <w:rPr>
          <w:rFonts w:ascii="Arial" w:hAnsi="Arial" w:cs="Arial"/>
          <w:sz w:val="24"/>
          <w:szCs w:val="24"/>
          <w:u w:val="single"/>
        </w:rPr>
      </w:pPr>
      <w:r w:rsidRPr="00F407C5">
        <w:rPr>
          <w:rFonts w:ascii="Arial" w:hAnsi="Arial" w:cs="Arial"/>
          <w:sz w:val="24"/>
          <w:szCs w:val="24"/>
          <w:u w:val="single"/>
        </w:rPr>
        <w:lastRenderedPageBreak/>
        <w:t>Abstract</w:t>
      </w:r>
    </w:p>
    <w:p w14:paraId="4E70DFB2" w14:textId="4C417BE5" w:rsidR="007C64D6" w:rsidRPr="00F407C5" w:rsidRDefault="007C64D6" w:rsidP="00B04878">
      <w:pPr>
        <w:spacing w:line="240" w:lineRule="auto"/>
        <w:jc w:val="both"/>
        <w:rPr>
          <w:rFonts w:ascii="Arial" w:hAnsi="Arial" w:cs="Arial"/>
          <w:sz w:val="24"/>
          <w:szCs w:val="24"/>
        </w:rPr>
      </w:pPr>
      <w:r w:rsidRPr="00F407C5">
        <w:rPr>
          <w:rFonts w:ascii="Arial" w:hAnsi="Arial" w:cs="Arial"/>
          <w:sz w:val="24"/>
          <w:szCs w:val="24"/>
        </w:rPr>
        <w:t>Introduction: The question posed by this study is how are adverse childhood experiences addressed in the counselling room when they first present? Currently there appears to be a scarcity of research into this topic. This study aims to answer this question with substantial evidence to provide a complete picture for the therapeutic community. There are some studies currently available that identify the impact of ACEs, but this research piece aims to delve further to see how counsellors are supporting clients. The topic of adverse childhood experiences is current and is highly influential in policy making.</w:t>
      </w:r>
    </w:p>
    <w:p w14:paraId="25C6C753" w14:textId="77777777" w:rsidR="007C64D6" w:rsidRPr="00F407C5" w:rsidRDefault="007C64D6" w:rsidP="00B04878">
      <w:pPr>
        <w:spacing w:line="240" w:lineRule="auto"/>
        <w:jc w:val="both"/>
        <w:rPr>
          <w:rFonts w:ascii="Arial" w:hAnsi="Arial" w:cs="Arial"/>
          <w:sz w:val="24"/>
          <w:szCs w:val="24"/>
        </w:rPr>
      </w:pPr>
      <w:r w:rsidRPr="00F407C5">
        <w:rPr>
          <w:rFonts w:ascii="Arial" w:hAnsi="Arial" w:cs="Arial"/>
          <w:sz w:val="24"/>
          <w:szCs w:val="24"/>
        </w:rPr>
        <w:t>Method: The methodology used has been thematic analysis. Thematic analysis is analysing the current research and identify recurrent themes that are within the findings. This study will gather evidence from across the community and this will then be split into the emerging themes.</w:t>
      </w:r>
    </w:p>
    <w:p w14:paraId="16B16BE6" w14:textId="77777777" w:rsidR="007C64D6" w:rsidRPr="00F407C5" w:rsidRDefault="007C64D6" w:rsidP="00B04878">
      <w:pPr>
        <w:spacing w:line="240" w:lineRule="auto"/>
        <w:jc w:val="both"/>
        <w:rPr>
          <w:rFonts w:ascii="Arial" w:hAnsi="Arial" w:cs="Arial"/>
          <w:sz w:val="24"/>
          <w:szCs w:val="24"/>
        </w:rPr>
      </w:pPr>
      <w:r w:rsidRPr="00F407C5">
        <w:rPr>
          <w:rFonts w:ascii="Arial" w:hAnsi="Arial" w:cs="Arial"/>
          <w:sz w:val="24"/>
          <w:szCs w:val="24"/>
        </w:rPr>
        <w:t>Conclusion: There is currently not enough evidence to provide a conclusive argument one way or another in answering the question. The suggestions for further research within this topic and the development issues for counsellors are all gaps which need to be addressed to allow this to happen.</w:t>
      </w:r>
    </w:p>
    <w:p w14:paraId="725F7E53" w14:textId="1D772B3C" w:rsidR="007C64D6" w:rsidRPr="00F407C5" w:rsidRDefault="007C64D6" w:rsidP="007C64D6">
      <w:pPr>
        <w:jc w:val="both"/>
        <w:rPr>
          <w:rFonts w:ascii="Arial" w:hAnsi="Arial" w:cs="Arial"/>
          <w:sz w:val="24"/>
          <w:szCs w:val="24"/>
        </w:rPr>
      </w:pPr>
      <w:r w:rsidRPr="00F407C5">
        <w:rPr>
          <w:rFonts w:ascii="Arial" w:hAnsi="Arial" w:cs="Arial"/>
          <w:sz w:val="24"/>
          <w:szCs w:val="24"/>
        </w:rPr>
        <w:t>Keywords: Adverse childhood experiences, Trauma, Resilience, Counselling, Therapeutic Relationship</w:t>
      </w:r>
    </w:p>
    <w:p w14:paraId="05072021" w14:textId="7E9FF9ED" w:rsidR="007C64D6" w:rsidRPr="00F407C5" w:rsidRDefault="007C64D6" w:rsidP="008F7487">
      <w:pPr>
        <w:jc w:val="both"/>
        <w:rPr>
          <w:rFonts w:ascii="Arial" w:hAnsi="Arial" w:cs="Arial"/>
          <w:sz w:val="24"/>
          <w:szCs w:val="24"/>
          <w:u w:val="single"/>
        </w:rPr>
      </w:pPr>
    </w:p>
    <w:p w14:paraId="5A43EB96" w14:textId="7AB1C84F" w:rsidR="006601AD" w:rsidRPr="00F407C5" w:rsidRDefault="006601AD" w:rsidP="008F7487">
      <w:pPr>
        <w:jc w:val="both"/>
        <w:rPr>
          <w:rFonts w:ascii="Arial" w:hAnsi="Arial" w:cs="Arial"/>
          <w:sz w:val="24"/>
          <w:szCs w:val="24"/>
          <w:u w:val="single"/>
        </w:rPr>
      </w:pPr>
    </w:p>
    <w:p w14:paraId="115E7158" w14:textId="6F2EED25" w:rsidR="006601AD" w:rsidRPr="00F407C5" w:rsidRDefault="006601AD" w:rsidP="008F7487">
      <w:pPr>
        <w:jc w:val="both"/>
        <w:rPr>
          <w:rFonts w:ascii="Arial" w:hAnsi="Arial" w:cs="Arial"/>
          <w:sz w:val="24"/>
          <w:szCs w:val="24"/>
          <w:u w:val="single"/>
        </w:rPr>
      </w:pPr>
    </w:p>
    <w:p w14:paraId="764C9CC6" w14:textId="74274D57" w:rsidR="006601AD" w:rsidRPr="00F407C5" w:rsidRDefault="006601AD" w:rsidP="008F7487">
      <w:pPr>
        <w:jc w:val="both"/>
        <w:rPr>
          <w:rFonts w:ascii="Arial" w:hAnsi="Arial" w:cs="Arial"/>
          <w:sz w:val="24"/>
          <w:szCs w:val="24"/>
          <w:u w:val="single"/>
        </w:rPr>
      </w:pPr>
    </w:p>
    <w:p w14:paraId="22CEF4B9" w14:textId="788F2942" w:rsidR="006601AD" w:rsidRPr="00F407C5" w:rsidRDefault="006601AD" w:rsidP="008F7487">
      <w:pPr>
        <w:jc w:val="both"/>
        <w:rPr>
          <w:rFonts w:ascii="Arial" w:hAnsi="Arial" w:cs="Arial"/>
          <w:sz w:val="24"/>
          <w:szCs w:val="24"/>
          <w:u w:val="single"/>
        </w:rPr>
      </w:pPr>
    </w:p>
    <w:p w14:paraId="272EB0D4" w14:textId="45428590" w:rsidR="006601AD" w:rsidRPr="00F407C5" w:rsidRDefault="006601AD" w:rsidP="008F7487">
      <w:pPr>
        <w:jc w:val="both"/>
        <w:rPr>
          <w:rFonts w:ascii="Arial" w:hAnsi="Arial" w:cs="Arial"/>
          <w:sz w:val="24"/>
          <w:szCs w:val="24"/>
          <w:u w:val="single"/>
        </w:rPr>
      </w:pPr>
    </w:p>
    <w:p w14:paraId="240AC945" w14:textId="4CD81B61" w:rsidR="006601AD" w:rsidRPr="00F407C5" w:rsidRDefault="006601AD" w:rsidP="008F7487">
      <w:pPr>
        <w:jc w:val="both"/>
        <w:rPr>
          <w:rFonts w:ascii="Arial" w:hAnsi="Arial" w:cs="Arial"/>
          <w:sz w:val="24"/>
          <w:szCs w:val="24"/>
          <w:u w:val="single"/>
        </w:rPr>
      </w:pPr>
    </w:p>
    <w:p w14:paraId="199F44BD" w14:textId="0E1CBABD" w:rsidR="006601AD" w:rsidRPr="00F407C5" w:rsidRDefault="006601AD" w:rsidP="008F7487">
      <w:pPr>
        <w:jc w:val="both"/>
        <w:rPr>
          <w:rFonts w:ascii="Arial" w:hAnsi="Arial" w:cs="Arial"/>
          <w:sz w:val="24"/>
          <w:szCs w:val="24"/>
          <w:u w:val="single"/>
        </w:rPr>
      </w:pPr>
    </w:p>
    <w:p w14:paraId="7F34A159" w14:textId="211ED87B" w:rsidR="006601AD" w:rsidRPr="00F407C5" w:rsidRDefault="006601AD" w:rsidP="008F7487">
      <w:pPr>
        <w:jc w:val="both"/>
        <w:rPr>
          <w:rFonts w:ascii="Arial" w:hAnsi="Arial" w:cs="Arial"/>
          <w:sz w:val="24"/>
          <w:szCs w:val="24"/>
          <w:u w:val="single"/>
        </w:rPr>
      </w:pPr>
    </w:p>
    <w:p w14:paraId="3763B7FB" w14:textId="0795F519" w:rsidR="006601AD" w:rsidRPr="00F407C5" w:rsidRDefault="006601AD" w:rsidP="008F7487">
      <w:pPr>
        <w:jc w:val="both"/>
        <w:rPr>
          <w:rFonts w:ascii="Arial" w:hAnsi="Arial" w:cs="Arial"/>
          <w:sz w:val="24"/>
          <w:szCs w:val="24"/>
          <w:u w:val="single"/>
        </w:rPr>
      </w:pPr>
    </w:p>
    <w:p w14:paraId="1EE87C8D" w14:textId="57FEF71A" w:rsidR="006601AD" w:rsidRPr="00F407C5" w:rsidRDefault="006601AD" w:rsidP="008F7487">
      <w:pPr>
        <w:jc w:val="both"/>
        <w:rPr>
          <w:rFonts w:ascii="Arial" w:hAnsi="Arial" w:cs="Arial"/>
          <w:sz w:val="24"/>
          <w:szCs w:val="24"/>
          <w:u w:val="single"/>
        </w:rPr>
      </w:pPr>
    </w:p>
    <w:p w14:paraId="6B5A7E07" w14:textId="09A1CDBB" w:rsidR="006601AD" w:rsidRPr="00F407C5" w:rsidRDefault="006601AD" w:rsidP="008F7487">
      <w:pPr>
        <w:jc w:val="both"/>
        <w:rPr>
          <w:rFonts w:ascii="Arial" w:hAnsi="Arial" w:cs="Arial"/>
          <w:sz w:val="24"/>
          <w:szCs w:val="24"/>
          <w:u w:val="single"/>
        </w:rPr>
      </w:pPr>
    </w:p>
    <w:p w14:paraId="1F5E23BA" w14:textId="798D5129" w:rsidR="006601AD" w:rsidRPr="00F407C5" w:rsidRDefault="006601AD" w:rsidP="008F7487">
      <w:pPr>
        <w:jc w:val="both"/>
        <w:rPr>
          <w:rFonts w:ascii="Arial" w:hAnsi="Arial" w:cs="Arial"/>
          <w:sz w:val="24"/>
          <w:szCs w:val="24"/>
          <w:u w:val="single"/>
        </w:rPr>
      </w:pPr>
    </w:p>
    <w:p w14:paraId="3D6F93BF" w14:textId="7C83D7FB" w:rsidR="006601AD" w:rsidRPr="00F407C5" w:rsidRDefault="006601AD" w:rsidP="008F7487">
      <w:pPr>
        <w:jc w:val="both"/>
        <w:rPr>
          <w:rFonts w:ascii="Arial" w:hAnsi="Arial" w:cs="Arial"/>
          <w:sz w:val="24"/>
          <w:szCs w:val="24"/>
          <w:u w:val="single"/>
        </w:rPr>
      </w:pPr>
    </w:p>
    <w:p w14:paraId="6901B0F7" w14:textId="00EEEC72" w:rsidR="006601AD" w:rsidRPr="00F407C5" w:rsidRDefault="006601AD" w:rsidP="008F7487">
      <w:pPr>
        <w:jc w:val="both"/>
        <w:rPr>
          <w:rFonts w:ascii="Arial" w:hAnsi="Arial" w:cs="Arial"/>
          <w:sz w:val="24"/>
          <w:szCs w:val="24"/>
          <w:u w:val="single"/>
        </w:rPr>
      </w:pPr>
    </w:p>
    <w:p w14:paraId="68F1766D" w14:textId="12592977" w:rsidR="006601AD" w:rsidRPr="00F407C5" w:rsidRDefault="006601AD" w:rsidP="008F7487">
      <w:pPr>
        <w:jc w:val="both"/>
        <w:rPr>
          <w:rFonts w:ascii="Arial" w:hAnsi="Arial" w:cs="Arial"/>
          <w:sz w:val="24"/>
          <w:szCs w:val="24"/>
          <w:u w:val="single"/>
        </w:rPr>
      </w:pPr>
    </w:p>
    <w:p w14:paraId="1772D7EA" w14:textId="77777777" w:rsidR="00F407C5" w:rsidRDefault="00F407C5" w:rsidP="00CC5412">
      <w:pPr>
        <w:spacing w:line="360" w:lineRule="auto"/>
        <w:jc w:val="both"/>
        <w:rPr>
          <w:rFonts w:ascii="Arial" w:hAnsi="Arial" w:cs="Arial"/>
          <w:sz w:val="24"/>
          <w:szCs w:val="24"/>
          <w:u w:val="single"/>
        </w:rPr>
      </w:pPr>
    </w:p>
    <w:p w14:paraId="2F52FF3B" w14:textId="4D38CF3B" w:rsidR="006601AD" w:rsidRPr="00F407C5" w:rsidRDefault="006601AD"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 xml:space="preserve">Contents </w:t>
      </w:r>
    </w:p>
    <w:p w14:paraId="0DF02B97" w14:textId="176FA2EC"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Introduction</w:t>
      </w:r>
    </w:p>
    <w:p w14:paraId="36BBF49B" w14:textId="23027DD3"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Methodology</w:t>
      </w:r>
    </w:p>
    <w:p w14:paraId="31A1D641" w14:textId="04B84A87"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 xml:space="preserve">Chapter </w:t>
      </w:r>
      <w:r w:rsidR="00954964">
        <w:rPr>
          <w:rFonts w:ascii="Arial" w:hAnsi="Arial" w:cs="Arial"/>
          <w:sz w:val="24"/>
          <w:szCs w:val="24"/>
        </w:rPr>
        <w:t>O</w:t>
      </w:r>
      <w:r w:rsidRPr="00F407C5">
        <w:rPr>
          <w:rFonts w:ascii="Arial" w:hAnsi="Arial" w:cs="Arial"/>
          <w:sz w:val="24"/>
          <w:szCs w:val="24"/>
        </w:rPr>
        <w:t xml:space="preserve">ne  </w:t>
      </w:r>
    </w:p>
    <w:p w14:paraId="213BF77C" w14:textId="04E04189"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 xml:space="preserve">Chapter Two </w:t>
      </w:r>
    </w:p>
    <w:p w14:paraId="35795CFC" w14:textId="4A509FA9"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 xml:space="preserve">Chapter Three </w:t>
      </w:r>
    </w:p>
    <w:p w14:paraId="12071EAD" w14:textId="3C0D4136"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 xml:space="preserve">Conclusion </w:t>
      </w:r>
    </w:p>
    <w:p w14:paraId="2FEF722F" w14:textId="0FFC5210" w:rsidR="006601AD" w:rsidRPr="00F407C5" w:rsidRDefault="006601AD" w:rsidP="00CC5412">
      <w:pPr>
        <w:spacing w:line="360" w:lineRule="auto"/>
        <w:jc w:val="both"/>
        <w:rPr>
          <w:rFonts w:ascii="Arial" w:hAnsi="Arial" w:cs="Arial"/>
          <w:sz w:val="24"/>
          <w:szCs w:val="24"/>
          <w:u w:val="single"/>
        </w:rPr>
      </w:pPr>
    </w:p>
    <w:p w14:paraId="5DE4F33F" w14:textId="3354A402" w:rsidR="006601AD" w:rsidRPr="00F407C5" w:rsidRDefault="006601AD" w:rsidP="00CC5412">
      <w:pPr>
        <w:spacing w:line="360" w:lineRule="auto"/>
        <w:jc w:val="both"/>
        <w:rPr>
          <w:rFonts w:ascii="Arial" w:hAnsi="Arial" w:cs="Arial"/>
          <w:sz w:val="24"/>
          <w:szCs w:val="24"/>
          <w:u w:val="single"/>
        </w:rPr>
      </w:pPr>
    </w:p>
    <w:p w14:paraId="5124BEB0" w14:textId="09B4373D" w:rsidR="006601AD" w:rsidRPr="00F407C5" w:rsidRDefault="006601AD" w:rsidP="00CC5412">
      <w:pPr>
        <w:spacing w:line="360" w:lineRule="auto"/>
        <w:jc w:val="both"/>
        <w:rPr>
          <w:rFonts w:ascii="Arial" w:hAnsi="Arial" w:cs="Arial"/>
          <w:sz w:val="24"/>
          <w:szCs w:val="24"/>
          <w:u w:val="single"/>
        </w:rPr>
      </w:pPr>
    </w:p>
    <w:p w14:paraId="61B7D5B5" w14:textId="648E6395" w:rsidR="006601AD" w:rsidRPr="00F407C5" w:rsidRDefault="006601AD" w:rsidP="00CC5412">
      <w:pPr>
        <w:spacing w:line="360" w:lineRule="auto"/>
        <w:jc w:val="both"/>
        <w:rPr>
          <w:rFonts w:ascii="Arial" w:hAnsi="Arial" w:cs="Arial"/>
          <w:sz w:val="24"/>
          <w:szCs w:val="24"/>
          <w:u w:val="single"/>
        </w:rPr>
      </w:pPr>
    </w:p>
    <w:p w14:paraId="458F3B5F" w14:textId="22E58919" w:rsidR="006601AD" w:rsidRPr="00F407C5" w:rsidRDefault="006601AD" w:rsidP="00CC5412">
      <w:pPr>
        <w:spacing w:line="360" w:lineRule="auto"/>
        <w:jc w:val="both"/>
        <w:rPr>
          <w:rFonts w:ascii="Arial" w:hAnsi="Arial" w:cs="Arial"/>
          <w:sz w:val="24"/>
          <w:szCs w:val="24"/>
          <w:u w:val="single"/>
        </w:rPr>
      </w:pPr>
    </w:p>
    <w:p w14:paraId="5AC958E6" w14:textId="79646111" w:rsidR="006601AD" w:rsidRPr="00F407C5" w:rsidRDefault="006601AD" w:rsidP="00CC5412">
      <w:pPr>
        <w:spacing w:line="360" w:lineRule="auto"/>
        <w:jc w:val="both"/>
        <w:rPr>
          <w:rFonts w:ascii="Arial" w:hAnsi="Arial" w:cs="Arial"/>
          <w:sz w:val="24"/>
          <w:szCs w:val="24"/>
          <w:u w:val="single"/>
        </w:rPr>
      </w:pPr>
    </w:p>
    <w:p w14:paraId="1AECD080" w14:textId="0A0773C7" w:rsidR="006601AD" w:rsidRPr="00F407C5" w:rsidRDefault="006601AD" w:rsidP="00CC5412">
      <w:pPr>
        <w:spacing w:line="360" w:lineRule="auto"/>
        <w:jc w:val="both"/>
        <w:rPr>
          <w:rFonts w:ascii="Arial" w:hAnsi="Arial" w:cs="Arial"/>
          <w:sz w:val="24"/>
          <w:szCs w:val="24"/>
          <w:u w:val="single"/>
        </w:rPr>
      </w:pPr>
    </w:p>
    <w:p w14:paraId="5AF15263" w14:textId="76F28989" w:rsidR="006601AD" w:rsidRPr="00F407C5" w:rsidRDefault="006601AD" w:rsidP="00CC5412">
      <w:pPr>
        <w:spacing w:line="360" w:lineRule="auto"/>
        <w:jc w:val="both"/>
        <w:rPr>
          <w:rFonts w:ascii="Arial" w:hAnsi="Arial" w:cs="Arial"/>
          <w:sz w:val="24"/>
          <w:szCs w:val="24"/>
          <w:u w:val="single"/>
        </w:rPr>
      </w:pPr>
    </w:p>
    <w:p w14:paraId="51934A59" w14:textId="1A9822A8" w:rsidR="006601AD" w:rsidRPr="00F407C5" w:rsidRDefault="006601AD" w:rsidP="00CC5412">
      <w:pPr>
        <w:spacing w:line="360" w:lineRule="auto"/>
        <w:jc w:val="both"/>
        <w:rPr>
          <w:rFonts w:ascii="Arial" w:hAnsi="Arial" w:cs="Arial"/>
          <w:sz w:val="24"/>
          <w:szCs w:val="24"/>
          <w:u w:val="single"/>
        </w:rPr>
      </w:pPr>
    </w:p>
    <w:p w14:paraId="59765734" w14:textId="2BFC4D5E" w:rsidR="006601AD" w:rsidRPr="00F407C5" w:rsidRDefault="006601AD" w:rsidP="00CC5412">
      <w:pPr>
        <w:spacing w:line="360" w:lineRule="auto"/>
        <w:jc w:val="both"/>
        <w:rPr>
          <w:rFonts w:ascii="Arial" w:hAnsi="Arial" w:cs="Arial"/>
          <w:sz w:val="24"/>
          <w:szCs w:val="24"/>
          <w:u w:val="single"/>
        </w:rPr>
      </w:pPr>
    </w:p>
    <w:p w14:paraId="0930E312" w14:textId="3383EDCD" w:rsidR="006601AD" w:rsidRPr="00F407C5" w:rsidRDefault="006601AD" w:rsidP="00CC5412">
      <w:pPr>
        <w:spacing w:line="360" w:lineRule="auto"/>
        <w:jc w:val="both"/>
        <w:rPr>
          <w:rFonts w:ascii="Arial" w:hAnsi="Arial" w:cs="Arial"/>
          <w:sz w:val="24"/>
          <w:szCs w:val="24"/>
          <w:u w:val="single"/>
        </w:rPr>
      </w:pPr>
    </w:p>
    <w:p w14:paraId="67469727" w14:textId="1A21B087" w:rsidR="006601AD" w:rsidRPr="00F407C5" w:rsidRDefault="006601AD" w:rsidP="00CC5412">
      <w:pPr>
        <w:spacing w:line="360" w:lineRule="auto"/>
        <w:jc w:val="both"/>
        <w:rPr>
          <w:rFonts w:ascii="Arial" w:hAnsi="Arial" w:cs="Arial"/>
          <w:sz w:val="24"/>
          <w:szCs w:val="24"/>
          <w:u w:val="single"/>
        </w:rPr>
      </w:pPr>
    </w:p>
    <w:p w14:paraId="197DDA1A" w14:textId="0C24CD9F" w:rsidR="006601AD" w:rsidRPr="00F407C5" w:rsidRDefault="006601AD" w:rsidP="00CC5412">
      <w:pPr>
        <w:spacing w:line="360" w:lineRule="auto"/>
        <w:jc w:val="both"/>
        <w:rPr>
          <w:rFonts w:ascii="Arial" w:hAnsi="Arial" w:cs="Arial"/>
          <w:sz w:val="24"/>
          <w:szCs w:val="24"/>
          <w:u w:val="single"/>
        </w:rPr>
      </w:pPr>
    </w:p>
    <w:p w14:paraId="7AF10CBF" w14:textId="0C83003D" w:rsidR="006601AD" w:rsidRPr="00F407C5" w:rsidRDefault="006601AD" w:rsidP="00CC5412">
      <w:pPr>
        <w:spacing w:line="360" w:lineRule="auto"/>
        <w:jc w:val="both"/>
        <w:rPr>
          <w:rFonts w:ascii="Arial" w:hAnsi="Arial" w:cs="Arial"/>
          <w:sz w:val="24"/>
          <w:szCs w:val="24"/>
          <w:u w:val="single"/>
        </w:rPr>
      </w:pPr>
    </w:p>
    <w:p w14:paraId="18ACD996" w14:textId="3A241686" w:rsidR="006601AD" w:rsidRPr="00F407C5" w:rsidRDefault="006601AD" w:rsidP="00CC5412">
      <w:pPr>
        <w:spacing w:line="360" w:lineRule="auto"/>
        <w:jc w:val="both"/>
        <w:rPr>
          <w:rFonts w:ascii="Arial" w:hAnsi="Arial" w:cs="Arial"/>
          <w:sz w:val="24"/>
          <w:szCs w:val="24"/>
          <w:u w:val="single"/>
        </w:rPr>
      </w:pPr>
    </w:p>
    <w:p w14:paraId="1580F404" w14:textId="0F1DEF0F" w:rsidR="006601AD" w:rsidRPr="00F407C5" w:rsidRDefault="006601AD" w:rsidP="00CC5412">
      <w:pPr>
        <w:spacing w:line="360" w:lineRule="auto"/>
        <w:jc w:val="both"/>
        <w:rPr>
          <w:rFonts w:ascii="Arial" w:hAnsi="Arial" w:cs="Arial"/>
          <w:sz w:val="24"/>
          <w:szCs w:val="24"/>
          <w:u w:val="single"/>
        </w:rPr>
      </w:pPr>
    </w:p>
    <w:p w14:paraId="0A68CF5F" w14:textId="71E81679" w:rsidR="006601AD" w:rsidRPr="00F407C5" w:rsidRDefault="006601AD" w:rsidP="00CC5412">
      <w:pPr>
        <w:spacing w:line="360" w:lineRule="auto"/>
        <w:jc w:val="both"/>
        <w:rPr>
          <w:rFonts w:ascii="Arial" w:hAnsi="Arial" w:cs="Arial"/>
          <w:sz w:val="24"/>
          <w:szCs w:val="24"/>
          <w:u w:val="single"/>
        </w:rPr>
      </w:pPr>
    </w:p>
    <w:p w14:paraId="6FB30B2D" w14:textId="42C0BADA" w:rsidR="006601AD" w:rsidRPr="00F407C5" w:rsidRDefault="006601AD" w:rsidP="00CC5412">
      <w:pPr>
        <w:spacing w:line="360" w:lineRule="auto"/>
        <w:jc w:val="both"/>
        <w:rPr>
          <w:rFonts w:ascii="Arial" w:hAnsi="Arial" w:cs="Arial"/>
          <w:sz w:val="24"/>
          <w:szCs w:val="24"/>
          <w:u w:val="single"/>
        </w:rPr>
      </w:pPr>
    </w:p>
    <w:p w14:paraId="35BBD005" w14:textId="77777777" w:rsidR="00CC5412" w:rsidRPr="00F407C5" w:rsidRDefault="00CC5412" w:rsidP="00CC5412">
      <w:pPr>
        <w:spacing w:line="360" w:lineRule="auto"/>
        <w:jc w:val="both"/>
        <w:rPr>
          <w:rFonts w:ascii="Arial" w:hAnsi="Arial" w:cs="Arial"/>
          <w:sz w:val="24"/>
          <w:szCs w:val="24"/>
          <w:u w:val="single"/>
        </w:rPr>
      </w:pPr>
    </w:p>
    <w:p w14:paraId="30742660" w14:textId="3371F474" w:rsidR="00241D92" w:rsidRPr="00F407C5" w:rsidRDefault="00241D92"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Introduction</w:t>
      </w:r>
    </w:p>
    <w:p w14:paraId="460E22B3" w14:textId="49F369B5"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This study will try to answer the question, how are adverse childhood experiences addressed in the counselling room when they first present? Firstly, adverse childhood experiences [ACEs] have been described as traumatic experiences that occur during childhood, which causes a child to repeatedly suffer</w:t>
      </w:r>
      <w:r w:rsidR="006464F0">
        <w:rPr>
          <w:rFonts w:ascii="Arial" w:hAnsi="Arial" w:cs="Arial"/>
          <w:sz w:val="24"/>
          <w:szCs w:val="24"/>
        </w:rPr>
        <w:t xml:space="preserve"> </w:t>
      </w:r>
      <w:sdt>
        <w:sdtPr>
          <w:rPr>
            <w:rFonts w:ascii="Arial" w:hAnsi="Arial" w:cs="Arial"/>
            <w:sz w:val="24"/>
            <w:szCs w:val="24"/>
          </w:rPr>
          <w:id w:val="860096036"/>
          <w:citation/>
        </w:sdtPr>
        <w:sdtContent>
          <w:r w:rsidR="006464F0" w:rsidRPr="00F407C5">
            <w:rPr>
              <w:rFonts w:ascii="Arial" w:hAnsi="Arial" w:cs="Arial"/>
              <w:sz w:val="24"/>
              <w:szCs w:val="24"/>
            </w:rPr>
            <w:fldChar w:fldCharType="begin"/>
          </w:r>
          <w:r w:rsidR="006464F0" w:rsidRPr="00F407C5">
            <w:rPr>
              <w:rFonts w:ascii="Arial" w:hAnsi="Arial" w:cs="Arial"/>
              <w:sz w:val="24"/>
              <w:szCs w:val="24"/>
            </w:rPr>
            <w:instrText xml:space="preserve">CITATION Wal21 \l 2057 </w:instrText>
          </w:r>
          <w:r w:rsidR="006464F0" w:rsidRPr="00F407C5">
            <w:rPr>
              <w:rFonts w:ascii="Arial" w:hAnsi="Arial" w:cs="Arial"/>
              <w:sz w:val="24"/>
              <w:szCs w:val="24"/>
            </w:rPr>
            <w:fldChar w:fldCharType="separate"/>
          </w:r>
          <w:r w:rsidR="006464F0" w:rsidRPr="00F407C5">
            <w:rPr>
              <w:rFonts w:ascii="Arial" w:hAnsi="Arial" w:cs="Arial"/>
              <w:noProof/>
              <w:sz w:val="24"/>
              <w:szCs w:val="24"/>
            </w:rPr>
            <w:t>(ACE Hub Wales, 2021)</w:t>
          </w:r>
          <w:r w:rsidR="006464F0" w:rsidRPr="00F407C5">
            <w:rPr>
              <w:rFonts w:ascii="Arial" w:hAnsi="Arial" w:cs="Arial"/>
              <w:sz w:val="24"/>
              <w:szCs w:val="24"/>
            </w:rPr>
            <w:fldChar w:fldCharType="end"/>
          </w:r>
        </w:sdtContent>
      </w:sdt>
      <w:r w:rsidRPr="00F407C5">
        <w:rPr>
          <w:rFonts w:ascii="Arial" w:hAnsi="Arial" w:cs="Arial"/>
          <w:sz w:val="24"/>
          <w:szCs w:val="24"/>
        </w:rPr>
        <w:t>. There are different types of ACE’s some which cause direct harm to the child, for example abuse, and others which cause indirect harm through their environment, domestic violence is an example. Both types of ACEs can continuously affect the child throughout childhood</w:t>
      </w:r>
      <w:r w:rsidR="00E0782D">
        <w:rPr>
          <w:rFonts w:ascii="Arial" w:hAnsi="Arial" w:cs="Arial"/>
          <w:sz w:val="24"/>
          <w:szCs w:val="24"/>
        </w:rPr>
        <w:t xml:space="preserve">, </w:t>
      </w:r>
      <w:r w:rsidRPr="00F407C5">
        <w:rPr>
          <w:rFonts w:ascii="Arial" w:hAnsi="Arial" w:cs="Arial"/>
          <w:sz w:val="24"/>
          <w:szCs w:val="24"/>
        </w:rPr>
        <w:t xml:space="preserve">into adulthood and beyond </w:t>
      </w:r>
      <w:sdt>
        <w:sdtPr>
          <w:rPr>
            <w:rFonts w:ascii="Arial" w:hAnsi="Arial" w:cs="Arial"/>
            <w:sz w:val="24"/>
            <w:szCs w:val="24"/>
          </w:rPr>
          <w:id w:val="-829758297"/>
          <w:citation/>
        </w:sdtPr>
        <w:sdtEndPr/>
        <w:sdtContent>
          <w:r w:rsidRPr="00F407C5">
            <w:rPr>
              <w:rFonts w:ascii="Arial" w:hAnsi="Arial" w:cs="Arial"/>
              <w:sz w:val="24"/>
              <w:szCs w:val="24"/>
            </w:rPr>
            <w:fldChar w:fldCharType="begin"/>
          </w:r>
          <w:r w:rsidR="00984BB4" w:rsidRPr="00F407C5">
            <w:rPr>
              <w:rFonts w:ascii="Arial" w:hAnsi="Arial" w:cs="Arial"/>
              <w:sz w:val="24"/>
              <w:szCs w:val="24"/>
            </w:rPr>
            <w:instrText xml:space="preserve">CITATION Wal21 \l 2057 </w:instrText>
          </w:r>
          <w:r w:rsidRPr="00F407C5">
            <w:rPr>
              <w:rFonts w:ascii="Arial" w:hAnsi="Arial" w:cs="Arial"/>
              <w:sz w:val="24"/>
              <w:szCs w:val="24"/>
            </w:rPr>
            <w:fldChar w:fldCharType="separate"/>
          </w:r>
          <w:r w:rsidR="004C5867" w:rsidRPr="00F407C5">
            <w:rPr>
              <w:rFonts w:ascii="Arial" w:hAnsi="Arial" w:cs="Arial"/>
              <w:noProof/>
              <w:sz w:val="24"/>
              <w:szCs w:val="24"/>
            </w:rPr>
            <w:t>(ACE Hub Wales, 2021)</w:t>
          </w:r>
          <w:r w:rsidRPr="00F407C5">
            <w:rPr>
              <w:rFonts w:ascii="Arial" w:hAnsi="Arial" w:cs="Arial"/>
              <w:sz w:val="24"/>
              <w:szCs w:val="24"/>
            </w:rPr>
            <w:fldChar w:fldCharType="end"/>
          </w:r>
        </w:sdtContent>
      </w:sdt>
      <w:r w:rsidRPr="00F407C5">
        <w:rPr>
          <w:rFonts w:ascii="Arial" w:hAnsi="Arial" w:cs="Arial"/>
          <w:sz w:val="24"/>
          <w:szCs w:val="24"/>
        </w:rPr>
        <w:t xml:space="preserve">. The information has shown that almost half of individuals in Wales have an ACE but there are one in seven individuals who have four or more ACEs, and this is where the difficulties can arise. The types of adverse childhood experiences are domestic violence within the home, substance abuse, emotional and sexual abuse, maternal depression, physical and emotional neglect, divorce, mental illness, incarceration and homelessness. The type of adverse community environments which can affect an individual are poverty, discrimination, community disruption, lack of opportunity, economic mobility and social capital, poor housing quality and affordability and violence </w:t>
      </w:r>
      <w:sdt>
        <w:sdtPr>
          <w:rPr>
            <w:rFonts w:ascii="Arial" w:hAnsi="Arial" w:cs="Arial"/>
            <w:sz w:val="24"/>
            <w:szCs w:val="24"/>
          </w:rPr>
          <w:id w:val="-1122998469"/>
          <w:citation/>
        </w:sdtPr>
        <w:sdtEndPr/>
        <w:sdtContent>
          <w:r w:rsidRPr="00F407C5">
            <w:rPr>
              <w:rFonts w:ascii="Arial" w:hAnsi="Arial" w:cs="Arial"/>
              <w:sz w:val="24"/>
              <w:szCs w:val="24"/>
            </w:rPr>
            <w:fldChar w:fldCharType="begin"/>
          </w:r>
          <w:r w:rsidR="00984BB4" w:rsidRPr="00F407C5">
            <w:rPr>
              <w:rFonts w:ascii="Arial" w:hAnsi="Arial" w:cs="Arial"/>
              <w:sz w:val="24"/>
              <w:szCs w:val="24"/>
            </w:rPr>
            <w:instrText xml:space="preserve">CITATION Wal21 \l 2057 </w:instrText>
          </w:r>
          <w:r w:rsidRPr="00F407C5">
            <w:rPr>
              <w:rFonts w:ascii="Arial" w:hAnsi="Arial" w:cs="Arial"/>
              <w:sz w:val="24"/>
              <w:szCs w:val="24"/>
            </w:rPr>
            <w:fldChar w:fldCharType="separate"/>
          </w:r>
          <w:r w:rsidR="004C5867" w:rsidRPr="00F407C5">
            <w:rPr>
              <w:rFonts w:ascii="Arial" w:hAnsi="Arial" w:cs="Arial"/>
              <w:noProof/>
              <w:sz w:val="24"/>
              <w:szCs w:val="24"/>
            </w:rPr>
            <w:t>(ACE Hub Wales, 2021)</w:t>
          </w:r>
          <w:r w:rsidRPr="00F407C5">
            <w:rPr>
              <w:rFonts w:ascii="Arial" w:hAnsi="Arial" w:cs="Arial"/>
              <w:sz w:val="24"/>
              <w:szCs w:val="24"/>
            </w:rPr>
            <w:fldChar w:fldCharType="end"/>
          </w:r>
        </w:sdtContent>
      </w:sdt>
      <w:r w:rsidRPr="00F407C5">
        <w:rPr>
          <w:rFonts w:ascii="Arial" w:hAnsi="Arial" w:cs="Arial"/>
          <w:sz w:val="24"/>
          <w:szCs w:val="24"/>
        </w:rPr>
        <w:t xml:space="preserve">.  All these situations can cause an adverse childhood experience and negatively impact an individuals present and future. This is an impactful and current topic of discussion that can be a cycle of adversity for generations, discussing it and developing ways in preventing it are one of the priorities currently within Wales. Adverse childhood experiences should be prevented and mitigated against to ensure the future generations health and wellbeing </w:t>
      </w:r>
      <w:sdt>
        <w:sdtPr>
          <w:rPr>
            <w:rFonts w:ascii="Arial" w:hAnsi="Arial" w:cs="Arial"/>
            <w:sz w:val="24"/>
            <w:szCs w:val="24"/>
          </w:rPr>
          <w:id w:val="2119401833"/>
          <w:citation/>
        </w:sdtPr>
        <w:sdtEndPr/>
        <w:sdtContent>
          <w:r w:rsidRPr="00F407C5">
            <w:rPr>
              <w:rFonts w:ascii="Arial" w:hAnsi="Arial" w:cs="Arial"/>
              <w:sz w:val="24"/>
              <w:szCs w:val="24"/>
            </w:rPr>
            <w:fldChar w:fldCharType="begin"/>
          </w:r>
          <w:r w:rsidR="00A5151C" w:rsidRPr="00F407C5">
            <w:rPr>
              <w:rFonts w:ascii="Arial" w:hAnsi="Arial" w:cs="Arial"/>
              <w:sz w:val="24"/>
              <w:szCs w:val="24"/>
            </w:rPr>
            <w:instrText xml:space="preserve">CITATION Fut20 \l 2057 </w:instrText>
          </w:r>
          <w:r w:rsidRPr="00F407C5">
            <w:rPr>
              <w:rFonts w:ascii="Arial" w:hAnsi="Arial" w:cs="Arial"/>
              <w:sz w:val="24"/>
              <w:szCs w:val="24"/>
            </w:rPr>
            <w:fldChar w:fldCharType="separate"/>
          </w:r>
          <w:r w:rsidR="004C5867" w:rsidRPr="00F407C5">
            <w:rPr>
              <w:rFonts w:ascii="Arial" w:hAnsi="Arial" w:cs="Arial"/>
              <w:noProof/>
              <w:sz w:val="24"/>
              <w:szCs w:val="24"/>
            </w:rPr>
            <w:t>(Future Generations Commissioner for Wales,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75604B2" w14:textId="1A80BF9C"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This topic has been chosen due to the impact it can have on an individual’s life. The research will hopefully show how detrimental it can be in experiencing these adverse experiences. The way they could harm a child’s emotional, physical and mental development. Through</w:t>
      </w:r>
      <w:r w:rsidR="00B176A1">
        <w:rPr>
          <w:rFonts w:ascii="Arial" w:hAnsi="Arial" w:cs="Arial"/>
          <w:sz w:val="24"/>
          <w:szCs w:val="24"/>
        </w:rPr>
        <w:t>out</w:t>
      </w:r>
      <w:r w:rsidRPr="00F407C5">
        <w:rPr>
          <w:rFonts w:ascii="Arial" w:hAnsi="Arial" w:cs="Arial"/>
          <w:sz w:val="24"/>
          <w:szCs w:val="24"/>
        </w:rPr>
        <w:t xml:space="preserve"> the study it will look at the implications of these experiences and then how support is given within a counselling room. The gap of knowledge that is being looked at is do counsellors know enough specifically about adverse childhood experiences to be able to support and help clients who have suffered within this way. The research value will be in what information do counsellors have access to, can they learn about this topic and the techniques that are best suited to helping clients </w:t>
      </w:r>
      <w:r w:rsidRPr="00F407C5">
        <w:rPr>
          <w:rFonts w:ascii="Arial" w:hAnsi="Arial" w:cs="Arial"/>
          <w:sz w:val="24"/>
          <w:szCs w:val="24"/>
        </w:rPr>
        <w:lastRenderedPageBreak/>
        <w:t>overcome the adversity. If not, why not, what is missing and why is it missing. Two authors that have written a lot about ACEs are Mark Bellis and Katherine Ford both of whom have extensive knowledge and insight on the topic, especially the implications of ACEs. These authors will be referenced within this study and hopefully their research will be expanded on to see if there are gaps and where. The main aim is to see how counsellors handle and support clients</w:t>
      </w:r>
      <w:r w:rsidR="00B24390">
        <w:rPr>
          <w:rFonts w:ascii="Arial" w:hAnsi="Arial" w:cs="Arial"/>
          <w:sz w:val="24"/>
          <w:szCs w:val="24"/>
        </w:rPr>
        <w:t xml:space="preserve"> and</w:t>
      </w:r>
      <w:r w:rsidRPr="00F407C5">
        <w:rPr>
          <w:rFonts w:ascii="Arial" w:hAnsi="Arial" w:cs="Arial"/>
          <w:sz w:val="24"/>
          <w:szCs w:val="24"/>
        </w:rPr>
        <w:t xml:space="preserve"> the techniques that are suggested to use. </w:t>
      </w:r>
    </w:p>
    <w:p w14:paraId="29FEE813" w14:textId="613ECF8C"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 xml:space="preserve">Within this study the layout will consist of firstly a methodology chapter which will outline the method used and explain why this method has been </w:t>
      </w:r>
      <w:r w:rsidR="00F25FD8">
        <w:rPr>
          <w:rFonts w:ascii="Arial" w:hAnsi="Arial" w:cs="Arial"/>
          <w:sz w:val="24"/>
          <w:szCs w:val="24"/>
        </w:rPr>
        <w:t>chosen</w:t>
      </w:r>
      <w:r w:rsidRPr="00F407C5">
        <w:rPr>
          <w:rFonts w:ascii="Arial" w:hAnsi="Arial" w:cs="Arial"/>
          <w:sz w:val="24"/>
          <w:szCs w:val="24"/>
        </w:rPr>
        <w:t xml:space="preserve"> for this study. It will look at another method that some may say could have been better suited, but the researcher will explain how and why the method was not chosen. Then the layout will move onto the chapters, there will be three overall. The first being a chapter on the implications and effects of adverse childhood experiences. This chapter will detail the effects adverse experiences have on children into adulthood. It will look at how ACEs manifest within an adult whether that be physically, mentally or not at all. The chapter will also look at if there is a correlation between the number of ACEs suffered and if this impacts the outcome. The second chapter is on resilience. This chapter will look at what resilience is</w:t>
      </w:r>
      <w:r w:rsidR="00F612B2">
        <w:rPr>
          <w:rFonts w:ascii="Arial" w:hAnsi="Arial" w:cs="Arial"/>
          <w:sz w:val="24"/>
          <w:szCs w:val="24"/>
        </w:rPr>
        <w:t xml:space="preserve">, </w:t>
      </w:r>
      <w:r w:rsidRPr="00F407C5">
        <w:rPr>
          <w:rFonts w:ascii="Arial" w:hAnsi="Arial" w:cs="Arial"/>
          <w:sz w:val="24"/>
          <w:szCs w:val="24"/>
        </w:rPr>
        <w:t>its importance and</w:t>
      </w:r>
      <w:r w:rsidR="00F612B2">
        <w:rPr>
          <w:rFonts w:ascii="Arial" w:hAnsi="Arial" w:cs="Arial"/>
          <w:sz w:val="24"/>
          <w:szCs w:val="24"/>
        </w:rPr>
        <w:t xml:space="preserve"> the</w:t>
      </w:r>
      <w:r w:rsidRPr="00F407C5">
        <w:rPr>
          <w:rFonts w:ascii="Arial" w:hAnsi="Arial" w:cs="Arial"/>
          <w:sz w:val="24"/>
          <w:szCs w:val="24"/>
        </w:rPr>
        <w:t xml:space="preserve"> link</w:t>
      </w:r>
      <w:r w:rsidR="00F612B2">
        <w:rPr>
          <w:rFonts w:ascii="Arial" w:hAnsi="Arial" w:cs="Arial"/>
          <w:sz w:val="24"/>
          <w:szCs w:val="24"/>
        </w:rPr>
        <w:t xml:space="preserve"> it has</w:t>
      </w:r>
      <w:r w:rsidRPr="00F407C5">
        <w:rPr>
          <w:rFonts w:ascii="Arial" w:hAnsi="Arial" w:cs="Arial"/>
          <w:sz w:val="24"/>
          <w:szCs w:val="24"/>
        </w:rPr>
        <w:t xml:space="preserve"> to adverse childhood experiences. It will develop further to see how resilience can be built and supported on within childhood. There will be a section that looks at the impact counselling can have on resilience and if this is one tool that clients can utilise to help mitigate the impact of ACEs. Chapter three is then the final chapter, it will be looking at issues within counselling relating to ACEs, or if there are </w:t>
      </w:r>
      <w:r w:rsidR="00BA2C0D" w:rsidRPr="00F407C5">
        <w:rPr>
          <w:rFonts w:ascii="Arial" w:hAnsi="Arial" w:cs="Arial"/>
          <w:sz w:val="24"/>
          <w:szCs w:val="24"/>
        </w:rPr>
        <w:t>concerns</w:t>
      </w:r>
      <w:r w:rsidRPr="00F407C5">
        <w:rPr>
          <w:rFonts w:ascii="Arial" w:hAnsi="Arial" w:cs="Arial"/>
          <w:sz w:val="24"/>
          <w:szCs w:val="24"/>
        </w:rPr>
        <w:t xml:space="preserve">. How are ACEs addressed by either the client or counsellor, is there a screening method and if so, how is that handled. The research will look further into how counsellors are trained </w:t>
      </w:r>
      <w:r w:rsidR="009E0EC1">
        <w:rPr>
          <w:rFonts w:ascii="Arial" w:hAnsi="Arial" w:cs="Arial"/>
          <w:sz w:val="24"/>
          <w:szCs w:val="24"/>
        </w:rPr>
        <w:t>and</w:t>
      </w:r>
      <w:r w:rsidRPr="00F407C5">
        <w:rPr>
          <w:rFonts w:ascii="Arial" w:hAnsi="Arial" w:cs="Arial"/>
          <w:sz w:val="24"/>
          <w:szCs w:val="24"/>
        </w:rPr>
        <w:t xml:space="preserve"> if th</w:t>
      </w:r>
      <w:r w:rsidR="009E0EC1">
        <w:rPr>
          <w:rFonts w:ascii="Arial" w:hAnsi="Arial" w:cs="Arial"/>
          <w:sz w:val="24"/>
          <w:szCs w:val="24"/>
        </w:rPr>
        <w:t>ere are</w:t>
      </w:r>
      <w:r w:rsidRPr="00F407C5">
        <w:rPr>
          <w:rFonts w:ascii="Arial" w:hAnsi="Arial" w:cs="Arial"/>
          <w:sz w:val="24"/>
          <w:szCs w:val="24"/>
        </w:rPr>
        <w:t xml:space="preserve"> educational courses</w:t>
      </w:r>
      <w:r w:rsidR="009E0EC1">
        <w:rPr>
          <w:rFonts w:ascii="Arial" w:hAnsi="Arial" w:cs="Arial"/>
          <w:sz w:val="24"/>
          <w:szCs w:val="24"/>
        </w:rPr>
        <w:t xml:space="preserve"> available</w:t>
      </w:r>
      <w:r w:rsidRPr="00F407C5">
        <w:rPr>
          <w:rFonts w:ascii="Arial" w:hAnsi="Arial" w:cs="Arial"/>
          <w:sz w:val="24"/>
          <w:szCs w:val="24"/>
        </w:rPr>
        <w:t xml:space="preserve"> to support them in handling the effects of ACEs. </w:t>
      </w:r>
      <w:r w:rsidR="005411D6" w:rsidRPr="00F407C5">
        <w:rPr>
          <w:rFonts w:ascii="Arial" w:hAnsi="Arial" w:cs="Arial"/>
          <w:sz w:val="24"/>
          <w:szCs w:val="24"/>
        </w:rPr>
        <w:t>Finally,</w:t>
      </w:r>
      <w:r w:rsidRPr="00F407C5">
        <w:rPr>
          <w:rFonts w:ascii="Arial" w:hAnsi="Arial" w:cs="Arial"/>
          <w:sz w:val="24"/>
          <w:szCs w:val="24"/>
        </w:rPr>
        <w:t xml:space="preserve"> the chapter will look at the theory of a wounded healer and if this has any impact on clients with ACEs. Lastly will be the conclusion and a summary of all the research. The conclusion will be looking at if the research question has been answered and if this research has any relevance for today’s world. Then it will draw together the themes of the research before looking at any gaps in the research and suggesting where future research would benefit from concentrating. </w:t>
      </w:r>
    </w:p>
    <w:p w14:paraId="2D432FC7" w14:textId="058CA4E9" w:rsidR="00BB5776" w:rsidRPr="00F407C5" w:rsidRDefault="00BB5776" w:rsidP="00CC5412">
      <w:pPr>
        <w:spacing w:line="360" w:lineRule="auto"/>
        <w:jc w:val="both"/>
        <w:rPr>
          <w:rFonts w:ascii="Arial" w:hAnsi="Arial" w:cs="Arial"/>
          <w:sz w:val="24"/>
          <w:szCs w:val="24"/>
        </w:rPr>
      </w:pPr>
    </w:p>
    <w:p w14:paraId="5E5787A5" w14:textId="045F2F0C" w:rsidR="009A470D" w:rsidRPr="00F407C5" w:rsidRDefault="00241D92" w:rsidP="00CC5412">
      <w:pPr>
        <w:spacing w:line="360" w:lineRule="auto"/>
        <w:rPr>
          <w:rFonts w:ascii="Arial" w:hAnsi="Arial" w:cs="Arial"/>
          <w:sz w:val="24"/>
          <w:szCs w:val="24"/>
          <w:u w:val="single"/>
        </w:rPr>
      </w:pPr>
      <w:r w:rsidRPr="00F407C5">
        <w:rPr>
          <w:rFonts w:ascii="Arial" w:hAnsi="Arial" w:cs="Arial"/>
          <w:sz w:val="24"/>
          <w:szCs w:val="24"/>
          <w:u w:val="single"/>
        </w:rPr>
        <w:lastRenderedPageBreak/>
        <w:t>Methodology</w:t>
      </w:r>
    </w:p>
    <w:p w14:paraId="5C60A5E9" w14:textId="78F70072" w:rsidR="00241D92" w:rsidRPr="00F407C5" w:rsidRDefault="00241D92" w:rsidP="00CC5412">
      <w:pPr>
        <w:spacing w:line="360" w:lineRule="auto"/>
        <w:jc w:val="both"/>
        <w:rPr>
          <w:rFonts w:ascii="Arial" w:hAnsi="Arial" w:cs="Arial"/>
          <w:color w:val="FF0000"/>
          <w:sz w:val="24"/>
          <w:szCs w:val="24"/>
        </w:rPr>
      </w:pPr>
      <w:r w:rsidRPr="00F407C5">
        <w:rPr>
          <w:rFonts w:ascii="Arial" w:hAnsi="Arial" w:cs="Arial"/>
          <w:sz w:val="24"/>
          <w:szCs w:val="24"/>
        </w:rPr>
        <w:t xml:space="preserve">To answer the question how are adverse childhood experiences addressed in the counselling room when they first present? The methodology that has been chosen is Thematic Analysis. Thematic Analysis has been selected to provide the researcher the opportunity to analyse the current research and identify recurrent themes that are within the findings. Thematic analysis has been evaluated as a foundational method for qualitative analysis. It is a method that allows the identification, analysis, organisation and reporting of themes found throughout the data. It can be a translator for qualitative and quantitative analysis which allows researchers to share and communicate their findings. Thematic analysis provides an adaptable approach which can be modified to the study’s needs. It can then provide a detailed and thorough but complex account of data. Due to its lack of required technical and theoretical knowledge it is far more accessible for researchers due to the few prescriptive procedures. Thematic analysis allows the researcher to examine different perspectives, highlighting the similarities and differences whilst generating unsuspected insights. This analysis technique provides a structured approach which allows the researcher to summarise key features they find within large amounts of data </w:t>
      </w:r>
      <w:sdt>
        <w:sdtPr>
          <w:rPr>
            <w:rFonts w:ascii="Arial" w:hAnsi="Arial" w:cs="Arial"/>
            <w:sz w:val="24"/>
            <w:szCs w:val="24"/>
          </w:rPr>
          <w:id w:val="-58885103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Now17 \l 2057 </w:instrText>
          </w:r>
          <w:r w:rsidRPr="00F407C5">
            <w:rPr>
              <w:rFonts w:ascii="Arial" w:hAnsi="Arial" w:cs="Arial"/>
              <w:sz w:val="24"/>
              <w:szCs w:val="24"/>
            </w:rPr>
            <w:fldChar w:fldCharType="separate"/>
          </w:r>
          <w:r w:rsidR="004C5867" w:rsidRPr="00F407C5">
            <w:rPr>
              <w:rFonts w:ascii="Arial" w:hAnsi="Arial" w:cs="Arial"/>
              <w:noProof/>
              <w:sz w:val="24"/>
              <w:szCs w:val="24"/>
            </w:rPr>
            <w:t>(Nowell, et al., 2017)</w:t>
          </w:r>
          <w:r w:rsidRPr="00F407C5">
            <w:rPr>
              <w:rFonts w:ascii="Arial" w:hAnsi="Arial" w:cs="Arial"/>
              <w:sz w:val="24"/>
              <w:szCs w:val="24"/>
            </w:rPr>
            <w:fldChar w:fldCharType="end"/>
          </w:r>
        </w:sdtContent>
      </w:sdt>
      <w:r w:rsidRPr="00F407C5">
        <w:rPr>
          <w:rFonts w:ascii="Arial" w:hAnsi="Arial" w:cs="Arial"/>
          <w:sz w:val="24"/>
          <w:szCs w:val="24"/>
        </w:rPr>
        <w:t>.</w:t>
      </w:r>
    </w:p>
    <w:p w14:paraId="02C9D28F" w14:textId="6705BA75" w:rsidR="00241D92" w:rsidRPr="00F407C5" w:rsidRDefault="00CF5AC7" w:rsidP="00CC5412">
      <w:pPr>
        <w:spacing w:line="360" w:lineRule="auto"/>
        <w:jc w:val="both"/>
        <w:rPr>
          <w:rFonts w:ascii="Arial" w:hAnsi="Arial" w:cs="Arial"/>
          <w:sz w:val="24"/>
          <w:szCs w:val="24"/>
        </w:rPr>
      </w:pPr>
      <w:r w:rsidRPr="00F407C5">
        <w:rPr>
          <w:rFonts w:ascii="Arial" w:hAnsi="Arial" w:cs="Arial"/>
          <w:sz w:val="24"/>
          <w:szCs w:val="24"/>
        </w:rPr>
        <w:t xml:space="preserve">Braun &amp; Clarke (2021) </w:t>
      </w:r>
      <w:r w:rsidR="00241D92" w:rsidRPr="00F407C5">
        <w:rPr>
          <w:rFonts w:ascii="Arial" w:hAnsi="Arial" w:cs="Arial"/>
          <w:sz w:val="24"/>
          <w:szCs w:val="24"/>
        </w:rPr>
        <w:t xml:space="preserve">expand on this description of thematic analysis. They state this method is more aligned to a transtheoretical technique rather than a theoretically informed framework. This is what distinguishes thematic analysis from the majority of qualitative analytical approaches. The researcher is required to do a large amount of conceptual work before they proceed with their actual research, therefore researchers who are confident in what they are trying to achieve may opt for thematic analysis. </w:t>
      </w:r>
    </w:p>
    <w:p w14:paraId="139F758B" w14:textId="2FBFF69E"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Thematic analysis involve</w:t>
      </w:r>
      <w:r w:rsidR="00CC4A21">
        <w:rPr>
          <w:rFonts w:ascii="Arial" w:hAnsi="Arial" w:cs="Arial"/>
          <w:sz w:val="24"/>
          <w:szCs w:val="24"/>
        </w:rPr>
        <w:t>s</w:t>
      </w:r>
      <w:r w:rsidRPr="00F407C5">
        <w:rPr>
          <w:rFonts w:ascii="Arial" w:hAnsi="Arial" w:cs="Arial"/>
          <w:sz w:val="24"/>
          <w:szCs w:val="24"/>
        </w:rPr>
        <w:t xml:space="preserve"> six phases of analytical processes according to</w:t>
      </w:r>
      <w:r w:rsidR="00CF5AC7" w:rsidRPr="00F407C5">
        <w:rPr>
          <w:rFonts w:ascii="Arial" w:hAnsi="Arial" w:cs="Arial"/>
          <w:sz w:val="24"/>
          <w:szCs w:val="24"/>
        </w:rPr>
        <w:t xml:space="preserve"> Terry et al (2017)</w:t>
      </w:r>
      <w:r w:rsidRPr="00F407C5">
        <w:rPr>
          <w:rFonts w:ascii="Arial" w:hAnsi="Arial" w:cs="Arial"/>
          <w:color w:val="FF0000"/>
          <w:sz w:val="24"/>
          <w:szCs w:val="24"/>
        </w:rPr>
        <w:t xml:space="preserve"> </w:t>
      </w:r>
      <w:r w:rsidRPr="00F407C5">
        <w:rPr>
          <w:rFonts w:ascii="Arial" w:hAnsi="Arial" w:cs="Arial"/>
          <w:sz w:val="24"/>
          <w:szCs w:val="24"/>
        </w:rPr>
        <w:t>it is</w:t>
      </w:r>
      <w:r w:rsidR="00CF5AC7" w:rsidRPr="00F407C5">
        <w:rPr>
          <w:rFonts w:ascii="Arial" w:hAnsi="Arial" w:cs="Arial"/>
          <w:sz w:val="24"/>
          <w:szCs w:val="24"/>
        </w:rPr>
        <w:t xml:space="preserve"> </w:t>
      </w:r>
      <w:r w:rsidRPr="00F407C5">
        <w:rPr>
          <w:rFonts w:ascii="Arial" w:hAnsi="Arial" w:cs="Arial"/>
          <w:sz w:val="24"/>
          <w:szCs w:val="24"/>
        </w:rPr>
        <w:t xml:space="preserve">suggested that the researcher will move back and forth between the phases to fully analyse the data. The phases are </w:t>
      </w:r>
      <w:r w:rsidR="00C266AC">
        <w:rPr>
          <w:rFonts w:ascii="Arial" w:hAnsi="Arial" w:cs="Arial"/>
          <w:sz w:val="24"/>
          <w:szCs w:val="24"/>
        </w:rPr>
        <w:t xml:space="preserve">firstly </w:t>
      </w:r>
      <w:r w:rsidRPr="00F407C5">
        <w:rPr>
          <w:rFonts w:ascii="Arial" w:hAnsi="Arial" w:cs="Arial"/>
          <w:sz w:val="24"/>
          <w:szCs w:val="24"/>
        </w:rPr>
        <w:t>familiarisation with the data, the second is generating codes, thirdly it is constructing themes, the fourth is reviewing the potential themes, fifth is defining the themes and naming them and lastly the sixth phase is producing the study.  This study started a</w:t>
      </w:r>
      <w:r w:rsidR="00C266AC">
        <w:rPr>
          <w:rFonts w:ascii="Arial" w:hAnsi="Arial" w:cs="Arial"/>
          <w:sz w:val="24"/>
          <w:szCs w:val="24"/>
        </w:rPr>
        <w:t>t</w:t>
      </w:r>
      <w:r w:rsidRPr="00F407C5">
        <w:rPr>
          <w:rFonts w:ascii="Arial" w:hAnsi="Arial" w:cs="Arial"/>
          <w:sz w:val="24"/>
          <w:szCs w:val="24"/>
        </w:rPr>
        <w:t xml:space="preserve"> the first phase. The researcher gathered a large amount of rich and complex data which provided insights to themes that maybe present within the research. This phase took some time due to the </w:t>
      </w:r>
      <w:r w:rsidRPr="00F407C5">
        <w:rPr>
          <w:rFonts w:ascii="Arial" w:hAnsi="Arial" w:cs="Arial"/>
          <w:sz w:val="24"/>
          <w:szCs w:val="24"/>
        </w:rPr>
        <w:lastRenderedPageBreak/>
        <w:t xml:space="preserve">complexity of the work but also the amount of data that was available was excessive. To reduce the data capture a decision was made for the data to be kept to Wales and the Welsh population. To further reduce the data capture as the study was pertaining to answer a specific question any research that was not related to this was also dismissed from the data. This then left a large sample of data that was able to be identified into overarching themes. The second phase of generating codes was one of eagerness, as the researcher had no preconception of what the themes maybe it was a time of amazement and surprise. Initially the researcher started with a large number of themes which would not have been helpful for a study of this size. It was decided that each chapter would represent a theme. The first theme that was prevalent was resilience. This was widely spoken about and researched in </w:t>
      </w:r>
      <w:r w:rsidR="00CF5AC7" w:rsidRPr="00F407C5">
        <w:rPr>
          <w:rFonts w:ascii="Arial" w:hAnsi="Arial" w:cs="Arial"/>
          <w:sz w:val="24"/>
          <w:szCs w:val="24"/>
        </w:rPr>
        <w:t>its</w:t>
      </w:r>
      <w:r w:rsidRPr="00F407C5">
        <w:rPr>
          <w:rFonts w:ascii="Arial" w:hAnsi="Arial" w:cs="Arial"/>
          <w:sz w:val="24"/>
          <w:szCs w:val="24"/>
        </w:rPr>
        <w:t xml:space="preserve"> link to adverse childhood reactions. The second theme that became apparent were the implications of adverse childhood experiences. A large amount of data was available under this theme so to narrow the data down this is where the restriction on country was placed. The final theme was the most important one which was how adverse childhood experiences were addressed within a counselling room. This theme had the least amount of data available but what was available was rich in context. </w:t>
      </w:r>
    </w:p>
    <w:p w14:paraId="676D14D0" w14:textId="0A873D81"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The researcher completed phase three within phase two, the construction of the themes was made within the coding, and they were not deviated from or changed throughout the thematic analysis. The fourth phase, reviewing potential themes was acknowledged but not through a detailed analytical review. There were points with the researchers tutor that other themes were discussed but due to the data within that theme not assisting in answering the researchers study question they were dismissed after discussions and the researchers’ reflections. The fifth stage was completed during phase two as the researcher used headings to collate the dat</w:t>
      </w:r>
      <w:r w:rsidR="001E6407">
        <w:rPr>
          <w:rFonts w:ascii="Arial" w:hAnsi="Arial" w:cs="Arial"/>
          <w:sz w:val="24"/>
          <w:szCs w:val="24"/>
        </w:rPr>
        <w:t>a</w:t>
      </w:r>
      <w:r w:rsidRPr="00F407C5">
        <w:rPr>
          <w:rFonts w:ascii="Arial" w:hAnsi="Arial" w:cs="Arial"/>
          <w:sz w:val="24"/>
          <w:szCs w:val="24"/>
        </w:rPr>
        <w:t xml:space="preserve">, by having the data dissected into groups, this provided the opportunity to see the overarching themes and the amount of data available for each theme.  As Terry </w:t>
      </w:r>
      <w:r w:rsidR="005C3FF6" w:rsidRPr="00F407C5">
        <w:rPr>
          <w:rFonts w:ascii="Arial" w:hAnsi="Arial" w:cs="Arial"/>
          <w:sz w:val="24"/>
          <w:szCs w:val="24"/>
        </w:rPr>
        <w:t>et al</w:t>
      </w:r>
      <w:r w:rsidR="007873CC" w:rsidRPr="00F407C5">
        <w:rPr>
          <w:rFonts w:ascii="Arial" w:hAnsi="Arial" w:cs="Arial"/>
          <w:sz w:val="24"/>
          <w:szCs w:val="24"/>
        </w:rPr>
        <w:t xml:space="preserve"> (2017) </w:t>
      </w:r>
      <w:r w:rsidRPr="00F407C5">
        <w:rPr>
          <w:rFonts w:ascii="Arial" w:hAnsi="Arial" w:cs="Arial"/>
          <w:sz w:val="24"/>
          <w:szCs w:val="24"/>
        </w:rPr>
        <w:t xml:space="preserve">stated the researcher did not move linear through the phases but digressed back and forth whilst also completing phases out of order. The final phase was producing the report, this provided the researcher to strengthen the analysis by seeing if they had a full picture of all sides of the arguments when trying to answer the question of how are adverse childhood experiences addressed in the counselling room when they first </w:t>
      </w:r>
      <w:r w:rsidRPr="00F407C5">
        <w:rPr>
          <w:rFonts w:ascii="Arial" w:hAnsi="Arial" w:cs="Arial"/>
          <w:sz w:val="24"/>
          <w:szCs w:val="24"/>
        </w:rPr>
        <w:lastRenderedPageBreak/>
        <w:t xml:space="preserve">present? The researcher has presented the themes through each chapter to show a clear lineage of how and what happens with adverse childhood experiences. </w:t>
      </w:r>
    </w:p>
    <w:p w14:paraId="5EC44CB2" w14:textId="58759CF9"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A method such as content analysis could have been used within this study due to the nature of defining the topic of discussion within the data. This is then decoded, to understand what the meaning is behind the data. For instance, within this study an implication of adverse childhood experiences could be decoded by looking at the situation, so the situation is abuse, this could then be broken down to neglect and further broken down to physical neglect such as cleanliness </w:t>
      </w:r>
      <w:sdt>
        <w:sdtPr>
          <w:rPr>
            <w:rFonts w:ascii="Arial" w:hAnsi="Arial" w:cs="Arial"/>
            <w:sz w:val="24"/>
            <w:szCs w:val="24"/>
          </w:rPr>
          <w:id w:val="-84663119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Erl17 \l 2057 </w:instrText>
          </w:r>
          <w:r w:rsidRPr="00F407C5">
            <w:rPr>
              <w:rFonts w:ascii="Arial" w:hAnsi="Arial" w:cs="Arial"/>
              <w:sz w:val="24"/>
              <w:szCs w:val="24"/>
            </w:rPr>
            <w:fldChar w:fldCharType="separate"/>
          </w:r>
          <w:r w:rsidR="004C5867" w:rsidRPr="00F407C5">
            <w:rPr>
              <w:rFonts w:ascii="Arial" w:hAnsi="Arial" w:cs="Arial"/>
              <w:noProof/>
              <w:sz w:val="24"/>
              <w:szCs w:val="24"/>
            </w:rPr>
            <w:t>(Erlingsson &amp; Brysiewicz, 2017)</w:t>
          </w:r>
          <w:r w:rsidRPr="00F407C5">
            <w:rPr>
              <w:rFonts w:ascii="Arial" w:hAnsi="Arial" w:cs="Arial"/>
              <w:sz w:val="24"/>
              <w:szCs w:val="24"/>
            </w:rPr>
            <w:fldChar w:fldCharType="end"/>
          </w:r>
        </w:sdtContent>
      </w:sdt>
      <w:r w:rsidRPr="00F407C5">
        <w:rPr>
          <w:rFonts w:ascii="Arial" w:hAnsi="Arial" w:cs="Arial"/>
          <w:sz w:val="24"/>
          <w:szCs w:val="24"/>
        </w:rPr>
        <w:t xml:space="preserve">. This is fairly similar to thematic analysis but for this study the researcher felt the themes/codes needed to stay broader to be able to fully analyse the data. Condensing the data too much may have taken away from the reality of the situation but also would have proved difficult to then answer the question of the study. </w:t>
      </w:r>
    </w:p>
    <w:p w14:paraId="2BBF4067" w14:textId="001DD126"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This study has developed ethical issues with regards to the safety of the researcher. The danger to the researcher </w:t>
      </w:r>
      <w:r w:rsidR="00537CDB">
        <w:rPr>
          <w:rFonts w:ascii="Arial" w:hAnsi="Arial" w:cs="Arial"/>
          <w:sz w:val="24"/>
          <w:szCs w:val="24"/>
        </w:rPr>
        <w:t>could have</w:t>
      </w:r>
      <w:r w:rsidRPr="00F407C5">
        <w:rPr>
          <w:rFonts w:ascii="Arial" w:hAnsi="Arial" w:cs="Arial"/>
          <w:sz w:val="24"/>
          <w:szCs w:val="24"/>
        </w:rPr>
        <w:t xml:space="preserve"> been them receiving information regarding a variety of adverse childhood experiences</w:t>
      </w:r>
      <w:r w:rsidR="00B54C89">
        <w:rPr>
          <w:rFonts w:ascii="Arial" w:hAnsi="Arial" w:cs="Arial"/>
          <w:sz w:val="24"/>
          <w:szCs w:val="24"/>
        </w:rPr>
        <w:t xml:space="preserve">, this had the potential to cause harm as they </w:t>
      </w:r>
      <w:r w:rsidRPr="00F407C5">
        <w:rPr>
          <w:rFonts w:ascii="Arial" w:hAnsi="Arial" w:cs="Arial"/>
          <w:sz w:val="24"/>
          <w:szCs w:val="24"/>
        </w:rPr>
        <w:t>reflect</w:t>
      </w:r>
      <w:r w:rsidR="00B54C89">
        <w:rPr>
          <w:rFonts w:ascii="Arial" w:hAnsi="Arial" w:cs="Arial"/>
          <w:sz w:val="24"/>
          <w:szCs w:val="24"/>
        </w:rPr>
        <w:t>ed</w:t>
      </w:r>
      <w:r w:rsidRPr="00F407C5">
        <w:rPr>
          <w:rFonts w:ascii="Arial" w:hAnsi="Arial" w:cs="Arial"/>
          <w:sz w:val="24"/>
          <w:szCs w:val="24"/>
        </w:rPr>
        <w:t xml:space="preserve"> on their own childhood. Fortunately, throughout this study the researcher has been in constant contact with their tutor and a congruent, open communication has been had. This has allowed the researcher to share any worries or concerns and if any has been shared these have been mitigated due to the trusting relationship and support available. </w:t>
      </w:r>
    </w:p>
    <w:p w14:paraId="53887C4E" w14:textId="5EB8DE0C" w:rsidR="00BB5776"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This topic was chosen due to the relevance it has within today’s society; it is an important discussion point for many adults that are now in counselling. It is a current and impactful topic due to the harm that can be caused from a number of adverse childhood experiences. This topic needs to be discussed within psychotherapy as counsellors are facing the effects of adverse experiences in their rooms, how are they handling and supporting the client through these traumatic memories and the after</w:t>
      </w:r>
      <w:r w:rsidR="0052309F">
        <w:rPr>
          <w:rFonts w:ascii="Arial" w:hAnsi="Arial" w:cs="Arial"/>
          <w:sz w:val="24"/>
          <w:szCs w:val="24"/>
        </w:rPr>
        <w:t>-</w:t>
      </w:r>
      <w:r w:rsidRPr="00F407C5">
        <w:rPr>
          <w:rFonts w:ascii="Arial" w:hAnsi="Arial" w:cs="Arial"/>
          <w:sz w:val="24"/>
          <w:szCs w:val="24"/>
        </w:rPr>
        <w:t>effects of these events. All of which has hopefully been understood and discussed within the study</w:t>
      </w:r>
      <w:r w:rsidR="00BB5776" w:rsidRPr="00F407C5">
        <w:rPr>
          <w:rFonts w:ascii="Arial" w:hAnsi="Arial" w:cs="Arial"/>
          <w:sz w:val="24"/>
          <w:szCs w:val="24"/>
        </w:rPr>
        <w:t>.</w:t>
      </w:r>
    </w:p>
    <w:p w14:paraId="7534CDC2" w14:textId="12ED5FFF" w:rsidR="00BB5776" w:rsidRDefault="00BB5776" w:rsidP="00CC5412">
      <w:pPr>
        <w:spacing w:line="360" w:lineRule="auto"/>
        <w:jc w:val="both"/>
        <w:rPr>
          <w:rFonts w:ascii="Arial" w:hAnsi="Arial" w:cs="Arial"/>
          <w:sz w:val="24"/>
          <w:szCs w:val="24"/>
        </w:rPr>
      </w:pPr>
    </w:p>
    <w:p w14:paraId="37886E2A" w14:textId="77777777" w:rsidR="00B54C89" w:rsidRPr="00F407C5" w:rsidRDefault="00B54C89" w:rsidP="00CC5412">
      <w:pPr>
        <w:spacing w:line="360" w:lineRule="auto"/>
        <w:jc w:val="both"/>
        <w:rPr>
          <w:rFonts w:ascii="Arial" w:hAnsi="Arial" w:cs="Arial"/>
          <w:sz w:val="24"/>
          <w:szCs w:val="24"/>
        </w:rPr>
      </w:pPr>
    </w:p>
    <w:p w14:paraId="56BCB80E" w14:textId="77777777" w:rsidR="00F407C5" w:rsidRDefault="00F407C5" w:rsidP="00F407C5">
      <w:pPr>
        <w:spacing w:line="360" w:lineRule="auto"/>
        <w:jc w:val="both"/>
        <w:rPr>
          <w:rFonts w:ascii="Arial" w:hAnsi="Arial" w:cs="Arial"/>
          <w:sz w:val="24"/>
          <w:szCs w:val="24"/>
        </w:rPr>
      </w:pPr>
    </w:p>
    <w:p w14:paraId="64A099FC" w14:textId="77777777" w:rsidR="00F407C5" w:rsidRDefault="005775F2"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Chapter one</w:t>
      </w:r>
    </w:p>
    <w:p w14:paraId="229F754F" w14:textId="34881BD5" w:rsidR="008F78CD" w:rsidRPr="00F407C5" w:rsidRDefault="008F78CD" w:rsidP="00CC5412">
      <w:pPr>
        <w:spacing w:line="360" w:lineRule="auto"/>
        <w:jc w:val="both"/>
        <w:rPr>
          <w:rFonts w:ascii="Arial" w:hAnsi="Arial" w:cs="Arial"/>
          <w:sz w:val="24"/>
          <w:szCs w:val="24"/>
          <w:u w:val="single"/>
        </w:rPr>
      </w:pPr>
      <w:r w:rsidRPr="00F407C5">
        <w:rPr>
          <w:rFonts w:ascii="Arial" w:hAnsi="Arial" w:cs="Arial"/>
          <w:sz w:val="24"/>
          <w:szCs w:val="24"/>
        </w:rPr>
        <w:t xml:space="preserve">This chapter will look at the implications and affects of the exposure to adverse childhood experiences [ACEs]. It will investigate what the effects could be and how these affects manifest themselves throughout an individual’s life. Do they create negative life experiences, or do they not affect individuals? It will also look at the number of ACEs and if exposure to one or two ACEs has the same possibly detrimental effect as exposure to four or more. How do ACEs portray themselves within adults? Are they exposed through the health and well-being or are they exposed within behaviour? This chapter will discuss if there is a generational cycle of ACEs and if so, what would happen if this could and was interrupted. Finally, it will look to see if there are any criticisms of ACEs, could there be research that disagrees with the </w:t>
      </w:r>
      <w:r w:rsidR="00846D36" w:rsidRPr="00F407C5">
        <w:rPr>
          <w:rFonts w:ascii="Arial" w:hAnsi="Arial" w:cs="Arial"/>
          <w:sz w:val="24"/>
          <w:szCs w:val="24"/>
        </w:rPr>
        <w:t>e</w:t>
      </w:r>
      <w:r w:rsidRPr="00F407C5">
        <w:rPr>
          <w:rFonts w:ascii="Arial" w:hAnsi="Arial" w:cs="Arial"/>
          <w:sz w:val="24"/>
          <w:szCs w:val="24"/>
        </w:rPr>
        <w:t xml:space="preserve">ffects of ACEs? It will also look to see if adverse childhood experiences is a new terminology for themes and topics that have been researched and analysed </w:t>
      </w:r>
      <w:r w:rsidR="00846D36" w:rsidRPr="00F407C5">
        <w:rPr>
          <w:rFonts w:ascii="Arial" w:hAnsi="Arial" w:cs="Arial"/>
          <w:sz w:val="24"/>
          <w:szCs w:val="24"/>
        </w:rPr>
        <w:t>previously</w:t>
      </w:r>
      <w:r w:rsidRPr="00F407C5">
        <w:rPr>
          <w:rFonts w:ascii="Arial" w:hAnsi="Arial" w:cs="Arial"/>
          <w:sz w:val="24"/>
          <w:szCs w:val="24"/>
        </w:rPr>
        <w:t xml:space="preserve">. </w:t>
      </w:r>
    </w:p>
    <w:p w14:paraId="5A640D6C" w14:textId="7B02614E"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ACEs could have a direct and immediate effect on a child, chronic traumatic stress in early life could alter a child’s brain development and it could profoundly alter the nervous, hormonal and immunological systems development. There have been suggestions of links between ACEs and the physiological and neurological responses </w:t>
      </w:r>
      <w:sdt>
        <w:sdtPr>
          <w:rPr>
            <w:rFonts w:ascii="Arial" w:hAnsi="Arial" w:cs="Arial"/>
            <w:sz w:val="24"/>
            <w:szCs w:val="24"/>
          </w:rPr>
          <w:id w:val="186971805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Gil18 \l 2057 </w:instrText>
          </w:r>
          <w:r w:rsidRPr="00F407C5">
            <w:rPr>
              <w:rFonts w:ascii="Arial" w:hAnsi="Arial" w:cs="Arial"/>
              <w:sz w:val="24"/>
              <w:szCs w:val="24"/>
            </w:rPr>
            <w:fldChar w:fldCharType="separate"/>
          </w:r>
          <w:r w:rsidR="004C5867" w:rsidRPr="00F407C5">
            <w:rPr>
              <w:rFonts w:ascii="Arial" w:hAnsi="Arial" w:cs="Arial"/>
              <w:noProof/>
              <w:sz w:val="24"/>
              <w:szCs w:val="24"/>
            </w:rPr>
            <w:t>(Gilliver, 2018)</w:t>
          </w:r>
          <w:r w:rsidRPr="00F407C5">
            <w:rPr>
              <w:rFonts w:ascii="Arial" w:hAnsi="Arial" w:cs="Arial"/>
              <w:sz w:val="24"/>
              <w:szCs w:val="24"/>
            </w:rPr>
            <w:fldChar w:fldCharType="end"/>
          </w:r>
        </w:sdtContent>
      </w:sdt>
      <w:r w:rsidRPr="00F407C5">
        <w:rPr>
          <w:rFonts w:ascii="Arial" w:hAnsi="Arial" w:cs="Arial"/>
          <w:sz w:val="24"/>
          <w:szCs w:val="24"/>
        </w:rPr>
        <w:t xml:space="preserve">. Bellis et al (2015) state this effects the individual throughout their life by freezing them into a higher level of alertness, where they are permanently preparing for further trauma. Ashton et al (2016) support this philosophy and expand further by stating this higher state of alertness also causes physiological adaptations to the body, it increases an individual’s tissue inflammation, and it affects the long-term wear and tear on the body. Which </w:t>
      </w:r>
      <w:r w:rsidR="00B56B13" w:rsidRPr="00F407C5">
        <w:rPr>
          <w:rFonts w:ascii="Arial" w:hAnsi="Arial" w:cs="Arial"/>
          <w:sz w:val="24"/>
          <w:szCs w:val="24"/>
        </w:rPr>
        <w:t xml:space="preserve">Gilliver (2018, p.47) </w:t>
      </w:r>
      <w:r w:rsidRPr="00F407C5">
        <w:rPr>
          <w:rFonts w:ascii="Arial" w:hAnsi="Arial" w:cs="Arial"/>
          <w:sz w:val="24"/>
          <w:szCs w:val="24"/>
        </w:rPr>
        <w:t xml:space="preserve">adds, </w:t>
      </w:r>
      <w:r w:rsidR="00867AD5" w:rsidRPr="00F407C5">
        <w:rPr>
          <w:rFonts w:ascii="Arial" w:hAnsi="Arial" w:cs="Arial"/>
          <w:sz w:val="24"/>
          <w:szCs w:val="24"/>
        </w:rPr>
        <w:t>“</w:t>
      </w:r>
      <w:r w:rsidRPr="00F407C5">
        <w:rPr>
          <w:rFonts w:ascii="Arial" w:hAnsi="Arial" w:cs="Arial"/>
          <w:sz w:val="24"/>
          <w:szCs w:val="24"/>
        </w:rPr>
        <w:t>the resulting prolonged activation of stress response mechanisms can disrupt the development of the brain and other organs and increase the risk of stress related disease and cognitive impairment.</w:t>
      </w:r>
      <w:r w:rsidR="00867AD5" w:rsidRPr="00F407C5">
        <w:rPr>
          <w:rFonts w:ascii="Arial" w:hAnsi="Arial" w:cs="Arial"/>
          <w:sz w:val="24"/>
          <w:szCs w:val="24"/>
        </w:rPr>
        <w:t>”</w:t>
      </w:r>
    </w:p>
    <w:p w14:paraId="4B63CB24" w14:textId="719FC860"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An environment of adverse experiences can trigger an individual to develop the same traits they have been exposed to within their own personality and behaviour. This could be </w:t>
      </w:r>
      <w:r w:rsidR="00DA74B9" w:rsidRPr="00F407C5">
        <w:rPr>
          <w:rFonts w:ascii="Arial" w:hAnsi="Arial" w:cs="Arial"/>
          <w:sz w:val="24"/>
          <w:szCs w:val="24"/>
        </w:rPr>
        <w:t>shown</w:t>
      </w:r>
      <w:r w:rsidRPr="00F407C5">
        <w:rPr>
          <w:rFonts w:ascii="Arial" w:hAnsi="Arial" w:cs="Arial"/>
          <w:sz w:val="24"/>
          <w:szCs w:val="24"/>
        </w:rPr>
        <w:t xml:space="preserve"> through their own behaviour, causing them to normalise violence and to be more accepting of these types of behaviours </w:t>
      </w:r>
      <w:sdt>
        <w:sdtPr>
          <w:rPr>
            <w:rFonts w:ascii="Arial" w:hAnsi="Arial" w:cs="Arial"/>
            <w:sz w:val="24"/>
            <w:szCs w:val="24"/>
          </w:rPr>
          <w:id w:val="-179552003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Zyr181 \l 2057 </w:instrText>
          </w:r>
          <w:r w:rsidRPr="00F407C5">
            <w:rPr>
              <w:rFonts w:ascii="Arial" w:hAnsi="Arial" w:cs="Arial"/>
              <w:sz w:val="24"/>
              <w:szCs w:val="24"/>
            </w:rPr>
            <w:fldChar w:fldCharType="separate"/>
          </w:r>
          <w:r w:rsidR="004C5867" w:rsidRPr="00F407C5">
            <w:rPr>
              <w:rFonts w:ascii="Arial" w:hAnsi="Arial" w:cs="Arial"/>
              <w:noProof/>
              <w:sz w:val="24"/>
              <w:szCs w:val="24"/>
            </w:rPr>
            <w:t>(Zyromski, et al., 2018)</w:t>
          </w:r>
          <w:r w:rsidRPr="00F407C5">
            <w:rPr>
              <w:rFonts w:ascii="Arial" w:hAnsi="Arial" w:cs="Arial"/>
              <w:sz w:val="24"/>
              <w:szCs w:val="24"/>
            </w:rPr>
            <w:fldChar w:fldCharType="end"/>
          </w:r>
        </w:sdtContent>
      </w:sdt>
      <w:r w:rsidRPr="00F407C5">
        <w:rPr>
          <w:rFonts w:ascii="Arial" w:hAnsi="Arial" w:cs="Arial"/>
          <w:sz w:val="24"/>
          <w:szCs w:val="24"/>
        </w:rPr>
        <w:t>. Additionally, the psychological problems that are associated with exposure to ACEs leave behind an individual feeling low self-worth and</w:t>
      </w:r>
      <w:r w:rsidR="00DC4B0C">
        <w:rPr>
          <w:rFonts w:ascii="Arial" w:hAnsi="Arial" w:cs="Arial"/>
          <w:sz w:val="24"/>
          <w:szCs w:val="24"/>
        </w:rPr>
        <w:t xml:space="preserve"> are</w:t>
      </w:r>
      <w:r w:rsidRPr="00F407C5">
        <w:rPr>
          <w:rFonts w:ascii="Arial" w:hAnsi="Arial" w:cs="Arial"/>
          <w:sz w:val="24"/>
          <w:szCs w:val="24"/>
        </w:rPr>
        <w:t xml:space="preserve"> more inclined to engage in behaviours that </w:t>
      </w:r>
      <w:r w:rsidRPr="00F407C5">
        <w:rPr>
          <w:rFonts w:ascii="Arial" w:hAnsi="Arial" w:cs="Arial"/>
          <w:sz w:val="24"/>
          <w:szCs w:val="24"/>
        </w:rPr>
        <w:lastRenderedPageBreak/>
        <w:t xml:space="preserve">offer brief relief at the detriment of their longer-term health. For example, this dangerous combination causes individuals to adopt harmful behaviours such as smoking, dangerous alcohol consumption, poor diets and earlier sexual activity </w:t>
      </w:r>
      <w:sdt>
        <w:sdtPr>
          <w:rPr>
            <w:rFonts w:ascii="Arial" w:hAnsi="Arial" w:cs="Arial"/>
            <w:sz w:val="24"/>
            <w:szCs w:val="24"/>
          </w:rPr>
          <w:id w:val="211532659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Bel15 \l 2057 </w:instrText>
          </w:r>
          <w:r w:rsidRPr="00F407C5">
            <w:rPr>
              <w:rFonts w:ascii="Arial" w:hAnsi="Arial" w:cs="Arial"/>
              <w:sz w:val="24"/>
              <w:szCs w:val="24"/>
            </w:rPr>
            <w:fldChar w:fldCharType="separate"/>
          </w:r>
          <w:r w:rsidR="004C5867" w:rsidRPr="00F407C5">
            <w:rPr>
              <w:rFonts w:ascii="Arial" w:hAnsi="Arial" w:cs="Arial"/>
              <w:noProof/>
              <w:sz w:val="24"/>
              <w:szCs w:val="24"/>
            </w:rPr>
            <w:t>(Bellis, et al., 2015)</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4E74F4ED" w14:textId="58A3C867"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Out of the four risk factors of substance misuse, mental illness, violence and smoking, substance misuse was more prevalent among individuals who had been exposed to ACEs, this was 58.8% of individuals </w:t>
      </w:r>
      <w:sdt>
        <w:sdtPr>
          <w:rPr>
            <w:rFonts w:ascii="Arial" w:hAnsi="Arial" w:cs="Arial"/>
            <w:sz w:val="24"/>
            <w:szCs w:val="24"/>
          </w:rPr>
          <w:id w:val="-158737612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Hug20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2020)</w:t>
          </w:r>
          <w:r w:rsidRPr="00F407C5">
            <w:rPr>
              <w:rFonts w:ascii="Arial" w:hAnsi="Arial" w:cs="Arial"/>
              <w:sz w:val="24"/>
              <w:szCs w:val="24"/>
            </w:rPr>
            <w:fldChar w:fldCharType="end"/>
          </w:r>
        </w:sdtContent>
      </w:sdt>
      <w:r w:rsidRPr="00F407C5">
        <w:rPr>
          <w:rFonts w:ascii="Arial" w:hAnsi="Arial" w:cs="Arial"/>
          <w:sz w:val="24"/>
          <w:szCs w:val="24"/>
        </w:rPr>
        <w:t xml:space="preserve">. The financial implication of experiencing ACEs is detrimental to an individual. The costliest was smoking which showed to cost £466.5 million pounds within Wales. It appears that high BMI was not a large attributing factor to individuals who had been exposed to any adverse childhood reactions, the same was noticed regarding cancer and type two diabetes, which differs to what Bellis et al (2015) and Ashton et al (2016) stated </w:t>
      </w:r>
      <w:sdt>
        <w:sdtPr>
          <w:rPr>
            <w:rFonts w:ascii="Arial" w:hAnsi="Arial" w:cs="Arial"/>
            <w:sz w:val="24"/>
            <w:szCs w:val="24"/>
          </w:rPr>
          <w:id w:val="-124803735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Hug20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77E5018F" w14:textId="2FD01887"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Ashton et al (2016) support</w:t>
      </w:r>
      <w:r w:rsidR="00447FEB">
        <w:rPr>
          <w:rFonts w:ascii="Arial" w:hAnsi="Arial" w:cs="Arial"/>
          <w:sz w:val="24"/>
          <w:szCs w:val="24"/>
        </w:rPr>
        <w:t>s</w:t>
      </w:r>
      <w:r w:rsidRPr="00F407C5">
        <w:rPr>
          <w:rFonts w:ascii="Arial" w:hAnsi="Arial" w:cs="Arial"/>
          <w:sz w:val="24"/>
          <w:szCs w:val="24"/>
        </w:rPr>
        <w:t xml:space="preserve"> Bellis et al (2015) who state experience of </w:t>
      </w:r>
      <w:r w:rsidR="00447FEB">
        <w:rPr>
          <w:rFonts w:ascii="Arial" w:hAnsi="Arial" w:cs="Arial"/>
          <w:sz w:val="24"/>
          <w:szCs w:val="24"/>
        </w:rPr>
        <w:t>a</w:t>
      </w:r>
      <w:r w:rsidRPr="00F407C5">
        <w:rPr>
          <w:rFonts w:ascii="Arial" w:hAnsi="Arial" w:cs="Arial"/>
          <w:sz w:val="24"/>
          <w:szCs w:val="24"/>
        </w:rPr>
        <w:t xml:space="preserve">dverse </w:t>
      </w:r>
      <w:r w:rsidR="00447FEB">
        <w:rPr>
          <w:rFonts w:ascii="Arial" w:hAnsi="Arial" w:cs="Arial"/>
          <w:sz w:val="24"/>
          <w:szCs w:val="24"/>
        </w:rPr>
        <w:t>c</w:t>
      </w:r>
      <w:r w:rsidRPr="00F407C5">
        <w:rPr>
          <w:rFonts w:ascii="Arial" w:hAnsi="Arial" w:cs="Arial"/>
          <w:sz w:val="24"/>
          <w:szCs w:val="24"/>
        </w:rPr>
        <w:t xml:space="preserve">hildhood </w:t>
      </w:r>
      <w:r w:rsidR="00447FEB">
        <w:rPr>
          <w:rFonts w:ascii="Arial" w:hAnsi="Arial" w:cs="Arial"/>
          <w:sz w:val="24"/>
          <w:szCs w:val="24"/>
        </w:rPr>
        <w:t>e</w:t>
      </w:r>
      <w:r w:rsidRPr="00F407C5">
        <w:rPr>
          <w:rFonts w:ascii="Arial" w:hAnsi="Arial" w:cs="Arial"/>
          <w:sz w:val="24"/>
          <w:szCs w:val="24"/>
        </w:rPr>
        <w:t>xperiences has a strong connection to adopting health harming behaviours and poor mental health. The exposure to these experiences is not only immediately harmful but it is also associated with changes in childhood neurological development, immunological development and hormonal development which all have a detrimental effect on an individual’s health across their lifespan.</w:t>
      </w:r>
      <w:r w:rsidR="00153AC9">
        <w:rPr>
          <w:rFonts w:ascii="Arial" w:hAnsi="Arial" w:cs="Arial"/>
          <w:sz w:val="24"/>
          <w:szCs w:val="24"/>
        </w:rPr>
        <w:t xml:space="preserve"> </w:t>
      </w:r>
      <w:r w:rsidRPr="00F407C5">
        <w:rPr>
          <w:rFonts w:ascii="Arial" w:hAnsi="Arial" w:cs="Arial"/>
          <w:sz w:val="24"/>
          <w:szCs w:val="24"/>
        </w:rPr>
        <w:t xml:space="preserve">Experiencing these ACEs in childhood can compromise how children learn to regulate and control their emotions, impulses and their behaviours </w:t>
      </w:r>
      <w:sdt>
        <w:sdtPr>
          <w:rPr>
            <w:rFonts w:ascii="Arial" w:hAnsi="Arial" w:cs="Arial"/>
            <w:sz w:val="24"/>
            <w:szCs w:val="24"/>
          </w:rPr>
          <w:id w:val="194881454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Ash16 \l 2057 </w:instrText>
          </w:r>
          <w:r w:rsidRPr="00F407C5">
            <w:rPr>
              <w:rFonts w:ascii="Arial" w:hAnsi="Arial" w:cs="Arial"/>
              <w:sz w:val="24"/>
              <w:szCs w:val="24"/>
            </w:rPr>
            <w:fldChar w:fldCharType="separate"/>
          </w:r>
          <w:r w:rsidR="004C5867" w:rsidRPr="00F407C5">
            <w:rPr>
              <w:rFonts w:ascii="Arial" w:hAnsi="Arial" w:cs="Arial"/>
              <w:noProof/>
              <w:sz w:val="24"/>
              <w:szCs w:val="24"/>
            </w:rPr>
            <w:t>(Ashton, et al., 2016A)</w:t>
          </w:r>
          <w:r w:rsidRPr="00F407C5">
            <w:rPr>
              <w:rFonts w:ascii="Arial" w:hAnsi="Arial" w:cs="Arial"/>
              <w:sz w:val="24"/>
              <w:szCs w:val="24"/>
            </w:rPr>
            <w:fldChar w:fldCharType="end"/>
          </w:r>
        </w:sdtContent>
      </w:sdt>
      <w:r w:rsidRPr="00F407C5">
        <w:rPr>
          <w:rFonts w:ascii="Arial" w:hAnsi="Arial" w:cs="Arial"/>
          <w:sz w:val="24"/>
          <w:szCs w:val="24"/>
        </w:rPr>
        <w:t xml:space="preserve">. Hardcastle and Bellis (2019) continued this evidence suggesting exposure to ACEs in childhood may cause a negative effect on the social-emotional function, which may present as developmental delays at </w:t>
      </w:r>
      <w:r w:rsidR="00193797">
        <w:rPr>
          <w:rFonts w:ascii="Arial" w:hAnsi="Arial" w:cs="Arial"/>
          <w:sz w:val="24"/>
          <w:szCs w:val="24"/>
        </w:rPr>
        <w:t>6</w:t>
      </w:r>
      <w:r w:rsidRPr="00F407C5">
        <w:rPr>
          <w:rFonts w:ascii="Arial" w:hAnsi="Arial" w:cs="Arial"/>
          <w:sz w:val="24"/>
          <w:szCs w:val="24"/>
        </w:rPr>
        <w:t>, 18 and 24 months of age. Children of parents who had exposure to ACEs are more likely to experience behaviour problems and may also have a higher association to poor health such as the early presentation of conditions like asthma</w:t>
      </w:r>
      <w:r w:rsidRPr="00F407C5">
        <w:rPr>
          <w:rFonts w:ascii="Arial" w:hAnsi="Arial" w:cs="Arial"/>
          <w:color w:val="FF0000"/>
          <w:sz w:val="24"/>
          <w:szCs w:val="24"/>
        </w:rPr>
        <w:t xml:space="preserve"> </w:t>
      </w:r>
      <w:sdt>
        <w:sdtPr>
          <w:rPr>
            <w:rFonts w:ascii="Arial" w:hAnsi="Arial" w:cs="Arial"/>
            <w:sz w:val="24"/>
            <w:szCs w:val="24"/>
          </w:rPr>
          <w:id w:val="390703969"/>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Har19 \l 2057 </w:instrText>
          </w:r>
          <w:r w:rsidRPr="00F407C5">
            <w:rPr>
              <w:rFonts w:ascii="Arial" w:hAnsi="Arial" w:cs="Arial"/>
              <w:sz w:val="24"/>
              <w:szCs w:val="24"/>
            </w:rPr>
            <w:fldChar w:fldCharType="separate"/>
          </w:r>
          <w:r w:rsidR="004C5867" w:rsidRPr="00F407C5">
            <w:rPr>
              <w:rFonts w:ascii="Arial" w:hAnsi="Arial" w:cs="Arial"/>
              <w:noProof/>
              <w:sz w:val="24"/>
              <w:szCs w:val="24"/>
            </w:rPr>
            <w:t>(Hardcastle &amp; Bellis,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779C682" w14:textId="1908C256"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Following on from Bellis</w:t>
      </w:r>
      <w:r w:rsidR="005E1D26" w:rsidRPr="00F407C5">
        <w:rPr>
          <w:rFonts w:ascii="Arial" w:hAnsi="Arial" w:cs="Arial"/>
          <w:sz w:val="24"/>
          <w:szCs w:val="24"/>
        </w:rPr>
        <w:t xml:space="preserve"> </w:t>
      </w:r>
      <w:r w:rsidRPr="00F407C5">
        <w:rPr>
          <w:rFonts w:ascii="Arial" w:hAnsi="Arial" w:cs="Arial"/>
          <w:sz w:val="24"/>
          <w:szCs w:val="24"/>
        </w:rPr>
        <w:t>et al (2015) Ashton</w:t>
      </w:r>
      <w:r w:rsidR="005E1D26" w:rsidRPr="00F407C5">
        <w:rPr>
          <w:rFonts w:ascii="Arial" w:hAnsi="Arial" w:cs="Arial"/>
          <w:sz w:val="24"/>
          <w:szCs w:val="24"/>
        </w:rPr>
        <w:t xml:space="preserve"> </w:t>
      </w:r>
      <w:r w:rsidRPr="00F407C5">
        <w:rPr>
          <w:rFonts w:ascii="Arial" w:hAnsi="Arial" w:cs="Arial"/>
          <w:sz w:val="24"/>
          <w:szCs w:val="24"/>
        </w:rPr>
        <w:t xml:space="preserve">et al (2016A) found that individuals who have adverse childhood experiences are more likely to engage in self harming behaviours such as alcohol, tobacco and drug use which they use as coping mechanisms. Not only do they adopt these health harming behaviours the physiological changes resulting directly from these traumatic experiences in childhood </w:t>
      </w:r>
      <w:r w:rsidRPr="00F407C5">
        <w:rPr>
          <w:rFonts w:ascii="Arial" w:hAnsi="Arial" w:cs="Arial"/>
          <w:sz w:val="24"/>
          <w:szCs w:val="24"/>
        </w:rPr>
        <w:lastRenderedPageBreak/>
        <w:t xml:space="preserve">increases the risk of developing non-transmittable diseases, cancer and heart disease, earlier in life which can ultimately result in premature mortality </w:t>
      </w:r>
      <w:sdt>
        <w:sdtPr>
          <w:rPr>
            <w:rFonts w:ascii="Arial" w:hAnsi="Arial" w:cs="Arial"/>
            <w:sz w:val="24"/>
            <w:szCs w:val="24"/>
          </w:rPr>
          <w:id w:val="51735524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Ash16 \l 2057 </w:instrText>
          </w:r>
          <w:r w:rsidRPr="00F407C5">
            <w:rPr>
              <w:rFonts w:ascii="Arial" w:hAnsi="Arial" w:cs="Arial"/>
              <w:sz w:val="24"/>
              <w:szCs w:val="24"/>
            </w:rPr>
            <w:fldChar w:fldCharType="separate"/>
          </w:r>
          <w:r w:rsidR="004C5867" w:rsidRPr="00F407C5">
            <w:rPr>
              <w:rFonts w:ascii="Arial" w:hAnsi="Arial" w:cs="Arial"/>
              <w:noProof/>
              <w:sz w:val="24"/>
              <w:szCs w:val="24"/>
            </w:rPr>
            <w:t>(Ashton, et al., 2016A)</w:t>
          </w:r>
          <w:r w:rsidRPr="00F407C5">
            <w:rPr>
              <w:rFonts w:ascii="Arial" w:hAnsi="Arial" w:cs="Arial"/>
              <w:sz w:val="24"/>
              <w:szCs w:val="24"/>
            </w:rPr>
            <w:fldChar w:fldCharType="end"/>
          </w:r>
        </w:sdtContent>
      </w:sdt>
      <w:r w:rsidRPr="00F407C5">
        <w:rPr>
          <w:rFonts w:ascii="Arial" w:hAnsi="Arial" w:cs="Arial"/>
          <w:sz w:val="24"/>
          <w:szCs w:val="24"/>
        </w:rPr>
        <w:t>.</w:t>
      </w:r>
    </w:p>
    <w:p w14:paraId="05C130F0" w14:textId="389C23FA"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Grey and Woodfine (2019) follow on from this and state exposure to ACEs has been found to be a risk factor to health conditions in adults. These risk factors include substance misuse, alcohol misuse, violence and mental illness, all of which are also associated factors to homelessness. Exposure to these social disadvantages at a young age suggests an individual is more likely to adopt unhealthy coping behaviours. </w:t>
      </w:r>
      <w:r w:rsidRPr="00F407C5">
        <w:rPr>
          <w:rFonts w:ascii="Arial" w:hAnsi="Arial" w:cs="Arial"/>
          <w:noProof/>
          <w:sz w:val="24"/>
          <w:szCs w:val="24"/>
        </w:rPr>
        <w:t>Hughes et al (2020) put forward that A</w:t>
      </w:r>
      <w:r w:rsidRPr="00F407C5">
        <w:rPr>
          <w:rFonts w:ascii="Arial" w:hAnsi="Arial" w:cs="Arial"/>
          <w:sz w:val="24"/>
          <w:szCs w:val="24"/>
        </w:rPr>
        <w:t>CEs have been linked to delayed child development, health and behavioural conditions. Hughe</w:t>
      </w:r>
      <w:r w:rsidR="005E1D26" w:rsidRPr="00F407C5">
        <w:rPr>
          <w:rFonts w:ascii="Arial" w:hAnsi="Arial" w:cs="Arial"/>
          <w:sz w:val="24"/>
          <w:szCs w:val="24"/>
        </w:rPr>
        <w:t>s</w:t>
      </w:r>
      <w:r w:rsidRPr="00F407C5">
        <w:rPr>
          <w:rFonts w:ascii="Arial" w:hAnsi="Arial" w:cs="Arial"/>
          <w:sz w:val="24"/>
          <w:szCs w:val="24"/>
        </w:rPr>
        <w:t xml:space="preserve"> et al (2020) support the theory by Ashton et al (2016A) that the use of health risk behaviours, such as substance misuse, mental health conditions and chronic health conditions, for example cancer is an effect of adverse childhood experiences. </w:t>
      </w:r>
    </w:p>
    <w:p w14:paraId="5F7F1425" w14:textId="197BC32F"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Exposure to ACEs makes </w:t>
      </w:r>
      <w:r w:rsidR="00BF0F02">
        <w:rPr>
          <w:rFonts w:ascii="Arial" w:hAnsi="Arial" w:cs="Arial"/>
          <w:sz w:val="24"/>
          <w:szCs w:val="24"/>
        </w:rPr>
        <w:t>it difficult</w:t>
      </w:r>
      <w:r w:rsidRPr="00F407C5">
        <w:rPr>
          <w:rFonts w:ascii="Arial" w:hAnsi="Arial" w:cs="Arial"/>
          <w:sz w:val="24"/>
          <w:szCs w:val="24"/>
        </w:rPr>
        <w:t xml:space="preserve"> for individuals to create secure attachments states Ashton et al (2016B),</w:t>
      </w:r>
      <w:r w:rsidR="005E1D26" w:rsidRPr="00F407C5">
        <w:rPr>
          <w:rFonts w:ascii="Arial" w:hAnsi="Arial" w:cs="Arial"/>
          <w:sz w:val="24"/>
          <w:szCs w:val="24"/>
        </w:rPr>
        <w:t xml:space="preserve"> </w:t>
      </w:r>
      <w:r w:rsidRPr="00F407C5">
        <w:rPr>
          <w:rFonts w:ascii="Arial" w:hAnsi="Arial" w:cs="Arial"/>
          <w:sz w:val="24"/>
          <w:szCs w:val="24"/>
        </w:rPr>
        <w:t>this threatens their sense of self-worth and self-image. Hardcastle and Bellis (2019) go further to say exposure to ACEs in children can impact the way they understand and interact with the world. This includes how they form and maintain relationships, also how they respond to stress. The impact of these can present challenges later in their life course when the children become parents themselves. ACEs effects on health and lifestyle may limit parents’ ability to effectively meet the physical and emotional needs of their children.</w:t>
      </w:r>
    </w:p>
    <w:p w14:paraId="2934A8AF" w14:textId="595AE9DB"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This all then feeds into a long-term influence on their mental health, increasing the probability of depression, anxiety and psychosis </w:t>
      </w:r>
      <w:sdt>
        <w:sdtPr>
          <w:rPr>
            <w:rFonts w:ascii="Arial" w:hAnsi="Arial" w:cs="Arial"/>
            <w:sz w:val="24"/>
            <w:szCs w:val="24"/>
          </w:rPr>
          <w:id w:val="158086840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Nav18 \l 2057 </w:instrText>
          </w:r>
          <w:r w:rsidRPr="00F407C5">
            <w:rPr>
              <w:rFonts w:ascii="Arial" w:hAnsi="Arial" w:cs="Arial"/>
              <w:sz w:val="24"/>
              <w:szCs w:val="24"/>
            </w:rPr>
            <w:fldChar w:fldCharType="separate"/>
          </w:r>
          <w:r w:rsidR="004C5867" w:rsidRPr="00F407C5">
            <w:rPr>
              <w:rFonts w:ascii="Arial" w:hAnsi="Arial" w:cs="Arial"/>
              <w:noProof/>
              <w:sz w:val="24"/>
              <w:szCs w:val="24"/>
            </w:rPr>
            <w:t>(Navalta, et al., 2018)</w:t>
          </w:r>
          <w:r w:rsidRPr="00F407C5">
            <w:rPr>
              <w:rFonts w:ascii="Arial" w:hAnsi="Arial" w:cs="Arial"/>
              <w:sz w:val="24"/>
              <w:szCs w:val="24"/>
            </w:rPr>
            <w:fldChar w:fldCharType="end"/>
          </w:r>
        </w:sdtContent>
      </w:sdt>
      <w:r w:rsidRPr="00F407C5">
        <w:rPr>
          <w:rFonts w:ascii="Arial" w:hAnsi="Arial" w:cs="Arial"/>
          <w:sz w:val="24"/>
          <w:szCs w:val="24"/>
        </w:rPr>
        <w:t xml:space="preserve">. Having this severe impact on their mental health is then associated with engagement in the above-mentioned health harming behaviours, smoking, alcohol consumption and substance misuse, and this in turn increases the risk of poor physical and mental health. If an individual suffers four or more ACEs, they are nearly 25% more likely to be diagnosed with one or more chronic diseases, compared to individuals who had not suffered any ACE’s they were only 6.9% likely to have been diagnosed </w:t>
      </w:r>
      <w:sdt>
        <w:sdtPr>
          <w:rPr>
            <w:rFonts w:ascii="Arial" w:hAnsi="Arial" w:cs="Arial"/>
            <w:sz w:val="24"/>
            <w:szCs w:val="24"/>
          </w:rPr>
          <w:id w:val="-143481965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Ash16 \l 2057 </w:instrText>
          </w:r>
          <w:r w:rsidRPr="00F407C5">
            <w:rPr>
              <w:rFonts w:ascii="Arial" w:hAnsi="Arial" w:cs="Arial"/>
              <w:sz w:val="24"/>
              <w:szCs w:val="24"/>
            </w:rPr>
            <w:fldChar w:fldCharType="separate"/>
          </w:r>
          <w:r w:rsidR="004C5867" w:rsidRPr="00F407C5">
            <w:rPr>
              <w:rFonts w:ascii="Arial" w:hAnsi="Arial" w:cs="Arial"/>
              <w:noProof/>
              <w:sz w:val="24"/>
              <w:szCs w:val="24"/>
            </w:rPr>
            <w:t>(Ashton, et al., 2016A)</w:t>
          </w:r>
          <w:r w:rsidRPr="00F407C5">
            <w:rPr>
              <w:rFonts w:ascii="Arial" w:hAnsi="Arial" w:cs="Arial"/>
              <w:sz w:val="24"/>
              <w:szCs w:val="24"/>
            </w:rPr>
            <w:fldChar w:fldCharType="end"/>
          </w:r>
        </w:sdtContent>
      </w:sdt>
      <w:r w:rsidRPr="00F407C5">
        <w:rPr>
          <w:rFonts w:ascii="Arial" w:hAnsi="Arial" w:cs="Arial"/>
          <w:sz w:val="24"/>
          <w:szCs w:val="24"/>
        </w:rPr>
        <w:t>.</w:t>
      </w:r>
    </w:p>
    <w:p w14:paraId="643801DC" w14:textId="3C51A0FC"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Additionally, John et al (2019) put forward that ACEs are recognised risk factors to individuals that can cause self-harm and suicidal behaviours. Individuals that had attempted suicide were more than likely to have experienced ACEs in their childhood. They looked at the same risk factors as Hughes et al (2020) of maltreatment, domestic </w:t>
      </w:r>
      <w:r w:rsidRPr="00F407C5">
        <w:rPr>
          <w:rFonts w:ascii="Arial" w:hAnsi="Arial" w:cs="Arial"/>
          <w:sz w:val="24"/>
          <w:szCs w:val="24"/>
        </w:rPr>
        <w:lastRenderedPageBreak/>
        <w:t xml:space="preserve">violence, substance misuse, mental illness and incarceration of a parent or guardian.  It was found that men who had been exposed to four or more ACEs and women to two or more ACEs were at a significant increased risk of attempting suicide at least once, compared to individuals with no exposure to ACEs. It was the same for individuals, men and women, who reported having a parent or relative with a mental illness, this increased their likelihood of attempting suicide than those who had not. </w:t>
      </w:r>
    </w:p>
    <w:p w14:paraId="53AC4F47" w14:textId="483EA2E6"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Ashton et al (2016B) identified that low mental well-being in adults is significantly linked to the number of ACEs they were exposed to as a child. ACEs were responsible for 27% of adults reporting a low mental well-being score. This is supported by John et al (2019) thematic review which also evidenced the accumulation of ACEs increased an individual’s odds of suicide ideation and attempt drastically. Comparatively to those with no ACEs, the odds of an individual seriously contemplating suicide or attempting suicide in adulthood more than trebled among those who had experienced three or more ACEs. This is also evidenced by Ashton et al (2016A) who found that adults with four or more ACEs are five times more likely to have low mental health than those with no ACEs. Furthermore, prolonged exposure to ACEs can alter the individual’s neurological, immunological and hormonal development. These experiences in childhood may cause developmental issues for children with their emotional regulation, cognitive responses, attachment, memory and learning, which all can persist into their adult life. The attachment issues appear to show individuals find difficulty </w:t>
      </w:r>
      <w:r w:rsidR="00104C15">
        <w:rPr>
          <w:rFonts w:ascii="Arial" w:hAnsi="Arial" w:cs="Arial"/>
          <w:sz w:val="24"/>
          <w:szCs w:val="24"/>
        </w:rPr>
        <w:t xml:space="preserve">in </w:t>
      </w:r>
      <w:r w:rsidRPr="00F407C5">
        <w:rPr>
          <w:rFonts w:ascii="Arial" w:hAnsi="Arial" w:cs="Arial"/>
          <w:sz w:val="24"/>
          <w:szCs w:val="24"/>
        </w:rPr>
        <w:t xml:space="preserve">building relationships and in turn they become detached from society </w:t>
      </w:r>
      <w:sdt>
        <w:sdtPr>
          <w:rPr>
            <w:rFonts w:ascii="Arial" w:hAnsi="Arial" w:cs="Arial"/>
            <w:sz w:val="24"/>
            <w:szCs w:val="24"/>
          </w:rPr>
          <w:id w:val="-103311396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Ash161 \l 2057 </w:instrText>
          </w:r>
          <w:r w:rsidRPr="00F407C5">
            <w:rPr>
              <w:rFonts w:ascii="Arial" w:hAnsi="Arial" w:cs="Arial"/>
              <w:sz w:val="24"/>
              <w:szCs w:val="24"/>
            </w:rPr>
            <w:fldChar w:fldCharType="separate"/>
          </w:r>
          <w:r w:rsidR="004C5867" w:rsidRPr="00F407C5">
            <w:rPr>
              <w:rFonts w:ascii="Arial" w:hAnsi="Arial" w:cs="Arial"/>
              <w:noProof/>
              <w:sz w:val="24"/>
              <w:szCs w:val="24"/>
            </w:rPr>
            <w:t>(Ashton, et al., 2016B)</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46A4863" w14:textId="4922F151" w:rsidR="008F78CD" w:rsidRPr="00F407C5" w:rsidRDefault="008F78CD" w:rsidP="00CC5412">
      <w:pPr>
        <w:spacing w:line="360" w:lineRule="auto"/>
        <w:jc w:val="both"/>
        <w:rPr>
          <w:rFonts w:ascii="Arial" w:hAnsi="Arial" w:cs="Arial"/>
          <w:color w:val="FF0000"/>
          <w:sz w:val="24"/>
          <w:szCs w:val="24"/>
        </w:rPr>
      </w:pPr>
      <w:r w:rsidRPr="00F407C5">
        <w:rPr>
          <w:rFonts w:ascii="Arial" w:hAnsi="Arial" w:cs="Arial"/>
          <w:sz w:val="24"/>
          <w:szCs w:val="24"/>
        </w:rPr>
        <w:t xml:space="preserve">It was identified by Hardcastle and Bellis (2019) in new mothers that a strong significant relationship was found between an individual’s increased ACE count and a low self-rated, physical and mental wellbeing score, six months postpartum. For example, 8.7% of mothers with zero ACEs rated their physical health as low compared to 41.7% of mothers who had 4 or more ACEs. There was also recognition that mothers with a higher number of reported ACEs had more frequent GP use and were more likely to have attended accident and emergency or spent a night within hospital over the previous six months. The outcome showed that mothers with ACEs and without ACEs reported being happy and confident in their maternal role. Although after six months postpartum a small number, 7.6%, of mothers felt overwhelmed by the responsibility of being a mother. However, twice this amount, 15.4%, who had four or </w:t>
      </w:r>
      <w:r w:rsidRPr="00F407C5">
        <w:rPr>
          <w:rFonts w:ascii="Arial" w:hAnsi="Arial" w:cs="Arial"/>
          <w:sz w:val="24"/>
          <w:szCs w:val="24"/>
        </w:rPr>
        <w:lastRenderedPageBreak/>
        <w:t xml:space="preserve">more ACEs, reported feeling overwhelmed with their mothering role </w:t>
      </w:r>
      <w:sdt>
        <w:sdtPr>
          <w:rPr>
            <w:rFonts w:ascii="Arial" w:hAnsi="Arial" w:cs="Arial"/>
            <w:sz w:val="24"/>
            <w:szCs w:val="24"/>
          </w:rPr>
          <w:id w:val="-205013830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Har19 \l 2057 </w:instrText>
          </w:r>
          <w:r w:rsidRPr="00F407C5">
            <w:rPr>
              <w:rFonts w:ascii="Arial" w:hAnsi="Arial" w:cs="Arial"/>
              <w:sz w:val="24"/>
              <w:szCs w:val="24"/>
            </w:rPr>
            <w:fldChar w:fldCharType="separate"/>
          </w:r>
          <w:r w:rsidR="004C5867" w:rsidRPr="00F407C5">
            <w:rPr>
              <w:rFonts w:ascii="Arial" w:hAnsi="Arial" w:cs="Arial"/>
              <w:noProof/>
              <w:sz w:val="24"/>
              <w:szCs w:val="24"/>
            </w:rPr>
            <w:t>(Hardcastle &amp; Bellis,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4C67BF87" w14:textId="7EE4B1D9"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There is an increased risk of depressive symptoms in pregnancy and postpartum mothers who were exposed to ACEs</w:t>
      </w:r>
      <w:sdt>
        <w:sdtPr>
          <w:rPr>
            <w:rFonts w:ascii="Arial" w:hAnsi="Arial" w:cs="Arial"/>
            <w:sz w:val="24"/>
            <w:szCs w:val="24"/>
          </w:rPr>
          <w:id w:val="-810175014"/>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Rac21 \l 2057 </w:instrText>
          </w:r>
          <w:r w:rsidRPr="00F407C5">
            <w:rPr>
              <w:rFonts w:ascii="Arial" w:hAnsi="Arial" w:cs="Arial"/>
              <w:sz w:val="24"/>
              <w:szCs w:val="24"/>
            </w:rPr>
            <w:fldChar w:fldCharType="separate"/>
          </w:r>
          <w:r w:rsidR="004C5867" w:rsidRPr="00F407C5">
            <w:rPr>
              <w:rFonts w:ascii="Arial" w:hAnsi="Arial" w:cs="Arial"/>
              <w:noProof/>
              <w:sz w:val="24"/>
              <w:szCs w:val="24"/>
            </w:rPr>
            <w:t xml:space="preserve"> (Racine, et al., 2021)</w:t>
          </w:r>
          <w:r w:rsidRPr="00F407C5">
            <w:rPr>
              <w:rFonts w:ascii="Arial" w:hAnsi="Arial" w:cs="Arial"/>
              <w:sz w:val="24"/>
              <w:szCs w:val="24"/>
            </w:rPr>
            <w:fldChar w:fldCharType="end"/>
          </w:r>
        </w:sdtContent>
      </w:sdt>
      <w:r w:rsidRPr="00F407C5">
        <w:rPr>
          <w:rFonts w:ascii="Arial" w:hAnsi="Arial" w:cs="Arial"/>
          <w:sz w:val="24"/>
          <w:szCs w:val="24"/>
        </w:rPr>
        <w:t xml:space="preserve">. Furthermore, there has been associations between exposure to ACEs and challenges for mothers in the early postpartum period which include difficulty breast feeding and an insecure infant attachment style </w:t>
      </w:r>
      <w:sdt>
        <w:sdtPr>
          <w:rPr>
            <w:rFonts w:ascii="Arial" w:hAnsi="Arial" w:cs="Arial"/>
            <w:sz w:val="24"/>
            <w:szCs w:val="24"/>
          </w:rPr>
          <w:id w:val="7425860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Har19 \l 2057 </w:instrText>
          </w:r>
          <w:r w:rsidRPr="00F407C5">
            <w:rPr>
              <w:rFonts w:ascii="Arial" w:hAnsi="Arial" w:cs="Arial"/>
              <w:sz w:val="24"/>
              <w:szCs w:val="24"/>
            </w:rPr>
            <w:fldChar w:fldCharType="separate"/>
          </w:r>
          <w:r w:rsidR="004C5867" w:rsidRPr="00F407C5">
            <w:rPr>
              <w:rFonts w:ascii="Arial" w:hAnsi="Arial" w:cs="Arial"/>
              <w:noProof/>
              <w:sz w:val="24"/>
              <w:szCs w:val="24"/>
            </w:rPr>
            <w:t>(Hardcastle &amp; Bellis, 2019)</w:t>
          </w:r>
          <w:r w:rsidRPr="00F407C5">
            <w:rPr>
              <w:rFonts w:ascii="Arial" w:hAnsi="Arial" w:cs="Arial"/>
              <w:sz w:val="24"/>
              <w:szCs w:val="24"/>
            </w:rPr>
            <w:fldChar w:fldCharType="end"/>
          </w:r>
        </w:sdtContent>
      </w:sdt>
      <w:r w:rsidRPr="00F407C5">
        <w:rPr>
          <w:rFonts w:ascii="Arial" w:hAnsi="Arial" w:cs="Arial"/>
          <w:sz w:val="24"/>
          <w:szCs w:val="24"/>
        </w:rPr>
        <w:t>.</w:t>
      </w:r>
    </w:p>
    <w:p w14:paraId="432B7569" w14:textId="21E653E1"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Another effect of adverse childhood experiences is homelessness. Many efforts to reduce homelessness have focussed on crisis prevention rather than early intervention or as some call it, primary prevention </w:t>
      </w:r>
      <w:sdt>
        <w:sdtPr>
          <w:rPr>
            <w:rFonts w:ascii="Arial" w:hAnsi="Arial" w:cs="Arial"/>
            <w:sz w:val="24"/>
            <w:szCs w:val="24"/>
          </w:rPr>
          <w:id w:val="48498392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Mit19 \l 2057 </w:instrText>
          </w:r>
          <w:r w:rsidRPr="00F407C5">
            <w:rPr>
              <w:rFonts w:ascii="Arial" w:hAnsi="Arial" w:cs="Arial"/>
              <w:sz w:val="24"/>
              <w:szCs w:val="24"/>
            </w:rPr>
            <w:fldChar w:fldCharType="separate"/>
          </w:r>
          <w:r w:rsidR="004C5867" w:rsidRPr="00F407C5">
            <w:rPr>
              <w:rFonts w:ascii="Arial" w:hAnsi="Arial" w:cs="Arial"/>
              <w:noProof/>
              <w:sz w:val="24"/>
              <w:szCs w:val="24"/>
            </w:rPr>
            <w:t>(Mitchell &amp; Kostolansky, 2019)</w:t>
          </w:r>
          <w:r w:rsidRPr="00F407C5">
            <w:rPr>
              <w:rFonts w:ascii="Arial" w:hAnsi="Arial" w:cs="Arial"/>
              <w:sz w:val="24"/>
              <w:szCs w:val="24"/>
            </w:rPr>
            <w:fldChar w:fldCharType="end"/>
          </w:r>
        </w:sdtContent>
      </w:sdt>
      <w:r w:rsidRPr="00F407C5">
        <w:rPr>
          <w:rFonts w:ascii="Arial" w:hAnsi="Arial" w:cs="Arial"/>
          <w:sz w:val="24"/>
          <w:szCs w:val="24"/>
        </w:rPr>
        <w:t xml:space="preserve">. Handling homelessness is complicated as it involves multiple complex personal and structural causes that can impact one's life course. Included in these impacts are adverse childhood experiences (ACE’s). Approximately seven percent of the Welsh adult general population reported lived experience of homelessness in 2019. Those individuals who reported four or more ACEs were sixteen times more likely to report this experience </w:t>
      </w:r>
      <w:sdt>
        <w:sdtPr>
          <w:rPr>
            <w:rFonts w:ascii="Arial" w:hAnsi="Arial" w:cs="Arial"/>
            <w:sz w:val="24"/>
            <w:szCs w:val="24"/>
          </w:rPr>
          <w:id w:val="205134314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Gre19 \l 2057 </w:instrText>
          </w:r>
          <w:r w:rsidRPr="00F407C5">
            <w:rPr>
              <w:rFonts w:ascii="Arial" w:hAnsi="Arial" w:cs="Arial"/>
              <w:sz w:val="24"/>
              <w:szCs w:val="24"/>
            </w:rPr>
            <w:fldChar w:fldCharType="separate"/>
          </w:r>
          <w:r w:rsidR="004C5867" w:rsidRPr="00F407C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w:t>
      </w:r>
    </w:p>
    <w:p w14:paraId="75440F0A" w14:textId="6C2B3232"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There is a suggestion that by reducing or preventing adverse childhood experiences </w:t>
      </w:r>
      <w:r w:rsidR="003571C9">
        <w:rPr>
          <w:rFonts w:ascii="Arial" w:hAnsi="Arial" w:cs="Arial"/>
          <w:sz w:val="24"/>
          <w:szCs w:val="24"/>
        </w:rPr>
        <w:t xml:space="preserve">it </w:t>
      </w:r>
      <w:r w:rsidRPr="00F407C5">
        <w:rPr>
          <w:rFonts w:ascii="Arial" w:hAnsi="Arial" w:cs="Arial"/>
          <w:sz w:val="24"/>
          <w:szCs w:val="24"/>
        </w:rPr>
        <w:t>may reduce and mitigate future negative outcomes, one of these outcomes being homelessness.</w:t>
      </w:r>
      <w:r w:rsidR="003571C9">
        <w:rPr>
          <w:rFonts w:ascii="Arial" w:hAnsi="Arial" w:cs="Arial"/>
          <w:sz w:val="24"/>
          <w:szCs w:val="24"/>
        </w:rPr>
        <w:t xml:space="preserve"> </w:t>
      </w:r>
      <w:r w:rsidRPr="00F407C5">
        <w:rPr>
          <w:rFonts w:ascii="Arial" w:hAnsi="Arial" w:cs="Arial"/>
          <w:sz w:val="24"/>
          <w:szCs w:val="24"/>
        </w:rPr>
        <w:t xml:space="preserve">Individuals who have experience of homelessness stated they developed maladaptive coping mechanisms in early childhood and their teenage years in response to the adverse experiences they were going through </w:t>
      </w:r>
      <w:sdt>
        <w:sdtPr>
          <w:rPr>
            <w:rFonts w:ascii="Arial" w:hAnsi="Arial" w:cs="Arial"/>
            <w:sz w:val="24"/>
            <w:szCs w:val="24"/>
          </w:rPr>
          <w:id w:val="1568989414"/>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Gre19 \l 2057 </w:instrText>
          </w:r>
          <w:r w:rsidRPr="00F407C5">
            <w:rPr>
              <w:rFonts w:ascii="Arial" w:hAnsi="Arial" w:cs="Arial"/>
              <w:sz w:val="24"/>
              <w:szCs w:val="24"/>
            </w:rPr>
            <w:fldChar w:fldCharType="separate"/>
          </w:r>
          <w:r w:rsidR="004C5867" w:rsidRPr="00F407C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 xml:space="preserve"> </w:t>
      </w:r>
      <w:sdt>
        <w:sdtPr>
          <w:rPr>
            <w:rFonts w:ascii="Arial" w:hAnsi="Arial" w:cs="Arial"/>
            <w:sz w:val="24"/>
            <w:szCs w:val="24"/>
          </w:rPr>
          <w:id w:val="-148838508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Mit19 \l 2057 </w:instrText>
          </w:r>
          <w:r w:rsidRPr="00F407C5">
            <w:rPr>
              <w:rFonts w:ascii="Arial" w:hAnsi="Arial" w:cs="Arial"/>
              <w:sz w:val="24"/>
              <w:szCs w:val="24"/>
            </w:rPr>
            <w:fldChar w:fldCharType="separate"/>
          </w:r>
          <w:r w:rsidR="004C5867" w:rsidRPr="00F407C5">
            <w:rPr>
              <w:rFonts w:ascii="Arial" w:hAnsi="Arial" w:cs="Arial"/>
              <w:noProof/>
              <w:sz w:val="24"/>
              <w:szCs w:val="24"/>
            </w:rPr>
            <w:t>(Mitchell &amp; Kostolansky,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4F01E0ED" w14:textId="0AB6F21B" w:rsidR="008F78CD" w:rsidRPr="00F407C5" w:rsidRDefault="008F78CD" w:rsidP="00CC5412">
      <w:pPr>
        <w:spacing w:line="360" w:lineRule="auto"/>
        <w:jc w:val="both"/>
        <w:rPr>
          <w:rFonts w:ascii="Arial" w:hAnsi="Arial" w:cs="Arial"/>
          <w:sz w:val="24"/>
          <w:szCs w:val="24"/>
        </w:rPr>
      </w:pPr>
      <w:r w:rsidRPr="00F407C5">
        <w:rPr>
          <w:rFonts w:ascii="Arial" w:hAnsi="Arial" w:cs="Arial"/>
          <w:noProof/>
          <w:sz w:val="24"/>
          <w:szCs w:val="24"/>
        </w:rPr>
        <w:t>Moving on, Ford et al (2019)</w:t>
      </w:r>
      <w:r w:rsidRPr="00F407C5">
        <w:rPr>
          <w:rFonts w:ascii="Arial" w:hAnsi="Arial" w:cs="Arial"/>
          <w:sz w:val="24"/>
          <w:szCs w:val="24"/>
        </w:rPr>
        <w:t xml:space="preserve"> state the experiences children have whilst growing up can have a lifelong effect on their health and wellbeing, supporting the theories by Ashton</w:t>
      </w:r>
      <w:r w:rsidR="002075AC">
        <w:rPr>
          <w:rFonts w:ascii="Arial" w:hAnsi="Arial" w:cs="Arial"/>
          <w:sz w:val="24"/>
          <w:szCs w:val="24"/>
        </w:rPr>
        <w:t xml:space="preserve"> </w:t>
      </w:r>
      <w:r w:rsidRPr="00F407C5">
        <w:rPr>
          <w:rFonts w:ascii="Arial" w:hAnsi="Arial" w:cs="Arial"/>
          <w:sz w:val="24"/>
          <w:szCs w:val="24"/>
        </w:rPr>
        <w:t xml:space="preserve">et al (2016A) and Hardcastle and Bellis (2019). Adverse childhood experiences can negatively impact life opportunities and increase the involvement of crime. Children who have suffered four or more ACEs were twenty times more likely to be imprisoned at some point in their lives. It was found that individuals within the criminal justice system reported higher experiences of childhood adversity than individuals within the general population, and that adverse childhood experiences were linked with more serious offending and reoffending. A further study found the average </w:t>
      </w:r>
      <w:r w:rsidRPr="00F407C5">
        <w:rPr>
          <w:rFonts w:ascii="Arial" w:hAnsi="Arial" w:cs="Arial"/>
          <w:sz w:val="24"/>
          <w:szCs w:val="24"/>
        </w:rPr>
        <w:lastRenderedPageBreak/>
        <w:t xml:space="preserve">number of lifetime convictions from ages 10 – 56 years old, tended to increase as ACE count increased </w:t>
      </w:r>
      <w:sdt>
        <w:sdtPr>
          <w:rPr>
            <w:rFonts w:ascii="Arial" w:hAnsi="Arial" w:cs="Arial"/>
            <w:sz w:val="24"/>
            <w:szCs w:val="24"/>
          </w:rPr>
          <w:id w:val="-9163608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4C5867" w:rsidRPr="00F407C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61ECC53" w14:textId="0910744F"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Four or more ACEs have a considerable link to individuals being in a Young Offenders Institute (YOI), At least 60% of prisoners had experienced four or more ACEs and had served a sentence in a Young Offenders Institute. The study showed that ACEs were also linked with the number of times individuals had been in prison. Individuals that reported four or more ACEs were nearly five times more likely to have been in prison three to six times. A prolific offender is described as an individual between the ages of eighteen and twenty who reported more than eight convictions, or an individual over the age of twenty-one who reported having more than sixteen convictions </w:t>
      </w:r>
      <w:sdt>
        <w:sdtPr>
          <w:rPr>
            <w:rFonts w:ascii="Arial" w:hAnsi="Arial" w:cs="Arial"/>
            <w:sz w:val="24"/>
            <w:szCs w:val="24"/>
          </w:rPr>
          <w:id w:val="-129505546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For17 \l 2057 </w:instrText>
          </w:r>
          <w:r w:rsidRPr="00F407C5">
            <w:rPr>
              <w:rFonts w:ascii="Arial" w:hAnsi="Arial" w:cs="Arial"/>
              <w:sz w:val="24"/>
              <w:szCs w:val="24"/>
            </w:rPr>
            <w:fldChar w:fldCharType="separate"/>
          </w:r>
          <w:r w:rsidR="004C5867" w:rsidRPr="00F407C5">
            <w:rPr>
              <w:rFonts w:ascii="Arial" w:hAnsi="Arial" w:cs="Arial"/>
              <w:noProof/>
              <w:sz w:val="24"/>
              <w:szCs w:val="24"/>
            </w:rPr>
            <w:t>(Ford, et al., 2017)</w:t>
          </w:r>
          <w:r w:rsidRPr="00F407C5">
            <w:rPr>
              <w:rFonts w:ascii="Arial" w:hAnsi="Arial" w:cs="Arial"/>
              <w:sz w:val="24"/>
              <w:szCs w:val="24"/>
            </w:rPr>
            <w:fldChar w:fldCharType="end"/>
          </w:r>
        </w:sdtContent>
      </w:sdt>
      <w:r w:rsidRPr="00F407C5">
        <w:rPr>
          <w:rFonts w:ascii="Arial" w:hAnsi="Arial" w:cs="Arial"/>
          <w:sz w:val="24"/>
          <w:szCs w:val="24"/>
        </w:rPr>
        <w:t xml:space="preserve">. Again, ACE count had a large association with prolific offending, 25.7% of individuals with no ACEs were prolific offenders compared to 52.1% who had four or more ACEs </w:t>
      </w:r>
      <w:sdt>
        <w:sdtPr>
          <w:rPr>
            <w:rFonts w:ascii="Arial" w:hAnsi="Arial" w:cs="Arial"/>
            <w:sz w:val="24"/>
            <w:szCs w:val="24"/>
          </w:rPr>
          <w:id w:val="76565294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4C5867" w:rsidRPr="00F407C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w:t>
      </w:r>
    </w:p>
    <w:p w14:paraId="36915908" w14:textId="1D5051B0" w:rsidR="008F78CD" w:rsidRPr="00F407C5" w:rsidRDefault="008F78CD" w:rsidP="00CC5412">
      <w:pPr>
        <w:spacing w:line="360" w:lineRule="auto"/>
        <w:jc w:val="both"/>
        <w:rPr>
          <w:rFonts w:ascii="Arial" w:hAnsi="Arial" w:cs="Arial"/>
          <w:sz w:val="24"/>
          <w:szCs w:val="24"/>
        </w:rPr>
      </w:pPr>
      <w:r w:rsidRPr="00F407C5">
        <w:rPr>
          <w:rFonts w:ascii="Arial" w:hAnsi="Arial" w:cs="Arial"/>
          <w:noProof/>
          <w:sz w:val="24"/>
          <w:szCs w:val="24"/>
        </w:rPr>
        <w:t xml:space="preserve">Within an indiviuals lifetime Ford et al (2017) and Hardcastle </w:t>
      </w:r>
      <w:r w:rsidR="001B60A5">
        <w:rPr>
          <w:rFonts w:ascii="Arial" w:hAnsi="Arial" w:cs="Arial"/>
          <w:noProof/>
          <w:sz w:val="24"/>
          <w:szCs w:val="24"/>
        </w:rPr>
        <w:t>and</w:t>
      </w:r>
      <w:r w:rsidRPr="00F407C5">
        <w:rPr>
          <w:rFonts w:ascii="Arial" w:hAnsi="Arial" w:cs="Arial"/>
          <w:noProof/>
          <w:sz w:val="24"/>
          <w:szCs w:val="24"/>
        </w:rPr>
        <w:t xml:space="preserve"> Bellis (2019)</w:t>
      </w:r>
      <w:r w:rsidRPr="00F407C5">
        <w:rPr>
          <w:rFonts w:ascii="Arial" w:hAnsi="Arial" w:cs="Arial"/>
          <w:sz w:val="24"/>
          <w:szCs w:val="24"/>
        </w:rPr>
        <w:t xml:space="preserve"> state that 23% of adults have been exposed to verbal abuse as a child, 17% were exposed to physical abuse and 10% experienced sexual abuse. Individuals exposed to four or more ACEs were found to be six times more likely to use e-cigarettes or tobacco. Fourteen times more likely to be the victim of violence within the last twelve months. Sixteen times more likely to have used illegal substances, cocaine or heroin. They were also twenty times more likely to have been incarcerated at some point within their life. </w:t>
      </w:r>
    </w:p>
    <w:p w14:paraId="01114953" w14:textId="43924A86"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The impact that ACE’s have on an individual do not only impact them but also the community around them for instance, the impact on policing appears to be quite extensive. Within South Wales Police there is a varied capacity and opportunity to effectively assess and respond to vulnerabilities that are caused by ACEs. The police force is now seeing inter-generational cycles of crime and adversity amongst vulnerable individuals who have now got their own children. It has been recognised that early intervention with the police force needing to work alongside other agencies such as prisons, probation services and the education system would be the most beneficial outcome to help prevent these intergenerational cycles </w:t>
      </w:r>
      <w:sdt>
        <w:sdtPr>
          <w:rPr>
            <w:rFonts w:ascii="Arial" w:hAnsi="Arial" w:cs="Arial"/>
            <w:sz w:val="24"/>
            <w:szCs w:val="24"/>
          </w:rPr>
          <w:id w:val="-1591844237"/>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4C5867" w:rsidRPr="00F407C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w:t>
      </w:r>
    </w:p>
    <w:p w14:paraId="0F369839" w14:textId="65AD331B"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Adverse childhood experiences could be intergenerational, meaning children that suffer ACEs are at a higher risk of developing behaviours and conditions that </w:t>
      </w:r>
      <w:r w:rsidR="00F03C3C">
        <w:rPr>
          <w:rFonts w:ascii="Arial" w:hAnsi="Arial" w:cs="Arial"/>
          <w:sz w:val="24"/>
          <w:szCs w:val="24"/>
        </w:rPr>
        <w:t>they</w:t>
      </w:r>
      <w:r w:rsidRPr="00F407C5">
        <w:rPr>
          <w:rFonts w:ascii="Arial" w:hAnsi="Arial" w:cs="Arial"/>
          <w:sz w:val="24"/>
          <w:szCs w:val="24"/>
        </w:rPr>
        <w:t xml:space="preserve"> later </w:t>
      </w:r>
      <w:r w:rsidRPr="00F407C5">
        <w:rPr>
          <w:rFonts w:ascii="Arial" w:hAnsi="Arial" w:cs="Arial"/>
          <w:sz w:val="24"/>
          <w:szCs w:val="24"/>
        </w:rPr>
        <w:lastRenderedPageBreak/>
        <w:t xml:space="preserve">pass onto their own children. It is vital to prevent and support those affected by ACEs to inhibit this unhealthy cycle of intergenerational transmission and improve the health of the population. It was found that there was no significant association between the number of ACES and the individuals age, ethnicity or nationality </w:t>
      </w:r>
      <w:sdt>
        <w:sdtPr>
          <w:rPr>
            <w:rFonts w:ascii="Arial" w:hAnsi="Arial" w:cs="Arial"/>
            <w:sz w:val="24"/>
            <w:szCs w:val="24"/>
          </w:rPr>
          <w:id w:val="-76585374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4C5867" w:rsidRPr="00F407C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 xml:space="preserve">. This theory is also supported by Bellis et al (2015) who put forward those individuals who experience ACEs as a child will more than likely end up raising their own children in a household where ACEs are taking place. This cycle of childhood adversity locks families in a successive generation of poor health and anti-social behaviour which can continue for generations and generations  </w:t>
      </w:r>
      <w:sdt>
        <w:sdtPr>
          <w:rPr>
            <w:rFonts w:ascii="Arial" w:hAnsi="Arial" w:cs="Arial"/>
            <w:sz w:val="24"/>
            <w:szCs w:val="24"/>
          </w:rPr>
          <w:id w:val="-60626283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Bel15 \l 2057 </w:instrText>
          </w:r>
          <w:r w:rsidRPr="00F407C5">
            <w:rPr>
              <w:rFonts w:ascii="Arial" w:hAnsi="Arial" w:cs="Arial"/>
              <w:sz w:val="24"/>
              <w:szCs w:val="24"/>
            </w:rPr>
            <w:fldChar w:fldCharType="separate"/>
          </w:r>
          <w:r w:rsidR="004C5867" w:rsidRPr="00F407C5">
            <w:rPr>
              <w:rFonts w:ascii="Arial" w:hAnsi="Arial" w:cs="Arial"/>
              <w:noProof/>
              <w:sz w:val="24"/>
              <w:szCs w:val="24"/>
            </w:rPr>
            <w:t>(Bellis, et al., 2015)</w:t>
          </w:r>
          <w:r w:rsidRPr="00F407C5">
            <w:rPr>
              <w:rFonts w:ascii="Arial" w:hAnsi="Arial" w:cs="Arial"/>
              <w:sz w:val="24"/>
              <w:szCs w:val="24"/>
            </w:rPr>
            <w:fldChar w:fldCharType="end"/>
          </w:r>
        </w:sdtContent>
      </w:sdt>
      <w:r w:rsidRPr="00F407C5">
        <w:rPr>
          <w:rFonts w:ascii="Arial" w:hAnsi="Arial" w:cs="Arial"/>
          <w:sz w:val="24"/>
          <w:szCs w:val="24"/>
        </w:rPr>
        <w:t>.</w:t>
      </w:r>
    </w:p>
    <w:p w14:paraId="3C7A767C" w14:textId="63E4DEB0"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Hughes et al (2020) put forward that adverse childhood experiences are some of the most extreme causes of trauma that an individual can go through whilst growing up. These include being maltreated, witnessing domestic violence or substance abuse, all these experiences can have harmful effects on the neurological and physiological systems. This is again supporting the theories of </w:t>
      </w:r>
      <w:r w:rsidRPr="00F407C5">
        <w:rPr>
          <w:rFonts w:ascii="Arial" w:hAnsi="Arial" w:cs="Arial"/>
          <w:noProof/>
          <w:sz w:val="24"/>
          <w:szCs w:val="24"/>
        </w:rPr>
        <w:t xml:space="preserve">Ashton et al (2016A) and Bellis et al (2015) who state these harmful effects can have long term consequences on the body causing inflammation for example.  </w:t>
      </w:r>
      <w:r w:rsidRPr="00F407C5">
        <w:rPr>
          <w:rFonts w:ascii="Arial" w:hAnsi="Arial" w:cs="Arial"/>
          <w:sz w:val="24"/>
          <w:szCs w:val="24"/>
        </w:rPr>
        <w:t xml:space="preserve">  </w:t>
      </w:r>
    </w:p>
    <w:p w14:paraId="412045BB" w14:textId="4F18E5B3"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Contrary to the above</w:t>
      </w:r>
      <w:r w:rsidR="00F568D2" w:rsidRPr="00F407C5">
        <w:rPr>
          <w:rFonts w:ascii="Arial" w:hAnsi="Arial" w:cs="Arial"/>
          <w:sz w:val="24"/>
          <w:szCs w:val="24"/>
        </w:rPr>
        <w:t xml:space="preserve"> Hartas (2019)</w:t>
      </w:r>
      <w:r w:rsidRPr="00F407C5">
        <w:rPr>
          <w:rFonts w:ascii="Arial" w:hAnsi="Arial" w:cs="Arial"/>
          <w:sz w:val="24"/>
          <w:szCs w:val="24"/>
        </w:rPr>
        <w:t xml:space="preserve"> argues that from all the studies by</w:t>
      </w:r>
      <w:r w:rsidR="00F568D2" w:rsidRPr="00F407C5">
        <w:rPr>
          <w:rFonts w:ascii="Arial" w:hAnsi="Arial" w:cs="Arial"/>
          <w:sz w:val="24"/>
          <w:szCs w:val="24"/>
        </w:rPr>
        <w:t xml:space="preserve"> Bellis et al (2015)</w:t>
      </w:r>
      <w:r w:rsidRPr="00F407C5">
        <w:rPr>
          <w:rFonts w:ascii="Arial" w:hAnsi="Arial" w:cs="Arial"/>
          <w:color w:val="FF0000"/>
          <w:sz w:val="24"/>
          <w:szCs w:val="24"/>
        </w:rPr>
        <w:t xml:space="preserve"> </w:t>
      </w:r>
      <w:r w:rsidRPr="00F407C5">
        <w:rPr>
          <w:rFonts w:ascii="Arial" w:hAnsi="Arial" w:cs="Arial"/>
          <w:sz w:val="24"/>
          <w:szCs w:val="24"/>
        </w:rPr>
        <w:t xml:space="preserve">there is an inability to conclude that ACEs are the cause of poverty, disadvantage and social immobility. They argue further those individuals from deprived areas </w:t>
      </w:r>
      <w:r w:rsidR="00AC0BE2">
        <w:rPr>
          <w:rFonts w:ascii="Arial" w:hAnsi="Arial" w:cs="Arial"/>
          <w:sz w:val="24"/>
          <w:szCs w:val="24"/>
        </w:rPr>
        <w:t>are</w:t>
      </w:r>
      <w:r w:rsidRPr="00F407C5">
        <w:rPr>
          <w:rFonts w:ascii="Arial" w:hAnsi="Arial" w:cs="Arial"/>
          <w:sz w:val="24"/>
          <w:szCs w:val="24"/>
        </w:rPr>
        <w:t xml:space="preserve"> more likely to remember four or more ACEs unlike individuals from more affluent areas. There were claims by Bellis and his colleagues that the generational cycle of ACEs were influential in individuals’ behaviour, such as taking sexual risks and in</w:t>
      </w:r>
      <w:r w:rsidR="00B15209">
        <w:rPr>
          <w:rFonts w:ascii="Arial" w:hAnsi="Arial" w:cs="Arial"/>
          <w:sz w:val="24"/>
          <w:szCs w:val="24"/>
        </w:rPr>
        <w:t xml:space="preserve"> t</w:t>
      </w:r>
      <w:r w:rsidRPr="00F407C5">
        <w:rPr>
          <w:rFonts w:ascii="Arial" w:hAnsi="Arial" w:cs="Arial"/>
          <w:sz w:val="24"/>
          <w:szCs w:val="24"/>
        </w:rPr>
        <w:t>urn becoming parents earlier, but</w:t>
      </w:r>
      <w:r w:rsidR="00F568D2" w:rsidRPr="00F407C5">
        <w:rPr>
          <w:rFonts w:ascii="Arial" w:hAnsi="Arial" w:cs="Arial"/>
          <w:sz w:val="24"/>
          <w:szCs w:val="24"/>
        </w:rPr>
        <w:t xml:space="preserve"> Hartas (2019)</w:t>
      </w:r>
      <w:r w:rsidRPr="00F407C5">
        <w:rPr>
          <w:rFonts w:ascii="Arial" w:hAnsi="Arial" w:cs="Arial"/>
          <w:sz w:val="24"/>
          <w:szCs w:val="24"/>
        </w:rPr>
        <w:t xml:space="preserve"> argues families and parents are being condemned for exposing their children to ACEs when it is essentially a systemic inequality. Policies are being suggested by</w:t>
      </w:r>
      <w:r w:rsidR="00F568D2" w:rsidRPr="00F407C5">
        <w:rPr>
          <w:rFonts w:ascii="Arial" w:hAnsi="Arial" w:cs="Arial"/>
          <w:sz w:val="24"/>
          <w:szCs w:val="24"/>
        </w:rPr>
        <w:t xml:space="preserve"> Bellis et al (2015), Ford et al (2017) and Hughes et al (2020) </w:t>
      </w:r>
      <w:r w:rsidRPr="00F407C5">
        <w:rPr>
          <w:rFonts w:ascii="Arial" w:hAnsi="Arial" w:cs="Arial"/>
          <w:sz w:val="24"/>
          <w:szCs w:val="24"/>
        </w:rPr>
        <w:t xml:space="preserve">all of which are aimed at tackling the intergenerational transmission of ACEs through developing and testing family interventions supporting resilience but </w:t>
      </w:r>
      <w:sdt>
        <w:sdtPr>
          <w:rPr>
            <w:rFonts w:ascii="Arial" w:hAnsi="Arial" w:cs="Arial"/>
            <w:sz w:val="24"/>
            <w:szCs w:val="24"/>
          </w:rPr>
          <w:id w:val="46077476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Hart19 \l 2057 </w:instrText>
          </w:r>
          <w:r w:rsidRPr="00F407C5">
            <w:rPr>
              <w:rFonts w:ascii="Arial" w:hAnsi="Arial" w:cs="Arial"/>
              <w:sz w:val="24"/>
              <w:szCs w:val="24"/>
            </w:rPr>
            <w:fldChar w:fldCharType="separate"/>
          </w:r>
          <w:r w:rsidR="004C5867" w:rsidRPr="00F407C5">
            <w:rPr>
              <w:rFonts w:ascii="Arial" w:hAnsi="Arial" w:cs="Arial"/>
              <w:noProof/>
              <w:sz w:val="24"/>
              <w:szCs w:val="24"/>
            </w:rPr>
            <w:t>(Hartas, 2019)</w:t>
          </w:r>
          <w:r w:rsidRPr="00F407C5">
            <w:rPr>
              <w:rFonts w:ascii="Arial" w:hAnsi="Arial" w:cs="Arial"/>
              <w:sz w:val="24"/>
              <w:szCs w:val="24"/>
            </w:rPr>
            <w:fldChar w:fldCharType="end"/>
          </w:r>
        </w:sdtContent>
      </w:sdt>
      <w:r w:rsidRPr="00F407C5">
        <w:rPr>
          <w:rFonts w:ascii="Arial" w:hAnsi="Arial" w:cs="Arial"/>
          <w:sz w:val="24"/>
          <w:szCs w:val="24"/>
        </w:rPr>
        <w:t xml:space="preserve"> puts forward they should be aimed at preventing health inequality throughout the whole population.          </w:t>
      </w:r>
    </w:p>
    <w:p w14:paraId="0E1FEE74" w14:textId="302411E1"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The idea of ACEs is not new according to</w:t>
      </w:r>
      <w:r w:rsidR="000C56E4" w:rsidRPr="00F407C5">
        <w:rPr>
          <w:rFonts w:ascii="Arial" w:hAnsi="Arial" w:cs="Arial"/>
          <w:sz w:val="24"/>
          <w:szCs w:val="24"/>
        </w:rPr>
        <w:t xml:space="preserve"> Siddaway (2020)</w:t>
      </w:r>
      <w:r w:rsidRPr="00F407C5">
        <w:rPr>
          <w:rFonts w:ascii="Arial" w:hAnsi="Arial" w:cs="Arial"/>
          <w:sz w:val="24"/>
          <w:szCs w:val="24"/>
        </w:rPr>
        <w:t xml:space="preserve">, he states social workers, child mental health professionals, child development and trauma researchers have been researching and working with ACEs for many years. Yet, it appears to be gaining </w:t>
      </w:r>
      <w:r w:rsidRPr="00F407C5">
        <w:rPr>
          <w:rFonts w:ascii="Arial" w:hAnsi="Arial" w:cs="Arial"/>
          <w:sz w:val="24"/>
          <w:szCs w:val="24"/>
        </w:rPr>
        <w:lastRenderedPageBreak/>
        <w:t>a disproportionate amount of attention for policy making and for funding compared to childhood trauma research which has been a theme researched for many years.</w:t>
      </w:r>
      <w:r w:rsidR="000C56E4" w:rsidRPr="00F407C5">
        <w:rPr>
          <w:rFonts w:ascii="Arial" w:hAnsi="Arial" w:cs="Arial"/>
          <w:sz w:val="24"/>
          <w:szCs w:val="24"/>
        </w:rPr>
        <w:t xml:space="preserve"> Siddaway (2020)</w:t>
      </w:r>
      <w:r w:rsidRPr="00F407C5">
        <w:rPr>
          <w:rFonts w:ascii="Arial" w:hAnsi="Arial" w:cs="Arial"/>
          <w:sz w:val="24"/>
          <w:szCs w:val="24"/>
        </w:rPr>
        <w:t xml:space="preserve"> agrees with</w:t>
      </w:r>
      <w:r w:rsidR="000C56E4" w:rsidRPr="00F407C5">
        <w:rPr>
          <w:rFonts w:ascii="Arial" w:hAnsi="Arial" w:cs="Arial"/>
          <w:sz w:val="24"/>
          <w:szCs w:val="24"/>
        </w:rPr>
        <w:t xml:space="preserve"> Hartas (2019)</w:t>
      </w:r>
      <w:r w:rsidRPr="00F407C5">
        <w:rPr>
          <w:rFonts w:ascii="Arial" w:hAnsi="Arial" w:cs="Arial"/>
          <w:sz w:val="24"/>
          <w:szCs w:val="24"/>
        </w:rPr>
        <w:t xml:space="preserve"> that producers of previous years of research into ACEs have been exaggerated in predicting the physical and mental health outcomes of individuals who have been exposed to ACEs. He supports the viewpoint that being exposed to four or more ACEs the odds are relatively small to an individual suffering a negative reaction physically and or mentally. He places importance on researchers stating that there is an absolute risk or in most cases of ACEs they need to be clear there is a relative risk. </w:t>
      </w:r>
    </w:p>
    <w:p w14:paraId="7A0B919B" w14:textId="1BEAC493"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To summarise the evidence has shown that adverse childhood experiences (ACEs) can have harmful </w:t>
      </w:r>
      <w:r w:rsidR="002E1B65" w:rsidRPr="00F407C5">
        <w:rPr>
          <w:rFonts w:ascii="Arial" w:hAnsi="Arial" w:cs="Arial"/>
          <w:sz w:val="24"/>
          <w:szCs w:val="24"/>
        </w:rPr>
        <w:t>effects</w:t>
      </w:r>
      <w:r w:rsidRPr="00F407C5">
        <w:rPr>
          <w:rFonts w:ascii="Arial" w:hAnsi="Arial" w:cs="Arial"/>
          <w:sz w:val="24"/>
          <w:szCs w:val="24"/>
        </w:rPr>
        <w:t xml:space="preserve"> on an individual as they develop and grow into adulthood. These effects have been seen to have life limiting and life-threatening implications for the individual. The adverse experiences have been seen to present itself as chronic health conditions such as cancer and diabetes which can have implications not only on the individual but </w:t>
      </w:r>
      <w:r w:rsidR="00DF672B">
        <w:rPr>
          <w:rFonts w:ascii="Arial" w:hAnsi="Arial" w:cs="Arial"/>
          <w:sz w:val="24"/>
          <w:szCs w:val="24"/>
        </w:rPr>
        <w:t xml:space="preserve">can </w:t>
      </w:r>
      <w:r w:rsidRPr="00F407C5">
        <w:rPr>
          <w:rFonts w:ascii="Arial" w:hAnsi="Arial" w:cs="Arial"/>
          <w:sz w:val="24"/>
          <w:szCs w:val="24"/>
        </w:rPr>
        <w:t xml:space="preserve">also be costly for the National Health Service (NHS). ACE’s have been seen to cause physiological changes on the body, where they impact the development of emotional regulation and immunological development. Individuals are impacted by ACEs psychologically as they develop low self-worth and difficulty forming attachments with others, this then creates a disconnect with their wider society. To cope with these emotional difficulties the individuals develop harmful coping mechanisms such as alcohol and substance misuse, both of which then affect their overall health as they progress through adulthood. They also engage in risky behaviours such as early sexualisation and have a higher risk of suicide and suicide ideation. These harmful and risky behaviours then appear to feed into the difficulties that they may face as adults which can have consequences such as homelessness and prison time served. The impact this has on the police is now being widely recognised as there are generations of the same families presenting themselves within the prison and healthcare systems. ACEs have a harmful and detrimental effect on individuals especially when there are four or more ACEs experienced during childhood. Arguably, there is evidence to show that not everyone agrees with these outcomes of ACEs, it appears that the research could well be misleading and that families within low socioeconomic areas are being blamed for a systemic injustice. It has also been shown that the terminology of ACEs may not be a new phenomenon </w:t>
      </w:r>
      <w:r w:rsidRPr="00F407C5">
        <w:rPr>
          <w:rFonts w:ascii="Arial" w:hAnsi="Arial" w:cs="Arial"/>
          <w:sz w:val="24"/>
          <w:szCs w:val="24"/>
        </w:rPr>
        <w:lastRenderedPageBreak/>
        <w:t xml:space="preserve">but one that has been rebranded. Childhood trauma has been researched previously but the evidence appears to show the new term of ACEs is a tool for change providing better funding and changes to policy. </w:t>
      </w:r>
    </w:p>
    <w:p w14:paraId="2669564A" w14:textId="3220201D" w:rsidR="004B71F2" w:rsidRPr="00F407C5" w:rsidRDefault="004B71F2" w:rsidP="00CC5412">
      <w:pPr>
        <w:spacing w:line="360" w:lineRule="auto"/>
        <w:jc w:val="both"/>
        <w:rPr>
          <w:rFonts w:ascii="Arial" w:hAnsi="Arial" w:cs="Arial"/>
          <w:sz w:val="24"/>
          <w:szCs w:val="24"/>
        </w:rPr>
      </w:pPr>
    </w:p>
    <w:p w14:paraId="157CBA1A" w14:textId="00405010" w:rsidR="004B71F2" w:rsidRDefault="004B71F2" w:rsidP="00CC5412">
      <w:pPr>
        <w:spacing w:line="360" w:lineRule="auto"/>
        <w:jc w:val="both"/>
        <w:rPr>
          <w:rFonts w:ascii="Arial" w:hAnsi="Arial" w:cs="Arial"/>
          <w:sz w:val="24"/>
          <w:szCs w:val="24"/>
        </w:rPr>
      </w:pPr>
    </w:p>
    <w:p w14:paraId="3E4C1E6D" w14:textId="09380050" w:rsidR="00F407C5" w:rsidRDefault="00F407C5" w:rsidP="00CC5412">
      <w:pPr>
        <w:spacing w:line="360" w:lineRule="auto"/>
        <w:jc w:val="both"/>
        <w:rPr>
          <w:rFonts w:ascii="Arial" w:hAnsi="Arial" w:cs="Arial"/>
          <w:sz w:val="24"/>
          <w:szCs w:val="24"/>
        </w:rPr>
      </w:pPr>
    </w:p>
    <w:p w14:paraId="4470AE37" w14:textId="31D853D1" w:rsidR="00F407C5" w:rsidRDefault="00F407C5" w:rsidP="00CC5412">
      <w:pPr>
        <w:spacing w:line="360" w:lineRule="auto"/>
        <w:jc w:val="both"/>
        <w:rPr>
          <w:rFonts w:ascii="Arial" w:hAnsi="Arial" w:cs="Arial"/>
          <w:sz w:val="24"/>
          <w:szCs w:val="24"/>
        </w:rPr>
      </w:pPr>
    </w:p>
    <w:p w14:paraId="5314389D" w14:textId="49CCC802" w:rsidR="00F407C5" w:rsidRDefault="00F407C5" w:rsidP="00CC5412">
      <w:pPr>
        <w:spacing w:line="360" w:lineRule="auto"/>
        <w:jc w:val="both"/>
        <w:rPr>
          <w:rFonts w:ascii="Arial" w:hAnsi="Arial" w:cs="Arial"/>
          <w:sz w:val="24"/>
          <w:szCs w:val="24"/>
        </w:rPr>
      </w:pPr>
    </w:p>
    <w:p w14:paraId="5021E0EC" w14:textId="3EBEA2AA" w:rsidR="00F407C5" w:rsidRDefault="00F407C5" w:rsidP="00CC5412">
      <w:pPr>
        <w:spacing w:line="360" w:lineRule="auto"/>
        <w:jc w:val="both"/>
        <w:rPr>
          <w:rFonts w:ascii="Arial" w:hAnsi="Arial" w:cs="Arial"/>
          <w:sz w:val="24"/>
          <w:szCs w:val="24"/>
        </w:rPr>
      </w:pPr>
    </w:p>
    <w:p w14:paraId="327320EF" w14:textId="05C34E1D" w:rsidR="00F407C5" w:rsidRDefault="00F407C5" w:rsidP="00CC5412">
      <w:pPr>
        <w:spacing w:line="360" w:lineRule="auto"/>
        <w:jc w:val="both"/>
        <w:rPr>
          <w:rFonts w:ascii="Arial" w:hAnsi="Arial" w:cs="Arial"/>
          <w:sz w:val="24"/>
          <w:szCs w:val="24"/>
        </w:rPr>
      </w:pPr>
    </w:p>
    <w:p w14:paraId="3098677B" w14:textId="61C6B552" w:rsidR="00F407C5" w:rsidRDefault="00F407C5" w:rsidP="00CC5412">
      <w:pPr>
        <w:spacing w:line="360" w:lineRule="auto"/>
        <w:jc w:val="both"/>
        <w:rPr>
          <w:rFonts w:ascii="Arial" w:hAnsi="Arial" w:cs="Arial"/>
          <w:sz w:val="24"/>
          <w:szCs w:val="24"/>
        </w:rPr>
      </w:pPr>
    </w:p>
    <w:p w14:paraId="1F26EA40" w14:textId="32F55C76" w:rsidR="00F407C5" w:rsidRDefault="00F407C5" w:rsidP="00CC5412">
      <w:pPr>
        <w:spacing w:line="360" w:lineRule="auto"/>
        <w:jc w:val="both"/>
        <w:rPr>
          <w:rFonts w:ascii="Arial" w:hAnsi="Arial" w:cs="Arial"/>
          <w:sz w:val="24"/>
          <w:szCs w:val="24"/>
        </w:rPr>
      </w:pPr>
    </w:p>
    <w:p w14:paraId="09E8F216" w14:textId="489BF9F4" w:rsidR="00F407C5" w:rsidRDefault="00F407C5" w:rsidP="00CC5412">
      <w:pPr>
        <w:spacing w:line="360" w:lineRule="auto"/>
        <w:jc w:val="both"/>
        <w:rPr>
          <w:rFonts w:ascii="Arial" w:hAnsi="Arial" w:cs="Arial"/>
          <w:sz w:val="24"/>
          <w:szCs w:val="24"/>
        </w:rPr>
      </w:pPr>
    </w:p>
    <w:p w14:paraId="22D0D5D1" w14:textId="40A7740A" w:rsidR="00F407C5" w:rsidRDefault="00F407C5" w:rsidP="00CC5412">
      <w:pPr>
        <w:spacing w:line="360" w:lineRule="auto"/>
        <w:jc w:val="both"/>
        <w:rPr>
          <w:rFonts w:ascii="Arial" w:hAnsi="Arial" w:cs="Arial"/>
          <w:sz w:val="24"/>
          <w:szCs w:val="24"/>
        </w:rPr>
      </w:pPr>
    </w:p>
    <w:p w14:paraId="731B778D" w14:textId="7FC646D8" w:rsidR="00F407C5" w:rsidRDefault="00F407C5" w:rsidP="00CC5412">
      <w:pPr>
        <w:spacing w:line="360" w:lineRule="auto"/>
        <w:jc w:val="both"/>
        <w:rPr>
          <w:rFonts w:ascii="Arial" w:hAnsi="Arial" w:cs="Arial"/>
          <w:sz w:val="24"/>
          <w:szCs w:val="24"/>
        </w:rPr>
      </w:pPr>
    </w:p>
    <w:p w14:paraId="7498B896" w14:textId="21EE56E5" w:rsidR="00F407C5" w:rsidRDefault="00F407C5" w:rsidP="00CC5412">
      <w:pPr>
        <w:spacing w:line="360" w:lineRule="auto"/>
        <w:jc w:val="both"/>
        <w:rPr>
          <w:rFonts w:ascii="Arial" w:hAnsi="Arial" w:cs="Arial"/>
          <w:sz w:val="24"/>
          <w:szCs w:val="24"/>
        </w:rPr>
      </w:pPr>
    </w:p>
    <w:p w14:paraId="4F88412B" w14:textId="3938EE61" w:rsidR="00F407C5" w:rsidRDefault="00F407C5" w:rsidP="00CC5412">
      <w:pPr>
        <w:spacing w:line="360" w:lineRule="auto"/>
        <w:jc w:val="both"/>
        <w:rPr>
          <w:rFonts w:ascii="Arial" w:hAnsi="Arial" w:cs="Arial"/>
          <w:sz w:val="24"/>
          <w:szCs w:val="24"/>
        </w:rPr>
      </w:pPr>
    </w:p>
    <w:p w14:paraId="581DDE52" w14:textId="0CE6DCE3" w:rsidR="00F407C5" w:rsidRDefault="00F407C5" w:rsidP="00CC5412">
      <w:pPr>
        <w:spacing w:line="360" w:lineRule="auto"/>
        <w:jc w:val="both"/>
        <w:rPr>
          <w:rFonts w:ascii="Arial" w:hAnsi="Arial" w:cs="Arial"/>
          <w:sz w:val="24"/>
          <w:szCs w:val="24"/>
        </w:rPr>
      </w:pPr>
    </w:p>
    <w:p w14:paraId="0FB4B5ED" w14:textId="22B40730" w:rsidR="00F407C5" w:rsidRDefault="00F407C5" w:rsidP="00CC5412">
      <w:pPr>
        <w:spacing w:line="360" w:lineRule="auto"/>
        <w:jc w:val="both"/>
        <w:rPr>
          <w:rFonts w:ascii="Arial" w:hAnsi="Arial" w:cs="Arial"/>
          <w:sz w:val="24"/>
          <w:szCs w:val="24"/>
        </w:rPr>
      </w:pPr>
    </w:p>
    <w:p w14:paraId="6F8477DA" w14:textId="47F6E7F9" w:rsidR="00F407C5" w:rsidRDefault="00F407C5" w:rsidP="00CC5412">
      <w:pPr>
        <w:spacing w:line="360" w:lineRule="auto"/>
        <w:jc w:val="both"/>
        <w:rPr>
          <w:rFonts w:ascii="Arial" w:hAnsi="Arial" w:cs="Arial"/>
          <w:sz w:val="24"/>
          <w:szCs w:val="24"/>
        </w:rPr>
      </w:pPr>
    </w:p>
    <w:p w14:paraId="662E0602" w14:textId="0EA970AB" w:rsidR="00F407C5" w:rsidRDefault="00F407C5" w:rsidP="00CC5412">
      <w:pPr>
        <w:spacing w:line="360" w:lineRule="auto"/>
        <w:jc w:val="both"/>
        <w:rPr>
          <w:rFonts w:ascii="Arial" w:hAnsi="Arial" w:cs="Arial"/>
          <w:sz w:val="24"/>
          <w:szCs w:val="24"/>
        </w:rPr>
      </w:pPr>
    </w:p>
    <w:p w14:paraId="1553FFDA" w14:textId="528B1CB8" w:rsidR="00F407C5" w:rsidRDefault="00F407C5" w:rsidP="00CC5412">
      <w:pPr>
        <w:spacing w:line="360" w:lineRule="auto"/>
        <w:jc w:val="both"/>
        <w:rPr>
          <w:rFonts w:ascii="Arial" w:hAnsi="Arial" w:cs="Arial"/>
          <w:sz w:val="24"/>
          <w:szCs w:val="24"/>
        </w:rPr>
      </w:pPr>
    </w:p>
    <w:p w14:paraId="3DD9A678" w14:textId="77777777" w:rsidR="00F407C5" w:rsidRPr="00F407C5" w:rsidRDefault="00F407C5" w:rsidP="00CC5412">
      <w:pPr>
        <w:spacing w:line="360" w:lineRule="auto"/>
        <w:jc w:val="both"/>
        <w:rPr>
          <w:rFonts w:ascii="Arial" w:hAnsi="Arial" w:cs="Arial"/>
          <w:sz w:val="24"/>
          <w:szCs w:val="24"/>
        </w:rPr>
      </w:pPr>
    </w:p>
    <w:p w14:paraId="61361B76" w14:textId="77777777" w:rsidR="00CC5412" w:rsidRPr="00F407C5" w:rsidRDefault="00CC5412" w:rsidP="00CC5412">
      <w:pPr>
        <w:spacing w:line="360" w:lineRule="auto"/>
        <w:jc w:val="both"/>
        <w:rPr>
          <w:rFonts w:ascii="Arial" w:hAnsi="Arial" w:cs="Arial"/>
          <w:sz w:val="24"/>
          <w:szCs w:val="24"/>
        </w:rPr>
      </w:pPr>
    </w:p>
    <w:p w14:paraId="5B4D9350" w14:textId="77777777" w:rsidR="00BB5776" w:rsidRPr="00F407C5" w:rsidRDefault="00BB5776" w:rsidP="00CC5412">
      <w:pPr>
        <w:spacing w:line="360" w:lineRule="auto"/>
        <w:jc w:val="both"/>
        <w:rPr>
          <w:rFonts w:ascii="Arial" w:hAnsi="Arial" w:cs="Arial"/>
          <w:sz w:val="24"/>
          <w:szCs w:val="24"/>
          <w:u w:val="single"/>
        </w:rPr>
      </w:pPr>
    </w:p>
    <w:p w14:paraId="7BD1BAB7" w14:textId="58CA1327" w:rsidR="000C56E4" w:rsidRPr="00F407C5" w:rsidRDefault="000C56E4"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 xml:space="preserve">Chapter two </w:t>
      </w:r>
    </w:p>
    <w:p w14:paraId="2035EB7E" w14:textId="200501BF"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This chapter will look at what resilience is and how it is defined. It will investigate what resilience can do and if it can overcome the detrimental effects of ACEs. It will continue to look at the evidence in how it may or may not be a preventative method in altering the effects of ACEs. For example, can it stop ACEs causing health harming behaviours and or mental health issues? Could resilience prevent ACEs in the future? Is there any evidence to suggest it should be seen as a pivotal mitigating factor? The chapter will also critically assess see how resilience can be built. Are there any methods that are beneficial in building and maintaining resilience? If there are methods, where can they be implemented or where should they originate? Further on it will look at adult resilience and if this is able to be built as adults or is it a skill that can only be built during childhood. It will look at </w:t>
      </w:r>
      <w:r w:rsidR="002304B5">
        <w:rPr>
          <w:rFonts w:ascii="Arial" w:hAnsi="Arial" w:cs="Arial"/>
          <w:sz w:val="24"/>
          <w:szCs w:val="24"/>
        </w:rPr>
        <w:t>counselling</w:t>
      </w:r>
      <w:r w:rsidRPr="00F407C5">
        <w:rPr>
          <w:rFonts w:ascii="Arial" w:hAnsi="Arial" w:cs="Arial"/>
          <w:sz w:val="24"/>
          <w:szCs w:val="24"/>
        </w:rPr>
        <w:t xml:space="preserve"> and resilience, how can </w:t>
      </w:r>
      <w:r w:rsidR="002304B5">
        <w:rPr>
          <w:rFonts w:ascii="Arial" w:hAnsi="Arial" w:cs="Arial"/>
          <w:sz w:val="24"/>
          <w:szCs w:val="24"/>
        </w:rPr>
        <w:t>counselling</w:t>
      </w:r>
      <w:r w:rsidRPr="00F407C5">
        <w:rPr>
          <w:rFonts w:ascii="Arial" w:hAnsi="Arial" w:cs="Arial"/>
          <w:sz w:val="24"/>
          <w:szCs w:val="24"/>
        </w:rPr>
        <w:t xml:space="preserve"> be a positive force in building resilience, is there a special factor that happens within that </w:t>
      </w:r>
      <w:r w:rsidR="002304B5">
        <w:rPr>
          <w:rFonts w:ascii="Arial" w:hAnsi="Arial" w:cs="Arial"/>
          <w:sz w:val="24"/>
          <w:szCs w:val="24"/>
        </w:rPr>
        <w:t>counselling</w:t>
      </w:r>
      <w:r w:rsidRPr="00F407C5">
        <w:rPr>
          <w:rFonts w:ascii="Arial" w:hAnsi="Arial" w:cs="Arial"/>
          <w:sz w:val="24"/>
          <w:szCs w:val="24"/>
        </w:rPr>
        <w:t xml:space="preserve"> room? To conclude this chapter there will be information on how resilience can be built upon in the future. It will see if there are any programmes that are in use to build upon this resilience and help support the future resilience of individuals and communities. </w:t>
      </w:r>
    </w:p>
    <w:p w14:paraId="4F97FFF0" w14:textId="7E82D5DA"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Hughes et al (2018) define resilience as the ability to overcome adversities such as those produced by experiencing ACEs. This is expanded on further by Reynolds (2019) who states not only is it the ability to adapt but to also thrive in the face of adversity, it is an individual’s ability to recuperate when faced with challenges in their life.  </w:t>
      </w:r>
    </w:p>
    <w:p w14:paraId="154278C0" w14:textId="787A05BF"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‘Ordinary magic’ is one way that has been used to refer to resilience </w:t>
      </w:r>
      <w:sdt>
        <w:sdtPr>
          <w:rPr>
            <w:rFonts w:ascii="Arial" w:hAnsi="Arial" w:cs="Arial"/>
            <w:sz w:val="24"/>
            <w:szCs w:val="24"/>
          </w:rPr>
          <w:id w:val="886309469"/>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Mas15 \l 2057 </w:instrText>
          </w:r>
          <w:r w:rsidRPr="00F407C5">
            <w:rPr>
              <w:rFonts w:ascii="Arial" w:hAnsi="Arial" w:cs="Arial"/>
              <w:sz w:val="24"/>
              <w:szCs w:val="24"/>
            </w:rPr>
            <w:fldChar w:fldCharType="separate"/>
          </w:r>
          <w:r w:rsidR="004C5867" w:rsidRPr="00F407C5">
            <w:rPr>
              <w:rFonts w:ascii="Arial" w:hAnsi="Arial" w:cs="Arial"/>
              <w:noProof/>
              <w:sz w:val="24"/>
              <w:szCs w:val="24"/>
            </w:rPr>
            <w:t>(Masten, 2015)</w:t>
          </w:r>
          <w:r w:rsidRPr="00F407C5">
            <w:rPr>
              <w:rFonts w:ascii="Arial" w:hAnsi="Arial" w:cs="Arial"/>
              <w:sz w:val="24"/>
              <w:szCs w:val="24"/>
            </w:rPr>
            <w:fldChar w:fldCharType="end"/>
          </w:r>
        </w:sdtContent>
      </w:sdt>
      <w:r w:rsidRPr="00F407C5">
        <w:rPr>
          <w:rFonts w:ascii="Arial" w:hAnsi="Arial" w:cs="Arial"/>
          <w:sz w:val="24"/>
          <w:szCs w:val="24"/>
        </w:rPr>
        <w:t xml:space="preserve">. Resilience can refer to a multitude of negative events but having the ability to adapt or develop positively from these events. It has been defined as a Transtheoretical and a Trans-diagnostic construct, which gauges the adaptability of individuals to </w:t>
      </w:r>
      <w:r w:rsidR="00B64F71" w:rsidRPr="00F407C5">
        <w:rPr>
          <w:rFonts w:ascii="Arial" w:hAnsi="Arial" w:cs="Arial"/>
          <w:sz w:val="24"/>
          <w:szCs w:val="24"/>
        </w:rPr>
        <w:t>life’s</w:t>
      </w:r>
      <w:r w:rsidRPr="00F407C5">
        <w:rPr>
          <w:rFonts w:ascii="Arial" w:hAnsi="Arial" w:cs="Arial"/>
          <w:sz w:val="24"/>
          <w:szCs w:val="24"/>
        </w:rPr>
        <w:t xml:space="preserve"> internal and external stressors </w:t>
      </w:r>
      <w:sdt>
        <w:sdtPr>
          <w:rPr>
            <w:rFonts w:ascii="Arial" w:hAnsi="Arial" w:cs="Arial"/>
            <w:sz w:val="24"/>
            <w:szCs w:val="24"/>
          </w:rPr>
          <w:id w:val="-138193588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Pro19 \l 2057 </w:instrText>
          </w:r>
          <w:r w:rsidRPr="00F407C5">
            <w:rPr>
              <w:rFonts w:ascii="Arial" w:hAnsi="Arial" w:cs="Arial"/>
              <w:sz w:val="24"/>
              <w:szCs w:val="24"/>
            </w:rPr>
            <w:fldChar w:fldCharType="separate"/>
          </w:r>
          <w:r w:rsidR="004C5867" w:rsidRPr="00F407C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This is supported by</w:t>
      </w:r>
      <w:r w:rsidRPr="00F407C5">
        <w:rPr>
          <w:rFonts w:ascii="Arial" w:hAnsi="Arial" w:cs="Arial"/>
          <w:color w:val="FF0000"/>
          <w:sz w:val="24"/>
          <w:szCs w:val="24"/>
        </w:rPr>
        <w:t xml:space="preserve"> </w:t>
      </w:r>
      <w:r w:rsidRPr="00F407C5">
        <w:rPr>
          <w:rFonts w:ascii="Arial" w:hAnsi="Arial" w:cs="Arial"/>
          <w:sz w:val="24"/>
          <w:szCs w:val="24"/>
        </w:rPr>
        <w:t xml:space="preserve">Grey &amp; Woodfine (2019) who think resilience is a combination of internal and external assets that support an individual. </w:t>
      </w:r>
    </w:p>
    <w:p w14:paraId="321F1A12" w14:textId="0B2E70F8" w:rsidR="00902D10" w:rsidRPr="00F407C5" w:rsidRDefault="00902D10" w:rsidP="00CC5412">
      <w:pPr>
        <w:spacing w:line="360" w:lineRule="auto"/>
        <w:jc w:val="both"/>
        <w:rPr>
          <w:rFonts w:ascii="Arial" w:hAnsi="Arial" w:cs="Arial"/>
          <w:color w:val="FF0000"/>
          <w:sz w:val="24"/>
          <w:szCs w:val="24"/>
        </w:rPr>
      </w:pPr>
      <w:r w:rsidRPr="00F407C5">
        <w:rPr>
          <w:rFonts w:ascii="Arial" w:hAnsi="Arial" w:cs="Arial"/>
          <w:sz w:val="24"/>
          <w:szCs w:val="24"/>
        </w:rPr>
        <w:t xml:space="preserve">Heard-Garris et al (2018) put forward to overcome ACEs there is a vast amount of research conducted regarding resilience and the effect of nurturing this positive adaptability. The prevention of ACEs should be seen as a long-term ambition, a vital </w:t>
      </w:r>
      <w:r w:rsidRPr="00F407C5">
        <w:rPr>
          <w:rFonts w:ascii="Arial" w:hAnsi="Arial" w:cs="Arial"/>
          <w:sz w:val="24"/>
          <w:szCs w:val="24"/>
        </w:rPr>
        <w:lastRenderedPageBreak/>
        <w:t xml:space="preserve">tool to do this is through the development of resilience in individuals and communities. Resilience allows an individual to overcome serious hardships, such as adverse childhood experiences. Developing resilience allows an individual to ‘bounce back’ from heavy burdens that are imposed on them </w:t>
      </w:r>
      <w:sdt>
        <w:sdtPr>
          <w:rPr>
            <w:rFonts w:ascii="Arial" w:hAnsi="Arial" w:cs="Arial"/>
            <w:sz w:val="24"/>
            <w:szCs w:val="24"/>
          </w:rPr>
          <w:id w:val="1415282579"/>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Resilience is viewed as a protection against ACEs, there is an association between resilience and mitigating the health and social outcomes from exposure to ACEs. Research by Grey </w:t>
      </w:r>
      <w:r w:rsidR="00A56907">
        <w:rPr>
          <w:rFonts w:ascii="Arial" w:hAnsi="Arial" w:cs="Arial"/>
          <w:sz w:val="24"/>
          <w:szCs w:val="24"/>
        </w:rPr>
        <w:t>and</w:t>
      </w:r>
      <w:r w:rsidRPr="00F407C5">
        <w:rPr>
          <w:rFonts w:ascii="Arial" w:hAnsi="Arial" w:cs="Arial"/>
          <w:sz w:val="24"/>
          <w:szCs w:val="24"/>
        </w:rPr>
        <w:t xml:space="preserve"> Woodfine (2019) indicated that individuals having a high level of childhood resilience were over ten times less likely to report lived experience of homelessness. Individuals having lower childhood resilience were significantly more likely to experience homelessness in adolescence</w:t>
      </w:r>
      <w:r w:rsidRPr="00F407C5">
        <w:rPr>
          <w:rFonts w:ascii="Arial" w:hAnsi="Arial" w:cs="Arial"/>
          <w:color w:val="FF0000"/>
          <w:sz w:val="24"/>
          <w:szCs w:val="24"/>
        </w:rPr>
        <w:t xml:space="preserve"> </w:t>
      </w:r>
      <w:sdt>
        <w:sdtPr>
          <w:rPr>
            <w:rFonts w:ascii="Arial" w:hAnsi="Arial" w:cs="Arial"/>
            <w:sz w:val="24"/>
            <w:szCs w:val="24"/>
          </w:rPr>
          <w:id w:val="-21442841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Placeholder1 \l 2057 </w:instrText>
          </w:r>
          <w:r w:rsidRPr="00F407C5">
            <w:rPr>
              <w:rFonts w:ascii="Arial" w:hAnsi="Arial" w:cs="Arial"/>
              <w:sz w:val="24"/>
              <w:szCs w:val="24"/>
            </w:rPr>
            <w:fldChar w:fldCharType="separate"/>
          </w:r>
          <w:r w:rsidR="004C5867" w:rsidRPr="00F407C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w:t>
      </w:r>
      <w:r w:rsidR="0085174C" w:rsidRPr="00F407C5">
        <w:rPr>
          <w:rFonts w:ascii="Arial" w:hAnsi="Arial" w:cs="Arial"/>
          <w:sz w:val="24"/>
          <w:szCs w:val="24"/>
        </w:rPr>
        <w:t xml:space="preserve"> </w:t>
      </w:r>
      <w:r w:rsidRPr="00F407C5">
        <w:rPr>
          <w:rFonts w:ascii="Arial" w:hAnsi="Arial" w:cs="Arial"/>
          <w:sz w:val="24"/>
          <w:szCs w:val="24"/>
        </w:rPr>
        <w:t xml:space="preserve">This highlights that ACEs have a negative impact on an individual’s life course, but many individuals who experience ACEs avoid in part or entirely these negative impacts on their health and social outcome. This appears to happen when they have a higher level of resilience </w:t>
      </w:r>
      <w:sdt>
        <w:sdtPr>
          <w:rPr>
            <w:rFonts w:ascii="Arial" w:hAnsi="Arial" w:cs="Arial"/>
            <w:sz w:val="24"/>
            <w:szCs w:val="24"/>
          </w:rPr>
          <w:id w:val="-109192660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6E37E07B" w14:textId="049E8DDB"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It has been acknowledged how the benefits of building resilience among the Welsh population will help protect those who suffer from ACEs from future mental ill health. Hughes et al (2018) were not able to note which preventative approaches would be the most beneficial but did specify this group of individuals, lower socioeconomic families, maybe the hardest to engage in resilience developing activities. This challenge will need to be acknowledged and actioned through any ACE informed services that are created across Wales. A very recent piece of research by Lorenc et al (2020) initially put forward suggests they were also uncertain what methods would help to prevent or mitigate adverse childhood experiences (ACEs) or what methods would encourage positive outcomes for individuals that have been affected by ACEs.  It was identified in a further study that the most impactful resources that promote and protect resilience are external to individuals </w:t>
      </w:r>
      <w:sdt>
        <w:sdtPr>
          <w:rPr>
            <w:rFonts w:ascii="Arial" w:hAnsi="Arial" w:cs="Arial"/>
            <w:sz w:val="24"/>
            <w:szCs w:val="24"/>
          </w:rPr>
          <w:id w:val="64339570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4C5867" w:rsidRPr="00F407C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70ABB482" w14:textId="3BA96565" w:rsidR="00902D10" w:rsidRPr="00F407C5" w:rsidRDefault="000A3694" w:rsidP="00CC5412">
      <w:pPr>
        <w:spacing w:line="360" w:lineRule="auto"/>
        <w:jc w:val="both"/>
        <w:rPr>
          <w:rFonts w:ascii="Arial" w:hAnsi="Arial" w:cs="Arial"/>
          <w:color w:val="FF0000"/>
          <w:sz w:val="24"/>
          <w:szCs w:val="24"/>
        </w:rPr>
      </w:pPr>
      <w:r>
        <w:rPr>
          <w:rFonts w:ascii="Arial" w:hAnsi="Arial" w:cs="Arial"/>
          <w:sz w:val="24"/>
          <w:szCs w:val="24"/>
        </w:rPr>
        <w:t>A wide</w:t>
      </w:r>
      <w:r w:rsidR="00902D10" w:rsidRPr="00F407C5">
        <w:rPr>
          <w:rFonts w:ascii="Arial" w:hAnsi="Arial" w:cs="Arial"/>
          <w:sz w:val="24"/>
          <w:szCs w:val="24"/>
        </w:rPr>
        <w:t xml:space="preserve"> range of situations can support an individual to develop their resilience during childhood, these include having one stable, caring and supportive caregiver, experiencing strong cultural traditions, having a sense of control over </w:t>
      </w:r>
      <w:proofErr w:type="spellStart"/>
      <w:r w:rsidR="00274AE8">
        <w:rPr>
          <w:rFonts w:ascii="Arial" w:hAnsi="Arial" w:cs="Arial"/>
          <w:sz w:val="24"/>
          <w:szCs w:val="24"/>
        </w:rPr>
        <w:t>ones</w:t>
      </w:r>
      <w:proofErr w:type="spellEnd"/>
      <w:r w:rsidR="00902D10" w:rsidRPr="00F407C5">
        <w:rPr>
          <w:rFonts w:ascii="Arial" w:hAnsi="Arial" w:cs="Arial"/>
          <w:sz w:val="24"/>
          <w:szCs w:val="24"/>
        </w:rPr>
        <w:t xml:space="preserve"> life and developing self-regulation skills </w:t>
      </w:r>
      <w:sdt>
        <w:sdtPr>
          <w:rPr>
            <w:rFonts w:ascii="Arial" w:hAnsi="Arial" w:cs="Arial"/>
            <w:sz w:val="24"/>
            <w:szCs w:val="24"/>
          </w:rPr>
          <w:id w:val="581191632"/>
          <w:citation/>
        </w:sdtPr>
        <w:sdtEndPr/>
        <w:sdtContent>
          <w:r w:rsidR="00902D10" w:rsidRPr="00F407C5">
            <w:rPr>
              <w:rFonts w:ascii="Arial" w:hAnsi="Arial" w:cs="Arial"/>
              <w:sz w:val="24"/>
              <w:szCs w:val="24"/>
            </w:rPr>
            <w:fldChar w:fldCharType="begin"/>
          </w:r>
          <w:r w:rsidR="00902D10" w:rsidRPr="00F407C5">
            <w:rPr>
              <w:rFonts w:ascii="Arial" w:hAnsi="Arial" w:cs="Arial"/>
              <w:sz w:val="24"/>
              <w:szCs w:val="24"/>
            </w:rPr>
            <w:instrText xml:space="preserve"> CITATION Bag21 \l 2057 </w:instrText>
          </w:r>
          <w:r w:rsidR="00902D10" w:rsidRPr="00F407C5">
            <w:rPr>
              <w:rFonts w:ascii="Arial" w:hAnsi="Arial" w:cs="Arial"/>
              <w:sz w:val="24"/>
              <w:szCs w:val="24"/>
            </w:rPr>
            <w:fldChar w:fldCharType="separate"/>
          </w:r>
          <w:r w:rsidR="004C5867" w:rsidRPr="00F407C5">
            <w:rPr>
              <w:rFonts w:ascii="Arial" w:hAnsi="Arial" w:cs="Arial"/>
              <w:noProof/>
              <w:sz w:val="24"/>
              <w:szCs w:val="24"/>
            </w:rPr>
            <w:t>(Baglivio &amp; Wolff, 2021)</w:t>
          </w:r>
          <w:r w:rsidR="00902D10" w:rsidRPr="00F407C5">
            <w:rPr>
              <w:rFonts w:ascii="Arial" w:hAnsi="Arial" w:cs="Arial"/>
              <w:sz w:val="24"/>
              <w:szCs w:val="24"/>
            </w:rPr>
            <w:fldChar w:fldCharType="end"/>
          </w:r>
        </w:sdtContent>
      </w:sdt>
      <w:r w:rsidR="00902D10" w:rsidRPr="00F407C5">
        <w:rPr>
          <w:rFonts w:ascii="Arial" w:hAnsi="Arial" w:cs="Arial"/>
          <w:sz w:val="24"/>
          <w:szCs w:val="24"/>
        </w:rPr>
        <w:t xml:space="preserve">. Another method is using a school-based intervention, this provides the possibility to address the consequences of ACEs. This can help improve an individual’s social and emotional competency which can reduce conduct disorders and health harming behaviours a child may start </w:t>
      </w:r>
      <w:r w:rsidR="00902D10" w:rsidRPr="00F407C5">
        <w:rPr>
          <w:rFonts w:ascii="Arial" w:hAnsi="Arial" w:cs="Arial"/>
          <w:sz w:val="24"/>
          <w:szCs w:val="24"/>
        </w:rPr>
        <w:lastRenderedPageBreak/>
        <w:t>participating in. Each of these situations can play an important role in promoting positive mental health (Hughes, et al., 2018</w:t>
      </w:r>
      <w:r w:rsidR="00952383" w:rsidRPr="00F407C5">
        <w:rPr>
          <w:rFonts w:ascii="Arial" w:hAnsi="Arial" w:cs="Arial"/>
          <w:sz w:val="24"/>
          <w:szCs w:val="24"/>
        </w:rPr>
        <w:t>)</w:t>
      </w:r>
      <w:r w:rsidR="00902D10" w:rsidRPr="00F407C5">
        <w:rPr>
          <w:rFonts w:ascii="Arial" w:hAnsi="Arial" w:cs="Arial"/>
          <w:sz w:val="24"/>
          <w:szCs w:val="24"/>
        </w:rPr>
        <w:t xml:space="preserve"> </w:t>
      </w:r>
      <w:r w:rsidR="00952383" w:rsidRPr="00F407C5">
        <w:rPr>
          <w:rFonts w:ascii="Arial" w:hAnsi="Arial" w:cs="Arial"/>
          <w:sz w:val="24"/>
          <w:szCs w:val="24"/>
        </w:rPr>
        <w:t>(</w:t>
      </w:r>
      <w:r w:rsidR="00902D10" w:rsidRPr="00F407C5">
        <w:rPr>
          <w:rFonts w:ascii="Arial" w:hAnsi="Arial" w:cs="Arial"/>
          <w:sz w:val="24"/>
          <w:szCs w:val="24"/>
        </w:rPr>
        <w:t>Di Lemma, et al., 2019).</w:t>
      </w:r>
    </w:p>
    <w:p w14:paraId="0638D9BD" w14:textId="14DDAB99" w:rsidR="00902D10" w:rsidRPr="00F407C5" w:rsidRDefault="00C8607F" w:rsidP="00CC5412">
      <w:pPr>
        <w:spacing w:line="360" w:lineRule="auto"/>
        <w:jc w:val="both"/>
        <w:rPr>
          <w:rFonts w:ascii="Arial" w:hAnsi="Arial" w:cs="Arial"/>
          <w:sz w:val="24"/>
          <w:szCs w:val="24"/>
        </w:rPr>
      </w:pPr>
      <w:r w:rsidRPr="00F407C5">
        <w:rPr>
          <w:rFonts w:ascii="Arial" w:hAnsi="Arial" w:cs="Arial"/>
          <w:sz w:val="24"/>
          <w:szCs w:val="24"/>
        </w:rPr>
        <w:t>Masten</w:t>
      </w:r>
      <w:r w:rsidR="007E4383" w:rsidRPr="00F407C5">
        <w:rPr>
          <w:rFonts w:ascii="Arial" w:hAnsi="Arial" w:cs="Arial"/>
          <w:sz w:val="24"/>
          <w:szCs w:val="24"/>
        </w:rPr>
        <w:t xml:space="preserve"> </w:t>
      </w:r>
      <w:r w:rsidRPr="00F407C5">
        <w:rPr>
          <w:rFonts w:ascii="Arial" w:hAnsi="Arial" w:cs="Arial"/>
          <w:sz w:val="24"/>
          <w:szCs w:val="24"/>
        </w:rPr>
        <w:t xml:space="preserve">(2015) </w:t>
      </w:r>
      <w:r w:rsidR="00902D10" w:rsidRPr="00F407C5">
        <w:rPr>
          <w:rFonts w:ascii="Arial" w:hAnsi="Arial" w:cs="Arial"/>
          <w:sz w:val="24"/>
          <w:szCs w:val="24"/>
        </w:rPr>
        <w:t xml:space="preserve">suggests there is evidence that a single contributory factor to a child developing resilience is having at least one positive and stable relationship with a support parent, caregiver or another adult. This is supported by Grey and Woodfine (2019) who state that to build resilience one factor that supports this are individuals having a secure attachment with a trusted adult but also as they grow within adolescence peer relationships become increasingly important. Resilience is a dynamic process of adaptation which can be helped by the assistance of significant adults within a child’s life. </w:t>
      </w:r>
    </w:p>
    <w:p w14:paraId="4E05DA89" w14:textId="3B00F61E"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This was also the thought by Ross et al (2020) who put forward one beneficial experience within ones childhood is having a trusted caregiver who you have a healthy attachment bond with, this can support the building of resilience to help overcome any ACE’s that may have been experienced. Therefore, having a safe, stable and nurturing relationship from a caregiver or adult considerably mitigated the negative effects of four or more ACEs. Sharing meals with family, attending religious ceremonies are both factors that help and promote resilience in children. Having enhanced interactions with family such as sharing ideas also improves self-regulatory behaviours which enhances their resilience </w:t>
      </w:r>
      <w:sdt>
        <w:sdtPr>
          <w:rPr>
            <w:rFonts w:ascii="Arial" w:hAnsi="Arial" w:cs="Arial"/>
            <w:sz w:val="24"/>
            <w:szCs w:val="24"/>
          </w:rPr>
          <w:id w:val="164307880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4C5867" w:rsidRPr="00F407C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r w:rsidR="00C8607F" w:rsidRPr="00F407C5">
        <w:rPr>
          <w:rFonts w:ascii="Arial" w:hAnsi="Arial" w:cs="Arial"/>
          <w:sz w:val="24"/>
          <w:szCs w:val="24"/>
        </w:rPr>
        <w:t xml:space="preserve">Haas and Ray (2020) </w:t>
      </w:r>
      <w:r w:rsidRPr="00F407C5">
        <w:rPr>
          <w:rFonts w:ascii="Arial" w:hAnsi="Arial" w:cs="Arial"/>
          <w:sz w:val="24"/>
          <w:szCs w:val="24"/>
        </w:rPr>
        <w:t xml:space="preserve">argue that as a child grows and develops, they are influenced by their caregivers. If the connection is unstable between them and the caregiver this has an impact on the child’s self-structure. Consequently, in turn it will hinder the building of resilience and cause further damage by creating an external locus of control and will create conditions of worth. These conditions of worth are messages designed to earn a </w:t>
      </w:r>
      <w:r w:rsidR="00C8607F" w:rsidRPr="00F407C5">
        <w:rPr>
          <w:rFonts w:ascii="Arial" w:hAnsi="Arial" w:cs="Arial"/>
          <w:sz w:val="24"/>
          <w:szCs w:val="24"/>
        </w:rPr>
        <w:t>caregiver’s</w:t>
      </w:r>
      <w:r w:rsidRPr="00F407C5">
        <w:rPr>
          <w:rFonts w:ascii="Arial" w:hAnsi="Arial" w:cs="Arial"/>
          <w:sz w:val="24"/>
          <w:szCs w:val="24"/>
        </w:rPr>
        <w:t xml:space="preserve"> love or recognition by complying to demands including unhealthy demands</w:t>
      </w:r>
      <w:r w:rsidR="000A6AA5">
        <w:rPr>
          <w:rFonts w:ascii="Arial" w:hAnsi="Arial" w:cs="Arial"/>
          <w:sz w:val="24"/>
          <w:szCs w:val="24"/>
        </w:rPr>
        <w:t xml:space="preserve"> </w:t>
      </w:r>
      <w:sdt>
        <w:sdtPr>
          <w:rPr>
            <w:rFonts w:ascii="Arial" w:hAnsi="Arial" w:cs="Arial"/>
            <w:sz w:val="24"/>
            <w:szCs w:val="24"/>
          </w:rPr>
          <w:id w:val="-1980220794"/>
          <w:citation/>
        </w:sdtPr>
        <w:sdtContent>
          <w:r w:rsidR="000A6AA5">
            <w:rPr>
              <w:rFonts w:ascii="Arial" w:hAnsi="Arial" w:cs="Arial"/>
              <w:sz w:val="24"/>
              <w:szCs w:val="24"/>
            </w:rPr>
            <w:fldChar w:fldCharType="begin"/>
          </w:r>
          <w:r w:rsidR="000A6AA5">
            <w:rPr>
              <w:rFonts w:ascii="Arial" w:hAnsi="Arial" w:cs="Arial"/>
              <w:sz w:val="24"/>
              <w:szCs w:val="24"/>
            </w:rPr>
            <w:instrText xml:space="preserve"> CITATION Haa20 \l 2057 </w:instrText>
          </w:r>
          <w:r w:rsidR="000A6AA5">
            <w:rPr>
              <w:rFonts w:ascii="Arial" w:hAnsi="Arial" w:cs="Arial"/>
              <w:sz w:val="24"/>
              <w:szCs w:val="24"/>
            </w:rPr>
            <w:fldChar w:fldCharType="separate"/>
          </w:r>
          <w:r w:rsidR="000A6AA5" w:rsidRPr="000A6AA5">
            <w:rPr>
              <w:rFonts w:ascii="Arial" w:hAnsi="Arial" w:cs="Arial"/>
              <w:noProof/>
              <w:sz w:val="24"/>
              <w:szCs w:val="24"/>
            </w:rPr>
            <w:t>(Haas &amp; Ray, 2020)</w:t>
          </w:r>
          <w:r w:rsidR="000A6AA5">
            <w:rPr>
              <w:rFonts w:ascii="Arial" w:hAnsi="Arial" w:cs="Arial"/>
              <w:sz w:val="24"/>
              <w:szCs w:val="24"/>
            </w:rPr>
            <w:fldChar w:fldCharType="end"/>
          </w:r>
        </w:sdtContent>
      </w:sdt>
      <w:r w:rsidRPr="00F407C5">
        <w:rPr>
          <w:rFonts w:ascii="Arial" w:hAnsi="Arial" w:cs="Arial"/>
          <w:sz w:val="24"/>
          <w:szCs w:val="24"/>
        </w:rPr>
        <w:t xml:space="preserve">.    </w:t>
      </w:r>
    </w:p>
    <w:p w14:paraId="519DA06C" w14:textId="7182B441"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A key way to introduce a stable and positive relationship in a child’s life could be done through a mentoring service. Mentoring interventions are suggested to be targeted at children and youths who are at risk of experiencing ACEs. These relationship-based interventions involve an older individual or peer helping to guide the individual, they can do this through offering support and building a trusted positive relationship, which is a large factor in helping build resilience in an individual. However, there is a risk that </w:t>
      </w:r>
      <w:r w:rsidRPr="00F407C5">
        <w:rPr>
          <w:rFonts w:ascii="Arial" w:hAnsi="Arial" w:cs="Arial"/>
          <w:sz w:val="24"/>
          <w:szCs w:val="24"/>
        </w:rPr>
        <w:lastRenderedPageBreak/>
        <w:t xml:space="preserve">poorly implemented interventions have been associated with adverse effects, whereas a well-implemented mentoring intervention shows there are multiple positive outcomes, these include reducing drug misuse, reducing crime and violence and it can improve academic performance </w:t>
      </w:r>
      <w:sdt>
        <w:sdtPr>
          <w:rPr>
            <w:rFonts w:ascii="Arial" w:hAnsi="Arial" w:cs="Arial"/>
            <w:sz w:val="24"/>
            <w:szCs w:val="24"/>
          </w:rPr>
          <w:id w:val="49895513"/>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DiL19 \l 2057 </w:instrText>
          </w:r>
          <w:r w:rsidRPr="00F407C5">
            <w:rPr>
              <w:rFonts w:ascii="Arial" w:hAnsi="Arial" w:cs="Arial"/>
              <w:sz w:val="24"/>
              <w:szCs w:val="24"/>
            </w:rPr>
            <w:fldChar w:fldCharType="separate"/>
          </w:r>
          <w:r w:rsidR="004C5867" w:rsidRPr="00F407C5">
            <w:rPr>
              <w:rFonts w:ascii="Arial" w:hAnsi="Arial" w:cs="Arial"/>
              <w:noProof/>
              <w:sz w:val="24"/>
              <w:szCs w:val="24"/>
            </w:rPr>
            <w:t>(Di Lemma, et al., 2019)</w:t>
          </w:r>
          <w:r w:rsidRPr="00F407C5">
            <w:rPr>
              <w:rFonts w:ascii="Arial" w:hAnsi="Arial" w:cs="Arial"/>
              <w:sz w:val="24"/>
              <w:szCs w:val="24"/>
            </w:rPr>
            <w:fldChar w:fldCharType="end"/>
          </w:r>
        </w:sdtContent>
      </w:sdt>
      <w:r w:rsidRPr="00F407C5">
        <w:rPr>
          <w:rFonts w:ascii="Arial" w:hAnsi="Arial" w:cs="Arial"/>
          <w:sz w:val="24"/>
          <w:szCs w:val="24"/>
        </w:rPr>
        <w:t>.</w:t>
      </w:r>
      <w:r w:rsidR="00C8607F" w:rsidRPr="00F407C5">
        <w:rPr>
          <w:rFonts w:ascii="Arial" w:hAnsi="Arial" w:cs="Arial"/>
          <w:sz w:val="24"/>
          <w:szCs w:val="24"/>
        </w:rPr>
        <w:t xml:space="preserve"> Brumovska and Malkova (2020) </w:t>
      </w:r>
      <w:r w:rsidRPr="00F407C5">
        <w:rPr>
          <w:rFonts w:ascii="Arial" w:hAnsi="Arial" w:cs="Arial"/>
          <w:sz w:val="24"/>
          <w:szCs w:val="24"/>
        </w:rPr>
        <w:t>explain that it is not that easy to have a successful mentoring programme.</w:t>
      </w:r>
      <w:r w:rsidRPr="00F407C5">
        <w:rPr>
          <w:rFonts w:ascii="Arial" w:hAnsi="Arial" w:cs="Arial"/>
          <w:color w:val="FF0000"/>
          <w:sz w:val="24"/>
          <w:szCs w:val="24"/>
        </w:rPr>
        <w:t xml:space="preserve"> </w:t>
      </w:r>
      <w:r w:rsidRPr="00F407C5">
        <w:rPr>
          <w:rFonts w:ascii="Arial" w:hAnsi="Arial" w:cs="Arial"/>
          <w:sz w:val="24"/>
          <w:szCs w:val="24"/>
        </w:rPr>
        <w:t xml:space="preserve">Not all mentorship programmes are beneficial for individuals as they need to be carefully organised. They state there is not enough research on effective strategies to successfully implement natural mentoring schemes within a social or educational intervention system which supports what Di Lemma et al (2019) state that a poorly implement mentoring service causes further harm than good. </w:t>
      </w:r>
    </w:p>
    <w:p w14:paraId="2720233B" w14:textId="31DA805A"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Another critical factor in fighting the effects ACEs and helping build resilience is through supporting the development of emotional and social skills, creating a feeling of connection with schools and the community, having regular sports participation and engagement in cultural traditions. All these factors that support the building of resilience should be considered major investments in a child’s lifelong mental health development </w:t>
      </w:r>
      <w:sdt>
        <w:sdtPr>
          <w:rPr>
            <w:rFonts w:ascii="Arial" w:hAnsi="Arial" w:cs="Arial"/>
            <w:sz w:val="24"/>
            <w:szCs w:val="24"/>
          </w:rPr>
          <w:id w:val="-975986534"/>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The20 \l 2057 </w:instrText>
          </w:r>
          <w:r w:rsidRPr="00F407C5">
            <w:rPr>
              <w:rFonts w:ascii="Arial" w:hAnsi="Arial" w:cs="Arial"/>
              <w:sz w:val="24"/>
              <w:szCs w:val="24"/>
            </w:rPr>
            <w:fldChar w:fldCharType="separate"/>
          </w:r>
          <w:r w:rsidR="004C5867" w:rsidRPr="00F407C5">
            <w:rPr>
              <w:rFonts w:ascii="Arial" w:hAnsi="Arial" w:cs="Arial"/>
              <w:noProof/>
              <w:sz w:val="24"/>
              <w:szCs w:val="24"/>
            </w:rPr>
            <w:t>(Howe, 2020)</w:t>
          </w:r>
          <w:r w:rsidRPr="00F407C5">
            <w:rPr>
              <w:rFonts w:ascii="Arial" w:hAnsi="Arial" w:cs="Arial"/>
              <w:sz w:val="24"/>
              <w:szCs w:val="24"/>
            </w:rPr>
            <w:fldChar w:fldCharType="end"/>
          </w:r>
        </w:sdtContent>
      </w:sdt>
      <w:r w:rsidRPr="00F407C5">
        <w:rPr>
          <w:rFonts w:ascii="Arial" w:hAnsi="Arial" w:cs="Arial"/>
          <w:sz w:val="24"/>
          <w:szCs w:val="24"/>
        </w:rPr>
        <w:t>. The cultural connections were also supported by Hughes et al (2018) who stated these played a major part in building resilience throughout the community.</w:t>
      </w:r>
    </w:p>
    <w:p w14:paraId="16F459AA" w14:textId="4A8FFDB4"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Bein</w:t>
      </w:r>
      <w:r w:rsidR="007E6155">
        <w:rPr>
          <w:rFonts w:ascii="Arial" w:hAnsi="Arial" w:cs="Arial"/>
          <w:sz w:val="24"/>
          <w:szCs w:val="24"/>
        </w:rPr>
        <w:t>g</w:t>
      </w:r>
      <w:r w:rsidRPr="00F407C5">
        <w:rPr>
          <w:rFonts w:ascii="Arial" w:hAnsi="Arial" w:cs="Arial"/>
          <w:sz w:val="24"/>
          <w:szCs w:val="24"/>
        </w:rPr>
        <w:t xml:space="preserve"> part of community and cultural environments can all help build resilience </w:t>
      </w:r>
      <w:sdt>
        <w:sdtPr>
          <w:rPr>
            <w:rFonts w:ascii="Arial" w:hAnsi="Arial" w:cs="Arial"/>
            <w:sz w:val="24"/>
            <w:szCs w:val="24"/>
          </w:rPr>
          <w:id w:val="-661086144"/>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4C5867" w:rsidRPr="00F407C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xml:space="preserve">. This was supported again by Di Lemma et al (2019) who stated that community-based interventions can collectively build resilience and build strong bonds for a group. These have all been shown to be critical components at preventing and mitigating the impacts of ACEs. School based interventions can have a positive impact on children’s socio-emotional development, which assists the building of resilience to protect against the impact of ACEs. It also addresses behavioural change and wellness. The use of school-based interventions can contribute towards the building of resilience by providing and promoting mental and physical health, and wellbeing support to pupils. This will in turn increase awareness, improving their social and emotional competency, it will also support and build family relationships. These interventions can be delivered through interactive educational and psychosocial based activities, which both support resilience building. These have been shown to enhance social emotional skills protecting individuals from future violence and aggressive behaviours </w:t>
      </w:r>
      <w:sdt>
        <w:sdtPr>
          <w:rPr>
            <w:rFonts w:ascii="Arial" w:hAnsi="Arial" w:cs="Arial"/>
            <w:sz w:val="24"/>
            <w:szCs w:val="24"/>
          </w:rPr>
          <w:id w:val="-1352791379"/>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DiL19 \l 2057 </w:instrText>
          </w:r>
          <w:r w:rsidRPr="00F407C5">
            <w:rPr>
              <w:rFonts w:ascii="Arial" w:hAnsi="Arial" w:cs="Arial"/>
              <w:sz w:val="24"/>
              <w:szCs w:val="24"/>
            </w:rPr>
            <w:fldChar w:fldCharType="separate"/>
          </w:r>
          <w:r w:rsidR="004C5867" w:rsidRPr="00F407C5">
            <w:rPr>
              <w:rFonts w:ascii="Arial" w:hAnsi="Arial" w:cs="Arial"/>
              <w:noProof/>
              <w:sz w:val="24"/>
              <w:szCs w:val="24"/>
            </w:rPr>
            <w:t>(Di Lemma, et al., 2019)</w:t>
          </w:r>
          <w:r w:rsidRPr="00F407C5">
            <w:rPr>
              <w:rFonts w:ascii="Arial" w:hAnsi="Arial" w:cs="Arial"/>
              <w:sz w:val="24"/>
              <w:szCs w:val="24"/>
            </w:rPr>
            <w:fldChar w:fldCharType="end"/>
          </w:r>
        </w:sdtContent>
      </w:sdt>
      <w:r w:rsidRPr="00F407C5">
        <w:rPr>
          <w:rFonts w:ascii="Arial" w:hAnsi="Arial" w:cs="Arial"/>
          <w:sz w:val="24"/>
          <w:szCs w:val="24"/>
        </w:rPr>
        <w:t>.</w:t>
      </w:r>
    </w:p>
    <w:p w14:paraId="37209052" w14:textId="4E6AF486" w:rsidR="00902D10" w:rsidRPr="00F407C5" w:rsidRDefault="00C8607F" w:rsidP="00CC5412">
      <w:pPr>
        <w:spacing w:line="360" w:lineRule="auto"/>
        <w:jc w:val="both"/>
        <w:rPr>
          <w:rFonts w:ascii="Arial" w:hAnsi="Arial" w:cs="Arial"/>
          <w:color w:val="FF0000"/>
          <w:sz w:val="24"/>
          <w:szCs w:val="24"/>
        </w:rPr>
      </w:pPr>
      <w:r w:rsidRPr="00F407C5">
        <w:rPr>
          <w:rFonts w:ascii="Arial" w:hAnsi="Arial" w:cs="Arial"/>
          <w:sz w:val="24"/>
          <w:szCs w:val="24"/>
        </w:rPr>
        <w:lastRenderedPageBreak/>
        <w:t xml:space="preserve">Ross et al (2020) </w:t>
      </w:r>
      <w:r w:rsidR="00902D10" w:rsidRPr="00F407C5">
        <w:rPr>
          <w:rFonts w:ascii="Arial" w:hAnsi="Arial" w:cs="Arial"/>
          <w:sz w:val="24"/>
          <w:szCs w:val="24"/>
        </w:rPr>
        <w:t xml:space="preserve">state positive interpersonal skills such as social, emotional and adaptive coping skills are helpful in preventing the physical and psychosocial affects associated with adverse childhood experiences. These traits are possibly protective factors which can counteract the effects of ACEs. Another several protective factors put forward by </w:t>
      </w:r>
      <w:r w:rsidRPr="00F407C5">
        <w:rPr>
          <w:rFonts w:ascii="Arial" w:hAnsi="Arial" w:cs="Arial"/>
          <w:sz w:val="24"/>
          <w:szCs w:val="24"/>
        </w:rPr>
        <w:t xml:space="preserve">Goldenson et al (2021) </w:t>
      </w:r>
      <w:r w:rsidR="00902D10" w:rsidRPr="00F407C5">
        <w:rPr>
          <w:rFonts w:ascii="Arial" w:hAnsi="Arial" w:cs="Arial"/>
          <w:sz w:val="24"/>
          <w:szCs w:val="24"/>
        </w:rPr>
        <w:t>that could mitigate the effect of ACEs and build a higher level of resilience are developing problem solving skills, being involved in clubs and social programmes, having a parent with fewer, if any, mental health problems and by having positive self-awareness. Having</w:t>
      </w:r>
      <w:r w:rsidR="00902D10" w:rsidRPr="00F407C5">
        <w:rPr>
          <w:rFonts w:ascii="Arial" w:hAnsi="Arial" w:cs="Arial"/>
          <w:color w:val="FF0000"/>
          <w:sz w:val="24"/>
          <w:szCs w:val="24"/>
        </w:rPr>
        <w:t xml:space="preserve"> </w:t>
      </w:r>
      <w:r w:rsidR="00902D10" w:rsidRPr="00F407C5">
        <w:rPr>
          <w:rFonts w:ascii="Arial" w:hAnsi="Arial" w:cs="Arial"/>
          <w:sz w:val="24"/>
          <w:szCs w:val="24"/>
        </w:rPr>
        <w:t xml:space="preserve">the ability for adaptive learning, the ability to problem-solve, experiencing positive engagement with others, having a high level of self-value and feeling appreciated by society all support the building of resilience </w:t>
      </w:r>
      <w:sdt>
        <w:sdtPr>
          <w:rPr>
            <w:rFonts w:ascii="Arial" w:hAnsi="Arial" w:cs="Arial"/>
            <w:sz w:val="24"/>
            <w:szCs w:val="24"/>
          </w:rPr>
          <w:id w:val="1079559498"/>
          <w:citation/>
        </w:sdtPr>
        <w:sdtEndPr/>
        <w:sdtContent>
          <w:r w:rsidR="00902D10" w:rsidRPr="00F407C5">
            <w:rPr>
              <w:rFonts w:ascii="Arial" w:hAnsi="Arial" w:cs="Arial"/>
              <w:sz w:val="24"/>
              <w:szCs w:val="24"/>
            </w:rPr>
            <w:fldChar w:fldCharType="begin"/>
          </w:r>
          <w:r w:rsidR="00902D10" w:rsidRPr="00F407C5">
            <w:rPr>
              <w:rFonts w:ascii="Arial" w:hAnsi="Arial" w:cs="Arial"/>
              <w:sz w:val="24"/>
              <w:szCs w:val="24"/>
            </w:rPr>
            <w:instrText xml:space="preserve">CITATION Placeholder1 \l 2057 </w:instrText>
          </w:r>
          <w:r w:rsidR="00902D10" w:rsidRPr="00F407C5">
            <w:rPr>
              <w:rFonts w:ascii="Arial" w:hAnsi="Arial" w:cs="Arial"/>
              <w:sz w:val="24"/>
              <w:szCs w:val="24"/>
            </w:rPr>
            <w:fldChar w:fldCharType="separate"/>
          </w:r>
          <w:r w:rsidR="004C5867" w:rsidRPr="00F407C5">
            <w:rPr>
              <w:rFonts w:ascii="Arial" w:hAnsi="Arial" w:cs="Arial"/>
              <w:noProof/>
              <w:sz w:val="24"/>
              <w:szCs w:val="24"/>
            </w:rPr>
            <w:t>(Grey &amp; Woodfine, 2019)</w:t>
          </w:r>
          <w:r w:rsidR="00902D10" w:rsidRPr="00F407C5">
            <w:rPr>
              <w:rFonts w:ascii="Arial" w:hAnsi="Arial" w:cs="Arial"/>
              <w:sz w:val="24"/>
              <w:szCs w:val="24"/>
            </w:rPr>
            <w:fldChar w:fldCharType="end"/>
          </w:r>
        </w:sdtContent>
      </w:sdt>
      <w:r w:rsidR="00902D10" w:rsidRPr="00F407C5">
        <w:rPr>
          <w:rFonts w:ascii="Arial" w:hAnsi="Arial" w:cs="Arial"/>
          <w:sz w:val="24"/>
          <w:szCs w:val="24"/>
        </w:rPr>
        <w:t>. Being able to build self-regulatory and adaptive skills and thinking you have the opportunity and ability to control your own life all amount to positive resilience to help diminish the effects of traumatic experiences</w:t>
      </w:r>
      <w:r w:rsidR="002A2559">
        <w:rPr>
          <w:rFonts w:ascii="Arial" w:hAnsi="Arial" w:cs="Arial"/>
          <w:sz w:val="24"/>
          <w:szCs w:val="24"/>
        </w:rPr>
        <w:t xml:space="preserve"> </w:t>
      </w:r>
      <w:sdt>
        <w:sdtPr>
          <w:rPr>
            <w:rFonts w:ascii="Arial" w:hAnsi="Arial" w:cs="Arial"/>
            <w:sz w:val="24"/>
            <w:szCs w:val="24"/>
          </w:rPr>
          <w:id w:val="666285202"/>
          <w:citation/>
        </w:sdtPr>
        <w:sdtContent>
          <w:r w:rsidR="002A2559">
            <w:rPr>
              <w:rFonts w:ascii="Arial" w:hAnsi="Arial" w:cs="Arial"/>
              <w:sz w:val="24"/>
              <w:szCs w:val="24"/>
            </w:rPr>
            <w:fldChar w:fldCharType="begin"/>
          </w:r>
          <w:r w:rsidR="002A2559">
            <w:rPr>
              <w:rFonts w:ascii="Arial" w:hAnsi="Arial" w:cs="Arial"/>
              <w:sz w:val="24"/>
              <w:szCs w:val="24"/>
            </w:rPr>
            <w:instrText xml:space="preserve"> CITATION Hug18 \l 2057 </w:instrText>
          </w:r>
          <w:r w:rsidR="002A2559">
            <w:rPr>
              <w:rFonts w:ascii="Arial" w:hAnsi="Arial" w:cs="Arial"/>
              <w:sz w:val="24"/>
              <w:szCs w:val="24"/>
            </w:rPr>
            <w:fldChar w:fldCharType="separate"/>
          </w:r>
          <w:r w:rsidR="002A2559" w:rsidRPr="002A2559">
            <w:rPr>
              <w:rFonts w:ascii="Arial" w:hAnsi="Arial" w:cs="Arial"/>
              <w:noProof/>
              <w:sz w:val="24"/>
              <w:szCs w:val="24"/>
            </w:rPr>
            <w:t>(Hughes, et al., 2018)</w:t>
          </w:r>
          <w:r w:rsidR="002A2559">
            <w:rPr>
              <w:rFonts w:ascii="Arial" w:hAnsi="Arial" w:cs="Arial"/>
              <w:sz w:val="24"/>
              <w:szCs w:val="24"/>
            </w:rPr>
            <w:fldChar w:fldCharType="end"/>
          </w:r>
        </w:sdtContent>
      </w:sdt>
      <w:r w:rsidR="00902D10" w:rsidRPr="00F407C5">
        <w:rPr>
          <w:rFonts w:ascii="Arial" w:hAnsi="Arial" w:cs="Arial"/>
          <w:sz w:val="24"/>
          <w:szCs w:val="24"/>
        </w:rPr>
        <w:t>.</w:t>
      </w:r>
    </w:p>
    <w:p w14:paraId="774D7127" w14:textId="10054655" w:rsidR="00902D10" w:rsidRPr="00F407C5" w:rsidRDefault="00C8607F" w:rsidP="00CC5412">
      <w:pPr>
        <w:spacing w:line="360" w:lineRule="auto"/>
        <w:jc w:val="both"/>
        <w:rPr>
          <w:rFonts w:ascii="Arial" w:hAnsi="Arial" w:cs="Arial"/>
          <w:sz w:val="24"/>
          <w:szCs w:val="24"/>
        </w:rPr>
      </w:pPr>
      <w:r w:rsidRPr="00F407C5">
        <w:rPr>
          <w:rFonts w:ascii="Arial" w:hAnsi="Arial" w:cs="Arial"/>
          <w:sz w:val="24"/>
          <w:szCs w:val="24"/>
        </w:rPr>
        <w:t>Goldenson et al (2021) indicates</w:t>
      </w:r>
      <w:r w:rsidR="00902D10" w:rsidRPr="00F407C5">
        <w:rPr>
          <w:rFonts w:ascii="Arial" w:hAnsi="Arial" w:cs="Arial"/>
          <w:sz w:val="24"/>
          <w:szCs w:val="24"/>
        </w:rPr>
        <w:t xml:space="preserve"> connectivity, building and maintaining supportive relationships and having self-efficacy to help cope with behaviour and emotions can all be protective towards the effects of ACEs. It has been claimed by Di Lemma et al (2019) that these interventions can help towards building relationships and resilience which could be effective in preventing ACEs and their mitigation of harms. These interventions have the ability to increase self-esteem, an individual’s decision-making skills, reducing their stress and or anxiety levels, and reducing poor health behaviours and violence.  </w:t>
      </w:r>
    </w:p>
    <w:p w14:paraId="70FADD6D" w14:textId="490A1B31"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Looking at adult resilience, adults who had suffered higher ACE counts have been shown to have lower resilience, but higher resilience was protective against mental illnesses. Whereas adults reporting four or more ACEs from childhood but also reported higher resilience were two thirds lower to report mental illnesses as adults. To build this resilience, adults involved in regular sports, social clubs, </w:t>
      </w:r>
      <w:r w:rsidR="00CE0BCD" w:rsidRPr="00F407C5">
        <w:rPr>
          <w:rFonts w:ascii="Arial" w:hAnsi="Arial" w:cs="Arial"/>
          <w:sz w:val="24"/>
          <w:szCs w:val="24"/>
        </w:rPr>
        <w:t>participate</w:t>
      </w:r>
      <w:r w:rsidR="00CE0BCD">
        <w:rPr>
          <w:rFonts w:ascii="Arial" w:hAnsi="Arial" w:cs="Arial"/>
          <w:sz w:val="24"/>
          <w:szCs w:val="24"/>
        </w:rPr>
        <w:t>d</w:t>
      </w:r>
      <w:r w:rsidRPr="00F407C5">
        <w:rPr>
          <w:rFonts w:ascii="Arial" w:hAnsi="Arial" w:cs="Arial"/>
          <w:sz w:val="24"/>
          <w:szCs w:val="24"/>
        </w:rPr>
        <w:t xml:space="preserve"> in their </w:t>
      </w:r>
      <w:r w:rsidR="002530C2" w:rsidRPr="00F407C5">
        <w:rPr>
          <w:rFonts w:ascii="Arial" w:hAnsi="Arial" w:cs="Arial"/>
          <w:sz w:val="24"/>
          <w:szCs w:val="24"/>
        </w:rPr>
        <w:t>c</w:t>
      </w:r>
      <w:r w:rsidRPr="00F407C5">
        <w:rPr>
          <w:rFonts w:ascii="Arial" w:hAnsi="Arial" w:cs="Arial"/>
          <w:sz w:val="24"/>
          <w:szCs w:val="24"/>
        </w:rPr>
        <w:t>ommunity culture and had financial security were</w:t>
      </w:r>
      <w:r w:rsidR="00CE0BCD">
        <w:rPr>
          <w:rFonts w:ascii="Arial" w:hAnsi="Arial" w:cs="Arial"/>
          <w:sz w:val="24"/>
          <w:szCs w:val="24"/>
        </w:rPr>
        <w:t xml:space="preserve"> all</w:t>
      </w:r>
      <w:r w:rsidRPr="00F407C5">
        <w:rPr>
          <w:rFonts w:ascii="Arial" w:hAnsi="Arial" w:cs="Arial"/>
          <w:sz w:val="24"/>
          <w:szCs w:val="24"/>
        </w:rPr>
        <w:t xml:space="preserve"> seen to help sustain and improve mental wellbeing and physical health. Unfortunately, individuals who have experienced ACEs were not well placed to participate in many of these actions due to ACEs affecting qualities such as self-motivation, confidence, mental health and physical health </w:t>
      </w:r>
      <w:sdt>
        <w:sdtPr>
          <w:rPr>
            <w:rFonts w:ascii="Arial" w:hAnsi="Arial" w:cs="Arial"/>
            <w:sz w:val="24"/>
            <w:szCs w:val="24"/>
          </w:rPr>
          <w:id w:val="302506184"/>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Wai20 \l 2057 </w:instrText>
          </w:r>
          <w:r w:rsidRPr="00F407C5">
            <w:rPr>
              <w:rFonts w:ascii="Arial" w:hAnsi="Arial" w:cs="Arial"/>
              <w:sz w:val="24"/>
              <w:szCs w:val="24"/>
            </w:rPr>
            <w:fldChar w:fldCharType="separate"/>
          </w:r>
          <w:r w:rsidR="004C5867" w:rsidRPr="00F407C5">
            <w:rPr>
              <w:rFonts w:ascii="Arial" w:hAnsi="Arial" w:cs="Arial"/>
              <w:noProof/>
              <w:sz w:val="24"/>
              <w:szCs w:val="24"/>
            </w:rPr>
            <w:t>(Waite &amp; Ryan, 2020)</w:t>
          </w:r>
          <w:r w:rsidRPr="00F407C5">
            <w:rPr>
              <w:rFonts w:ascii="Arial" w:hAnsi="Arial" w:cs="Arial"/>
              <w:sz w:val="24"/>
              <w:szCs w:val="24"/>
            </w:rPr>
            <w:fldChar w:fldCharType="end"/>
          </w:r>
        </w:sdtContent>
      </w:sdt>
      <w:r w:rsidRPr="00F407C5">
        <w:rPr>
          <w:rFonts w:ascii="Arial" w:hAnsi="Arial" w:cs="Arial"/>
          <w:sz w:val="24"/>
          <w:szCs w:val="24"/>
        </w:rPr>
        <w:t xml:space="preserve">. To protect these opportunities for connectivity, and ensuring they are inclusive and accessible, the therapeutic community need to </w:t>
      </w:r>
      <w:r w:rsidRPr="00F407C5">
        <w:rPr>
          <w:rFonts w:ascii="Arial" w:hAnsi="Arial" w:cs="Arial"/>
          <w:sz w:val="24"/>
          <w:szCs w:val="24"/>
        </w:rPr>
        <w:lastRenderedPageBreak/>
        <w:t xml:space="preserve">understand the unequal efforts that are required to engage those with experience of ACEs and the support that maybe required for resilience resources, particularly aiming this at individuals with a history of childhood adversity </w:t>
      </w:r>
      <w:sdt>
        <w:sdtPr>
          <w:rPr>
            <w:rFonts w:ascii="Arial" w:hAnsi="Arial" w:cs="Arial"/>
            <w:sz w:val="24"/>
            <w:szCs w:val="24"/>
          </w:rPr>
          <w:id w:val="-199455912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w:t>
      </w:r>
    </w:p>
    <w:p w14:paraId="630D8CF7" w14:textId="72B3EFCF"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Individuals can develop either healthy resilience or maladaptive resilience as children, this impaired resilience starts an individual down a path of uncontrollable coping behaviours. These negative coping behaviours will help secure their survival through traumas and future traumas as they attempt to regulate painful emotions </w:t>
      </w:r>
      <w:sdt>
        <w:sdtPr>
          <w:rPr>
            <w:rFonts w:ascii="Arial" w:hAnsi="Arial" w:cs="Arial"/>
            <w:sz w:val="24"/>
            <w:szCs w:val="24"/>
          </w:rPr>
          <w:id w:val="-105923777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Pro19 \l 2057 </w:instrText>
          </w:r>
          <w:r w:rsidRPr="00F407C5">
            <w:rPr>
              <w:rFonts w:ascii="Arial" w:hAnsi="Arial" w:cs="Arial"/>
              <w:sz w:val="24"/>
              <w:szCs w:val="24"/>
            </w:rPr>
            <w:fldChar w:fldCharType="separate"/>
          </w:r>
          <w:r w:rsidR="004C5867" w:rsidRPr="00F407C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xml:space="preserve">. To achieve resilience some adults may need to distance themselves from others but also from their own emotions which are currently too difficult to handle effectively. This maladaptive technique can limit the initiation of developing adaptive emotion regulation processes and it can obstruct the processing of pain and trauma throughout an individual’s life </w:t>
      </w:r>
      <w:sdt>
        <w:sdtPr>
          <w:rPr>
            <w:rFonts w:ascii="Arial" w:hAnsi="Arial" w:cs="Arial"/>
            <w:sz w:val="24"/>
            <w:szCs w:val="24"/>
          </w:rPr>
          <w:id w:val="-125397026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Wai20 \l 2057 </w:instrText>
          </w:r>
          <w:r w:rsidRPr="00F407C5">
            <w:rPr>
              <w:rFonts w:ascii="Arial" w:hAnsi="Arial" w:cs="Arial"/>
              <w:sz w:val="24"/>
              <w:szCs w:val="24"/>
            </w:rPr>
            <w:fldChar w:fldCharType="separate"/>
          </w:r>
          <w:r w:rsidR="004C5867" w:rsidRPr="00F407C5">
            <w:rPr>
              <w:rFonts w:ascii="Arial" w:hAnsi="Arial" w:cs="Arial"/>
              <w:noProof/>
              <w:sz w:val="24"/>
              <w:szCs w:val="24"/>
            </w:rPr>
            <w:t>(Waite &amp; Ryan, 2020)</w:t>
          </w:r>
          <w:r w:rsidRPr="00F407C5">
            <w:rPr>
              <w:rFonts w:ascii="Arial" w:hAnsi="Arial" w:cs="Arial"/>
              <w:sz w:val="24"/>
              <w:szCs w:val="24"/>
            </w:rPr>
            <w:fldChar w:fldCharType="end"/>
          </w:r>
        </w:sdtContent>
      </w:sdt>
      <w:r w:rsidRPr="00F407C5">
        <w:rPr>
          <w:rFonts w:ascii="Arial" w:hAnsi="Arial" w:cs="Arial"/>
          <w:sz w:val="24"/>
          <w:szCs w:val="24"/>
        </w:rPr>
        <w:t>.</w:t>
      </w:r>
    </w:p>
    <w:p w14:paraId="19E5CF00" w14:textId="4336BBD5" w:rsidR="00902D10" w:rsidRPr="00F407C5" w:rsidRDefault="009F1B41" w:rsidP="00CC5412">
      <w:pPr>
        <w:spacing w:line="360" w:lineRule="auto"/>
        <w:jc w:val="both"/>
        <w:rPr>
          <w:rFonts w:ascii="Arial" w:hAnsi="Arial" w:cs="Arial"/>
          <w:sz w:val="24"/>
          <w:szCs w:val="24"/>
        </w:rPr>
      </w:pPr>
      <w:r>
        <w:rPr>
          <w:rFonts w:ascii="Arial" w:hAnsi="Arial" w:cs="Arial"/>
          <w:sz w:val="24"/>
          <w:szCs w:val="24"/>
        </w:rPr>
        <w:t>Counselling</w:t>
      </w:r>
      <w:r w:rsidR="00902D10" w:rsidRPr="00F407C5">
        <w:rPr>
          <w:rFonts w:ascii="Arial" w:hAnsi="Arial" w:cs="Arial"/>
          <w:sz w:val="24"/>
          <w:szCs w:val="24"/>
        </w:rPr>
        <w:t xml:space="preserve"> interventions could have the ability to enhance protective mechanisms and aid in building healthy resilience </w:t>
      </w:r>
      <w:sdt>
        <w:sdtPr>
          <w:rPr>
            <w:rFonts w:ascii="Arial" w:hAnsi="Arial" w:cs="Arial"/>
            <w:sz w:val="24"/>
            <w:szCs w:val="24"/>
          </w:rPr>
          <w:id w:val="1364320574"/>
          <w:citation/>
        </w:sdtPr>
        <w:sdtEndPr/>
        <w:sdtContent>
          <w:r w:rsidR="00902D10" w:rsidRPr="00F407C5">
            <w:rPr>
              <w:rFonts w:ascii="Arial" w:hAnsi="Arial" w:cs="Arial"/>
              <w:sz w:val="24"/>
              <w:szCs w:val="24"/>
            </w:rPr>
            <w:fldChar w:fldCharType="begin"/>
          </w:r>
          <w:r w:rsidR="00902D10" w:rsidRPr="00F407C5">
            <w:rPr>
              <w:rFonts w:ascii="Arial" w:hAnsi="Arial" w:cs="Arial"/>
              <w:sz w:val="24"/>
              <w:szCs w:val="24"/>
            </w:rPr>
            <w:instrText xml:space="preserve"> CITATION Pro19 \l 2057 </w:instrText>
          </w:r>
          <w:r w:rsidR="00902D10" w:rsidRPr="00F407C5">
            <w:rPr>
              <w:rFonts w:ascii="Arial" w:hAnsi="Arial" w:cs="Arial"/>
              <w:sz w:val="24"/>
              <w:szCs w:val="24"/>
            </w:rPr>
            <w:fldChar w:fldCharType="separate"/>
          </w:r>
          <w:r w:rsidR="004C5867" w:rsidRPr="00F407C5">
            <w:rPr>
              <w:rFonts w:ascii="Arial" w:hAnsi="Arial" w:cs="Arial"/>
              <w:noProof/>
              <w:sz w:val="24"/>
              <w:szCs w:val="24"/>
            </w:rPr>
            <w:t>(Prout, et al., 2019)</w:t>
          </w:r>
          <w:r w:rsidR="00902D10" w:rsidRPr="00F407C5">
            <w:rPr>
              <w:rFonts w:ascii="Arial" w:hAnsi="Arial" w:cs="Arial"/>
              <w:sz w:val="24"/>
              <w:szCs w:val="24"/>
            </w:rPr>
            <w:fldChar w:fldCharType="end"/>
          </w:r>
        </w:sdtContent>
      </w:sdt>
      <w:r w:rsidR="00902D10" w:rsidRPr="00F407C5">
        <w:rPr>
          <w:rFonts w:ascii="Arial" w:hAnsi="Arial" w:cs="Arial"/>
          <w:sz w:val="24"/>
          <w:szCs w:val="24"/>
        </w:rPr>
        <w:t>. To support adults who have lower resilience levels there are several ways that psychotherapy can assist with this. For example, there is evidence that cognitive behavioural therapy improved individuals’ mental health outcomes for people who had experienced abuse or neglect as a child.</w:t>
      </w:r>
      <w:r w:rsidR="00902D10" w:rsidRPr="00F407C5">
        <w:rPr>
          <w:rFonts w:ascii="Arial" w:hAnsi="Arial" w:cs="Arial"/>
          <w:color w:val="FF0000"/>
          <w:sz w:val="24"/>
          <w:szCs w:val="24"/>
        </w:rPr>
        <w:t xml:space="preserve"> </w:t>
      </w:r>
      <w:r w:rsidR="00902D10" w:rsidRPr="00F407C5">
        <w:rPr>
          <w:rFonts w:ascii="Arial" w:hAnsi="Arial" w:cs="Arial"/>
          <w:sz w:val="24"/>
          <w:szCs w:val="24"/>
        </w:rPr>
        <w:t xml:space="preserve">Alternatively, it was found that brief motivational interviewing, family therapy and psychodynamic therapy do not show strong enough evidence that they are effective at combating the implications of </w:t>
      </w:r>
      <w:r w:rsidR="00E10519">
        <w:rPr>
          <w:rFonts w:ascii="Arial" w:hAnsi="Arial" w:cs="Arial"/>
          <w:sz w:val="24"/>
          <w:szCs w:val="24"/>
        </w:rPr>
        <w:t xml:space="preserve">adverse </w:t>
      </w:r>
      <w:r w:rsidR="00902D10" w:rsidRPr="00F407C5">
        <w:rPr>
          <w:rFonts w:ascii="Arial" w:hAnsi="Arial" w:cs="Arial"/>
          <w:sz w:val="24"/>
          <w:szCs w:val="24"/>
        </w:rPr>
        <w:t>experiences</w:t>
      </w:r>
      <w:r w:rsidR="00E10519">
        <w:rPr>
          <w:rFonts w:ascii="Arial" w:hAnsi="Arial" w:cs="Arial"/>
          <w:sz w:val="24"/>
          <w:szCs w:val="24"/>
        </w:rPr>
        <w:t xml:space="preserve"> </w:t>
      </w:r>
      <w:sdt>
        <w:sdtPr>
          <w:rPr>
            <w:rFonts w:ascii="Arial" w:hAnsi="Arial" w:cs="Arial"/>
            <w:sz w:val="24"/>
            <w:szCs w:val="24"/>
          </w:rPr>
          <w:id w:val="397877839"/>
          <w:citation/>
        </w:sdtPr>
        <w:sdtEndPr/>
        <w:sdtContent>
          <w:r w:rsidR="00902D10" w:rsidRPr="00F407C5">
            <w:rPr>
              <w:rFonts w:ascii="Arial" w:hAnsi="Arial" w:cs="Arial"/>
              <w:sz w:val="24"/>
              <w:szCs w:val="24"/>
            </w:rPr>
            <w:fldChar w:fldCharType="begin"/>
          </w:r>
          <w:r w:rsidR="00902D10" w:rsidRPr="00F407C5">
            <w:rPr>
              <w:rFonts w:ascii="Arial" w:hAnsi="Arial" w:cs="Arial"/>
              <w:sz w:val="24"/>
              <w:szCs w:val="24"/>
            </w:rPr>
            <w:instrText xml:space="preserve"> CITATION Lor20 \l 2057 </w:instrText>
          </w:r>
          <w:r w:rsidR="00902D10" w:rsidRPr="00F407C5">
            <w:rPr>
              <w:rFonts w:ascii="Arial" w:hAnsi="Arial" w:cs="Arial"/>
              <w:sz w:val="24"/>
              <w:szCs w:val="24"/>
            </w:rPr>
            <w:fldChar w:fldCharType="separate"/>
          </w:r>
          <w:r w:rsidR="004C5867" w:rsidRPr="00F407C5">
            <w:rPr>
              <w:rFonts w:ascii="Arial" w:hAnsi="Arial" w:cs="Arial"/>
              <w:noProof/>
              <w:sz w:val="24"/>
              <w:szCs w:val="24"/>
            </w:rPr>
            <w:t>(Lorenc, et al., 2020)</w:t>
          </w:r>
          <w:r w:rsidR="00902D10" w:rsidRPr="00F407C5">
            <w:rPr>
              <w:rFonts w:ascii="Arial" w:hAnsi="Arial" w:cs="Arial"/>
              <w:sz w:val="24"/>
              <w:szCs w:val="24"/>
            </w:rPr>
            <w:fldChar w:fldCharType="end"/>
          </w:r>
        </w:sdtContent>
      </w:sdt>
      <w:r w:rsidR="00902D10" w:rsidRPr="00F407C5">
        <w:rPr>
          <w:rFonts w:ascii="Arial" w:hAnsi="Arial" w:cs="Arial"/>
          <w:sz w:val="24"/>
          <w:szCs w:val="24"/>
        </w:rPr>
        <w:t xml:space="preserve">. Psychoeducation had varied findings, but there appears to be evidence for this therapy being effective for individuals who experienced the ACE of a parent suffering with a mental health condition such as depression  </w:t>
      </w:r>
      <w:sdt>
        <w:sdtPr>
          <w:rPr>
            <w:rFonts w:ascii="Arial" w:hAnsi="Arial" w:cs="Arial"/>
            <w:sz w:val="24"/>
            <w:szCs w:val="24"/>
          </w:rPr>
          <w:id w:val="373816932"/>
          <w:citation/>
        </w:sdtPr>
        <w:sdtEndPr/>
        <w:sdtContent>
          <w:r w:rsidR="00902D10" w:rsidRPr="00F407C5">
            <w:rPr>
              <w:rFonts w:ascii="Arial" w:hAnsi="Arial" w:cs="Arial"/>
              <w:sz w:val="24"/>
              <w:szCs w:val="24"/>
            </w:rPr>
            <w:fldChar w:fldCharType="begin"/>
          </w:r>
          <w:r w:rsidR="00902D10" w:rsidRPr="00F407C5">
            <w:rPr>
              <w:rFonts w:ascii="Arial" w:hAnsi="Arial" w:cs="Arial"/>
              <w:sz w:val="24"/>
              <w:szCs w:val="24"/>
            </w:rPr>
            <w:instrText xml:space="preserve"> CITATION Lor20 \l 2057 </w:instrText>
          </w:r>
          <w:r w:rsidR="00902D10" w:rsidRPr="00F407C5">
            <w:rPr>
              <w:rFonts w:ascii="Arial" w:hAnsi="Arial" w:cs="Arial"/>
              <w:sz w:val="24"/>
              <w:szCs w:val="24"/>
            </w:rPr>
            <w:fldChar w:fldCharType="separate"/>
          </w:r>
          <w:r w:rsidR="004C5867" w:rsidRPr="00F407C5">
            <w:rPr>
              <w:rFonts w:ascii="Arial" w:hAnsi="Arial" w:cs="Arial"/>
              <w:noProof/>
              <w:sz w:val="24"/>
              <w:szCs w:val="24"/>
            </w:rPr>
            <w:t>(Lorenc, et al., 2020)</w:t>
          </w:r>
          <w:r w:rsidR="00902D10" w:rsidRPr="00F407C5">
            <w:rPr>
              <w:rFonts w:ascii="Arial" w:hAnsi="Arial" w:cs="Arial"/>
              <w:sz w:val="24"/>
              <w:szCs w:val="24"/>
            </w:rPr>
            <w:fldChar w:fldCharType="end"/>
          </w:r>
        </w:sdtContent>
      </w:sdt>
      <w:r w:rsidR="00902D10" w:rsidRPr="00F407C5">
        <w:rPr>
          <w:rFonts w:ascii="Arial" w:hAnsi="Arial" w:cs="Arial"/>
          <w:sz w:val="24"/>
          <w:szCs w:val="24"/>
        </w:rPr>
        <w:t>.</w:t>
      </w:r>
    </w:p>
    <w:p w14:paraId="204302BA" w14:textId="77777777" w:rsidR="00902D10" w:rsidRPr="00F407C5" w:rsidRDefault="00902D10" w:rsidP="00CC5412">
      <w:pPr>
        <w:spacing w:line="360" w:lineRule="auto"/>
        <w:jc w:val="both"/>
        <w:rPr>
          <w:rFonts w:ascii="Arial" w:hAnsi="Arial" w:cs="Arial"/>
          <w:color w:val="FF0000"/>
          <w:sz w:val="24"/>
          <w:szCs w:val="24"/>
        </w:rPr>
      </w:pPr>
      <w:r w:rsidRPr="00F407C5">
        <w:rPr>
          <w:rFonts w:ascii="Arial" w:hAnsi="Arial" w:cs="Arial"/>
          <w:sz w:val="24"/>
          <w:szCs w:val="24"/>
        </w:rPr>
        <w:t>Reynolds (2019) stated that the Harvard study of adult development found individuals with close and connected family and friends were happier, more active and they lived longer. This supports the theory that cognitive behavioural therapy and interpersonal psychotherapy both have the ability to prevent and treat depression through the importance that is placed on engaging in accommodative coping skills and social support such as the relationship with the therapist. The interpersonal and social support that is cultivated within the therapy room nourishes the individual’s ability to adapt and prosper when faced with adversity.</w:t>
      </w:r>
    </w:p>
    <w:p w14:paraId="45CC573C" w14:textId="06C0D275" w:rsidR="00902D10" w:rsidRPr="00F407C5" w:rsidRDefault="00902D10" w:rsidP="00CC5412">
      <w:pPr>
        <w:spacing w:line="360" w:lineRule="auto"/>
        <w:jc w:val="both"/>
        <w:rPr>
          <w:rFonts w:ascii="Arial" w:hAnsi="Arial" w:cs="Arial"/>
          <w:color w:val="FF0000"/>
          <w:sz w:val="24"/>
          <w:szCs w:val="24"/>
        </w:rPr>
      </w:pPr>
      <w:r w:rsidRPr="00F407C5">
        <w:rPr>
          <w:rFonts w:ascii="Arial" w:hAnsi="Arial" w:cs="Arial"/>
          <w:sz w:val="24"/>
          <w:szCs w:val="24"/>
        </w:rPr>
        <w:lastRenderedPageBreak/>
        <w:t xml:space="preserve">Researching the construct of resilience within </w:t>
      </w:r>
      <w:r w:rsidR="00EF652C">
        <w:rPr>
          <w:rFonts w:ascii="Arial" w:hAnsi="Arial" w:cs="Arial"/>
          <w:sz w:val="24"/>
          <w:szCs w:val="24"/>
        </w:rPr>
        <w:t>counselling</w:t>
      </w:r>
      <w:r w:rsidRPr="00F407C5">
        <w:rPr>
          <w:rFonts w:ascii="Arial" w:hAnsi="Arial" w:cs="Arial"/>
          <w:sz w:val="24"/>
          <w:szCs w:val="24"/>
        </w:rPr>
        <w:t xml:space="preserve"> could possibly be a prosperous and clinically beneficial in addressing an individual’s unmet needs. There are four </w:t>
      </w:r>
      <w:r w:rsidR="00EF652C">
        <w:rPr>
          <w:rFonts w:ascii="Arial" w:hAnsi="Arial" w:cs="Arial"/>
          <w:sz w:val="24"/>
          <w:szCs w:val="24"/>
        </w:rPr>
        <w:t>counselling</w:t>
      </w:r>
      <w:r w:rsidRPr="00F407C5">
        <w:rPr>
          <w:rFonts w:ascii="Arial" w:hAnsi="Arial" w:cs="Arial"/>
          <w:sz w:val="24"/>
          <w:szCs w:val="24"/>
        </w:rPr>
        <w:t xml:space="preserve"> interventions that can help build resilience according to Reynolds (2019). These are termed, grit, adaptive coping, accommodative coping and spirituality. For example, ‘Grit’ is characterized by having a strong sense of purpose, adaptive coping is having the ability to take the lead when problem solving, this can be provided through </w:t>
      </w:r>
      <w:r w:rsidR="00A93D96">
        <w:rPr>
          <w:rFonts w:ascii="Arial" w:hAnsi="Arial" w:cs="Arial"/>
          <w:sz w:val="24"/>
          <w:szCs w:val="24"/>
        </w:rPr>
        <w:t>counselling</w:t>
      </w:r>
      <w:r w:rsidRPr="00F407C5">
        <w:rPr>
          <w:rFonts w:ascii="Arial" w:hAnsi="Arial" w:cs="Arial"/>
          <w:sz w:val="24"/>
          <w:szCs w:val="24"/>
        </w:rPr>
        <w:t xml:space="preserve"> as self-esteem is built. A sense of humour when stress is high is seen as accommodative coping and believing that things happen for a reason is an individual having spirituality. These interventions have been proven effective in preventing and treating mental illnesses such as depression. Within problem solving </w:t>
      </w:r>
      <w:r w:rsidR="00A93D96">
        <w:rPr>
          <w:rFonts w:ascii="Arial" w:hAnsi="Arial" w:cs="Arial"/>
          <w:sz w:val="24"/>
          <w:szCs w:val="24"/>
        </w:rPr>
        <w:t>counselling</w:t>
      </w:r>
      <w:r w:rsidRPr="00F407C5">
        <w:rPr>
          <w:rFonts w:ascii="Arial" w:hAnsi="Arial" w:cs="Arial"/>
          <w:sz w:val="24"/>
          <w:szCs w:val="24"/>
        </w:rPr>
        <w:t xml:space="preserve"> </w:t>
      </w:r>
      <w:r w:rsidR="00A93D96">
        <w:rPr>
          <w:rFonts w:ascii="Arial" w:hAnsi="Arial" w:cs="Arial"/>
          <w:sz w:val="24"/>
          <w:szCs w:val="24"/>
        </w:rPr>
        <w:t>clients</w:t>
      </w:r>
      <w:r w:rsidRPr="00F407C5">
        <w:rPr>
          <w:rFonts w:ascii="Arial" w:hAnsi="Arial" w:cs="Arial"/>
          <w:sz w:val="24"/>
          <w:szCs w:val="24"/>
        </w:rPr>
        <w:t xml:space="preserve"> are supported by being taught essential skills such as active coping skills, an improved engagement with life, tackling empathy and learned helplessness. Individuals can take these skills and participate in social and physical activities without feeling the anxiety and worry that plagued them previously. They have the ability to take control of their health which provides the opportunity for them to feel less helpless and have a sense of control over the direction their life can take, all of which will improve the individual’s resilience </w:t>
      </w:r>
      <w:sdt>
        <w:sdtPr>
          <w:rPr>
            <w:rFonts w:ascii="Arial" w:hAnsi="Arial" w:cs="Arial"/>
            <w:sz w:val="24"/>
            <w:szCs w:val="24"/>
          </w:rPr>
          <w:id w:val="-39103771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Rey19 \l 2057 </w:instrText>
          </w:r>
          <w:r w:rsidRPr="00F407C5">
            <w:rPr>
              <w:rFonts w:ascii="Arial" w:hAnsi="Arial" w:cs="Arial"/>
              <w:sz w:val="24"/>
              <w:szCs w:val="24"/>
            </w:rPr>
            <w:fldChar w:fldCharType="separate"/>
          </w:r>
          <w:r w:rsidR="004C5867" w:rsidRPr="00F407C5">
            <w:rPr>
              <w:rFonts w:ascii="Arial" w:hAnsi="Arial" w:cs="Arial"/>
              <w:noProof/>
              <w:sz w:val="24"/>
              <w:szCs w:val="24"/>
            </w:rPr>
            <w:t>(Reynolds, 2019)</w:t>
          </w:r>
          <w:r w:rsidRPr="00F407C5">
            <w:rPr>
              <w:rFonts w:ascii="Arial" w:hAnsi="Arial" w:cs="Arial"/>
              <w:sz w:val="24"/>
              <w:szCs w:val="24"/>
            </w:rPr>
            <w:fldChar w:fldCharType="end"/>
          </w:r>
        </w:sdtContent>
      </w:sdt>
      <w:r w:rsidRPr="00F407C5">
        <w:rPr>
          <w:rFonts w:ascii="Arial" w:hAnsi="Arial" w:cs="Arial"/>
          <w:sz w:val="24"/>
          <w:szCs w:val="24"/>
        </w:rPr>
        <w:t>.</w:t>
      </w:r>
    </w:p>
    <w:p w14:paraId="4B3B8571" w14:textId="3BA68C24"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Looking to the future building resilience for individuals and communities appears to be key. Di Lemma et al (2019</w:t>
      </w:r>
      <w:r w:rsidR="00EA0FE7" w:rsidRPr="00F407C5">
        <w:rPr>
          <w:rFonts w:ascii="Arial" w:hAnsi="Arial" w:cs="Arial"/>
          <w:sz w:val="24"/>
          <w:szCs w:val="24"/>
        </w:rPr>
        <w:t>, p.</w:t>
      </w:r>
      <w:r w:rsidR="00B220C2" w:rsidRPr="00F407C5">
        <w:rPr>
          <w:rFonts w:ascii="Arial" w:hAnsi="Arial" w:cs="Arial"/>
          <w:sz w:val="24"/>
          <w:szCs w:val="24"/>
        </w:rPr>
        <w:t xml:space="preserve"> </w:t>
      </w:r>
      <w:r w:rsidR="00EA0FE7" w:rsidRPr="00F407C5">
        <w:rPr>
          <w:rFonts w:ascii="Arial" w:hAnsi="Arial" w:cs="Arial"/>
          <w:sz w:val="24"/>
          <w:szCs w:val="24"/>
        </w:rPr>
        <w:t>15</w:t>
      </w:r>
      <w:r w:rsidRPr="00F407C5">
        <w:rPr>
          <w:rFonts w:ascii="Arial" w:hAnsi="Arial" w:cs="Arial"/>
          <w:sz w:val="24"/>
          <w:szCs w:val="24"/>
        </w:rPr>
        <w:t xml:space="preserve">) state </w:t>
      </w:r>
      <w:r w:rsidR="00EA0FE7" w:rsidRPr="00F407C5">
        <w:rPr>
          <w:rFonts w:ascii="Arial" w:hAnsi="Arial" w:cs="Arial"/>
          <w:sz w:val="24"/>
          <w:szCs w:val="24"/>
        </w:rPr>
        <w:t>“</w:t>
      </w:r>
      <w:r w:rsidRPr="00F407C5">
        <w:rPr>
          <w:rFonts w:ascii="Arial" w:hAnsi="Arial" w:cs="Arial"/>
          <w:sz w:val="24"/>
          <w:szCs w:val="24"/>
        </w:rPr>
        <w:t>investing in interventions to support resilience is likely to be beneficial to reduce the impact of ACEs on population health</w:t>
      </w:r>
      <w:r w:rsidR="00EA0FE7" w:rsidRPr="00F407C5">
        <w:rPr>
          <w:rFonts w:ascii="Arial" w:hAnsi="Arial" w:cs="Arial"/>
          <w:sz w:val="24"/>
          <w:szCs w:val="24"/>
        </w:rPr>
        <w:t>.”</w:t>
      </w:r>
    </w:p>
    <w:p w14:paraId="457B286D" w14:textId="6F34523B"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Although these resilient factors can provide some protection from ACEs, they do not entirely counter the effects, as described in chapter one, associated with the exposure to ACES. Primary Prevention of ACEs remains critical, there are many strengths and assets that are already in existence within communities. These should be invested in and strengthened to enable a trauma informed community, a public sector with humanity at its centre will improve well-being, build trust and confidence and will encourage behaviour change </w:t>
      </w:r>
      <w:sdt>
        <w:sdtPr>
          <w:rPr>
            <w:rFonts w:ascii="Arial" w:hAnsi="Arial" w:cs="Arial"/>
            <w:sz w:val="24"/>
            <w:szCs w:val="24"/>
          </w:rPr>
          <w:id w:val="190194023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The20 \l 2057 </w:instrText>
          </w:r>
          <w:r w:rsidRPr="00F407C5">
            <w:rPr>
              <w:rFonts w:ascii="Arial" w:hAnsi="Arial" w:cs="Arial"/>
              <w:sz w:val="24"/>
              <w:szCs w:val="24"/>
            </w:rPr>
            <w:fldChar w:fldCharType="separate"/>
          </w:r>
          <w:r w:rsidR="004C5867" w:rsidRPr="00F407C5">
            <w:rPr>
              <w:rFonts w:ascii="Arial" w:hAnsi="Arial" w:cs="Arial"/>
              <w:noProof/>
              <w:sz w:val="24"/>
              <w:szCs w:val="24"/>
            </w:rPr>
            <w:t>(Howe, 2020)</w:t>
          </w:r>
          <w:r w:rsidRPr="00F407C5">
            <w:rPr>
              <w:rFonts w:ascii="Arial" w:hAnsi="Arial" w:cs="Arial"/>
              <w:sz w:val="24"/>
              <w:szCs w:val="24"/>
            </w:rPr>
            <w:fldChar w:fldCharType="end"/>
          </w:r>
        </w:sdtContent>
      </w:sdt>
      <w:r w:rsidRPr="00F407C5">
        <w:rPr>
          <w:rFonts w:ascii="Arial" w:hAnsi="Arial" w:cs="Arial"/>
          <w:sz w:val="24"/>
          <w:szCs w:val="24"/>
        </w:rPr>
        <w:t>.</w:t>
      </w:r>
    </w:p>
    <w:p w14:paraId="20CAB86A" w14:textId="4CDFDD7F"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Heard-Garris et al (2018) acknowledged the positive outcome of children having resilience within their study. It is viewed that it may serve as a pivotal starting point for the development of successful interventions in childhood to alleviate the implications of ACEs. Introducing screening to check for resilience has the possibility to help healthcare providers identify children who are at a higher risk for poorer health </w:t>
      </w:r>
      <w:r w:rsidRPr="00F407C5">
        <w:rPr>
          <w:rFonts w:ascii="Arial" w:hAnsi="Arial" w:cs="Arial"/>
          <w:sz w:val="24"/>
          <w:szCs w:val="24"/>
        </w:rPr>
        <w:lastRenderedPageBreak/>
        <w:t xml:space="preserve">outcomes and health harming behaviours. It was found that childhood resilience had a robust protective effect against mental illness in individuals who experienced ACEs and those who did not. For instance, research by Hughes et al (2018) discovered childhood resilience had a strong protective effect from negative mental health. From this research it could be said that by preventing ACEs and building resilience, future generations will benefit from this especially through positive mental health. </w:t>
      </w:r>
    </w:p>
    <w:p w14:paraId="1C1173AE" w14:textId="37B1FCCD"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Going forward Goldenson et al (2021) </w:t>
      </w:r>
      <w:r w:rsidR="00B220C2" w:rsidRPr="00F407C5">
        <w:rPr>
          <w:rFonts w:ascii="Arial" w:hAnsi="Arial" w:cs="Arial"/>
          <w:sz w:val="24"/>
          <w:szCs w:val="24"/>
        </w:rPr>
        <w:t>declared</w:t>
      </w:r>
      <w:r w:rsidRPr="00F407C5">
        <w:rPr>
          <w:rFonts w:ascii="Arial" w:hAnsi="Arial" w:cs="Arial"/>
          <w:sz w:val="24"/>
          <w:szCs w:val="24"/>
        </w:rPr>
        <w:t xml:space="preserve"> public health initiatives should focus on measuring and building resilience. This will support individuals to overcome and address the poor outcomes associated with </w:t>
      </w:r>
      <w:r w:rsidR="00D15A63">
        <w:rPr>
          <w:rFonts w:ascii="Arial" w:hAnsi="Arial" w:cs="Arial"/>
          <w:sz w:val="24"/>
          <w:szCs w:val="24"/>
        </w:rPr>
        <w:t>a</w:t>
      </w:r>
      <w:r w:rsidRPr="00F407C5">
        <w:rPr>
          <w:rFonts w:ascii="Arial" w:hAnsi="Arial" w:cs="Arial"/>
          <w:sz w:val="24"/>
          <w:szCs w:val="24"/>
        </w:rPr>
        <w:t xml:space="preserve">dverse </w:t>
      </w:r>
      <w:r w:rsidR="00D15A63">
        <w:rPr>
          <w:rFonts w:ascii="Arial" w:hAnsi="Arial" w:cs="Arial"/>
          <w:sz w:val="24"/>
          <w:szCs w:val="24"/>
        </w:rPr>
        <w:t>c</w:t>
      </w:r>
      <w:r w:rsidRPr="00F407C5">
        <w:rPr>
          <w:rFonts w:ascii="Arial" w:hAnsi="Arial" w:cs="Arial"/>
          <w:sz w:val="24"/>
          <w:szCs w:val="24"/>
        </w:rPr>
        <w:t xml:space="preserve">hildhood </w:t>
      </w:r>
      <w:r w:rsidR="00D15A63">
        <w:rPr>
          <w:rFonts w:ascii="Arial" w:hAnsi="Arial" w:cs="Arial"/>
          <w:sz w:val="24"/>
          <w:szCs w:val="24"/>
        </w:rPr>
        <w:t>e</w:t>
      </w:r>
      <w:r w:rsidRPr="00F407C5">
        <w:rPr>
          <w:rFonts w:ascii="Arial" w:hAnsi="Arial" w:cs="Arial"/>
          <w:sz w:val="24"/>
          <w:szCs w:val="24"/>
        </w:rPr>
        <w:t xml:space="preserve">xperiences. One programme which is aimed at strengthening family relationships is Families first, this is an evidence-based intervention that supports at risk families within Wales. It supports them by building relationships within and between families and between the community </w:t>
      </w:r>
      <w:sdt>
        <w:sdtPr>
          <w:rPr>
            <w:rFonts w:ascii="Arial" w:hAnsi="Arial" w:cs="Arial"/>
            <w:sz w:val="24"/>
            <w:szCs w:val="24"/>
          </w:rPr>
          <w:id w:val="-497816595"/>
          <w:citation/>
        </w:sdtPr>
        <w:sdtEndPr/>
        <w:sdtContent>
          <w:r w:rsidRPr="00F407C5">
            <w:rPr>
              <w:rFonts w:ascii="Arial" w:hAnsi="Arial" w:cs="Arial"/>
              <w:sz w:val="24"/>
              <w:szCs w:val="24"/>
            </w:rPr>
            <w:fldChar w:fldCharType="begin"/>
          </w:r>
          <w:r w:rsidR="00B220C2" w:rsidRPr="00F407C5">
            <w:rPr>
              <w:rFonts w:ascii="Arial" w:hAnsi="Arial" w:cs="Arial"/>
              <w:sz w:val="24"/>
              <w:szCs w:val="24"/>
            </w:rPr>
            <w:instrText xml:space="preserve">CITATION Wel17 \l 2057 </w:instrText>
          </w:r>
          <w:r w:rsidRPr="00F407C5">
            <w:rPr>
              <w:rFonts w:ascii="Arial" w:hAnsi="Arial" w:cs="Arial"/>
              <w:sz w:val="24"/>
              <w:szCs w:val="24"/>
            </w:rPr>
            <w:fldChar w:fldCharType="separate"/>
          </w:r>
          <w:r w:rsidR="004C5867" w:rsidRPr="00F407C5">
            <w:rPr>
              <w:rFonts w:ascii="Arial" w:hAnsi="Arial" w:cs="Arial"/>
              <w:noProof/>
              <w:sz w:val="24"/>
              <w:szCs w:val="24"/>
            </w:rPr>
            <w:t>(Welsh Government, 2017)</w:t>
          </w:r>
          <w:r w:rsidRPr="00F407C5">
            <w:rPr>
              <w:rFonts w:ascii="Arial" w:hAnsi="Arial" w:cs="Arial"/>
              <w:sz w:val="24"/>
              <w:szCs w:val="24"/>
            </w:rPr>
            <w:fldChar w:fldCharType="end"/>
          </w:r>
        </w:sdtContent>
      </w:sdt>
      <w:r w:rsidRPr="00F407C5">
        <w:rPr>
          <w:rFonts w:ascii="Arial" w:hAnsi="Arial" w:cs="Arial"/>
          <w:sz w:val="24"/>
          <w:szCs w:val="24"/>
        </w:rPr>
        <w:t xml:space="preserve">. Although resilience building is key in mitigating the effects of ACEs, individuals with more ACEs were less probable to access or develop resilience resources. Over 40% of individuals who had experienced four or more ACEs had high resilience, but they still required treatment for a mental illness at some point in their life. This goes to show that even having the ability to build resilience may help in protecting, to a certain extent, from the effects of ACEs but it does not completely counteract them so preventing them is essential </w:t>
      </w:r>
      <w:sdt>
        <w:sdtPr>
          <w:rPr>
            <w:rFonts w:ascii="Arial" w:hAnsi="Arial" w:cs="Arial"/>
            <w:sz w:val="24"/>
            <w:szCs w:val="24"/>
          </w:rPr>
          <w:id w:val="142160149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648FA463" w14:textId="1FAD330D"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In conclusion resilience appears to be a key asset in mitigating and possibly preventing future ACEs. There is a consensus that building resilience in childhood will have the most positive effect in preventing an adult mak</w:t>
      </w:r>
      <w:r w:rsidR="00DE4DBB">
        <w:rPr>
          <w:rFonts w:ascii="Arial" w:hAnsi="Arial" w:cs="Arial"/>
          <w:sz w:val="24"/>
          <w:szCs w:val="24"/>
        </w:rPr>
        <w:t>ing</w:t>
      </w:r>
      <w:r w:rsidRPr="00F407C5">
        <w:rPr>
          <w:rFonts w:ascii="Arial" w:hAnsi="Arial" w:cs="Arial"/>
          <w:sz w:val="24"/>
          <w:szCs w:val="24"/>
        </w:rPr>
        <w:t xml:space="preserve"> health harming choices. As Heard-Garris et al (2018) said children are not able to develop resilience on their own, there is a necessity for it to be encouraged through relationships. The evidence within this chapter suggests that a strong force at building resilience is through a healthy, stable and caring relationship with a significant care giver. Through educating communities and providing a trauma informed approach, this can help adults understand how important their relationship is with their child. This will create a stronger family bond which in turn should help support the mitigation of any ACEs the child has experienced. Not only is this positive, stable relationship key but the evidence shows being a part of your community also helps. For children this appears to be school and sports clubs that can play a vital role in helping build this resilience. Furthermore, having these </w:t>
      </w:r>
      <w:r w:rsidRPr="00F407C5">
        <w:rPr>
          <w:rFonts w:ascii="Arial" w:hAnsi="Arial" w:cs="Arial"/>
          <w:sz w:val="24"/>
          <w:szCs w:val="24"/>
        </w:rPr>
        <w:lastRenderedPageBreak/>
        <w:t xml:space="preserve">strong community relationships will in turn support the resilience across the whole community not just with children but adults alike. </w:t>
      </w:r>
    </w:p>
    <w:p w14:paraId="75A2636C" w14:textId="471DABBF"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Building interpersonal skills and having the ability to problem solve appear to be positive in developing adaptive coping skills which in turn build resilience. These skills can be built through school or through stable and positive relationships with care givers. Having the opportunity to believe you are in control of your own life and not allowing yourself to be helpless also helps diminish the effects of ACEs, this self-belief and self-value is a strong factor that appears to need to be built during childhood into adolescence. The evidence suggests that adult resilience can be built through very similar channels as childhood resilience. A strong community link and strong positive relationships are all ways that resilience can be </w:t>
      </w:r>
      <w:r w:rsidR="003D4964" w:rsidRPr="00F407C5">
        <w:rPr>
          <w:rFonts w:ascii="Arial" w:hAnsi="Arial" w:cs="Arial"/>
          <w:sz w:val="24"/>
          <w:szCs w:val="24"/>
        </w:rPr>
        <w:t>developed</w:t>
      </w:r>
      <w:r w:rsidRPr="00F407C5">
        <w:rPr>
          <w:rFonts w:ascii="Arial" w:hAnsi="Arial" w:cs="Arial"/>
          <w:sz w:val="24"/>
          <w:szCs w:val="24"/>
        </w:rPr>
        <w:t xml:space="preserve">, showing that this is not just a skill that needs to be nurtured during childhood but one that can be built upon at any time in one’s life. </w:t>
      </w:r>
    </w:p>
    <w:p w14:paraId="71CD10EE" w14:textId="43280DEE" w:rsidR="00902D10" w:rsidRPr="00F407C5" w:rsidRDefault="00307BDE" w:rsidP="00CC5412">
      <w:pPr>
        <w:spacing w:line="360" w:lineRule="auto"/>
        <w:jc w:val="both"/>
        <w:rPr>
          <w:rFonts w:ascii="Arial" w:hAnsi="Arial" w:cs="Arial"/>
          <w:sz w:val="24"/>
          <w:szCs w:val="24"/>
        </w:rPr>
      </w:pPr>
      <w:r>
        <w:rPr>
          <w:rFonts w:ascii="Arial" w:hAnsi="Arial" w:cs="Arial"/>
          <w:sz w:val="24"/>
          <w:szCs w:val="24"/>
        </w:rPr>
        <w:t>Counselling</w:t>
      </w:r>
      <w:r w:rsidR="00902D10" w:rsidRPr="00F407C5">
        <w:rPr>
          <w:rFonts w:ascii="Arial" w:hAnsi="Arial" w:cs="Arial"/>
          <w:sz w:val="24"/>
          <w:szCs w:val="24"/>
        </w:rPr>
        <w:t xml:space="preserve"> appears to need further research into how it can help with building resilience. For example, one correlation that was found was the relationship element within </w:t>
      </w:r>
      <w:r>
        <w:rPr>
          <w:rFonts w:ascii="Arial" w:hAnsi="Arial" w:cs="Arial"/>
          <w:sz w:val="24"/>
          <w:szCs w:val="24"/>
        </w:rPr>
        <w:t>counselling</w:t>
      </w:r>
      <w:r w:rsidR="00902D10" w:rsidRPr="00F407C5">
        <w:rPr>
          <w:rFonts w:ascii="Arial" w:hAnsi="Arial" w:cs="Arial"/>
          <w:sz w:val="24"/>
          <w:szCs w:val="24"/>
        </w:rPr>
        <w:t xml:space="preserve"> could be a large beneficial factor in helping an individual build this resilience. Although</w:t>
      </w:r>
      <w:r w:rsidR="00B220C2" w:rsidRPr="00F407C5">
        <w:rPr>
          <w:rFonts w:ascii="Arial" w:hAnsi="Arial" w:cs="Arial"/>
          <w:sz w:val="24"/>
          <w:szCs w:val="24"/>
        </w:rPr>
        <w:t xml:space="preserve"> Lorenc et al (2020)</w:t>
      </w:r>
      <w:r w:rsidR="00902D10" w:rsidRPr="00F407C5">
        <w:rPr>
          <w:rFonts w:ascii="Arial" w:hAnsi="Arial" w:cs="Arial"/>
          <w:sz w:val="24"/>
          <w:szCs w:val="24"/>
        </w:rPr>
        <w:t xml:space="preserve"> and</w:t>
      </w:r>
      <w:r w:rsidR="007E4383" w:rsidRPr="00F407C5">
        <w:rPr>
          <w:rFonts w:ascii="Arial" w:hAnsi="Arial" w:cs="Arial"/>
          <w:sz w:val="24"/>
          <w:szCs w:val="24"/>
        </w:rPr>
        <w:t xml:space="preserve"> </w:t>
      </w:r>
      <w:r w:rsidR="00B220C2" w:rsidRPr="00F407C5">
        <w:rPr>
          <w:rFonts w:ascii="Arial" w:hAnsi="Arial" w:cs="Arial"/>
          <w:sz w:val="24"/>
          <w:szCs w:val="24"/>
        </w:rPr>
        <w:t>Prout et al (2019)</w:t>
      </w:r>
      <w:r w:rsidR="007E4383" w:rsidRPr="00F407C5">
        <w:rPr>
          <w:rFonts w:ascii="Arial" w:hAnsi="Arial" w:cs="Arial"/>
          <w:sz w:val="24"/>
          <w:szCs w:val="24"/>
        </w:rPr>
        <w:t xml:space="preserve"> </w:t>
      </w:r>
      <w:r w:rsidR="00902D10" w:rsidRPr="00F407C5">
        <w:rPr>
          <w:rFonts w:ascii="Arial" w:hAnsi="Arial" w:cs="Arial"/>
          <w:sz w:val="24"/>
          <w:szCs w:val="24"/>
        </w:rPr>
        <w:t xml:space="preserve">mention certain therapies to help an individual overcome the effects of ACEs there doesn’t appear to be hard enough research on the techniques used by these therapies to help build the resilience. There were only a limited number of therapies looked at, this presents an issue as one cannot give an informed answer if </w:t>
      </w:r>
      <w:r w:rsidR="001628B5">
        <w:rPr>
          <w:rFonts w:ascii="Arial" w:hAnsi="Arial" w:cs="Arial"/>
          <w:sz w:val="24"/>
          <w:szCs w:val="24"/>
        </w:rPr>
        <w:t>counselling theories</w:t>
      </w:r>
      <w:r w:rsidR="00902D10" w:rsidRPr="00F407C5">
        <w:rPr>
          <w:rFonts w:ascii="Arial" w:hAnsi="Arial" w:cs="Arial"/>
          <w:sz w:val="24"/>
          <w:szCs w:val="24"/>
        </w:rPr>
        <w:t xml:space="preserve"> assist in building resilience. The future of resilience appears as a crucial commitment to fully inform and assist individuals to develop adaptive coping techniques. Starting this work with young children seem</w:t>
      </w:r>
      <w:r w:rsidR="001628B5">
        <w:rPr>
          <w:rFonts w:ascii="Arial" w:hAnsi="Arial" w:cs="Arial"/>
          <w:sz w:val="24"/>
          <w:szCs w:val="24"/>
        </w:rPr>
        <w:t>s</w:t>
      </w:r>
      <w:r w:rsidR="00902D10" w:rsidRPr="00F407C5">
        <w:rPr>
          <w:rFonts w:ascii="Arial" w:hAnsi="Arial" w:cs="Arial"/>
          <w:sz w:val="24"/>
          <w:szCs w:val="24"/>
        </w:rPr>
        <w:t xml:space="preserve"> to assist </w:t>
      </w:r>
      <w:r w:rsidR="00D6420C">
        <w:rPr>
          <w:rFonts w:ascii="Arial" w:hAnsi="Arial" w:cs="Arial"/>
          <w:sz w:val="24"/>
          <w:szCs w:val="24"/>
        </w:rPr>
        <w:t xml:space="preserve">in </w:t>
      </w:r>
      <w:r w:rsidR="00902D10" w:rsidRPr="00F407C5">
        <w:rPr>
          <w:rFonts w:ascii="Arial" w:hAnsi="Arial" w:cs="Arial"/>
          <w:sz w:val="24"/>
          <w:szCs w:val="24"/>
        </w:rPr>
        <w:t xml:space="preserve">their resilience </w:t>
      </w:r>
      <w:r w:rsidR="00D6420C">
        <w:rPr>
          <w:rFonts w:ascii="Arial" w:hAnsi="Arial" w:cs="Arial"/>
          <w:sz w:val="24"/>
          <w:szCs w:val="24"/>
        </w:rPr>
        <w:t>and</w:t>
      </w:r>
      <w:r w:rsidR="00902D10" w:rsidRPr="00F407C5">
        <w:rPr>
          <w:rFonts w:ascii="Arial" w:hAnsi="Arial" w:cs="Arial"/>
          <w:sz w:val="24"/>
          <w:szCs w:val="24"/>
        </w:rPr>
        <w:t xml:space="preserve"> it also help</w:t>
      </w:r>
      <w:r w:rsidR="00D6420C">
        <w:rPr>
          <w:rFonts w:ascii="Arial" w:hAnsi="Arial" w:cs="Arial"/>
          <w:sz w:val="24"/>
          <w:szCs w:val="24"/>
        </w:rPr>
        <w:t>s</w:t>
      </w:r>
      <w:r w:rsidR="00902D10" w:rsidRPr="00F407C5">
        <w:rPr>
          <w:rFonts w:ascii="Arial" w:hAnsi="Arial" w:cs="Arial"/>
          <w:sz w:val="24"/>
          <w:szCs w:val="24"/>
        </w:rPr>
        <w:t xml:space="preserve"> stop ACEs happening for future generations. To finalise, although building this resilience will not necessarily stop a mental health issue it will limit the number of individuals affected by ACEs. </w:t>
      </w:r>
    </w:p>
    <w:p w14:paraId="454EB9C1" w14:textId="7838F93A" w:rsidR="00BB5776" w:rsidRPr="00F407C5" w:rsidRDefault="00BB5776" w:rsidP="00CC5412">
      <w:pPr>
        <w:spacing w:line="360" w:lineRule="auto"/>
        <w:jc w:val="both"/>
        <w:rPr>
          <w:rFonts w:ascii="Arial" w:hAnsi="Arial" w:cs="Arial"/>
          <w:sz w:val="24"/>
          <w:szCs w:val="24"/>
        </w:rPr>
      </w:pPr>
    </w:p>
    <w:p w14:paraId="3CBE174A" w14:textId="6390370A" w:rsidR="00BB5776" w:rsidRPr="00F407C5" w:rsidRDefault="00BB5776" w:rsidP="00CC5412">
      <w:pPr>
        <w:spacing w:line="360" w:lineRule="auto"/>
        <w:jc w:val="both"/>
        <w:rPr>
          <w:rFonts w:ascii="Arial" w:hAnsi="Arial" w:cs="Arial"/>
          <w:sz w:val="24"/>
          <w:szCs w:val="24"/>
        </w:rPr>
      </w:pPr>
    </w:p>
    <w:p w14:paraId="2E9C6D93" w14:textId="42246C4E" w:rsidR="00BB5776" w:rsidRPr="00F407C5" w:rsidRDefault="00BB5776" w:rsidP="00CC5412">
      <w:pPr>
        <w:spacing w:line="360" w:lineRule="auto"/>
        <w:jc w:val="both"/>
        <w:rPr>
          <w:rFonts w:ascii="Arial" w:hAnsi="Arial" w:cs="Arial"/>
          <w:sz w:val="24"/>
          <w:szCs w:val="24"/>
        </w:rPr>
      </w:pPr>
    </w:p>
    <w:p w14:paraId="4AE18732" w14:textId="72AB411E" w:rsidR="00F407C5" w:rsidRDefault="00F407C5" w:rsidP="00CC5412">
      <w:pPr>
        <w:spacing w:line="360" w:lineRule="auto"/>
        <w:jc w:val="both"/>
        <w:rPr>
          <w:rFonts w:ascii="Arial" w:hAnsi="Arial" w:cs="Arial"/>
          <w:sz w:val="24"/>
          <w:szCs w:val="24"/>
        </w:rPr>
      </w:pPr>
    </w:p>
    <w:p w14:paraId="2EEE1E0D" w14:textId="77777777" w:rsidR="00D6420C" w:rsidRDefault="00D6420C" w:rsidP="00CC5412">
      <w:pPr>
        <w:spacing w:line="360" w:lineRule="auto"/>
        <w:jc w:val="both"/>
        <w:rPr>
          <w:rFonts w:ascii="Arial" w:hAnsi="Arial" w:cs="Arial"/>
          <w:sz w:val="24"/>
          <w:szCs w:val="24"/>
        </w:rPr>
      </w:pPr>
    </w:p>
    <w:p w14:paraId="14DDB137" w14:textId="150A656B" w:rsidR="000C56E4" w:rsidRPr="00F407C5" w:rsidRDefault="007E4383"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Chapter three</w:t>
      </w:r>
    </w:p>
    <w:p w14:paraId="2601B5C4" w14:textId="13F23556"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This chapter will examine the issues that may arise when ACEs present themselves in the counselling room. The main aim of this chapter is to see how ACEs are addressed within the counselling room, are they acknowledged by the counsellor and client, is it verbalised, is it something that the counsellor hypothesises but leaves unsaid between them and the client. It will explore if counsellors have any methods for screening for ACEs before the sessions start or as they continue. These are all questions which appear to be important in establishing the groundwork for working with ACEs. Further on in the chapter counsellors training will be looked at and if there are courses specifically targeting the knowledge surrounding ACEs with techniques and skills that can equip counsellors to help their clients. Another factor that will be looked on is the opinion of counsellors and if they feel confident in handling ACEs when the client presents with them. Do they feel secure in their knowledge and skills that they are able to fully help a client or is this a risk for them, can they help the client process these traumas or do they shy away from this work? This maybe a shameful topic for counsellors to admit if they are unable to handle ACEs, this chapter will identify if this is something taking place or are counsellors being incongruent with this information. Finally, the topic of the wounded healer will be looked at, this was a term created by Carl Jung. Are counsellors called to this field of work as they want to help others to heal</w:t>
      </w:r>
      <w:r w:rsidR="0064238C">
        <w:rPr>
          <w:rFonts w:ascii="Arial" w:hAnsi="Arial" w:cs="Arial"/>
          <w:sz w:val="24"/>
          <w:szCs w:val="24"/>
        </w:rPr>
        <w:t>,</w:t>
      </w:r>
      <w:r w:rsidRPr="00F407C5">
        <w:rPr>
          <w:rFonts w:ascii="Arial" w:hAnsi="Arial" w:cs="Arial"/>
          <w:sz w:val="24"/>
          <w:szCs w:val="24"/>
        </w:rPr>
        <w:t xml:space="preserve"> is there evidence to suggest the wounded healer is a benefit to this field or is there evidence to suggest it is a detriment to clients. Another factor to the wounded healer is if there are counsellors who have healed does participation in supervision and self-reflection help to stop re-traumatisation from hearing about ACEs. </w:t>
      </w:r>
    </w:p>
    <w:p w14:paraId="2AA6F1BA" w14:textId="30C1473E" w:rsidR="004C5867" w:rsidRPr="00F407C5" w:rsidRDefault="004C5867" w:rsidP="00CC5412">
      <w:pPr>
        <w:spacing w:line="360" w:lineRule="auto"/>
        <w:jc w:val="both"/>
        <w:rPr>
          <w:rFonts w:ascii="Arial" w:hAnsi="Arial" w:cs="Arial"/>
          <w:color w:val="FF0000"/>
          <w:sz w:val="24"/>
          <w:szCs w:val="24"/>
        </w:rPr>
      </w:pPr>
      <w:r w:rsidRPr="00F407C5">
        <w:rPr>
          <w:rFonts w:ascii="Arial" w:hAnsi="Arial" w:cs="Arial"/>
          <w:sz w:val="24"/>
          <w:szCs w:val="24"/>
        </w:rPr>
        <w:t>Within Psychodynamic Psychotherapy there is an importance on the therapeutic relationship</w:t>
      </w:r>
      <w:sdt>
        <w:sdtPr>
          <w:rPr>
            <w:rFonts w:ascii="Arial" w:hAnsi="Arial" w:cs="Arial"/>
            <w:sz w:val="24"/>
            <w:szCs w:val="24"/>
          </w:rPr>
          <w:id w:val="968248486"/>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Bar17 \l 2057 </w:instrText>
          </w:r>
          <w:r w:rsidRPr="00F407C5">
            <w:rPr>
              <w:rFonts w:ascii="Arial" w:hAnsi="Arial" w:cs="Arial"/>
              <w:sz w:val="24"/>
              <w:szCs w:val="24"/>
            </w:rPr>
            <w:fldChar w:fldCharType="separate"/>
          </w:r>
          <w:r w:rsidRPr="00F407C5">
            <w:rPr>
              <w:rFonts w:ascii="Arial" w:hAnsi="Arial" w:cs="Arial"/>
              <w:noProof/>
              <w:sz w:val="24"/>
              <w:szCs w:val="24"/>
            </w:rPr>
            <w:t xml:space="preserve"> (Barkham, et al., 2017)</w:t>
          </w:r>
          <w:r w:rsidRPr="00F407C5">
            <w:rPr>
              <w:rFonts w:ascii="Arial" w:hAnsi="Arial" w:cs="Arial"/>
              <w:sz w:val="24"/>
              <w:szCs w:val="24"/>
            </w:rPr>
            <w:fldChar w:fldCharType="end"/>
          </w:r>
        </w:sdtContent>
      </w:sdt>
      <w:r w:rsidRPr="00F407C5">
        <w:rPr>
          <w:rFonts w:ascii="Arial" w:hAnsi="Arial" w:cs="Arial"/>
          <w:sz w:val="24"/>
          <w:szCs w:val="24"/>
        </w:rPr>
        <w:t xml:space="preserve">. This is believed to promote the mechanism for change in clients. By giving attention to the individuals complex interpersonal processes and defence mechanisms clients have utilised after experiencing </w:t>
      </w:r>
      <w:r w:rsidR="0064238C" w:rsidRPr="00F407C5">
        <w:rPr>
          <w:rFonts w:ascii="Arial" w:hAnsi="Arial" w:cs="Arial"/>
          <w:sz w:val="24"/>
          <w:szCs w:val="24"/>
        </w:rPr>
        <w:t xml:space="preserve">ACEs, </w:t>
      </w:r>
      <w:r w:rsidR="0064238C">
        <w:rPr>
          <w:rFonts w:ascii="Arial" w:hAnsi="Arial" w:cs="Arial"/>
          <w:sz w:val="24"/>
          <w:szCs w:val="24"/>
        </w:rPr>
        <w:t xml:space="preserve">it </w:t>
      </w:r>
      <w:r w:rsidRPr="00F407C5">
        <w:rPr>
          <w:rFonts w:ascii="Arial" w:hAnsi="Arial" w:cs="Arial"/>
          <w:sz w:val="24"/>
          <w:szCs w:val="24"/>
        </w:rPr>
        <w:t xml:space="preserve">provides the support framework that can positively influence the development of implicit emotional regulation and resilience within clients </w:t>
      </w:r>
      <w:sdt>
        <w:sdtPr>
          <w:rPr>
            <w:rFonts w:ascii="Arial" w:hAnsi="Arial" w:cs="Arial"/>
            <w:sz w:val="24"/>
            <w:szCs w:val="24"/>
          </w:rPr>
          <w:id w:val="129432349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Bar17 \l 2057 </w:instrText>
          </w:r>
          <w:r w:rsidRPr="00F407C5">
            <w:rPr>
              <w:rFonts w:ascii="Arial" w:hAnsi="Arial" w:cs="Arial"/>
              <w:sz w:val="24"/>
              <w:szCs w:val="24"/>
            </w:rPr>
            <w:fldChar w:fldCharType="separate"/>
          </w:r>
          <w:r w:rsidRPr="00F407C5">
            <w:rPr>
              <w:rFonts w:ascii="Arial" w:hAnsi="Arial" w:cs="Arial"/>
              <w:noProof/>
              <w:sz w:val="24"/>
              <w:szCs w:val="24"/>
            </w:rPr>
            <w:t>(Barkham, et al., 2017)</w:t>
          </w:r>
          <w:r w:rsidRPr="00F407C5">
            <w:rPr>
              <w:rFonts w:ascii="Arial" w:hAnsi="Arial" w:cs="Arial"/>
              <w:sz w:val="24"/>
              <w:szCs w:val="24"/>
            </w:rPr>
            <w:fldChar w:fldCharType="end"/>
          </w:r>
        </w:sdtContent>
      </w:sdt>
      <w:r w:rsidRPr="00F407C5">
        <w:rPr>
          <w:rFonts w:ascii="Arial" w:hAnsi="Arial" w:cs="Arial"/>
          <w:sz w:val="24"/>
          <w:szCs w:val="24"/>
        </w:rPr>
        <w:t xml:space="preserve">. One method that is used within Psychodynamic Psychotherapy is play therapy, this provides the counsellor insight into the child’s inner world which provides the opportunity for understanding and the opportunity to teach coping skills which may help to mitigate the effects of ACEs </w:t>
      </w:r>
      <w:sdt>
        <w:sdtPr>
          <w:rPr>
            <w:rFonts w:ascii="Arial" w:hAnsi="Arial" w:cs="Arial"/>
            <w:sz w:val="24"/>
            <w:szCs w:val="24"/>
          </w:rPr>
          <w:id w:val="-55755525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Pro191 \l 2057 </w:instrText>
          </w:r>
          <w:r w:rsidRPr="00F407C5">
            <w:rPr>
              <w:rFonts w:ascii="Arial" w:hAnsi="Arial" w:cs="Arial"/>
              <w:sz w:val="24"/>
              <w:szCs w:val="24"/>
            </w:rPr>
            <w:fldChar w:fldCharType="separate"/>
          </w:r>
          <w:r w:rsidRPr="00F407C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61943805" w14:textId="3258321B"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lastRenderedPageBreak/>
        <w:t xml:space="preserve">ACEs will occur during a </w:t>
      </w:r>
      <w:r w:rsidR="00A050BC" w:rsidRPr="00F407C5">
        <w:rPr>
          <w:rFonts w:ascii="Arial" w:hAnsi="Arial" w:cs="Arial"/>
          <w:sz w:val="24"/>
          <w:szCs w:val="24"/>
        </w:rPr>
        <w:t>client’s</w:t>
      </w:r>
      <w:r w:rsidRPr="00F407C5">
        <w:rPr>
          <w:rFonts w:ascii="Arial" w:hAnsi="Arial" w:cs="Arial"/>
          <w:sz w:val="24"/>
          <w:szCs w:val="24"/>
        </w:rPr>
        <w:t xml:space="preserve"> childhood, these are often lived experiences which are out of their control </w:t>
      </w:r>
      <w:sdt>
        <w:sdtPr>
          <w:rPr>
            <w:rFonts w:ascii="Arial" w:hAnsi="Arial" w:cs="Arial"/>
            <w:sz w:val="24"/>
            <w:szCs w:val="24"/>
          </w:rPr>
          <w:id w:val="-123153313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Bur21 \l 2057 </w:instrText>
          </w:r>
          <w:r w:rsidRPr="00F407C5">
            <w:rPr>
              <w:rFonts w:ascii="Arial" w:hAnsi="Arial" w:cs="Arial"/>
              <w:sz w:val="24"/>
              <w:szCs w:val="24"/>
            </w:rPr>
            <w:fldChar w:fldCharType="separate"/>
          </w:r>
          <w:r w:rsidRPr="00F407C5">
            <w:rPr>
              <w:rFonts w:ascii="Arial" w:hAnsi="Arial" w:cs="Arial"/>
              <w:noProof/>
              <w:sz w:val="24"/>
              <w:szCs w:val="24"/>
            </w:rPr>
            <w:t>(Burgin, et al., 2021)</w:t>
          </w:r>
          <w:r w:rsidRPr="00F407C5">
            <w:rPr>
              <w:rFonts w:ascii="Arial" w:hAnsi="Arial" w:cs="Arial"/>
              <w:sz w:val="24"/>
              <w:szCs w:val="24"/>
            </w:rPr>
            <w:fldChar w:fldCharType="end"/>
          </w:r>
        </w:sdtContent>
      </w:sdt>
      <w:r w:rsidRPr="00F407C5">
        <w:rPr>
          <w:rFonts w:ascii="Arial" w:hAnsi="Arial" w:cs="Arial"/>
          <w:sz w:val="24"/>
          <w:szCs w:val="24"/>
        </w:rPr>
        <w:t xml:space="preserve">. This lack of choice and power can create a situation of suffering, anxiety, dread and anguish within an individual. Zyromski et al (2018) explain the counsellor’s role can be one of helping the client to differentiate between their past of having no power and move them to a position of power where they have autonomy and a choice for their wellbeing and circumstances. It </w:t>
      </w:r>
      <w:r w:rsidR="00F51DFF" w:rsidRPr="00F407C5">
        <w:rPr>
          <w:rFonts w:ascii="Arial" w:hAnsi="Arial" w:cs="Arial"/>
          <w:sz w:val="24"/>
          <w:szCs w:val="24"/>
        </w:rPr>
        <w:t>may be</w:t>
      </w:r>
      <w:r w:rsidRPr="00F407C5">
        <w:rPr>
          <w:rFonts w:ascii="Arial" w:hAnsi="Arial" w:cs="Arial"/>
          <w:sz w:val="24"/>
          <w:szCs w:val="24"/>
        </w:rPr>
        <w:t xml:space="preserve"> proactive for counsellors to start screening for ACEs prior to therapy especially in clients who exhibit issues related to their medical, mental and behavioural health. Powers </w:t>
      </w:r>
      <w:r w:rsidR="00F51DFF" w:rsidRPr="00F407C5">
        <w:rPr>
          <w:rFonts w:ascii="Arial" w:hAnsi="Arial" w:cs="Arial"/>
          <w:sz w:val="24"/>
          <w:szCs w:val="24"/>
        </w:rPr>
        <w:t>and</w:t>
      </w:r>
      <w:r w:rsidRPr="00F407C5">
        <w:rPr>
          <w:rFonts w:ascii="Arial" w:hAnsi="Arial" w:cs="Arial"/>
          <w:sz w:val="24"/>
          <w:szCs w:val="24"/>
        </w:rPr>
        <w:t xml:space="preserve"> Duys (2020) also see the benefits to introducing an ACE questionnaire so counsellors can make informed choices on how to work with clients, this practice has been researched within public health and education sectors and appears to help. This will then provide the counsellor with an insight to historical trauma the client may have experienced. Through creating this opening, the therapeutic relationship can hopefully provide an opportunity for an exploration of the client’s values/meanings, this may then provide a relief to some anxieties the client has relating to their ACE experiences. </w:t>
      </w:r>
    </w:p>
    <w:p w14:paraId="0E3614A6" w14:textId="12AFC348" w:rsidR="004C5867" w:rsidRPr="00F407C5" w:rsidRDefault="00F51DFF" w:rsidP="00CC5412">
      <w:pPr>
        <w:spacing w:line="360" w:lineRule="auto"/>
        <w:jc w:val="both"/>
        <w:rPr>
          <w:rFonts w:ascii="Arial" w:hAnsi="Arial" w:cs="Arial"/>
          <w:sz w:val="24"/>
          <w:szCs w:val="24"/>
        </w:rPr>
      </w:pPr>
      <w:r w:rsidRPr="00F407C5">
        <w:rPr>
          <w:rFonts w:ascii="Arial" w:hAnsi="Arial" w:cs="Arial"/>
          <w:sz w:val="24"/>
          <w:szCs w:val="24"/>
        </w:rPr>
        <w:t xml:space="preserve">Rutter (2021) </w:t>
      </w:r>
      <w:r w:rsidR="004C5867" w:rsidRPr="00F407C5">
        <w:rPr>
          <w:rFonts w:ascii="Arial" w:hAnsi="Arial" w:cs="Arial"/>
          <w:sz w:val="24"/>
          <w:szCs w:val="24"/>
        </w:rPr>
        <w:t>argues that an evaluation was completed on the usefulness of ACE questionnaires as a guide to healthcare interventions and put forward that an ACE questionnaire did not offer a more in-depth insight than what was routinely available for counsellors. They also argue that this limited benefit of such a questionnaire was not necessarily worth the emotional labour needed by clients when revisiting their traumatic experiences, leading to possibly more harm than good.</w:t>
      </w:r>
      <w:r w:rsidRPr="00F407C5">
        <w:rPr>
          <w:rFonts w:ascii="Arial" w:hAnsi="Arial" w:cs="Arial"/>
          <w:sz w:val="24"/>
          <w:szCs w:val="24"/>
        </w:rPr>
        <w:t xml:space="preserve"> Rutter (2021)</w:t>
      </w:r>
      <w:r w:rsidR="004C5867" w:rsidRPr="00F407C5">
        <w:rPr>
          <w:rFonts w:ascii="Arial" w:hAnsi="Arial" w:cs="Arial"/>
          <w:sz w:val="24"/>
          <w:szCs w:val="24"/>
        </w:rPr>
        <w:t xml:space="preserve"> also puts forward that the ACE questionnaire is merely a demonstration of popular trends and exists only as a way to understand them and inform policy making.  </w:t>
      </w:r>
    </w:p>
    <w:p w14:paraId="4BC2EF4F" w14:textId="44799B56"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There are certain techniques that may work best with clients who have experienced ACEs, one of these is for the counsellor to use a logical approach to their clients’ problems </w:t>
      </w:r>
      <w:sdt>
        <w:sdtPr>
          <w:rPr>
            <w:rFonts w:ascii="Arial" w:hAnsi="Arial" w:cs="Arial"/>
            <w:sz w:val="24"/>
            <w:szCs w:val="24"/>
          </w:rPr>
          <w:id w:val="445115187"/>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Gui18 \l 2057 </w:instrText>
          </w:r>
          <w:r w:rsidRPr="00F407C5">
            <w:rPr>
              <w:rFonts w:ascii="Arial" w:hAnsi="Arial" w:cs="Arial"/>
              <w:sz w:val="24"/>
              <w:szCs w:val="24"/>
            </w:rPr>
            <w:fldChar w:fldCharType="separate"/>
          </w:r>
          <w:r w:rsidRPr="00F407C5">
            <w:rPr>
              <w:rFonts w:ascii="Arial" w:hAnsi="Arial" w:cs="Arial"/>
              <w:noProof/>
              <w:sz w:val="24"/>
              <w:szCs w:val="24"/>
            </w:rPr>
            <w:t>(Guiterrez, et al., 2018)</w:t>
          </w:r>
          <w:r w:rsidRPr="00F407C5">
            <w:rPr>
              <w:rFonts w:ascii="Arial" w:hAnsi="Arial" w:cs="Arial"/>
              <w:sz w:val="24"/>
              <w:szCs w:val="24"/>
            </w:rPr>
            <w:fldChar w:fldCharType="end"/>
          </w:r>
        </w:sdtContent>
      </w:sdt>
      <w:r w:rsidRPr="00F407C5">
        <w:rPr>
          <w:rFonts w:ascii="Arial" w:hAnsi="Arial" w:cs="Arial"/>
          <w:color w:val="FF0000"/>
          <w:sz w:val="24"/>
          <w:szCs w:val="24"/>
        </w:rPr>
        <w:t>.</w:t>
      </w:r>
      <w:r w:rsidRPr="00F407C5">
        <w:rPr>
          <w:rFonts w:ascii="Arial" w:hAnsi="Arial" w:cs="Arial"/>
          <w:sz w:val="24"/>
          <w:szCs w:val="24"/>
        </w:rPr>
        <w:t xml:space="preserve"> Research conducted by</w:t>
      </w:r>
      <w:r w:rsidR="00F51DFF" w:rsidRPr="00F407C5">
        <w:rPr>
          <w:rFonts w:ascii="Arial" w:hAnsi="Arial" w:cs="Arial"/>
          <w:sz w:val="24"/>
          <w:szCs w:val="24"/>
        </w:rPr>
        <w:t xml:space="preserve"> Guiterrez et al (2018)</w:t>
      </w:r>
      <w:r w:rsidRPr="00F407C5">
        <w:rPr>
          <w:rFonts w:ascii="Arial" w:hAnsi="Arial" w:cs="Arial"/>
          <w:sz w:val="24"/>
          <w:szCs w:val="24"/>
        </w:rPr>
        <w:t xml:space="preserve"> found regardless of the counsellors’ theoretical alignment they all worked consistently to what the client was presenting with. They followed the clients lead rather than illogically trying to change the narrative the client was communicating with. This can help the client see their life as a whole picture rather than solitary events that have happened, they can see how situations they have endured have impacted on </w:t>
      </w:r>
      <w:r w:rsidRPr="00F407C5">
        <w:rPr>
          <w:rFonts w:ascii="Arial" w:hAnsi="Arial" w:cs="Arial"/>
          <w:sz w:val="24"/>
          <w:szCs w:val="24"/>
        </w:rPr>
        <w:lastRenderedPageBreak/>
        <w:t>decisions and outcomes throughout their life. This provides the client an opportunity to focus on the current decisions they are making</w:t>
      </w:r>
      <w:sdt>
        <w:sdtPr>
          <w:rPr>
            <w:rFonts w:ascii="Arial" w:hAnsi="Arial" w:cs="Arial"/>
            <w:sz w:val="24"/>
            <w:szCs w:val="24"/>
          </w:rPr>
          <w:id w:val="1385141753"/>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Zyr18 \l 2057 </w:instrText>
          </w:r>
          <w:r w:rsidRPr="00F407C5">
            <w:rPr>
              <w:rFonts w:ascii="Arial" w:hAnsi="Arial" w:cs="Arial"/>
              <w:sz w:val="24"/>
              <w:szCs w:val="24"/>
            </w:rPr>
            <w:fldChar w:fldCharType="separate"/>
          </w:r>
          <w:r w:rsidRPr="00F407C5">
            <w:rPr>
              <w:rFonts w:ascii="Arial" w:hAnsi="Arial" w:cs="Arial"/>
              <w:noProof/>
              <w:sz w:val="24"/>
              <w:szCs w:val="24"/>
            </w:rPr>
            <w:t xml:space="preserve"> (Zyromski,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0637CB9" w14:textId="7924F2F1"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Zyromski et al (2018) also put forward another technique is for the counsellor to focus on the therapeutic relationship, by focusing on this it allows the counsellor to support the client in defining their own resilience which they have demonstrated throughout their life. As</w:t>
      </w:r>
      <w:r w:rsidRPr="00F407C5">
        <w:rPr>
          <w:rFonts w:ascii="Arial" w:hAnsi="Arial" w:cs="Arial"/>
          <w:color w:val="FF0000"/>
          <w:sz w:val="24"/>
          <w:szCs w:val="24"/>
        </w:rPr>
        <w:t xml:space="preserve"> </w:t>
      </w:r>
      <w:r w:rsidRPr="00F407C5">
        <w:rPr>
          <w:rFonts w:ascii="Arial" w:hAnsi="Arial" w:cs="Arial"/>
          <w:sz w:val="24"/>
          <w:szCs w:val="24"/>
        </w:rPr>
        <w:t xml:space="preserve">Prout at al (2019) stated this therapeutic relationship is the catalyst for change. Reinforcing the narrative that they now have the power and ownership of their life supports clients to start taking responsibility for their choices and behaviour. </w:t>
      </w:r>
    </w:p>
    <w:p w14:paraId="53B48293" w14:textId="4AC002E2"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Expanding on the importance of the therapeutic relationship as explained by</w:t>
      </w:r>
      <w:r w:rsidR="00F51DFF" w:rsidRPr="00F407C5">
        <w:rPr>
          <w:rFonts w:ascii="Arial" w:hAnsi="Arial" w:cs="Arial"/>
          <w:sz w:val="24"/>
          <w:szCs w:val="24"/>
        </w:rPr>
        <w:t xml:space="preserve"> Guiterrez et al (2018)</w:t>
      </w:r>
      <w:r w:rsidRPr="00F407C5">
        <w:rPr>
          <w:rFonts w:ascii="Arial" w:hAnsi="Arial" w:cs="Arial"/>
          <w:sz w:val="24"/>
          <w:szCs w:val="24"/>
        </w:rPr>
        <w:t xml:space="preserve"> and</w:t>
      </w:r>
      <w:r w:rsidRPr="00F407C5">
        <w:rPr>
          <w:rFonts w:ascii="Arial" w:hAnsi="Arial" w:cs="Arial"/>
          <w:color w:val="FF0000"/>
          <w:sz w:val="24"/>
          <w:szCs w:val="24"/>
        </w:rPr>
        <w:t xml:space="preserve"> </w:t>
      </w:r>
      <w:r w:rsidRPr="00F407C5">
        <w:rPr>
          <w:rFonts w:ascii="Arial" w:hAnsi="Arial" w:cs="Arial"/>
          <w:sz w:val="24"/>
          <w:szCs w:val="24"/>
        </w:rPr>
        <w:t xml:space="preserve">Powers </w:t>
      </w:r>
      <w:r w:rsidR="00F51DFF" w:rsidRPr="00F407C5">
        <w:rPr>
          <w:rFonts w:ascii="Arial" w:hAnsi="Arial" w:cs="Arial"/>
          <w:sz w:val="24"/>
          <w:szCs w:val="24"/>
        </w:rPr>
        <w:t>and</w:t>
      </w:r>
      <w:r w:rsidRPr="00F407C5">
        <w:rPr>
          <w:rFonts w:ascii="Arial" w:hAnsi="Arial" w:cs="Arial"/>
          <w:sz w:val="24"/>
          <w:szCs w:val="24"/>
        </w:rPr>
        <w:t xml:space="preserve"> Duys (2020), Zyromski et al (2018) spoke of the importance on attachment. Children’s development can be affected by the secure or insecure attachments they have in childhood. This development could be disrupted on a biological level which supports Powers </w:t>
      </w:r>
      <w:r w:rsidR="00F51DFF" w:rsidRPr="00F407C5">
        <w:rPr>
          <w:rFonts w:ascii="Arial" w:hAnsi="Arial" w:cs="Arial"/>
          <w:sz w:val="24"/>
          <w:szCs w:val="24"/>
        </w:rPr>
        <w:t>and</w:t>
      </w:r>
      <w:r w:rsidRPr="00F407C5">
        <w:rPr>
          <w:rFonts w:ascii="Arial" w:hAnsi="Arial" w:cs="Arial"/>
          <w:sz w:val="24"/>
          <w:szCs w:val="24"/>
        </w:rPr>
        <w:t xml:space="preserve"> Duys (2020) belief of the</w:t>
      </w:r>
      <w:r w:rsidRPr="00F407C5">
        <w:rPr>
          <w:rFonts w:ascii="Arial" w:hAnsi="Arial" w:cs="Arial"/>
          <w:color w:val="FF0000"/>
          <w:sz w:val="24"/>
          <w:szCs w:val="24"/>
        </w:rPr>
        <w:t xml:space="preserve"> </w:t>
      </w:r>
      <w:r w:rsidRPr="00F407C5">
        <w:rPr>
          <w:rFonts w:ascii="Arial" w:hAnsi="Arial" w:cs="Arial"/>
          <w:sz w:val="24"/>
          <w:szCs w:val="24"/>
        </w:rPr>
        <w:t xml:space="preserve">dysregulated brain function. These early attachments provide a foundation of security which help to build self-resilience, these early relationships also impact the building of the self. The trauma of ACEs in childhood can dramatically affect these relationships, the world around them and their developmental path. This creates further importance on the therapeutic relationship for these clients. </w:t>
      </w:r>
    </w:p>
    <w:p w14:paraId="4F02122D" w14:textId="5C277D13"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relationship between counsellor and client is pivotal, it is built on the ideology of trustworthiness. This trust is the foundation in building the therapeutic relationship. Within existential counselling helping the client become a survivor rather than a victim is said to promote healing, this is understood to be done through the relationship and its healing properties. Furthermore, the authenticity the counsellor presents as they exercise a wonder and discovery journey with the client. The </w:t>
      </w:r>
      <w:r w:rsidR="00312501" w:rsidRPr="00F407C5">
        <w:rPr>
          <w:rFonts w:ascii="Arial" w:hAnsi="Arial" w:cs="Arial"/>
          <w:sz w:val="24"/>
          <w:szCs w:val="24"/>
        </w:rPr>
        <w:t>sincerity</w:t>
      </w:r>
      <w:r w:rsidRPr="00F407C5">
        <w:rPr>
          <w:rFonts w:ascii="Arial" w:hAnsi="Arial" w:cs="Arial"/>
          <w:sz w:val="24"/>
          <w:szCs w:val="24"/>
        </w:rPr>
        <w:t xml:space="preserve"> </w:t>
      </w:r>
      <w:r w:rsidR="00312501" w:rsidRPr="00F407C5">
        <w:rPr>
          <w:rFonts w:ascii="Arial" w:hAnsi="Arial" w:cs="Arial"/>
          <w:sz w:val="24"/>
          <w:szCs w:val="24"/>
        </w:rPr>
        <w:t>approach</w:t>
      </w:r>
      <w:r w:rsidRPr="00F407C5">
        <w:rPr>
          <w:rFonts w:ascii="Arial" w:hAnsi="Arial" w:cs="Arial"/>
          <w:sz w:val="24"/>
          <w:szCs w:val="24"/>
        </w:rPr>
        <w:t xml:space="preserve"> presents to the client the respect they have from the counsellor which possibly prevents the counsellor being placed in an expert role </w:t>
      </w:r>
      <w:sdt>
        <w:sdtPr>
          <w:rPr>
            <w:rFonts w:ascii="Arial" w:hAnsi="Arial" w:cs="Arial"/>
            <w:sz w:val="24"/>
            <w:szCs w:val="24"/>
          </w:rPr>
          <w:id w:val="1151105783"/>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Wad17 \l 2057 </w:instrText>
          </w:r>
          <w:r w:rsidRPr="00F407C5">
            <w:rPr>
              <w:rFonts w:ascii="Arial" w:hAnsi="Arial" w:cs="Arial"/>
              <w:sz w:val="24"/>
              <w:szCs w:val="24"/>
            </w:rPr>
            <w:fldChar w:fldCharType="separate"/>
          </w:r>
          <w:r w:rsidRPr="00F407C5">
            <w:rPr>
              <w:rFonts w:ascii="Arial" w:hAnsi="Arial" w:cs="Arial"/>
              <w:noProof/>
              <w:sz w:val="24"/>
              <w:szCs w:val="24"/>
            </w:rPr>
            <w:t>(Wadlington &amp; Churchill, 2017)</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D801AD9" w14:textId="1BE9CE3F"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During a study by Albaek et al (2018) counsellors and health care professionals described their feelings when faced with childhood adverse experiences. These included frustration, despair, anger, guilt and shame. These reactions in turn created differing avoidance patterns where counsellors would suppress their feelings, avoid talking about them in a safe space such as supervision and admitting to the disbelief in what they had heard. Furthermore, counsellors recognised two themes whilst faced </w:t>
      </w:r>
      <w:r w:rsidRPr="00F407C5">
        <w:rPr>
          <w:rFonts w:ascii="Arial" w:hAnsi="Arial" w:cs="Arial"/>
          <w:sz w:val="24"/>
          <w:szCs w:val="24"/>
        </w:rPr>
        <w:lastRenderedPageBreak/>
        <w:t xml:space="preserve">with ACEs, one being ‘facing evil’, confronting their own personal issues and the second being ‘fear of making it worse’, professionally hindering a </w:t>
      </w:r>
      <w:r w:rsidR="00F51DFF" w:rsidRPr="00F407C5">
        <w:rPr>
          <w:rFonts w:ascii="Arial" w:hAnsi="Arial" w:cs="Arial"/>
          <w:sz w:val="24"/>
          <w:szCs w:val="24"/>
        </w:rPr>
        <w:t>client’s</w:t>
      </w:r>
      <w:r w:rsidRPr="00F407C5">
        <w:rPr>
          <w:rFonts w:ascii="Arial" w:hAnsi="Arial" w:cs="Arial"/>
          <w:sz w:val="24"/>
          <w:szCs w:val="24"/>
        </w:rPr>
        <w:t xml:space="preserve"> growth. This links back to the idea of counsellors joining the profession due to their own historical wounds, in this instance it would appear the research by </w:t>
      </w:r>
      <w:r w:rsidR="00F51DFF" w:rsidRPr="00F407C5">
        <w:rPr>
          <w:rFonts w:ascii="Arial" w:hAnsi="Arial" w:cs="Arial"/>
          <w:sz w:val="24"/>
          <w:szCs w:val="24"/>
        </w:rPr>
        <w:t xml:space="preserve">Albaek et al (2018) </w:t>
      </w:r>
      <w:r w:rsidRPr="00F407C5">
        <w:rPr>
          <w:rFonts w:ascii="Arial" w:hAnsi="Arial" w:cs="Arial"/>
          <w:sz w:val="24"/>
          <w:szCs w:val="24"/>
        </w:rPr>
        <w:t xml:space="preserve">identifies an issue with the wounded healer being fully healed.   </w:t>
      </w:r>
    </w:p>
    <w:p w14:paraId="5692A9C8" w14:textId="1D3D76C7"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Powers </w:t>
      </w:r>
      <w:r w:rsidR="00F51DFF" w:rsidRPr="00F407C5">
        <w:rPr>
          <w:rFonts w:ascii="Arial" w:hAnsi="Arial" w:cs="Arial"/>
          <w:sz w:val="24"/>
          <w:szCs w:val="24"/>
        </w:rPr>
        <w:t>and</w:t>
      </w:r>
      <w:r w:rsidRPr="00F407C5">
        <w:rPr>
          <w:rFonts w:ascii="Arial" w:hAnsi="Arial" w:cs="Arial"/>
          <w:sz w:val="24"/>
          <w:szCs w:val="24"/>
        </w:rPr>
        <w:t xml:space="preserve"> Duys (2020) argue for counsellors to effectively address ACEs</w:t>
      </w:r>
      <w:r w:rsidRPr="00F407C5">
        <w:rPr>
          <w:rFonts w:ascii="Arial" w:hAnsi="Arial" w:cs="Arial"/>
          <w:color w:val="FF0000"/>
          <w:sz w:val="24"/>
          <w:szCs w:val="24"/>
        </w:rPr>
        <w:t xml:space="preserve"> </w:t>
      </w:r>
      <w:r w:rsidRPr="00F407C5">
        <w:rPr>
          <w:rFonts w:ascii="Arial" w:hAnsi="Arial" w:cs="Arial"/>
          <w:sz w:val="24"/>
          <w:szCs w:val="24"/>
        </w:rPr>
        <w:t xml:space="preserve">they should have an understanding of the </w:t>
      </w:r>
      <w:r w:rsidR="00ED4B23">
        <w:rPr>
          <w:rFonts w:ascii="Arial" w:hAnsi="Arial" w:cs="Arial"/>
          <w:sz w:val="24"/>
          <w:szCs w:val="24"/>
        </w:rPr>
        <w:t>a</w:t>
      </w:r>
      <w:r w:rsidRPr="00F407C5">
        <w:rPr>
          <w:rFonts w:ascii="Arial" w:hAnsi="Arial" w:cs="Arial"/>
          <w:sz w:val="24"/>
          <w:szCs w:val="24"/>
        </w:rPr>
        <w:t>ffects these early childhood traumas can have on the biology of the brain. It appears counsellors have inadequate training on the science behind ACEs, the toxic stress it causes and the resilience issues it creates.</w:t>
      </w:r>
      <w:r w:rsidRPr="00F407C5">
        <w:rPr>
          <w:rFonts w:ascii="Arial" w:hAnsi="Arial" w:cs="Arial"/>
          <w:color w:val="FF0000"/>
          <w:sz w:val="24"/>
          <w:szCs w:val="24"/>
        </w:rPr>
        <w:t xml:space="preserve"> </w:t>
      </w:r>
      <w:r w:rsidRPr="00F407C5">
        <w:rPr>
          <w:rFonts w:ascii="Arial" w:hAnsi="Arial" w:cs="Arial"/>
          <w:sz w:val="24"/>
          <w:szCs w:val="24"/>
        </w:rPr>
        <w:t>The regulatory processes are affected which impacts the client’s behaviours, emotions and interpersonal relationships. Once a counsellor has this understanding, they can then look effectively for signs that the client has a dysregulated brain function. The signs to look out for can include difficulty goal setting</w:t>
      </w:r>
      <w:r w:rsidR="000D05BC">
        <w:rPr>
          <w:rFonts w:ascii="Arial" w:hAnsi="Arial" w:cs="Arial"/>
          <w:sz w:val="24"/>
          <w:szCs w:val="24"/>
        </w:rPr>
        <w:t>,</w:t>
      </w:r>
      <w:r w:rsidRPr="00F407C5">
        <w:rPr>
          <w:rFonts w:ascii="Arial" w:hAnsi="Arial" w:cs="Arial"/>
          <w:sz w:val="24"/>
          <w:szCs w:val="24"/>
        </w:rPr>
        <w:t xml:space="preserve"> prioritising and focusing. By recognising the effects of trauma as a dysregulation, counsellors can increase the self-regulation skills through the relationship. This supports the work by Prout et al (2019) and</w:t>
      </w:r>
      <w:r w:rsidRPr="00F407C5">
        <w:rPr>
          <w:rFonts w:ascii="Arial" w:hAnsi="Arial" w:cs="Arial"/>
          <w:color w:val="FF0000"/>
          <w:sz w:val="24"/>
          <w:szCs w:val="24"/>
        </w:rPr>
        <w:t xml:space="preserve"> </w:t>
      </w:r>
      <w:r w:rsidRPr="00F407C5">
        <w:rPr>
          <w:rFonts w:ascii="Arial" w:hAnsi="Arial" w:cs="Arial"/>
          <w:sz w:val="24"/>
          <w:szCs w:val="24"/>
        </w:rPr>
        <w:t>Zyromski et al (2018) who both emphasise the importance of the therapeutic relationship</w:t>
      </w:r>
      <w:r w:rsidR="000D05BC">
        <w:rPr>
          <w:rFonts w:ascii="Arial" w:hAnsi="Arial" w:cs="Arial"/>
          <w:sz w:val="24"/>
          <w:szCs w:val="24"/>
        </w:rPr>
        <w:t xml:space="preserve"> and what it provides</w:t>
      </w:r>
      <w:r w:rsidRPr="00F407C5">
        <w:rPr>
          <w:rFonts w:ascii="Arial" w:hAnsi="Arial" w:cs="Arial"/>
          <w:sz w:val="24"/>
          <w:szCs w:val="24"/>
        </w:rPr>
        <w:t xml:space="preserve">. </w:t>
      </w:r>
      <w:r w:rsidR="000D05BC" w:rsidRPr="00F407C5">
        <w:rPr>
          <w:rFonts w:ascii="Arial" w:hAnsi="Arial" w:cs="Arial"/>
          <w:sz w:val="24"/>
          <w:szCs w:val="24"/>
        </w:rPr>
        <w:t>Delivering</w:t>
      </w:r>
      <w:r w:rsidRPr="00F407C5">
        <w:rPr>
          <w:rFonts w:ascii="Arial" w:hAnsi="Arial" w:cs="Arial"/>
          <w:sz w:val="24"/>
          <w:szCs w:val="24"/>
        </w:rPr>
        <w:t xml:space="preserve"> a healthy trusting relationship and guidance through the therapeutic alliance</w:t>
      </w:r>
      <w:r w:rsidR="00661DDB">
        <w:rPr>
          <w:rFonts w:ascii="Arial" w:hAnsi="Arial" w:cs="Arial"/>
          <w:sz w:val="24"/>
          <w:szCs w:val="24"/>
        </w:rPr>
        <w:t>,</w:t>
      </w:r>
      <w:r w:rsidRPr="00F407C5">
        <w:rPr>
          <w:rFonts w:ascii="Arial" w:hAnsi="Arial" w:cs="Arial"/>
          <w:sz w:val="24"/>
          <w:szCs w:val="24"/>
        </w:rPr>
        <w:t xml:space="preserve"> clients can build their self-regulation skills to cope with their past traumas and any future stresses they may experience.</w:t>
      </w:r>
    </w:p>
    <w:p w14:paraId="53884B47" w14:textId="213CF089"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One difficulty Albaek et al (2018) reported by counsellors and health professionals is the feeling of being inadequate and unequipped to work with child adversity. These feelings are due to the perception of inadequate competencies, organisational culture and system factors. The evidence suggests counsellors feel a lack of agency over their practice and the outcomes. This in turn lowers their confidence in the capability to support and ‘walk’ with clients through their journey of narrating their adverse experiences. Albaek et al (2018) found that counsellors were unwilling to work with clients once these adverse experiences presented themselves in the therapy room. Counsellors reported feeling less optimistic about a positive outcome for the client once ACEs had been disclosed.</w:t>
      </w:r>
    </w:p>
    <w:p w14:paraId="2EBCB2AB" w14:textId="0DB361E1" w:rsidR="004C5867" w:rsidRPr="00F407C5" w:rsidRDefault="004C5867" w:rsidP="00CC5412">
      <w:pPr>
        <w:spacing w:line="360" w:lineRule="auto"/>
        <w:jc w:val="both"/>
        <w:rPr>
          <w:rFonts w:ascii="Arial" w:hAnsi="Arial" w:cs="Arial"/>
          <w:color w:val="FF0000"/>
          <w:sz w:val="24"/>
          <w:szCs w:val="24"/>
        </w:rPr>
      </w:pPr>
      <w:r w:rsidRPr="00F407C5">
        <w:rPr>
          <w:rFonts w:ascii="Arial" w:hAnsi="Arial" w:cs="Arial"/>
          <w:sz w:val="24"/>
          <w:szCs w:val="24"/>
        </w:rPr>
        <w:t xml:space="preserve">It has been evidenced by Albaek et al (2018) that counsellors and health professionals identified key markers they required to sufficiently and competently handle ACEs and their effects, these were sufficient knowledge, training, self-efficacy and confidence. </w:t>
      </w:r>
      <w:r w:rsidRPr="00F407C5">
        <w:rPr>
          <w:rFonts w:ascii="Arial" w:hAnsi="Arial" w:cs="Arial"/>
          <w:sz w:val="24"/>
          <w:szCs w:val="24"/>
        </w:rPr>
        <w:lastRenderedPageBreak/>
        <w:t>This is supported by</w:t>
      </w:r>
      <w:r w:rsidRPr="00F407C5">
        <w:rPr>
          <w:rFonts w:ascii="Arial" w:hAnsi="Arial" w:cs="Arial"/>
          <w:color w:val="FF0000"/>
          <w:sz w:val="24"/>
          <w:szCs w:val="24"/>
        </w:rPr>
        <w:t xml:space="preserve"> </w:t>
      </w:r>
      <w:r w:rsidRPr="00F407C5">
        <w:rPr>
          <w:rFonts w:ascii="Arial" w:hAnsi="Arial" w:cs="Arial"/>
          <w:sz w:val="24"/>
          <w:szCs w:val="24"/>
        </w:rPr>
        <w:t>Rariden et al (2021) who stated when sufficient trauma sensitive training was delivered it provided confidence for counsellors to work with ACEs.</w:t>
      </w:r>
      <w:r w:rsidRPr="00F407C5">
        <w:rPr>
          <w:rFonts w:ascii="Arial" w:hAnsi="Arial" w:cs="Arial"/>
          <w:color w:val="FF0000"/>
          <w:sz w:val="24"/>
          <w:szCs w:val="24"/>
        </w:rPr>
        <w:t xml:space="preserve"> </w:t>
      </w:r>
      <w:r w:rsidRPr="00F407C5">
        <w:rPr>
          <w:rFonts w:ascii="Arial" w:hAnsi="Arial" w:cs="Arial"/>
          <w:sz w:val="24"/>
          <w:szCs w:val="24"/>
        </w:rPr>
        <w:t xml:space="preserve">Counsellors’ feelings of inadequacy and emotional discomfort when ACEs presented themselves created requests for guidance on how to handle and meander through the challenge of unpacking these ACEs. Another request that was made was for further knowledge to be made available to them so they could understand how to ask about ACEs but also, so they knew how to protect themselves from the effects of hearing about ACEs </w:t>
      </w:r>
      <w:sdt>
        <w:sdtPr>
          <w:rPr>
            <w:rFonts w:ascii="Arial" w:hAnsi="Arial" w:cs="Arial"/>
            <w:sz w:val="24"/>
            <w:szCs w:val="24"/>
          </w:rPr>
          <w:id w:val="19599781"/>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Alb18 \l 2057 </w:instrText>
          </w:r>
          <w:r w:rsidRPr="00F407C5">
            <w:rPr>
              <w:rFonts w:ascii="Arial" w:hAnsi="Arial" w:cs="Arial"/>
              <w:sz w:val="24"/>
              <w:szCs w:val="24"/>
            </w:rPr>
            <w:fldChar w:fldCharType="separate"/>
          </w:r>
          <w:r w:rsidRPr="00F407C5">
            <w:rPr>
              <w:rFonts w:ascii="Arial" w:hAnsi="Arial" w:cs="Arial"/>
              <w:noProof/>
              <w:sz w:val="24"/>
              <w:szCs w:val="24"/>
            </w:rPr>
            <w:t>(Albaek, et al., 2018)</w:t>
          </w:r>
          <w:r w:rsidRPr="00F407C5">
            <w:rPr>
              <w:rFonts w:ascii="Arial" w:hAnsi="Arial" w:cs="Arial"/>
              <w:sz w:val="24"/>
              <w:szCs w:val="24"/>
            </w:rPr>
            <w:fldChar w:fldCharType="end"/>
          </w:r>
        </w:sdtContent>
      </w:sdt>
      <w:r w:rsidRPr="00F407C5">
        <w:rPr>
          <w:rFonts w:ascii="Arial" w:hAnsi="Arial" w:cs="Arial"/>
          <w:sz w:val="24"/>
          <w:szCs w:val="24"/>
        </w:rPr>
        <w:t>.</w:t>
      </w:r>
    </w:p>
    <w:p w14:paraId="181F15BA" w14:textId="5AE2D203"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A risk when working with ACEs has been identified as the wounded healer. The wounded healer is a term created by Carl Jung. The wounded healer archetype implies that individuals have healing capabilities from their own experiences of being wounded. It also implies the healer embodies transformative qualities which are relevant to the recovery process for the client. From being wounded to the process of personal growth and transformation, are both fundamental pillars to the wounded counsellors understanding and assistance of growth enhancing relationships </w:t>
      </w:r>
      <w:sdt>
        <w:sdtPr>
          <w:rPr>
            <w:rFonts w:ascii="Arial" w:hAnsi="Arial" w:cs="Arial"/>
            <w:sz w:val="24"/>
            <w:szCs w:val="24"/>
          </w:rPr>
          <w:id w:val="13958690"/>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CITATION Roo20 \l 2057 </w:instrText>
          </w:r>
          <w:r w:rsidRPr="00F407C5">
            <w:rPr>
              <w:rFonts w:ascii="Arial" w:hAnsi="Arial" w:cs="Arial"/>
              <w:sz w:val="24"/>
              <w:szCs w:val="24"/>
            </w:rPr>
            <w:fldChar w:fldCharType="separate"/>
          </w:r>
          <w:r w:rsidRPr="00F407C5">
            <w:rPr>
              <w:rFonts w:ascii="Arial" w:hAnsi="Arial" w:cs="Arial"/>
              <w:noProof/>
              <w:sz w:val="24"/>
              <w:szCs w:val="24"/>
            </w:rPr>
            <w:t>(Roses &amp; Roots,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7B913E9C" w14:textId="2B374201"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wounded healer was first acknowledged by Carl Jung, who acknowledged and explained how the counsellors’ own wounds may influence their practice and work with clients. Counsellors who have experienced ACEs and have had the opportunity to heal those wounds within themselves can hope to heal those same wounds within their clients. Their own hurt provides the power to heal others. However, the risk with this trajectory as put forward by Cvetovac </w:t>
      </w:r>
      <w:r w:rsidR="00F51DFF" w:rsidRPr="00F407C5">
        <w:rPr>
          <w:rFonts w:ascii="Arial" w:hAnsi="Arial" w:cs="Arial"/>
          <w:sz w:val="24"/>
          <w:szCs w:val="24"/>
        </w:rPr>
        <w:t>and</w:t>
      </w:r>
      <w:r w:rsidRPr="00F407C5">
        <w:rPr>
          <w:rFonts w:ascii="Arial" w:hAnsi="Arial" w:cs="Arial"/>
          <w:sz w:val="24"/>
          <w:szCs w:val="24"/>
        </w:rPr>
        <w:t xml:space="preserve"> Adame (2018) </w:t>
      </w:r>
      <w:r w:rsidRPr="00F407C5">
        <w:rPr>
          <w:rFonts w:ascii="Arial" w:hAnsi="Arial" w:cs="Arial"/>
          <w:color w:val="000000" w:themeColor="text1"/>
          <w:sz w:val="24"/>
          <w:szCs w:val="24"/>
        </w:rPr>
        <w:t>is if their own wounds have not been sufficiently examined and understood they can become a hinderance within their work with clients rather than a positive force.</w:t>
      </w:r>
      <w:r w:rsidRPr="00F407C5">
        <w:rPr>
          <w:rFonts w:ascii="Arial" w:hAnsi="Arial" w:cs="Arial"/>
          <w:sz w:val="24"/>
          <w:szCs w:val="24"/>
        </w:rPr>
        <w:t xml:space="preserve"> This woundedness is a part of the human experience so counsellors must mitigate it rather than risk it impairing their practice.  </w:t>
      </w:r>
    </w:p>
    <w:p w14:paraId="0E1BCFCD" w14:textId="3B333B39"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idea of the wounded healer is a familiar terminology for counsellors who feel a need to help others. This could be said for counsellors who have experienced ACEs within their childhood who then feel a calling to the profession to help support others through their trauma. Carl Jung described this wounded healer as a recognition of psychic woundedness, what remains unconscious or inferior may therefore be susceptible to influence, which has also been described as countertransference </w:t>
      </w:r>
      <w:sdt>
        <w:sdtPr>
          <w:rPr>
            <w:rFonts w:ascii="Arial" w:hAnsi="Arial" w:cs="Arial"/>
            <w:sz w:val="24"/>
            <w:szCs w:val="24"/>
          </w:rPr>
          <w:id w:val="-463279355"/>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Pie19 \l 2057 </w:instrText>
          </w:r>
          <w:r w:rsidRPr="00F407C5">
            <w:rPr>
              <w:rFonts w:ascii="Arial" w:hAnsi="Arial" w:cs="Arial"/>
              <w:sz w:val="24"/>
              <w:szCs w:val="24"/>
            </w:rPr>
            <w:fldChar w:fldCharType="separate"/>
          </w:r>
          <w:r w:rsidRPr="00F407C5">
            <w:rPr>
              <w:rFonts w:ascii="Arial" w:hAnsi="Arial" w:cs="Arial"/>
              <w:noProof/>
              <w:sz w:val="24"/>
              <w:szCs w:val="24"/>
            </w:rPr>
            <w:t>(Piedfort-Marin, 2019)</w:t>
          </w:r>
          <w:r w:rsidRPr="00F407C5">
            <w:rPr>
              <w:rFonts w:ascii="Arial" w:hAnsi="Arial" w:cs="Arial"/>
              <w:sz w:val="24"/>
              <w:szCs w:val="24"/>
            </w:rPr>
            <w:fldChar w:fldCharType="end"/>
          </w:r>
        </w:sdtContent>
      </w:sdt>
      <w:r w:rsidRPr="00F407C5">
        <w:rPr>
          <w:rFonts w:ascii="Arial" w:hAnsi="Arial" w:cs="Arial"/>
          <w:sz w:val="24"/>
          <w:szCs w:val="24"/>
        </w:rPr>
        <w:t>. Early experiences embed receptiveness to identifying these patterns within a client, it provides a platform for a shared projective field. This creates a space where the counsellor has a fascination with the clients’ unconscious processes and can help the client meander through them. Clark (2017) acknowledged all of this but also put forward one argument which could be this countertransference is in fact a part of the therapist striving to become known and lived. This could be dangerous when working with clients with ACEs as not only could further trauma be caused to the client but also to the therapist.</w:t>
      </w:r>
    </w:p>
    <w:p w14:paraId="5BFF98F4" w14:textId="473F1E0B"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There is an emphasis within counselling training on self-development and on self-awareness which should mitigate the concerns put forward by </w:t>
      </w:r>
      <w:sdt>
        <w:sdtPr>
          <w:rPr>
            <w:rFonts w:ascii="Arial" w:hAnsi="Arial" w:cs="Arial"/>
            <w:sz w:val="24"/>
            <w:szCs w:val="24"/>
          </w:rPr>
          <w:id w:val="-849715364"/>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Cve17 \l 2057 </w:instrText>
          </w:r>
          <w:r w:rsidRPr="00F407C5">
            <w:rPr>
              <w:rFonts w:ascii="Arial" w:hAnsi="Arial" w:cs="Arial"/>
              <w:sz w:val="24"/>
              <w:szCs w:val="24"/>
            </w:rPr>
            <w:fldChar w:fldCharType="separate"/>
          </w:r>
          <w:r w:rsidRPr="00F407C5">
            <w:rPr>
              <w:rFonts w:ascii="Arial" w:hAnsi="Arial" w:cs="Arial"/>
              <w:noProof/>
              <w:sz w:val="24"/>
              <w:szCs w:val="24"/>
            </w:rPr>
            <w:t>(Cvetovac &amp; Adame, 2017)</w:t>
          </w:r>
          <w:r w:rsidRPr="00F407C5">
            <w:rPr>
              <w:rFonts w:ascii="Arial" w:hAnsi="Arial" w:cs="Arial"/>
              <w:sz w:val="24"/>
              <w:szCs w:val="24"/>
            </w:rPr>
            <w:fldChar w:fldCharType="end"/>
          </w:r>
        </w:sdtContent>
      </w:sdt>
      <w:r w:rsidRPr="00F407C5">
        <w:rPr>
          <w:rFonts w:ascii="Arial" w:hAnsi="Arial" w:cs="Arial"/>
          <w:sz w:val="24"/>
          <w:szCs w:val="24"/>
        </w:rPr>
        <w:t xml:space="preserve">. There is a limited amount of the exploration of motives within the counselling training field. It appears incongruous that this is not happening, one argument by McBeath (2019) is that prospective counselling students should receive scrutiny during the application process. The wounded healer is a strong indication for the reason behind individuals applying to become counsellors. There can often be evidence to suggest there has been some form of emotional disturbance which has influenced their decision to become a counsellor and ensuring these wounds have been identified and healed should be a priority. </w:t>
      </w:r>
    </w:p>
    <w:p w14:paraId="779BAC4B" w14:textId="2F04251A" w:rsidR="004C5867" w:rsidRPr="00F407C5" w:rsidRDefault="004C5867" w:rsidP="00CC5412">
      <w:pPr>
        <w:spacing w:line="360" w:lineRule="auto"/>
        <w:jc w:val="both"/>
        <w:rPr>
          <w:rFonts w:ascii="Arial" w:hAnsi="Arial" w:cs="Arial"/>
          <w:color w:val="000000" w:themeColor="text1"/>
          <w:sz w:val="24"/>
          <w:szCs w:val="24"/>
        </w:rPr>
      </w:pPr>
      <w:r w:rsidRPr="00F407C5">
        <w:rPr>
          <w:rFonts w:ascii="Arial" w:hAnsi="Arial" w:cs="Arial"/>
          <w:sz w:val="24"/>
          <w:szCs w:val="24"/>
        </w:rPr>
        <w:t xml:space="preserve">As Roses </w:t>
      </w:r>
      <w:r w:rsidR="00F51DFF" w:rsidRPr="00F407C5">
        <w:rPr>
          <w:rFonts w:ascii="Arial" w:hAnsi="Arial" w:cs="Arial"/>
          <w:sz w:val="24"/>
          <w:szCs w:val="24"/>
        </w:rPr>
        <w:t>and</w:t>
      </w:r>
      <w:r w:rsidRPr="00F407C5">
        <w:rPr>
          <w:rFonts w:ascii="Arial" w:hAnsi="Arial" w:cs="Arial"/>
          <w:sz w:val="24"/>
          <w:szCs w:val="24"/>
        </w:rPr>
        <w:t xml:space="preserve"> Roots (2020) have said a counsellor’s wounds may enhance their skill and ability in being an affective therapist. McBeath (2019) </w:t>
      </w:r>
      <w:r w:rsidRPr="00F407C5">
        <w:rPr>
          <w:rFonts w:ascii="Arial" w:hAnsi="Arial" w:cs="Arial"/>
          <w:color w:val="000000" w:themeColor="text1"/>
          <w:sz w:val="24"/>
          <w:szCs w:val="24"/>
        </w:rPr>
        <w:t xml:space="preserve">agreed and took it further to develop this by stating within training, counselling students should partake in personal reflective work and partake in personal therapy. If there is no acknowledgement of counsellors’ vulnerabilities the counselling profession risks diverting attention away from two main issues. The first being these emotional wounds affecting the therapeutic process either positively or negatively and the second being a consideration for the counsellor’s satisfactions from therapy. Suggesting that both the client and the counsellor are experiencing a degree of psychological dysfunction puts them both on a level playing field, this is a model which has not been accepted within traditional mainstream psychotherapy </w:t>
      </w:r>
      <w:sdt>
        <w:sdtPr>
          <w:rPr>
            <w:rFonts w:ascii="Arial" w:hAnsi="Arial" w:cs="Arial"/>
            <w:sz w:val="24"/>
            <w:szCs w:val="24"/>
          </w:rPr>
          <w:id w:val="693657717"/>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McB19 \l 2057 </w:instrText>
          </w:r>
          <w:r w:rsidRPr="00F407C5">
            <w:rPr>
              <w:rFonts w:ascii="Arial" w:hAnsi="Arial" w:cs="Arial"/>
              <w:sz w:val="24"/>
              <w:szCs w:val="24"/>
            </w:rPr>
            <w:fldChar w:fldCharType="separate"/>
          </w:r>
          <w:r w:rsidRPr="00F407C5">
            <w:rPr>
              <w:rFonts w:ascii="Arial" w:hAnsi="Arial" w:cs="Arial"/>
              <w:noProof/>
              <w:sz w:val="24"/>
              <w:szCs w:val="24"/>
            </w:rPr>
            <w:t>(McBeath,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A2DA96A" w14:textId="2435D93B" w:rsidR="004C5867" w:rsidRPr="00F407C5" w:rsidRDefault="004C5867" w:rsidP="00CC5412">
      <w:pPr>
        <w:spacing w:line="360" w:lineRule="auto"/>
        <w:jc w:val="both"/>
        <w:rPr>
          <w:rFonts w:ascii="Arial" w:hAnsi="Arial" w:cs="Arial"/>
          <w:sz w:val="24"/>
          <w:szCs w:val="24"/>
        </w:rPr>
      </w:pPr>
      <w:r w:rsidRPr="00F407C5">
        <w:rPr>
          <w:rFonts w:ascii="Arial" w:hAnsi="Arial" w:cs="Arial"/>
          <w:color w:val="000000" w:themeColor="text1"/>
          <w:sz w:val="24"/>
          <w:szCs w:val="24"/>
        </w:rPr>
        <w:t>A further risk that has been identified by</w:t>
      </w:r>
      <w:r w:rsidRPr="00F407C5">
        <w:rPr>
          <w:rFonts w:ascii="Arial" w:hAnsi="Arial" w:cs="Arial"/>
          <w:sz w:val="24"/>
          <w:szCs w:val="24"/>
        </w:rPr>
        <w:t xml:space="preserve"> Holliday et al (2018) is the self-awareness that counsellors require so they can accept feelings of relational adversity which will prevent this being rejected or neglected and being portrayed onto the client. Training </w:t>
      </w:r>
      <w:r w:rsidRPr="00F407C5">
        <w:rPr>
          <w:rFonts w:ascii="Arial" w:hAnsi="Arial" w:cs="Arial"/>
          <w:sz w:val="24"/>
          <w:szCs w:val="24"/>
        </w:rPr>
        <w:lastRenderedPageBreak/>
        <w:t xml:space="preserve">courses should offer the opportunity for reflection on childhood experiences so these issues can be resolved or at least start to be healed before the counselling student is in practice. Within the world of counselling Evans </w:t>
      </w:r>
      <w:r w:rsidR="00F51DFF" w:rsidRPr="00F407C5">
        <w:rPr>
          <w:rFonts w:ascii="Arial" w:hAnsi="Arial" w:cs="Arial"/>
          <w:sz w:val="24"/>
          <w:szCs w:val="24"/>
        </w:rPr>
        <w:t>and</w:t>
      </w:r>
      <w:r w:rsidRPr="00F407C5">
        <w:rPr>
          <w:rFonts w:ascii="Arial" w:hAnsi="Arial" w:cs="Arial"/>
          <w:sz w:val="24"/>
          <w:szCs w:val="24"/>
        </w:rPr>
        <w:t xml:space="preserve"> Evans (2019) suggests</w:t>
      </w:r>
      <w:r w:rsidRPr="00F407C5">
        <w:rPr>
          <w:rFonts w:ascii="Arial" w:hAnsi="Arial" w:cs="Arial"/>
          <w:color w:val="FF0000"/>
          <w:sz w:val="24"/>
          <w:szCs w:val="24"/>
        </w:rPr>
        <w:t xml:space="preserve"> </w:t>
      </w:r>
      <w:r w:rsidRPr="00F407C5">
        <w:rPr>
          <w:rFonts w:ascii="Arial" w:hAnsi="Arial" w:cs="Arial"/>
          <w:sz w:val="24"/>
          <w:szCs w:val="24"/>
        </w:rPr>
        <w:t xml:space="preserve">there is evidence that negative childhood experiences, such as adverse childhood experiences, can unconsciously motivate someone to enter this environment of helping others. These experiences may better prepare individuals to help others heal as they heal through their own brokenness which supports what Roses </w:t>
      </w:r>
      <w:r w:rsidR="00F51DFF" w:rsidRPr="00F407C5">
        <w:rPr>
          <w:rFonts w:ascii="Arial" w:hAnsi="Arial" w:cs="Arial"/>
          <w:sz w:val="24"/>
          <w:szCs w:val="24"/>
        </w:rPr>
        <w:t>and</w:t>
      </w:r>
      <w:r w:rsidRPr="00F407C5">
        <w:rPr>
          <w:rFonts w:ascii="Arial" w:hAnsi="Arial" w:cs="Arial"/>
          <w:sz w:val="24"/>
          <w:szCs w:val="24"/>
        </w:rPr>
        <w:t xml:space="preserve"> Roots (2020) stated</w:t>
      </w:r>
      <w:r w:rsidR="00AD49B3">
        <w:rPr>
          <w:rFonts w:ascii="Arial" w:hAnsi="Arial" w:cs="Arial"/>
          <w:sz w:val="24"/>
          <w:szCs w:val="24"/>
        </w:rPr>
        <w:t>,</w:t>
      </w:r>
      <w:r w:rsidRPr="00F407C5">
        <w:rPr>
          <w:rFonts w:ascii="Arial" w:hAnsi="Arial" w:cs="Arial"/>
          <w:sz w:val="24"/>
          <w:szCs w:val="24"/>
        </w:rPr>
        <w:t xml:space="preserve"> the counsellors’ skills maybe enhanced once these wounds have been identified and healed.</w:t>
      </w:r>
      <w:r w:rsidRPr="00F407C5">
        <w:rPr>
          <w:rFonts w:ascii="Arial" w:hAnsi="Arial" w:cs="Arial"/>
          <w:color w:val="FF0000"/>
          <w:sz w:val="24"/>
          <w:szCs w:val="24"/>
        </w:rPr>
        <w:t xml:space="preserve"> </w:t>
      </w:r>
      <w:r w:rsidRPr="00F407C5">
        <w:rPr>
          <w:rFonts w:ascii="Arial" w:hAnsi="Arial" w:cs="Arial"/>
          <w:sz w:val="24"/>
          <w:szCs w:val="24"/>
        </w:rPr>
        <w:t xml:space="preserve">This also supports the theory of the wounded healer model. But further evidence by Evans </w:t>
      </w:r>
      <w:r w:rsidR="00F51DFF" w:rsidRPr="00F407C5">
        <w:rPr>
          <w:rFonts w:ascii="Arial" w:hAnsi="Arial" w:cs="Arial"/>
          <w:sz w:val="24"/>
          <w:szCs w:val="24"/>
        </w:rPr>
        <w:t>and</w:t>
      </w:r>
      <w:r w:rsidRPr="00F407C5">
        <w:rPr>
          <w:rFonts w:ascii="Arial" w:hAnsi="Arial" w:cs="Arial"/>
          <w:sz w:val="24"/>
          <w:szCs w:val="24"/>
        </w:rPr>
        <w:t xml:space="preserve"> Evans (2019) suggests this not to be the case for therapists who have personally suffered ACEs, there was no impact on their drive to help heal others. </w:t>
      </w:r>
    </w:p>
    <w:p w14:paraId="34C91E33" w14:textId="12AE0582"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Contrary to this viewpoint it has been found by </w:t>
      </w:r>
      <w:r w:rsidR="00F51DFF" w:rsidRPr="00F407C5">
        <w:rPr>
          <w:rFonts w:ascii="Arial" w:hAnsi="Arial" w:cs="Arial"/>
          <w:sz w:val="24"/>
          <w:szCs w:val="24"/>
        </w:rPr>
        <w:t xml:space="preserve">Cvetovac and Adame (2017) </w:t>
      </w:r>
      <w:r w:rsidRPr="00F407C5">
        <w:rPr>
          <w:rFonts w:ascii="Arial" w:hAnsi="Arial" w:cs="Arial"/>
          <w:sz w:val="24"/>
          <w:szCs w:val="24"/>
        </w:rPr>
        <w:t xml:space="preserve">that the wounded healer is also able to deeply feel and express empathy for clients who are or have been through the same conflicts. By having a commitment to remain in contact with the parts of the self that are hurt this provides the opportunity for the counsellor to engage with the client on an empathic ground. By having this connection to their own past wounds, the therapists can avoid a separation within the counselling relationship </w:t>
      </w:r>
      <w:sdt>
        <w:sdtPr>
          <w:rPr>
            <w:rFonts w:ascii="Arial" w:hAnsi="Arial" w:cs="Arial"/>
            <w:sz w:val="24"/>
            <w:szCs w:val="24"/>
          </w:rPr>
          <w:id w:val="-136991695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Cve17 \l 2057 </w:instrText>
          </w:r>
          <w:r w:rsidRPr="00F407C5">
            <w:rPr>
              <w:rFonts w:ascii="Arial" w:hAnsi="Arial" w:cs="Arial"/>
              <w:sz w:val="24"/>
              <w:szCs w:val="24"/>
            </w:rPr>
            <w:fldChar w:fldCharType="separate"/>
          </w:r>
          <w:r w:rsidRPr="00F407C5">
            <w:rPr>
              <w:rFonts w:ascii="Arial" w:hAnsi="Arial" w:cs="Arial"/>
              <w:noProof/>
              <w:sz w:val="24"/>
              <w:szCs w:val="24"/>
            </w:rPr>
            <w:t>(Cvetovac &amp; Adame, 2017)</w:t>
          </w:r>
          <w:r w:rsidRPr="00F407C5">
            <w:rPr>
              <w:rFonts w:ascii="Arial" w:hAnsi="Arial" w:cs="Arial"/>
              <w:sz w:val="24"/>
              <w:szCs w:val="24"/>
            </w:rPr>
            <w:fldChar w:fldCharType="end"/>
          </w:r>
        </w:sdtContent>
      </w:sdt>
      <w:r w:rsidRPr="00F407C5">
        <w:rPr>
          <w:rFonts w:ascii="Arial" w:hAnsi="Arial" w:cs="Arial"/>
          <w:sz w:val="24"/>
          <w:szCs w:val="24"/>
        </w:rPr>
        <w:t xml:space="preserve">. Therefore, building on what Clark (2017) said Cvetovac </w:t>
      </w:r>
      <w:r w:rsidR="00F51DFF" w:rsidRPr="00F407C5">
        <w:rPr>
          <w:rFonts w:ascii="Arial" w:hAnsi="Arial" w:cs="Arial"/>
          <w:sz w:val="24"/>
          <w:szCs w:val="24"/>
        </w:rPr>
        <w:t>and</w:t>
      </w:r>
      <w:r w:rsidRPr="00F407C5">
        <w:rPr>
          <w:rFonts w:ascii="Arial" w:hAnsi="Arial" w:cs="Arial"/>
          <w:sz w:val="24"/>
          <w:szCs w:val="24"/>
        </w:rPr>
        <w:t xml:space="preserve"> Adame (2017) put forward the wounded healer has been described in conjunction with issues such as countertransference and self-disclosure, but it has not been fully addressed within the relationship between the counsellors’ psychological wounds and their identity as a clinician. Countertransference has been defined as the counsellors’ reactions, internal and external, to their past and or present emotional conflicts and vulnerabilities.</w:t>
      </w:r>
    </w:p>
    <w:p w14:paraId="22986A70" w14:textId="74EB8B92"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Cvetovac </w:t>
      </w:r>
      <w:r w:rsidR="00F51DFF" w:rsidRPr="00F407C5">
        <w:rPr>
          <w:rFonts w:ascii="Arial" w:hAnsi="Arial" w:cs="Arial"/>
          <w:sz w:val="24"/>
          <w:szCs w:val="24"/>
        </w:rPr>
        <w:t>and</w:t>
      </w:r>
      <w:r w:rsidRPr="00F407C5">
        <w:rPr>
          <w:rFonts w:ascii="Arial" w:hAnsi="Arial" w:cs="Arial"/>
          <w:sz w:val="24"/>
          <w:szCs w:val="24"/>
        </w:rPr>
        <w:t xml:space="preserve"> Adame (2017) state all counsellors experience countertransference during their career at some point. But for the wounded healer issues connected to countertransference these may hold a higher risk. This could be due to the counsellor overidentifying with a client, especially if they have suffered ACEs the same as the therapist. Overidentifying with a client can end in empathic failure, this is where the counsellor is unable to separate their own past from their clients struggles. This overidentification can hinder the ability to fully understand their client </w:t>
      </w:r>
      <w:sdt>
        <w:sdtPr>
          <w:rPr>
            <w:rFonts w:ascii="Arial" w:hAnsi="Arial" w:cs="Arial"/>
            <w:sz w:val="24"/>
            <w:szCs w:val="24"/>
          </w:rPr>
          <w:id w:val="2084560912"/>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Fue17 \l 2057 </w:instrText>
          </w:r>
          <w:r w:rsidRPr="00F407C5">
            <w:rPr>
              <w:rFonts w:ascii="Arial" w:hAnsi="Arial" w:cs="Arial"/>
              <w:sz w:val="24"/>
              <w:szCs w:val="24"/>
            </w:rPr>
            <w:fldChar w:fldCharType="separate"/>
          </w:r>
          <w:r w:rsidRPr="00F407C5">
            <w:rPr>
              <w:rFonts w:ascii="Arial" w:hAnsi="Arial" w:cs="Arial"/>
              <w:noProof/>
              <w:sz w:val="24"/>
              <w:szCs w:val="24"/>
            </w:rPr>
            <w:t>(Fuertes &amp; Williams, 2017)</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4C381158" w14:textId="5436A8C0"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lastRenderedPageBreak/>
        <w:t xml:space="preserve">Zyromski et al (2018) have reported that although there has been a lot of work published relating to traumas such as ACEs, little has been published within counselling journals. This is supported by Powers </w:t>
      </w:r>
      <w:r w:rsidR="00F51DFF" w:rsidRPr="00F407C5">
        <w:rPr>
          <w:rFonts w:ascii="Arial" w:hAnsi="Arial" w:cs="Arial"/>
          <w:sz w:val="24"/>
          <w:szCs w:val="24"/>
        </w:rPr>
        <w:t>and</w:t>
      </w:r>
      <w:r w:rsidRPr="00F407C5">
        <w:rPr>
          <w:rFonts w:ascii="Arial" w:hAnsi="Arial" w:cs="Arial"/>
          <w:sz w:val="24"/>
          <w:szCs w:val="24"/>
        </w:rPr>
        <w:t xml:space="preserve"> Duys (2020) who acknowledge</w:t>
      </w:r>
      <w:r w:rsidRPr="00F407C5">
        <w:rPr>
          <w:rFonts w:ascii="Arial" w:hAnsi="Arial" w:cs="Arial"/>
          <w:color w:val="FF0000"/>
          <w:sz w:val="24"/>
          <w:szCs w:val="24"/>
        </w:rPr>
        <w:t xml:space="preserve"> </w:t>
      </w:r>
      <w:r w:rsidRPr="00F407C5">
        <w:rPr>
          <w:rFonts w:ascii="Arial" w:hAnsi="Arial" w:cs="Arial"/>
          <w:sz w:val="24"/>
          <w:szCs w:val="24"/>
        </w:rPr>
        <w:t>literature within the counselling profession is limited to trauma informed practices in response to ACEs. This subject is one that goes beyond traditional literature and research boundaries, and as such there seems to be an overlap in the systemic implications of such complex traumatic experiences. Zyromski et al (2018) believes counsellors need to understand how experiences before the age of 18, impact so destructively, causing long term medical, mental and behavioural health issues. Through the understanding of ACEs counsellors can offer a holistic understanding of implications of childhood trauma beyond the existing use of complex trauma models.</w:t>
      </w:r>
    </w:p>
    <w:p w14:paraId="1DFE41D3" w14:textId="7EB5FF93"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Counsellors should have some understanding and awareness of trauma-informed interventions as these can be used to assist clients to self-regulate which gives them a sense of control and calm. Another finding by</w:t>
      </w:r>
      <w:r w:rsidR="00F51DFF" w:rsidRPr="00F407C5">
        <w:rPr>
          <w:rFonts w:ascii="Arial" w:hAnsi="Arial" w:cs="Arial"/>
          <w:sz w:val="24"/>
          <w:szCs w:val="24"/>
        </w:rPr>
        <w:t xml:space="preserve"> Duenyas and Luke (2019) </w:t>
      </w:r>
      <w:r w:rsidRPr="00F407C5">
        <w:rPr>
          <w:rFonts w:ascii="Arial" w:hAnsi="Arial" w:cs="Arial"/>
          <w:sz w:val="24"/>
          <w:szCs w:val="24"/>
        </w:rPr>
        <w:t xml:space="preserve">has been that counsellors should have a basic understanding of the brain and the nervous system, and the affects adverse childhood experiences and toxic stress has too. Having this understanding can support counsellors in helping clients to understand their brain and their life experiences, so rather than what is wrong with me the counsellor can help them understand it is because of what happened to them. Having this informed tool kit to work from helps clients to focus on improving the self-regulation of their emotions, their sense of self and helps them create positive relationships with others. All of these benefit the client as it reinforces safety which helps to moderate the anxiety that was caused by their history of trauma </w:t>
      </w:r>
      <w:sdt>
        <w:sdtPr>
          <w:rPr>
            <w:rFonts w:ascii="Arial" w:hAnsi="Arial" w:cs="Arial"/>
            <w:sz w:val="24"/>
            <w:szCs w:val="24"/>
          </w:rPr>
          <w:id w:val="-412007068"/>
          <w:citation/>
        </w:sdtPr>
        <w:sdtEndPr/>
        <w:sdtContent>
          <w:r w:rsidRPr="00F407C5">
            <w:rPr>
              <w:rFonts w:ascii="Arial" w:hAnsi="Arial" w:cs="Arial"/>
              <w:sz w:val="24"/>
              <w:szCs w:val="24"/>
            </w:rPr>
            <w:fldChar w:fldCharType="begin"/>
          </w:r>
          <w:r w:rsidRPr="00F407C5">
            <w:rPr>
              <w:rFonts w:ascii="Arial" w:hAnsi="Arial" w:cs="Arial"/>
              <w:sz w:val="24"/>
              <w:szCs w:val="24"/>
            </w:rPr>
            <w:instrText xml:space="preserve"> CITATION Due19 \l 2057 </w:instrText>
          </w:r>
          <w:r w:rsidRPr="00F407C5">
            <w:rPr>
              <w:rFonts w:ascii="Arial" w:hAnsi="Arial" w:cs="Arial"/>
              <w:sz w:val="24"/>
              <w:szCs w:val="24"/>
            </w:rPr>
            <w:fldChar w:fldCharType="separate"/>
          </w:r>
          <w:r w:rsidRPr="00F407C5">
            <w:rPr>
              <w:rFonts w:ascii="Arial" w:hAnsi="Arial" w:cs="Arial"/>
              <w:noProof/>
              <w:sz w:val="24"/>
              <w:szCs w:val="24"/>
            </w:rPr>
            <w:t>(Duenyas &amp; Luke,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3E3001DC" w14:textId="13FECF33" w:rsidR="004C5867" w:rsidRPr="00F407C5" w:rsidRDefault="00461AEA" w:rsidP="00CC5412">
      <w:pPr>
        <w:spacing w:line="360" w:lineRule="auto"/>
        <w:jc w:val="both"/>
        <w:rPr>
          <w:rFonts w:ascii="Arial" w:hAnsi="Arial" w:cs="Arial"/>
          <w:sz w:val="24"/>
          <w:szCs w:val="24"/>
        </w:rPr>
      </w:pPr>
      <w:r>
        <w:rPr>
          <w:rFonts w:ascii="Arial" w:hAnsi="Arial" w:cs="Arial"/>
          <w:sz w:val="24"/>
          <w:szCs w:val="24"/>
        </w:rPr>
        <w:t>To summarise, t</w:t>
      </w:r>
      <w:r w:rsidR="004C5867" w:rsidRPr="00F407C5">
        <w:rPr>
          <w:rFonts w:ascii="Arial" w:hAnsi="Arial" w:cs="Arial"/>
          <w:sz w:val="24"/>
          <w:szCs w:val="24"/>
        </w:rPr>
        <w:t>here has been a large amount of research into the effects of ACEs but there is little to no research into how ACEs are addressed in the counselling room.</w:t>
      </w:r>
      <w:r w:rsidR="00CC01F9">
        <w:rPr>
          <w:rFonts w:ascii="Arial" w:hAnsi="Arial" w:cs="Arial"/>
          <w:sz w:val="24"/>
          <w:szCs w:val="24"/>
        </w:rPr>
        <w:t xml:space="preserve"> </w:t>
      </w:r>
      <w:r w:rsidR="004C5867" w:rsidRPr="00F407C5">
        <w:rPr>
          <w:rFonts w:ascii="Arial" w:hAnsi="Arial" w:cs="Arial"/>
          <w:sz w:val="24"/>
          <w:szCs w:val="24"/>
        </w:rPr>
        <w:t xml:space="preserve">There remains a gap in the research regarding counsellors verbalising their findings of ACEs. Each modality suggests the therapeutic relationship is the main root to start helping clients overcome their traumas, but this is not specifically related to ACEs and the effects of them. For example, the therapeutic relationship has been shown to have benefits in helping clients who present with an array of issues, but even though the research isn’t specifically to overcoming ACEs the evidence shows that the relationship is a positive factor in helping ACE clients. By assisting with building resilience and helping clients emotionally regulate these are all positive steps in </w:t>
      </w:r>
      <w:r w:rsidR="004C5867" w:rsidRPr="00F407C5">
        <w:rPr>
          <w:rFonts w:ascii="Arial" w:hAnsi="Arial" w:cs="Arial"/>
          <w:sz w:val="24"/>
          <w:szCs w:val="24"/>
        </w:rPr>
        <w:lastRenderedPageBreak/>
        <w:t xml:space="preserve">overcoming ACE trauma. Regarding training courses for counsellors, the research indicates counsellors have an appetite for specific courses that will assist their knowledge and handling skills of ACEs within the therapeutic room. The feelings of inadequacy and lack of knowledge is promoting an environment of trepid anticipation to a client who presents with ACEs. This could also imply the counsellor is unable to recognise a client with ACEs due to their lack of knowledge. There is a large amount of research on ACEs which has been evidenced in previous chapters but none of this research has been on ACEs within the counselling room and more specifically how to support clients with them. </w:t>
      </w:r>
    </w:p>
    <w:p w14:paraId="52C43654" w14:textId="2CF8BCA1"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wounded healer factor is a familiar terminology within counselling. A counsellor who has their own wounds can benefit helping a client through theirs due to a kindred spirit scenario. The risk to the wounded healer appears to be if the counsellors past traumas have not been discovered and healed, this should preferably happen within training but even through supervision it would mitigate the risks. A risk of the counsellor not healing these wounds could be re-traumatising themselves but also the client. The ability to self-reflect is not only a positive for the counsellor, for their growth and development, but also for the client who will then have a fully present counsellor to support them. It has been suggested in the research that countertransference only happens when the counsellor is a wounded healer. There is little research to support this theory, so this is an area that needs further research to gain a substantive answer. If countertransference does happen with ACE clients, this presents a risk of the counsellor overidentifying with the client. This all feeds back to the lack of knowledge and training counsellors have regarding ACEs, overidentifying could be mitigated if the counsellor was aware of the effects and causes of ACEs. The research has several gaps that need to be filled before a holistic conclusion can be made. It is difficult to gain an honest picture of the counselling field and the implications of ACEs due to the limited amount of research that is in this area. Moving forward the counselling field should focus on ACE training for qualified counsellors and each modality should have recommendations for how counsellors can support clients with adverse childhood experiences, this will allow counsellors to respond in a proactive way. </w:t>
      </w:r>
    </w:p>
    <w:p w14:paraId="6C327C58" w14:textId="67D924CB" w:rsidR="00BB5776" w:rsidRPr="00F407C5" w:rsidRDefault="00BB5776" w:rsidP="00CC5412">
      <w:pPr>
        <w:spacing w:line="360" w:lineRule="auto"/>
        <w:jc w:val="both"/>
        <w:rPr>
          <w:rFonts w:ascii="Arial" w:hAnsi="Arial" w:cs="Arial"/>
          <w:sz w:val="24"/>
          <w:szCs w:val="24"/>
        </w:rPr>
      </w:pPr>
    </w:p>
    <w:p w14:paraId="44C80990" w14:textId="77777777" w:rsidR="00F457F9" w:rsidRDefault="00F457F9" w:rsidP="00CC5412">
      <w:pPr>
        <w:spacing w:line="360" w:lineRule="auto"/>
        <w:jc w:val="both"/>
        <w:rPr>
          <w:rFonts w:ascii="Arial" w:hAnsi="Arial" w:cs="Arial"/>
          <w:sz w:val="24"/>
          <w:szCs w:val="24"/>
        </w:rPr>
      </w:pPr>
    </w:p>
    <w:p w14:paraId="2D22782A" w14:textId="06ECC82D" w:rsidR="007E4383" w:rsidRPr="00F407C5" w:rsidRDefault="00DD039F"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Conclusion</w:t>
      </w:r>
    </w:p>
    <w:p w14:paraId="51A63AAF" w14:textId="3D42F962"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To conclude this study the research has shown that adverse childhood experiences can have a very harmful and mitigating </w:t>
      </w:r>
      <w:r w:rsidR="00F457F9" w:rsidRPr="00F407C5">
        <w:rPr>
          <w:rFonts w:ascii="Arial" w:hAnsi="Arial" w:cs="Arial"/>
          <w:sz w:val="24"/>
          <w:szCs w:val="24"/>
        </w:rPr>
        <w:t>effect</w:t>
      </w:r>
      <w:r w:rsidRPr="00F407C5">
        <w:rPr>
          <w:rFonts w:ascii="Arial" w:hAnsi="Arial" w:cs="Arial"/>
          <w:sz w:val="24"/>
          <w:szCs w:val="24"/>
        </w:rPr>
        <w:t xml:space="preserve"> on individuals as children and these experiences can still impact them as adults. The </w:t>
      </w:r>
      <w:r w:rsidR="00F457F9" w:rsidRPr="00F407C5">
        <w:rPr>
          <w:rFonts w:ascii="Arial" w:hAnsi="Arial" w:cs="Arial"/>
          <w:sz w:val="24"/>
          <w:szCs w:val="24"/>
        </w:rPr>
        <w:t>effects</w:t>
      </w:r>
      <w:r w:rsidRPr="00F407C5">
        <w:rPr>
          <w:rFonts w:ascii="Arial" w:hAnsi="Arial" w:cs="Arial"/>
          <w:sz w:val="24"/>
          <w:szCs w:val="24"/>
        </w:rPr>
        <w:t xml:space="preserve"> of ACE’s can include physical and psychological problems, physically it can cause health issues such as cancers, physiologically it can cause health harming behaviours and problems with emotional regulation. Not only can ACEs impact individuals but the impact on communities is rather striking. Individuals with several ACEs are likely to be involved with the police, costing the community not only financially but also through resources. The health service is also impacted due to these individuals suffering with a wide range of health implications, this could be from hospital appointments to community mental health teams. Again, costing the taxpayer money to support them. The evidence has shown that the </w:t>
      </w:r>
      <w:r w:rsidR="00170AE1" w:rsidRPr="00F407C5">
        <w:rPr>
          <w:rFonts w:ascii="Arial" w:hAnsi="Arial" w:cs="Arial"/>
          <w:sz w:val="24"/>
          <w:szCs w:val="24"/>
        </w:rPr>
        <w:t>effects</w:t>
      </w:r>
      <w:r w:rsidRPr="00F407C5">
        <w:rPr>
          <w:rFonts w:ascii="Arial" w:hAnsi="Arial" w:cs="Arial"/>
          <w:sz w:val="24"/>
          <w:szCs w:val="24"/>
        </w:rPr>
        <w:t xml:space="preserve"> of ACEs is not within one generation, but it impacts generation after generation. This shows that the problem needs to be addressed with children, so they develop as better-rounded adults and can stop the generational cycle. Arguably the evidence showed not everyone believes that ACEs are an issue but rather the issue is a societal one where families in low socioeconomic areas are being condemned for a systemic injustice. The evidence also presented the claim that ACEs are not new, it is childhood trauma which has been rebranded to garner more interest and funding. Childhood trauma has been researched for many years, b</w:t>
      </w:r>
      <w:r w:rsidR="003C3B6C">
        <w:rPr>
          <w:rFonts w:ascii="Arial" w:hAnsi="Arial" w:cs="Arial"/>
          <w:sz w:val="24"/>
          <w:szCs w:val="24"/>
        </w:rPr>
        <w:t>ut</w:t>
      </w:r>
      <w:r w:rsidRPr="00F407C5">
        <w:rPr>
          <w:rFonts w:ascii="Arial" w:hAnsi="Arial" w:cs="Arial"/>
          <w:sz w:val="24"/>
          <w:szCs w:val="24"/>
        </w:rPr>
        <w:t xml:space="preserve"> this rebranding appears to have helped the research be developed again and at a rather rapid rate. </w:t>
      </w:r>
    </w:p>
    <w:p w14:paraId="71263778" w14:textId="5DE49AF4"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To mitigate against the </w:t>
      </w:r>
      <w:r w:rsidR="003C3B6C" w:rsidRPr="00F407C5">
        <w:rPr>
          <w:rFonts w:ascii="Arial" w:hAnsi="Arial" w:cs="Arial"/>
          <w:sz w:val="24"/>
          <w:szCs w:val="24"/>
        </w:rPr>
        <w:t>effects</w:t>
      </w:r>
      <w:r w:rsidRPr="00F407C5">
        <w:rPr>
          <w:rFonts w:ascii="Arial" w:hAnsi="Arial" w:cs="Arial"/>
          <w:sz w:val="24"/>
          <w:szCs w:val="24"/>
        </w:rPr>
        <w:t xml:space="preserve"> of ACEs, resilience is acting as the shining light according to the research. By building children’s resilience, the health harming behaviours and difficulties emotionally connecting with other adults can be prevented. An importance is put on the caregiver’s relationship with the child, this is viewed as a strong force for resilience building and in creating strong family bonds which again helps create resilience. Furthermore, schools have a significant role in creating community relationships. The interpersonal skills and problem-solving skills developed within school provides children with an opportunity to take ownership of their life and have authority over decisions they are able to make, all which is evidenced as weakening the effects of ACEs. Resilience is not only able to be built within childhood, but adults are able to develop and enhance their resilience levels. This is done through community links and having positive relationships with other adults. The evidence was </w:t>
      </w:r>
      <w:r w:rsidRPr="00F407C5">
        <w:rPr>
          <w:rFonts w:ascii="Arial" w:hAnsi="Arial" w:cs="Arial"/>
          <w:sz w:val="24"/>
          <w:szCs w:val="24"/>
        </w:rPr>
        <w:lastRenderedPageBreak/>
        <w:t xml:space="preserve">lacking for how counselling could help with building resilience. The one bit of evidence found was the relationship between the counsellor and client as a tool for helping the client build their resilience. But there wasn’t any firm evidence to suggest this was a definitive reason to clients’ resilience building within counselling. Further research is needed for all types of therapy and how they support the building of resilience in clients, questions that need answering are, are there specific skills that a counsellor needs to use to support the client? Is it the relationship that helps build resilience and if so why and how do counsellors create the ingredients for it to work? Starting the building of resilience in children has shown through the evidence that it can mitigate ACEs from happening within future generations. </w:t>
      </w:r>
    </w:p>
    <w:p w14:paraId="622AE603" w14:textId="06670A5B"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ACEs within the counselling room has hardly any research available. There appears to be a gap in the research to show how counsellors handle ACEs within their therapeutic room. Different modalities talk about the importance of the therapeutic relationship but there is no research specifically linking this to ACEs and how a counsellor holds the client through this process. Counsellors are prepared to develop the necessary skills to handle ACEs, but they have limited opportunity to do this as there aren’t many if any courses specifically for this topic. The lack of knowledge within counsellors is causing them to feel inadequate which in turn is fostering an environment of nervousness in their approach to clients who present with ACEs. This lack of knowledge is hindering counsellors from recognising ACEs and ACE patterns in adults, which in turn may </w:t>
      </w:r>
      <w:r w:rsidR="00946D62">
        <w:rPr>
          <w:rFonts w:ascii="Arial" w:hAnsi="Arial" w:cs="Arial"/>
          <w:sz w:val="24"/>
          <w:szCs w:val="24"/>
        </w:rPr>
        <w:t>limit</w:t>
      </w:r>
      <w:r w:rsidRPr="00F407C5">
        <w:rPr>
          <w:rFonts w:ascii="Arial" w:hAnsi="Arial" w:cs="Arial"/>
          <w:sz w:val="24"/>
          <w:szCs w:val="24"/>
        </w:rPr>
        <w:t xml:space="preserve"> their support to the client. The wounded healer has been widely researched and appears to be a force that drives individuals into the counselling profession. The inadequate research into counsellors and their own ACE history is a blind spot for the therapeutic community. Counsellors own past trauma can cause issues within the therapeutic room if it has not been dealt with previously. Thorough training is one way to mitigate this from happening and engaging with regular supervision is seen as advantageous also.</w:t>
      </w:r>
      <w:r w:rsidR="008F2CB1">
        <w:rPr>
          <w:rFonts w:ascii="Arial" w:hAnsi="Arial" w:cs="Arial"/>
          <w:sz w:val="24"/>
          <w:szCs w:val="24"/>
        </w:rPr>
        <w:t xml:space="preserve"> </w:t>
      </w:r>
      <w:r w:rsidRPr="00F407C5">
        <w:rPr>
          <w:rFonts w:ascii="Arial" w:hAnsi="Arial" w:cs="Arial"/>
          <w:sz w:val="24"/>
          <w:szCs w:val="24"/>
        </w:rPr>
        <w:t>The research suggested countertransference happens only when a wounded healer has not fully healed but there was little supporting research to this, so this is an area where further research is recommended.</w:t>
      </w:r>
      <w:r w:rsidR="008F2CB1">
        <w:rPr>
          <w:rFonts w:ascii="Arial" w:hAnsi="Arial" w:cs="Arial"/>
          <w:sz w:val="24"/>
          <w:szCs w:val="24"/>
        </w:rPr>
        <w:t xml:space="preserve"> </w:t>
      </w:r>
      <w:r w:rsidRPr="00F407C5">
        <w:rPr>
          <w:rFonts w:ascii="Arial" w:hAnsi="Arial" w:cs="Arial"/>
          <w:sz w:val="24"/>
          <w:szCs w:val="24"/>
        </w:rPr>
        <w:t xml:space="preserve">There is trouble in identifying a whole picture of ACEs within the counselling room due to the superficial amount of research available, modalities do not have any techniques directly for handling ACEs nor are there enough training courses for counsellors to develop their knowledge and skills set. These are both grey </w:t>
      </w:r>
      <w:r w:rsidRPr="00F407C5">
        <w:rPr>
          <w:rFonts w:ascii="Arial" w:hAnsi="Arial" w:cs="Arial"/>
          <w:sz w:val="24"/>
          <w:szCs w:val="24"/>
        </w:rPr>
        <w:lastRenderedPageBreak/>
        <w:t xml:space="preserve">areas that need to be expanded on and enlightened so the therapeutic community can engage with ACEs in a more thorough and subjective way. </w:t>
      </w:r>
    </w:p>
    <w:p w14:paraId="22C6DED4" w14:textId="7286DA81"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Further recommendations for this area of research are for the child’s voice to be heard within childhood, rather than the inner child’s voice being heard in adulthood. By hearing children speak about their ACEs healthcare professionals will be able to apply a trauma informed approach during the critical developmental years within a child’s life. This will then hinder the generational cycle ACEs currently impose on individuals. This study has shown that the research of ACEs especially within the counselling room is still relevant today, this is due to the limited amount of research available to the therapeutic community. It is a topic that will be impacting generations of individuals unless preventative methods and strategies are utilised effectively. Counsellors are likely to see many</w:t>
      </w:r>
      <w:r w:rsidR="00DC7B87">
        <w:rPr>
          <w:rFonts w:ascii="Arial" w:hAnsi="Arial" w:cs="Arial"/>
          <w:sz w:val="24"/>
          <w:szCs w:val="24"/>
        </w:rPr>
        <w:t xml:space="preserve"> of</w:t>
      </w:r>
      <w:r w:rsidRPr="00F407C5">
        <w:rPr>
          <w:rFonts w:ascii="Arial" w:hAnsi="Arial" w:cs="Arial"/>
          <w:sz w:val="24"/>
          <w:szCs w:val="24"/>
        </w:rPr>
        <w:t xml:space="preserve"> their client base suffering from the impact of ACEs. This study has shown the theme of adverse childhood experiences is trauma, childhood trauma has been spoken about for many years and the impact it has on individuals. The question it has brought up is that this new terminology of ACEs may not have the necessary research, but childhood trauma has, and this is one-way counsellors can develop their skills at supporting clients. The topic of trauma within counselling is still relevant as it is still affecting individuals. This study is highly relevant as it too is looking at trauma through a modern term. Through the evidence within this study this topic is one that appears as though it will always be relevant and necessary for researching so it can support future individuals in limiting the </w:t>
      </w:r>
      <w:r w:rsidR="00EC63A1" w:rsidRPr="00F407C5">
        <w:rPr>
          <w:rFonts w:ascii="Arial" w:hAnsi="Arial" w:cs="Arial"/>
          <w:sz w:val="24"/>
          <w:szCs w:val="24"/>
        </w:rPr>
        <w:t>effects</w:t>
      </w:r>
      <w:r w:rsidRPr="00F407C5">
        <w:rPr>
          <w:rFonts w:ascii="Arial" w:hAnsi="Arial" w:cs="Arial"/>
          <w:sz w:val="24"/>
          <w:szCs w:val="24"/>
        </w:rPr>
        <w:t xml:space="preserve"> of trauma. </w:t>
      </w:r>
    </w:p>
    <w:p w14:paraId="48A00324" w14:textId="1EC092DF" w:rsidR="00F407C5" w:rsidRDefault="00DD039F" w:rsidP="00470950">
      <w:pPr>
        <w:spacing w:line="360" w:lineRule="auto"/>
        <w:jc w:val="both"/>
        <w:rPr>
          <w:rFonts w:ascii="Arial" w:hAnsi="Arial" w:cs="Arial"/>
          <w:sz w:val="24"/>
          <w:szCs w:val="24"/>
        </w:rPr>
      </w:pPr>
      <w:r w:rsidRPr="00F407C5">
        <w:rPr>
          <w:rFonts w:ascii="Arial" w:hAnsi="Arial" w:cs="Arial"/>
          <w:sz w:val="24"/>
          <w:szCs w:val="24"/>
        </w:rPr>
        <w:t xml:space="preserve">As a researcher I had an awareness at what was possibly missing within the therapeutic community, but this research piece has cemented those ideas. The studies question how are adverse childhood experiences addressed in the counselling room when they first present has not been answered within this piece of research. There is not enough evidence to provide a conclusive argument one way or another, the suggestions for further research and development are gaps which need to be addressed to allow this to happen.  </w:t>
      </w:r>
    </w:p>
    <w:p w14:paraId="5CCF38D2" w14:textId="77777777" w:rsidR="00470950" w:rsidRPr="00470950" w:rsidRDefault="00470950" w:rsidP="00470950">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227043493"/>
        <w:docPartObj>
          <w:docPartGallery w:val="Bibliographies"/>
          <w:docPartUnique/>
        </w:docPartObj>
      </w:sdtPr>
      <w:sdtEndPr/>
      <w:sdtContent>
        <w:p w14:paraId="5EC4C5F6" w14:textId="2E3F2CA2" w:rsidR="008630C4" w:rsidRPr="00F407C5" w:rsidRDefault="008630C4" w:rsidP="00F407C5">
          <w:pPr>
            <w:pStyle w:val="Heading1"/>
            <w:spacing w:line="360" w:lineRule="auto"/>
            <w:rPr>
              <w:rFonts w:ascii="Arial" w:hAnsi="Arial" w:cs="Arial"/>
              <w:sz w:val="24"/>
              <w:szCs w:val="24"/>
            </w:rPr>
          </w:pPr>
          <w:r w:rsidRPr="00F407C5">
            <w:rPr>
              <w:rFonts w:ascii="Arial" w:hAnsi="Arial" w:cs="Arial"/>
              <w:sz w:val="24"/>
              <w:szCs w:val="24"/>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51CDE35D"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sz w:val="24"/>
                  <w:szCs w:val="24"/>
                </w:rPr>
                <w:fldChar w:fldCharType="begin"/>
              </w:r>
              <w:r w:rsidRPr="00F407C5">
                <w:rPr>
                  <w:rFonts w:ascii="Arial" w:hAnsi="Arial" w:cs="Arial"/>
                  <w:sz w:val="24"/>
                  <w:szCs w:val="24"/>
                </w:rPr>
                <w:instrText xml:space="preserve"> BIBLIOGRAPHY </w:instrText>
              </w:r>
              <w:r w:rsidRPr="00F407C5">
                <w:rPr>
                  <w:rFonts w:ascii="Arial" w:hAnsi="Arial" w:cs="Arial"/>
                  <w:sz w:val="24"/>
                  <w:szCs w:val="24"/>
                </w:rPr>
                <w:fldChar w:fldCharType="separate"/>
              </w:r>
              <w:r w:rsidRPr="00F407C5">
                <w:rPr>
                  <w:rFonts w:ascii="Arial" w:hAnsi="Arial" w:cs="Arial"/>
                  <w:noProof/>
                  <w:sz w:val="24"/>
                  <w:szCs w:val="24"/>
                  <w:lang w:val="en-US"/>
                </w:rPr>
                <w:t xml:space="preserve">ACE Hub Wales, 2021. </w:t>
              </w:r>
              <w:r w:rsidRPr="00F407C5">
                <w:rPr>
                  <w:rFonts w:ascii="Arial" w:hAnsi="Arial" w:cs="Arial"/>
                  <w:i/>
                  <w:iCs/>
                  <w:noProof/>
                  <w:sz w:val="24"/>
                  <w:szCs w:val="24"/>
                  <w:lang w:val="en-US"/>
                </w:rPr>
                <w:t xml:space="preserve">ACE aware Wales. </w:t>
              </w:r>
              <w:r w:rsidRPr="00F407C5">
                <w:rPr>
                  <w:rFonts w:ascii="Arial" w:hAnsi="Arial" w:cs="Arial"/>
                  <w:noProof/>
                  <w:sz w:val="24"/>
                  <w:szCs w:val="24"/>
                  <w:lang w:val="en-US"/>
                </w:rPr>
                <w:t xml:space="preserve">[Online] </w:t>
              </w:r>
              <w:r w:rsidRPr="00F407C5">
                <w:rPr>
                  <w:rFonts w:ascii="Arial" w:hAnsi="Arial" w:cs="Arial"/>
                  <w:noProof/>
                  <w:sz w:val="24"/>
                  <w:szCs w:val="24"/>
                  <w:lang w:val="en-US"/>
                </w:rPr>
                <w:br/>
                <w:t xml:space="preserve">Available at: </w:t>
              </w:r>
              <w:r w:rsidRPr="00F407C5">
                <w:rPr>
                  <w:rFonts w:ascii="Arial" w:hAnsi="Arial" w:cs="Arial"/>
                  <w:noProof/>
                  <w:sz w:val="24"/>
                  <w:szCs w:val="24"/>
                  <w:u w:val="single"/>
                  <w:lang w:val="en-US"/>
                </w:rPr>
                <w:t>https://aceawarewales.com/be-ace-aware/</w:t>
              </w:r>
              <w:r w:rsidRPr="00F407C5">
                <w:rPr>
                  <w:rFonts w:ascii="Arial" w:hAnsi="Arial" w:cs="Arial"/>
                  <w:noProof/>
                  <w:sz w:val="24"/>
                  <w:szCs w:val="24"/>
                  <w:lang w:val="en-US"/>
                </w:rPr>
                <w:br/>
                <w:t>[Accessed 19 08 2021].</w:t>
              </w:r>
            </w:p>
            <w:p w14:paraId="62984472"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Albaek, A., Kinn, L. &amp; Milde, A., 2018. Walking Children Through a Minefield: How professionals experience exploring adverse childhood experiences. </w:t>
              </w:r>
              <w:r w:rsidRPr="00F407C5">
                <w:rPr>
                  <w:rFonts w:ascii="Arial" w:hAnsi="Arial" w:cs="Arial"/>
                  <w:i/>
                  <w:iCs/>
                  <w:noProof/>
                  <w:sz w:val="24"/>
                  <w:szCs w:val="24"/>
                  <w:lang w:val="en-US"/>
                </w:rPr>
                <w:t xml:space="preserve">Qualitative Health Research, </w:t>
              </w:r>
              <w:r w:rsidRPr="00F407C5">
                <w:rPr>
                  <w:rFonts w:ascii="Arial" w:hAnsi="Arial" w:cs="Arial"/>
                  <w:noProof/>
                  <w:sz w:val="24"/>
                  <w:szCs w:val="24"/>
                  <w:lang w:val="en-US"/>
                </w:rPr>
                <w:t>28(2), pp. 231-244.</w:t>
              </w:r>
            </w:p>
            <w:p w14:paraId="0686A534"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Ashton, K. et al., 2016A. </w:t>
              </w:r>
              <w:r w:rsidRPr="00F407C5">
                <w:rPr>
                  <w:rFonts w:ascii="Arial" w:hAnsi="Arial" w:cs="Arial"/>
                  <w:i/>
                  <w:iCs/>
                  <w:noProof/>
                  <w:sz w:val="24"/>
                  <w:szCs w:val="24"/>
                  <w:lang w:val="en-US"/>
                </w:rPr>
                <w:t xml:space="preserve">Adverse Childhood Experiences and their association with chronic disease and health service use in the Welsh adult population, </w:t>
              </w:r>
              <w:r w:rsidRPr="00F407C5">
                <w:rPr>
                  <w:rFonts w:ascii="Arial" w:hAnsi="Arial" w:cs="Arial"/>
                  <w:noProof/>
                  <w:sz w:val="24"/>
                  <w:szCs w:val="24"/>
                  <w:lang w:val="en-US"/>
                </w:rPr>
                <w:t>Cardiff: Publish Health Wales NHS Trust.</w:t>
              </w:r>
            </w:p>
            <w:p w14:paraId="767C82EB"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Ashton, K. et al., 2016B. </w:t>
              </w:r>
              <w:r w:rsidRPr="00F407C5">
                <w:rPr>
                  <w:rFonts w:ascii="Arial" w:hAnsi="Arial" w:cs="Arial"/>
                  <w:i/>
                  <w:iCs/>
                  <w:noProof/>
                  <w:sz w:val="24"/>
                  <w:szCs w:val="24"/>
                  <w:lang w:val="en-US"/>
                </w:rPr>
                <w:t xml:space="preserve">Adverse Childhood Experiences and their association with Mental Well-being in the Welsh adult population, </w:t>
              </w:r>
              <w:r w:rsidRPr="00F407C5">
                <w:rPr>
                  <w:rFonts w:ascii="Arial" w:hAnsi="Arial" w:cs="Arial"/>
                  <w:noProof/>
                  <w:sz w:val="24"/>
                  <w:szCs w:val="24"/>
                  <w:lang w:val="en-US"/>
                </w:rPr>
                <w:t>Cardiff: Public Helath Wales NHS Trust.</w:t>
              </w:r>
            </w:p>
            <w:p w14:paraId="21B77912"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Baglivio, M. &amp; Wolff, K., 2021. Positive Childhood Experiences (PCE): Cumulative Resiliency in the Face of Adverse Childhood Experiences. </w:t>
              </w:r>
              <w:r w:rsidRPr="00F407C5">
                <w:rPr>
                  <w:rFonts w:ascii="Arial" w:hAnsi="Arial" w:cs="Arial"/>
                  <w:i/>
                  <w:iCs/>
                  <w:noProof/>
                  <w:sz w:val="24"/>
                  <w:szCs w:val="24"/>
                  <w:lang w:val="en-US"/>
                </w:rPr>
                <w:t xml:space="preserve">Youth Violence and Juvenile Justice, </w:t>
              </w:r>
              <w:r w:rsidRPr="00F407C5">
                <w:rPr>
                  <w:rFonts w:ascii="Arial" w:hAnsi="Arial" w:cs="Arial"/>
                  <w:noProof/>
                  <w:sz w:val="24"/>
                  <w:szCs w:val="24"/>
                  <w:lang w:val="en-US"/>
                </w:rPr>
                <w:t>139 - 162(2), p. 19.</w:t>
              </w:r>
            </w:p>
            <w:p w14:paraId="16AC593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Barkham, M., Guthrie, E., Hardy, G. &amp; Margison, F., 2017. </w:t>
              </w:r>
              <w:r w:rsidRPr="00F407C5">
                <w:rPr>
                  <w:rFonts w:ascii="Arial" w:hAnsi="Arial" w:cs="Arial"/>
                  <w:i/>
                  <w:iCs/>
                  <w:noProof/>
                  <w:sz w:val="24"/>
                  <w:szCs w:val="24"/>
                  <w:lang w:val="en-US"/>
                </w:rPr>
                <w:t xml:space="preserve">Psychodynamic Interpersonal Therapy: A Conversational Model. </w:t>
              </w:r>
              <w:r w:rsidRPr="00F407C5">
                <w:rPr>
                  <w:rFonts w:ascii="Arial" w:hAnsi="Arial" w:cs="Arial"/>
                  <w:noProof/>
                  <w:sz w:val="24"/>
                  <w:szCs w:val="24"/>
                  <w:lang w:val="en-US"/>
                </w:rPr>
                <w:t>London: SAGE Publications Ltd.</w:t>
              </w:r>
            </w:p>
            <w:p w14:paraId="6CE77D3A"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Bellis, M. et al., 2015. </w:t>
              </w:r>
              <w:r w:rsidRPr="00F407C5">
                <w:rPr>
                  <w:rFonts w:ascii="Arial" w:hAnsi="Arial" w:cs="Arial"/>
                  <w:i/>
                  <w:iCs/>
                  <w:noProof/>
                  <w:sz w:val="24"/>
                  <w:szCs w:val="24"/>
                  <w:lang w:val="en-US"/>
                </w:rPr>
                <w:t xml:space="preserve">Adverse Childhood Experiences and their impact on health-harming behaviours in the Welsh adult population, </w:t>
              </w:r>
              <w:r w:rsidRPr="00F407C5">
                <w:rPr>
                  <w:rFonts w:ascii="Arial" w:hAnsi="Arial" w:cs="Arial"/>
                  <w:noProof/>
                  <w:sz w:val="24"/>
                  <w:szCs w:val="24"/>
                  <w:lang w:val="en-US"/>
                </w:rPr>
                <w:t>Cardiff: Public Health Wales NHS Trust.</w:t>
              </w:r>
            </w:p>
            <w:p w14:paraId="07BC09A4"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Braun, V. &amp; Clarke, V., 2021. Conceptual and Design Thinking for Thematic Analysis. </w:t>
              </w:r>
              <w:r w:rsidRPr="00F407C5">
                <w:rPr>
                  <w:rFonts w:ascii="Arial" w:hAnsi="Arial" w:cs="Arial"/>
                  <w:i/>
                  <w:iCs/>
                  <w:noProof/>
                  <w:sz w:val="24"/>
                  <w:szCs w:val="24"/>
                  <w:lang w:val="en-US"/>
                </w:rPr>
                <w:t xml:space="preserve">Qualitative Psychology, </w:t>
              </w:r>
              <w:r w:rsidRPr="00F407C5">
                <w:rPr>
                  <w:rFonts w:ascii="Arial" w:hAnsi="Arial" w:cs="Arial"/>
                  <w:noProof/>
                  <w:sz w:val="24"/>
                  <w:szCs w:val="24"/>
                  <w:lang w:val="en-US"/>
                </w:rPr>
                <w:t>pp. 1 -24.</w:t>
              </w:r>
            </w:p>
            <w:p w14:paraId="53CA9DE3"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Brumovska, T. &amp; Malkova, G., 2020. The methodological issues in the assessment of quality and the benefits of formal youth mentoring services. In: O. Prieto-Flores &amp; J. Feu, eds. </w:t>
              </w:r>
              <w:r w:rsidRPr="00F407C5">
                <w:rPr>
                  <w:rFonts w:ascii="Arial" w:hAnsi="Arial" w:cs="Arial"/>
                  <w:i/>
                  <w:iCs/>
                  <w:noProof/>
                  <w:sz w:val="24"/>
                  <w:szCs w:val="24"/>
                  <w:lang w:val="en-US"/>
                </w:rPr>
                <w:t xml:space="preserve">Mentoring Children and Young People for Social Inclusion. </w:t>
              </w:r>
              <w:r w:rsidRPr="00F407C5">
                <w:rPr>
                  <w:rFonts w:ascii="Arial" w:hAnsi="Arial" w:cs="Arial"/>
                  <w:noProof/>
                  <w:sz w:val="24"/>
                  <w:szCs w:val="24"/>
                  <w:lang w:val="en-US"/>
                </w:rPr>
                <w:t>London: Routledge, pp. 110 - 127.</w:t>
              </w:r>
            </w:p>
            <w:p w14:paraId="1F17E7FB" w14:textId="19574E84"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Burgin, E., Gutierrez, D., Ceballos, P. &amp; Lindo, N., 2021. Child-centred play therapy and adverse childhood experiences: A randomized controlled trial. </w:t>
              </w:r>
              <w:r w:rsidRPr="00F407C5">
                <w:rPr>
                  <w:rFonts w:ascii="Arial" w:hAnsi="Arial" w:cs="Arial"/>
                  <w:i/>
                  <w:iCs/>
                  <w:noProof/>
                  <w:sz w:val="24"/>
                  <w:szCs w:val="24"/>
                  <w:lang w:val="en-US"/>
                </w:rPr>
                <w:t xml:space="preserve">Journal of Counseling &amp; Development, </w:t>
              </w:r>
              <w:r w:rsidRPr="00F407C5">
                <w:rPr>
                  <w:rFonts w:ascii="Arial" w:hAnsi="Arial" w:cs="Arial"/>
                  <w:noProof/>
                  <w:sz w:val="24"/>
                  <w:szCs w:val="24"/>
                  <w:lang w:val="en-US"/>
                </w:rPr>
                <w:t>Volume 00, pp. 1 - 12.</w:t>
              </w:r>
            </w:p>
            <w:p w14:paraId="456BCA3C" w14:textId="670CC814" w:rsidR="002F4F70" w:rsidRPr="00F407C5" w:rsidRDefault="002F4F70"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lastRenderedPageBreak/>
                <w:t xml:space="preserve">Clark, A., 2017. Unconcious choice: The dissociation of creative animus among writers and psychotherapists. </w:t>
              </w:r>
              <w:r w:rsidRPr="00F407C5">
                <w:rPr>
                  <w:rFonts w:ascii="Arial" w:hAnsi="Arial" w:cs="Arial"/>
                  <w:i/>
                  <w:iCs/>
                  <w:noProof/>
                  <w:sz w:val="24"/>
                  <w:szCs w:val="24"/>
                  <w:lang w:val="en-US"/>
                </w:rPr>
                <w:t xml:space="preserve">The journal of Analytical Psychology, </w:t>
              </w:r>
              <w:r w:rsidRPr="00F407C5">
                <w:rPr>
                  <w:rFonts w:ascii="Arial" w:hAnsi="Arial" w:cs="Arial"/>
                  <w:noProof/>
                  <w:sz w:val="24"/>
                  <w:szCs w:val="24"/>
                  <w:lang w:val="en-US"/>
                </w:rPr>
                <w:t>62(5), pp. 710-719.</w:t>
              </w:r>
            </w:p>
            <w:p w14:paraId="732B4BD7"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Cvetovac, M. &amp; Adame, A., 2017. The Wounded Therapist: Understanding the Relationship Between Personal Suffering and Clinical Practice. </w:t>
              </w:r>
              <w:r w:rsidRPr="00F407C5">
                <w:rPr>
                  <w:rFonts w:ascii="Arial" w:hAnsi="Arial" w:cs="Arial"/>
                  <w:i/>
                  <w:iCs/>
                  <w:noProof/>
                  <w:sz w:val="24"/>
                  <w:szCs w:val="24"/>
                  <w:lang w:val="en-US"/>
                </w:rPr>
                <w:t xml:space="preserve">The Humanaistic Psychologist, </w:t>
              </w:r>
              <w:r w:rsidRPr="00F407C5">
                <w:rPr>
                  <w:rFonts w:ascii="Arial" w:hAnsi="Arial" w:cs="Arial"/>
                  <w:noProof/>
                  <w:sz w:val="24"/>
                  <w:szCs w:val="24"/>
                  <w:lang w:val="en-US"/>
                </w:rPr>
                <w:t>45(4), pp. 348-366.</w:t>
              </w:r>
            </w:p>
            <w:p w14:paraId="5F097821"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Di Lemma, L. et al., 2019. </w:t>
              </w:r>
              <w:r w:rsidRPr="00F407C5">
                <w:rPr>
                  <w:rFonts w:ascii="Arial" w:hAnsi="Arial" w:cs="Arial"/>
                  <w:i/>
                  <w:iCs/>
                  <w:noProof/>
                  <w:sz w:val="24"/>
                  <w:szCs w:val="24"/>
                  <w:lang w:val="en-US"/>
                </w:rPr>
                <w:t xml:space="preserve">Responding to Adverse Childhood Experiences, </w:t>
              </w:r>
              <w:r w:rsidRPr="00F407C5">
                <w:rPr>
                  <w:rFonts w:ascii="Arial" w:hAnsi="Arial" w:cs="Arial"/>
                  <w:noProof/>
                  <w:sz w:val="24"/>
                  <w:szCs w:val="24"/>
                  <w:lang w:val="en-US"/>
                </w:rPr>
                <w:t>Cardiff: Public Health Wales NHS Trust.</w:t>
              </w:r>
            </w:p>
            <w:p w14:paraId="0952821A"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Duenyas, D. &amp; Luke, C., 2019. Neuroscience for Counsellors: Recommendations for Developing and Teaching a Graduate Course. </w:t>
              </w:r>
              <w:r w:rsidRPr="00F407C5">
                <w:rPr>
                  <w:rFonts w:ascii="Arial" w:hAnsi="Arial" w:cs="Arial"/>
                  <w:i/>
                  <w:iCs/>
                  <w:noProof/>
                  <w:sz w:val="24"/>
                  <w:szCs w:val="24"/>
                  <w:lang w:val="en-US"/>
                </w:rPr>
                <w:t xml:space="preserve">The Professional Counsellor, </w:t>
              </w:r>
              <w:r w:rsidRPr="00F407C5">
                <w:rPr>
                  <w:rFonts w:ascii="Arial" w:hAnsi="Arial" w:cs="Arial"/>
                  <w:noProof/>
                  <w:sz w:val="24"/>
                  <w:szCs w:val="24"/>
                  <w:lang w:val="en-US"/>
                </w:rPr>
                <w:t>9 (4), pp. 369 - 380.</w:t>
              </w:r>
            </w:p>
            <w:p w14:paraId="3D55D971" w14:textId="0C497FD8"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Erlingsson, C. &amp; Brysiewicz, P., 2017. A hands-on guide to doing content analysis. </w:t>
              </w:r>
              <w:r w:rsidRPr="00F407C5">
                <w:rPr>
                  <w:rFonts w:ascii="Arial" w:hAnsi="Arial" w:cs="Arial"/>
                  <w:i/>
                  <w:iCs/>
                  <w:noProof/>
                  <w:sz w:val="24"/>
                  <w:szCs w:val="24"/>
                  <w:lang w:val="en-US"/>
                </w:rPr>
                <w:t xml:space="preserve">African Journal of Emergency Medicine, </w:t>
              </w:r>
              <w:r w:rsidRPr="00F407C5">
                <w:rPr>
                  <w:rFonts w:ascii="Arial" w:hAnsi="Arial" w:cs="Arial"/>
                  <w:noProof/>
                  <w:sz w:val="24"/>
                  <w:szCs w:val="24"/>
                  <w:lang w:val="en-US"/>
                </w:rPr>
                <w:t>Volume 7, pp. 93-99.</w:t>
              </w:r>
            </w:p>
            <w:p w14:paraId="577957F6" w14:textId="77777777" w:rsidR="001744BA" w:rsidRPr="00F407C5" w:rsidRDefault="001744BA"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Evans, C. &amp; Evans, G., 2019. Adverse Childhood Experiences as a determinant of public service motivation. </w:t>
              </w:r>
              <w:r w:rsidRPr="00F407C5">
                <w:rPr>
                  <w:rFonts w:ascii="Arial" w:hAnsi="Arial" w:cs="Arial"/>
                  <w:i/>
                  <w:iCs/>
                  <w:noProof/>
                  <w:sz w:val="24"/>
                  <w:szCs w:val="24"/>
                  <w:lang w:val="en-US"/>
                </w:rPr>
                <w:t xml:space="preserve">Public Personal Management, </w:t>
              </w:r>
              <w:r w:rsidRPr="00F407C5">
                <w:rPr>
                  <w:rFonts w:ascii="Arial" w:hAnsi="Arial" w:cs="Arial"/>
                  <w:noProof/>
                  <w:sz w:val="24"/>
                  <w:szCs w:val="24"/>
                  <w:lang w:val="en-US"/>
                </w:rPr>
                <w:t>48(2), pp. 123-146.</w:t>
              </w:r>
            </w:p>
            <w:p w14:paraId="21838E2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Ford, K. et al., 2019. </w:t>
              </w:r>
              <w:r w:rsidRPr="00F407C5">
                <w:rPr>
                  <w:rFonts w:ascii="Arial" w:hAnsi="Arial" w:cs="Arial"/>
                  <w:i/>
                  <w:iCs/>
                  <w:noProof/>
                  <w:sz w:val="24"/>
                  <w:szCs w:val="24"/>
                  <w:lang w:val="en-US"/>
                </w:rPr>
                <w:t xml:space="preserve">Understanding the prevalence of adverse childhood experiences (ACEs) in a male offender population in Wales, </w:t>
              </w:r>
              <w:r w:rsidRPr="00F407C5">
                <w:rPr>
                  <w:rFonts w:ascii="Arial" w:hAnsi="Arial" w:cs="Arial"/>
                  <w:noProof/>
                  <w:sz w:val="24"/>
                  <w:szCs w:val="24"/>
                  <w:lang w:val="en-US"/>
                </w:rPr>
                <w:t>Cardiff: Public Health Wales NHS.</w:t>
              </w:r>
            </w:p>
            <w:p w14:paraId="4EF160A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Ford, K. et al., 2017. </w:t>
              </w:r>
              <w:r w:rsidRPr="00F407C5">
                <w:rPr>
                  <w:rFonts w:ascii="Arial" w:hAnsi="Arial" w:cs="Arial"/>
                  <w:i/>
                  <w:iCs/>
                  <w:noProof/>
                  <w:sz w:val="24"/>
                  <w:szCs w:val="24"/>
                  <w:lang w:val="en-US"/>
                </w:rPr>
                <w:t xml:space="preserve">Adverse Childhood Experiences: Breaking the Generational Cycle of Crime: Turning Understanding into Action, </w:t>
              </w:r>
              <w:r w:rsidRPr="00F407C5">
                <w:rPr>
                  <w:rFonts w:ascii="Arial" w:hAnsi="Arial" w:cs="Arial"/>
                  <w:noProof/>
                  <w:sz w:val="24"/>
                  <w:szCs w:val="24"/>
                  <w:lang w:val="en-US"/>
                </w:rPr>
                <w:t>Bangor: Publich Health Wales NHS Trust.</w:t>
              </w:r>
            </w:p>
            <w:p w14:paraId="1D15FBDA"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Fuertes, J. &amp; Williams, E., 2017. Client-Focused Psychotherapy Research. </w:t>
              </w:r>
              <w:r w:rsidRPr="00F407C5">
                <w:rPr>
                  <w:rFonts w:ascii="Arial" w:hAnsi="Arial" w:cs="Arial"/>
                  <w:i/>
                  <w:iCs/>
                  <w:noProof/>
                  <w:sz w:val="24"/>
                  <w:szCs w:val="24"/>
                  <w:lang w:val="en-US"/>
                </w:rPr>
                <w:t xml:space="preserve">Journal of Counselling Psychology, </w:t>
              </w:r>
              <w:r w:rsidRPr="00F407C5">
                <w:rPr>
                  <w:rFonts w:ascii="Arial" w:hAnsi="Arial" w:cs="Arial"/>
                  <w:noProof/>
                  <w:sz w:val="24"/>
                  <w:szCs w:val="24"/>
                  <w:lang w:val="en-US"/>
                </w:rPr>
                <w:t>64(4), pp. 369 - 375.</w:t>
              </w:r>
            </w:p>
            <w:p w14:paraId="6F6BA67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Future Generations Commissioner for Wales, 2020. </w:t>
              </w:r>
              <w:r w:rsidRPr="00F407C5">
                <w:rPr>
                  <w:rFonts w:ascii="Arial" w:hAnsi="Arial" w:cs="Arial"/>
                  <w:i/>
                  <w:iCs/>
                  <w:noProof/>
                  <w:sz w:val="24"/>
                  <w:szCs w:val="24"/>
                  <w:lang w:val="en-US"/>
                </w:rPr>
                <w:t xml:space="preserve">The Future Generations Report, </w:t>
              </w:r>
              <w:r w:rsidRPr="00F407C5">
                <w:rPr>
                  <w:rFonts w:ascii="Arial" w:hAnsi="Arial" w:cs="Arial"/>
                  <w:noProof/>
                  <w:sz w:val="24"/>
                  <w:szCs w:val="24"/>
                  <w:lang w:val="en-US"/>
                </w:rPr>
                <w:t>Cardiff: Future Generations Commissioner for Wales.</w:t>
              </w:r>
            </w:p>
            <w:p w14:paraId="0FDE465A"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Gilliver, C., 2018. Trauma-informed care in response to adverse childhood experiences. </w:t>
              </w:r>
              <w:r w:rsidRPr="00F407C5">
                <w:rPr>
                  <w:rFonts w:ascii="Arial" w:hAnsi="Arial" w:cs="Arial"/>
                  <w:i/>
                  <w:iCs/>
                  <w:noProof/>
                  <w:sz w:val="24"/>
                  <w:szCs w:val="24"/>
                  <w:lang w:val="en-US"/>
                </w:rPr>
                <w:t xml:space="preserve">Nursing Time, </w:t>
              </w:r>
              <w:r w:rsidRPr="00F407C5">
                <w:rPr>
                  <w:rFonts w:ascii="Arial" w:hAnsi="Arial" w:cs="Arial"/>
                  <w:noProof/>
                  <w:sz w:val="24"/>
                  <w:szCs w:val="24"/>
                  <w:lang w:val="en-US"/>
                </w:rPr>
                <w:t>114(7), pp. 46 - 49.</w:t>
              </w:r>
            </w:p>
            <w:p w14:paraId="5D3DAECE"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Goldenson, J., Kitollari, I. &amp; Lehman, F., 2021. The Relationship Between ACEs, Trauma-Related Psychopathology and Resilience in Vulnerable Youth: Implications </w:t>
              </w:r>
              <w:r w:rsidRPr="00F407C5">
                <w:rPr>
                  <w:rFonts w:ascii="Arial" w:hAnsi="Arial" w:cs="Arial"/>
                  <w:noProof/>
                  <w:sz w:val="24"/>
                  <w:szCs w:val="24"/>
                  <w:lang w:val="en-US"/>
                </w:rPr>
                <w:lastRenderedPageBreak/>
                <w:t xml:space="preserve">for Screening and Treatment. </w:t>
              </w:r>
              <w:r w:rsidRPr="00F407C5">
                <w:rPr>
                  <w:rFonts w:ascii="Arial" w:hAnsi="Arial" w:cs="Arial"/>
                  <w:i/>
                  <w:iCs/>
                  <w:noProof/>
                  <w:sz w:val="24"/>
                  <w:szCs w:val="24"/>
                  <w:lang w:val="en-US"/>
                </w:rPr>
                <w:t xml:space="preserve">Journal of Child &amp; Adolescent Trauma, </w:t>
              </w:r>
              <w:r w:rsidRPr="00F407C5">
                <w:rPr>
                  <w:rFonts w:ascii="Arial" w:hAnsi="Arial" w:cs="Arial"/>
                  <w:noProof/>
                  <w:sz w:val="24"/>
                  <w:szCs w:val="24"/>
                  <w:lang w:val="en-US"/>
                </w:rPr>
                <w:t>Volume 14, pp. 151-160.</w:t>
              </w:r>
            </w:p>
            <w:p w14:paraId="2267F2F3"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Grey, C. &amp; Woodfine, L., 2019. </w:t>
              </w:r>
              <w:r w:rsidRPr="00F407C5">
                <w:rPr>
                  <w:rFonts w:ascii="Arial" w:hAnsi="Arial" w:cs="Arial"/>
                  <w:i/>
                  <w:iCs/>
                  <w:noProof/>
                  <w:sz w:val="24"/>
                  <w:szCs w:val="24"/>
                  <w:lang w:val="en-US"/>
                </w:rPr>
                <w:t xml:space="preserve">Voices of those with lived experiences of homelessness and adversity in Wales: Informing prevention and response, </w:t>
              </w:r>
              <w:r w:rsidRPr="00F407C5">
                <w:rPr>
                  <w:rFonts w:ascii="Arial" w:hAnsi="Arial" w:cs="Arial"/>
                  <w:noProof/>
                  <w:sz w:val="24"/>
                  <w:szCs w:val="24"/>
                  <w:lang w:val="en-US"/>
                </w:rPr>
                <w:t>Cardiff: Public Health Wales NHS Trust.</w:t>
              </w:r>
            </w:p>
            <w:p w14:paraId="16653F7A"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Guiterrez, D. F. J., Jones, K. &amp; Fallon, E., 2018. The Treatment Planning of Experienced Counsellors: A Qualitative Examination. </w:t>
              </w:r>
              <w:r w:rsidRPr="00F407C5">
                <w:rPr>
                  <w:rFonts w:ascii="Arial" w:hAnsi="Arial" w:cs="Arial"/>
                  <w:i/>
                  <w:iCs/>
                  <w:noProof/>
                  <w:sz w:val="24"/>
                  <w:szCs w:val="24"/>
                  <w:lang w:val="en-US"/>
                </w:rPr>
                <w:t xml:space="preserve">Journal of Counseling &amp; Development, </w:t>
              </w:r>
              <w:r w:rsidRPr="00F407C5">
                <w:rPr>
                  <w:rFonts w:ascii="Arial" w:hAnsi="Arial" w:cs="Arial"/>
                  <w:noProof/>
                  <w:sz w:val="24"/>
                  <w:szCs w:val="24"/>
                  <w:lang w:val="en-US"/>
                </w:rPr>
                <w:t>Volume 96, pp. 86 - 96.</w:t>
              </w:r>
            </w:p>
            <w:p w14:paraId="4540E889"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Haas, D. &amp; Ray, D., 2020. Child-Centered Play Therapy With Children Affected by Adverse Childhood Experiences: A Single Case Design. </w:t>
              </w:r>
              <w:r w:rsidRPr="00F407C5">
                <w:rPr>
                  <w:rFonts w:ascii="Arial" w:hAnsi="Arial" w:cs="Arial"/>
                  <w:i/>
                  <w:iCs/>
                  <w:noProof/>
                  <w:sz w:val="24"/>
                  <w:szCs w:val="24"/>
                  <w:lang w:val="en-US"/>
                </w:rPr>
                <w:t xml:space="preserve">International Journal of Play Therapy, </w:t>
              </w:r>
              <w:r w:rsidRPr="00F407C5">
                <w:rPr>
                  <w:rFonts w:ascii="Arial" w:hAnsi="Arial" w:cs="Arial"/>
                  <w:noProof/>
                  <w:sz w:val="24"/>
                  <w:szCs w:val="24"/>
                  <w:lang w:val="en-US"/>
                </w:rPr>
                <w:t>29(4), pp. 223 -236.</w:t>
              </w:r>
            </w:p>
            <w:p w14:paraId="6625B8F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Hardcastle, K. &amp; Bellis, M., 2019. </w:t>
              </w:r>
              <w:r w:rsidRPr="00F407C5">
                <w:rPr>
                  <w:rFonts w:ascii="Arial" w:hAnsi="Arial" w:cs="Arial"/>
                  <w:i/>
                  <w:iCs/>
                  <w:noProof/>
                  <w:sz w:val="24"/>
                  <w:szCs w:val="24"/>
                  <w:lang w:val="en-US"/>
                </w:rPr>
                <w:t xml:space="preserve">Asking about adverse childhood experiences (ACEs) in health visiting, </w:t>
              </w:r>
              <w:r w:rsidRPr="00F407C5">
                <w:rPr>
                  <w:rFonts w:ascii="Arial" w:hAnsi="Arial" w:cs="Arial"/>
                  <w:noProof/>
                  <w:sz w:val="24"/>
                  <w:szCs w:val="24"/>
                  <w:lang w:val="en-US"/>
                </w:rPr>
                <w:t>Wrexham: Public Health Wales NHS Trust.</w:t>
              </w:r>
            </w:p>
            <w:p w14:paraId="5035DCD5"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Hartas, D., 2019. Assessing the Foundational Studies on Adverse Childhood Experiences. </w:t>
              </w:r>
              <w:r w:rsidRPr="00F407C5">
                <w:rPr>
                  <w:rFonts w:ascii="Arial" w:hAnsi="Arial" w:cs="Arial"/>
                  <w:i/>
                  <w:iCs/>
                  <w:noProof/>
                  <w:sz w:val="24"/>
                  <w:szCs w:val="24"/>
                  <w:lang w:val="en-US"/>
                </w:rPr>
                <w:t xml:space="preserve">Social Policy and Society, </w:t>
              </w:r>
              <w:r w:rsidRPr="00F407C5">
                <w:rPr>
                  <w:rFonts w:ascii="Arial" w:hAnsi="Arial" w:cs="Arial"/>
                  <w:noProof/>
                  <w:sz w:val="24"/>
                  <w:szCs w:val="24"/>
                  <w:lang w:val="en-US"/>
                </w:rPr>
                <w:t>18(3), pp. 435 - 443.</w:t>
              </w:r>
            </w:p>
            <w:p w14:paraId="3D65AFF2" w14:textId="40067FC5"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Heard-Garris, N., Davis, M., Szilagyi, M. &amp; Kan, K., 2018. Childhood adversity and parent perceptions of child resilience. </w:t>
              </w:r>
              <w:r w:rsidRPr="00F407C5">
                <w:rPr>
                  <w:rFonts w:ascii="Arial" w:hAnsi="Arial" w:cs="Arial"/>
                  <w:i/>
                  <w:iCs/>
                  <w:noProof/>
                  <w:sz w:val="24"/>
                  <w:szCs w:val="24"/>
                  <w:lang w:val="en-US"/>
                </w:rPr>
                <w:t xml:space="preserve">BMC Pediatrics, </w:t>
              </w:r>
              <w:r w:rsidRPr="00F407C5">
                <w:rPr>
                  <w:rFonts w:ascii="Arial" w:hAnsi="Arial" w:cs="Arial"/>
                  <w:noProof/>
                  <w:sz w:val="24"/>
                  <w:szCs w:val="24"/>
                  <w:lang w:val="en-US"/>
                </w:rPr>
                <w:t>18(204), pp. 1-10.</w:t>
              </w:r>
            </w:p>
            <w:p w14:paraId="546071C5" w14:textId="591BD9B0" w:rsidR="00BA61D4" w:rsidRPr="00F407C5" w:rsidRDefault="00BA61D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Holliday, C., Peacock, F. &amp; Lewoski, C., 2018. Student motivations for undertaking a child and adolescent psychotherapeutic counselling course. </w:t>
              </w:r>
              <w:r w:rsidRPr="00F407C5">
                <w:rPr>
                  <w:rFonts w:ascii="Arial" w:hAnsi="Arial" w:cs="Arial"/>
                  <w:i/>
                  <w:iCs/>
                  <w:noProof/>
                  <w:sz w:val="24"/>
                  <w:szCs w:val="24"/>
                  <w:lang w:val="en-US"/>
                </w:rPr>
                <w:t xml:space="preserve">British Journal of Guidance &amp; Counselling, </w:t>
              </w:r>
              <w:r w:rsidRPr="00F407C5">
                <w:rPr>
                  <w:rFonts w:ascii="Arial" w:hAnsi="Arial" w:cs="Arial"/>
                  <w:noProof/>
                  <w:sz w:val="24"/>
                  <w:szCs w:val="24"/>
                  <w:lang w:val="en-US"/>
                </w:rPr>
                <w:t>46(6), pp. 647-657.</w:t>
              </w:r>
            </w:p>
            <w:p w14:paraId="011BA53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Howe, S., 2020. </w:t>
              </w:r>
              <w:r w:rsidRPr="00F407C5">
                <w:rPr>
                  <w:rFonts w:ascii="Arial" w:hAnsi="Arial" w:cs="Arial"/>
                  <w:i/>
                  <w:iCs/>
                  <w:noProof/>
                  <w:sz w:val="24"/>
                  <w:szCs w:val="24"/>
                  <w:lang w:val="en-US"/>
                </w:rPr>
                <w:t xml:space="preserve">The Future Generations Report 2020, </w:t>
              </w:r>
              <w:r w:rsidRPr="00F407C5">
                <w:rPr>
                  <w:rFonts w:ascii="Arial" w:hAnsi="Arial" w:cs="Arial"/>
                  <w:noProof/>
                  <w:sz w:val="24"/>
                  <w:szCs w:val="24"/>
                  <w:lang w:val="en-US"/>
                </w:rPr>
                <w:t>Cardiff: Comissioner for Wales.</w:t>
              </w:r>
            </w:p>
            <w:p w14:paraId="1C9E01B4"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Hughes, K. et al., 2018. </w:t>
              </w:r>
              <w:r w:rsidRPr="00F407C5">
                <w:rPr>
                  <w:rFonts w:ascii="Arial" w:hAnsi="Arial" w:cs="Arial"/>
                  <w:i/>
                  <w:iCs/>
                  <w:noProof/>
                  <w:sz w:val="24"/>
                  <w:szCs w:val="24"/>
                  <w:lang w:val="en-US"/>
                </w:rPr>
                <w:t xml:space="preserve">Sources of resilience and their moderating relationships with harms from adverse childhood experiences, </w:t>
              </w:r>
              <w:r w:rsidRPr="00F407C5">
                <w:rPr>
                  <w:rFonts w:ascii="Arial" w:hAnsi="Arial" w:cs="Arial"/>
                  <w:noProof/>
                  <w:sz w:val="24"/>
                  <w:szCs w:val="24"/>
                  <w:lang w:val="en-US"/>
                </w:rPr>
                <w:t>Wrexham: Public Health Wales.</w:t>
              </w:r>
            </w:p>
            <w:p w14:paraId="74B41E3F"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Hughes, K. et al., 2020. </w:t>
              </w:r>
              <w:r w:rsidRPr="00F407C5">
                <w:rPr>
                  <w:rFonts w:ascii="Arial" w:hAnsi="Arial" w:cs="Arial"/>
                  <w:i/>
                  <w:iCs/>
                  <w:noProof/>
                  <w:sz w:val="24"/>
                  <w:szCs w:val="24"/>
                  <w:lang w:val="en-US"/>
                </w:rPr>
                <w:t xml:space="preserve">Health and financial burden of adverse childhood experiences: A combined primary data study of five surveys, </w:t>
              </w:r>
              <w:r w:rsidRPr="00F407C5">
                <w:rPr>
                  <w:rFonts w:ascii="Arial" w:hAnsi="Arial" w:cs="Arial"/>
                  <w:noProof/>
                  <w:sz w:val="24"/>
                  <w:szCs w:val="24"/>
                  <w:lang w:val="en-US"/>
                </w:rPr>
                <w:t>Wrexham: BMJ Open.</w:t>
              </w:r>
            </w:p>
            <w:p w14:paraId="3CF943A5"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Lorenc, T. et al., 2020. Interventions to support people exposed to adverse childhood experiences: systematic review of systematic reviews. </w:t>
              </w:r>
              <w:r w:rsidRPr="00F407C5">
                <w:rPr>
                  <w:rFonts w:ascii="Arial" w:hAnsi="Arial" w:cs="Arial"/>
                  <w:i/>
                  <w:iCs/>
                  <w:noProof/>
                  <w:sz w:val="24"/>
                  <w:szCs w:val="24"/>
                  <w:lang w:val="en-US"/>
                </w:rPr>
                <w:t xml:space="preserve">BMC Public Health, </w:t>
              </w:r>
              <w:r w:rsidRPr="00F407C5">
                <w:rPr>
                  <w:rFonts w:ascii="Arial" w:hAnsi="Arial" w:cs="Arial"/>
                  <w:noProof/>
                  <w:sz w:val="24"/>
                  <w:szCs w:val="24"/>
                  <w:lang w:val="en-US"/>
                </w:rPr>
                <w:t>20(657), pp. 1-10.</w:t>
              </w:r>
            </w:p>
            <w:p w14:paraId="41A4F0A0"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lastRenderedPageBreak/>
                <w:t xml:space="preserve">Masten, A., 2015. </w:t>
              </w:r>
              <w:r w:rsidRPr="00F407C5">
                <w:rPr>
                  <w:rFonts w:ascii="Arial" w:hAnsi="Arial" w:cs="Arial"/>
                  <w:i/>
                  <w:iCs/>
                  <w:noProof/>
                  <w:sz w:val="24"/>
                  <w:szCs w:val="24"/>
                  <w:lang w:val="en-US"/>
                </w:rPr>
                <w:t xml:space="preserve">Ordinary Magic. Resilience in Development. </w:t>
              </w:r>
              <w:r w:rsidRPr="00F407C5">
                <w:rPr>
                  <w:rFonts w:ascii="Arial" w:hAnsi="Arial" w:cs="Arial"/>
                  <w:noProof/>
                  <w:sz w:val="24"/>
                  <w:szCs w:val="24"/>
                  <w:lang w:val="en-US"/>
                </w:rPr>
                <w:t>New York: The Guildford Press.</w:t>
              </w:r>
            </w:p>
            <w:p w14:paraId="6FB0023D"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McBeath, A., 2019. The motivations of pscyhotherapists: An in-depth survey. </w:t>
              </w:r>
              <w:r w:rsidRPr="00F407C5">
                <w:rPr>
                  <w:rFonts w:ascii="Arial" w:hAnsi="Arial" w:cs="Arial"/>
                  <w:i/>
                  <w:iCs/>
                  <w:noProof/>
                  <w:sz w:val="24"/>
                  <w:szCs w:val="24"/>
                  <w:lang w:val="en-US"/>
                </w:rPr>
                <w:t xml:space="preserve">Counselling &amp; Psychotherapy Research, </w:t>
              </w:r>
              <w:r w:rsidRPr="00F407C5">
                <w:rPr>
                  <w:rFonts w:ascii="Arial" w:hAnsi="Arial" w:cs="Arial"/>
                  <w:noProof/>
                  <w:sz w:val="24"/>
                  <w:szCs w:val="24"/>
                  <w:lang w:val="en-US"/>
                </w:rPr>
                <w:t>Volume 19, pp. 377-387.</w:t>
              </w:r>
            </w:p>
            <w:p w14:paraId="4E52CF60"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Mitchell, A. &amp; Kostolansky, R., 2019. A Systemic Review of Trials to Improve Child Outcomes Associated with Adverse Childhood Experiences. </w:t>
              </w:r>
              <w:r w:rsidRPr="00F407C5">
                <w:rPr>
                  <w:rFonts w:ascii="Arial" w:hAnsi="Arial" w:cs="Arial"/>
                  <w:i/>
                  <w:iCs/>
                  <w:noProof/>
                  <w:sz w:val="24"/>
                  <w:szCs w:val="24"/>
                  <w:lang w:val="en-US"/>
                </w:rPr>
                <w:t xml:space="preserve">American Journal of Preventive Medicine, </w:t>
              </w:r>
              <w:r w:rsidRPr="00F407C5">
                <w:rPr>
                  <w:rFonts w:ascii="Arial" w:hAnsi="Arial" w:cs="Arial"/>
                  <w:noProof/>
                  <w:sz w:val="24"/>
                  <w:szCs w:val="24"/>
                  <w:lang w:val="en-US"/>
                </w:rPr>
                <w:t>56(5), pp. 756 -764.</w:t>
              </w:r>
            </w:p>
            <w:p w14:paraId="59EA8165"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Navalta, C., McGee, L. &amp; Underwood, J., 2018. Adverse Childhood Experiences: Brain Development, and Mental Health: A Call for Neurocounselling. </w:t>
              </w:r>
              <w:r w:rsidRPr="00F407C5">
                <w:rPr>
                  <w:rFonts w:ascii="Arial" w:hAnsi="Arial" w:cs="Arial"/>
                  <w:i/>
                  <w:iCs/>
                  <w:noProof/>
                  <w:sz w:val="24"/>
                  <w:szCs w:val="24"/>
                  <w:lang w:val="en-US"/>
                </w:rPr>
                <w:t xml:space="preserve">Journal of Mental Health Counselling, </w:t>
              </w:r>
              <w:r w:rsidRPr="00F407C5">
                <w:rPr>
                  <w:rFonts w:ascii="Arial" w:hAnsi="Arial" w:cs="Arial"/>
                  <w:noProof/>
                  <w:sz w:val="24"/>
                  <w:szCs w:val="24"/>
                  <w:lang w:val="en-US"/>
                </w:rPr>
                <w:t>40(3), pp. 266 -278.</w:t>
              </w:r>
            </w:p>
            <w:p w14:paraId="1472F2A2"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Nowell, L., Norris, J., White, D. &amp; Moules, N., 2017. Thematic Analysis: Striving to meet the trustworthiness criteria. </w:t>
              </w:r>
              <w:r w:rsidRPr="00F407C5">
                <w:rPr>
                  <w:rFonts w:ascii="Arial" w:hAnsi="Arial" w:cs="Arial"/>
                  <w:i/>
                  <w:iCs/>
                  <w:noProof/>
                  <w:sz w:val="24"/>
                  <w:szCs w:val="24"/>
                  <w:lang w:val="en-US"/>
                </w:rPr>
                <w:t xml:space="preserve">International Journal of Qualitative Methods, </w:t>
              </w:r>
              <w:r w:rsidRPr="00F407C5">
                <w:rPr>
                  <w:rFonts w:ascii="Arial" w:hAnsi="Arial" w:cs="Arial"/>
                  <w:noProof/>
                  <w:sz w:val="24"/>
                  <w:szCs w:val="24"/>
                  <w:lang w:val="en-US"/>
                </w:rPr>
                <w:t>Volume 16, pp. 1-13.</w:t>
              </w:r>
            </w:p>
            <w:p w14:paraId="18D2FCC2" w14:textId="733C3E92"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Piedfort-Marin, O., 2019. When the therapist's traumas emerge in a psychotherapy session: The use of trauma-related countertransference. </w:t>
              </w:r>
              <w:r w:rsidRPr="00F407C5">
                <w:rPr>
                  <w:rFonts w:ascii="Arial" w:hAnsi="Arial" w:cs="Arial"/>
                  <w:i/>
                  <w:iCs/>
                  <w:noProof/>
                  <w:sz w:val="24"/>
                  <w:szCs w:val="24"/>
                  <w:lang w:val="en-US"/>
                </w:rPr>
                <w:t xml:space="preserve">Eurpoean Journal of Trauma &amp; Dissociation, </w:t>
              </w:r>
              <w:r w:rsidRPr="00F407C5">
                <w:rPr>
                  <w:rFonts w:ascii="Arial" w:hAnsi="Arial" w:cs="Arial"/>
                  <w:noProof/>
                  <w:sz w:val="24"/>
                  <w:szCs w:val="24"/>
                  <w:lang w:val="en-US"/>
                </w:rPr>
                <w:t>Volume 3, pp. 181 - 189.</w:t>
              </w:r>
            </w:p>
            <w:p w14:paraId="5AB061E4" w14:textId="77777777" w:rsidR="00885B39" w:rsidRPr="00F407C5" w:rsidRDefault="00885B39"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Powers, J. &amp; Duys, D., 2020. Toward Trauma-Informed Career Counseling. </w:t>
              </w:r>
              <w:r w:rsidRPr="00F407C5">
                <w:rPr>
                  <w:rFonts w:ascii="Arial" w:hAnsi="Arial" w:cs="Arial"/>
                  <w:i/>
                  <w:iCs/>
                  <w:noProof/>
                  <w:sz w:val="24"/>
                  <w:szCs w:val="24"/>
                  <w:lang w:val="en-US"/>
                </w:rPr>
                <w:t xml:space="preserve">The Career Development Quarterly, </w:t>
              </w:r>
              <w:r w:rsidRPr="00F407C5">
                <w:rPr>
                  <w:rFonts w:ascii="Arial" w:hAnsi="Arial" w:cs="Arial"/>
                  <w:noProof/>
                  <w:sz w:val="24"/>
                  <w:szCs w:val="24"/>
                  <w:lang w:val="en-US"/>
                </w:rPr>
                <w:t>Volume 68, pp. 173-185.</w:t>
              </w:r>
            </w:p>
            <w:p w14:paraId="71375206"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Prout, T., Malone, A., Rice, T. &amp; Hoffman, L., 2019. Resilience, Defence Mechanisms and Implicit Emotion Regulation in Psychodynamic Child Psychotherapy. </w:t>
              </w:r>
              <w:r w:rsidRPr="00F407C5">
                <w:rPr>
                  <w:rFonts w:ascii="Arial" w:hAnsi="Arial" w:cs="Arial"/>
                  <w:i/>
                  <w:iCs/>
                  <w:noProof/>
                  <w:sz w:val="24"/>
                  <w:szCs w:val="24"/>
                  <w:lang w:val="en-US"/>
                </w:rPr>
                <w:t xml:space="preserve">Jounral of Contemporary Psychotherapy, </w:t>
              </w:r>
              <w:r w:rsidRPr="00F407C5">
                <w:rPr>
                  <w:rFonts w:ascii="Arial" w:hAnsi="Arial" w:cs="Arial"/>
                  <w:noProof/>
                  <w:sz w:val="24"/>
                  <w:szCs w:val="24"/>
                  <w:lang w:val="en-US"/>
                </w:rPr>
                <w:t>Volume 49, pp. 235-244.</w:t>
              </w:r>
            </w:p>
            <w:p w14:paraId="6917736A" w14:textId="4F6C6C1C"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Racine, N. et al., 2021. Adverse childhood experiences and maternal anxiety and depression: a meta-analysis. </w:t>
              </w:r>
              <w:r w:rsidRPr="00F407C5">
                <w:rPr>
                  <w:rFonts w:ascii="Arial" w:hAnsi="Arial" w:cs="Arial"/>
                  <w:i/>
                  <w:iCs/>
                  <w:noProof/>
                  <w:sz w:val="24"/>
                  <w:szCs w:val="24"/>
                  <w:lang w:val="en-US"/>
                </w:rPr>
                <w:t xml:space="preserve">BMC Psychiatry, </w:t>
              </w:r>
              <w:r w:rsidRPr="00F407C5">
                <w:rPr>
                  <w:rFonts w:ascii="Arial" w:hAnsi="Arial" w:cs="Arial"/>
                  <w:noProof/>
                  <w:sz w:val="24"/>
                  <w:szCs w:val="24"/>
                  <w:lang w:val="en-US"/>
                </w:rPr>
                <w:t>Volume 21, pp. 21 - 28.</w:t>
              </w:r>
            </w:p>
            <w:p w14:paraId="72623E17" w14:textId="77777777" w:rsidR="00D51F48" w:rsidRPr="00F407C5" w:rsidRDefault="00D51F48"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Rariden, C. et al., 2021. Screening for Adverse Childhood Experiences: Literature Review and Practice Implications. </w:t>
              </w:r>
              <w:r w:rsidRPr="00F407C5">
                <w:rPr>
                  <w:rFonts w:ascii="Arial" w:hAnsi="Arial" w:cs="Arial"/>
                  <w:i/>
                  <w:iCs/>
                  <w:noProof/>
                  <w:sz w:val="24"/>
                  <w:szCs w:val="24"/>
                  <w:lang w:val="en-US"/>
                </w:rPr>
                <w:t xml:space="preserve">The Journal for Nurse Practitioners, </w:t>
              </w:r>
              <w:r w:rsidRPr="00F407C5">
                <w:rPr>
                  <w:rFonts w:ascii="Arial" w:hAnsi="Arial" w:cs="Arial"/>
                  <w:noProof/>
                  <w:sz w:val="24"/>
                  <w:szCs w:val="24"/>
                  <w:lang w:val="en-US"/>
                </w:rPr>
                <w:t>Volume 17, pp. 98-104.</w:t>
              </w:r>
            </w:p>
            <w:p w14:paraId="43B3A584"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Reynolds, C., 2019. Building resilience through psychotherapy. </w:t>
              </w:r>
              <w:r w:rsidRPr="00F407C5">
                <w:rPr>
                  <w:rFonts w:ascii="Arial" w:hAnsi="Arial" w:cs="Arial"/>
                  <w:i/>
                  <w:iCs/>
                  <w:noProof/>
                  <w:sz w:val="24"/>
                  <w:szCs w:val="24"/>
                  <w:lang w:val="en-US"/>
                </w:rPr>
                <w:t xml:space="preserve">World Psychiatry, </w:t>
              </w:r>
              <w:r w:rsidRPr="00F407C5">
                <w:rPr>
                  <w:rFonts w:ascii="Arial" w:hAnsi="Arial" w:cs="Arial"/>
                  <w:noProof/>
                  <w:sz w:val="24"/>
                  <w:szCs w:val="24"/>
                  <w:lang w:val="en-US"/>
                </w:rPr>
                <w:t>18(3), pp. 289-291.</w:t>
              </w:r>
            </w:p>
            <w:p w14:paraId="5DE1840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lastRenderedPageBreak/>
                <w:t xml:space="preserve">Roses &amp; Roots, 2020. Wounded Healer Experiences in Art Therapy. </w:t>
              </w:r>
              <w:r w:rsidRPr="00F407C5">
                <w:rPr>
                  <w:rFonts w:ascii="Arial" w:hAnsi="Arial" w:cs="Arial"/>
                  <w:i/>
                  <w:iCs/>
                  <w:noProof/>
                  <w:sz w:val="24"/>
                  <w:szCs w:val="24"/>
                  <w:lang w:val="en-US"/>
                </w:rPr>
                <w:t xml:space="preserve">Art Therapy: Journal of the American Art Therapy Association, </w:t>
              </w:r>
              <w:r w:rsidRPr="00F407C5">
                <w:rPr>
                  <w:rFonts w:ascii="Arial" w:hAnsi="Arial" w:cs="Arial"/>
                  <w:noProof/>
                  <w:sz w:val="24"/>
                  <w:szCs w:val="24"/>
                  <w:lang w:val="en-US"/>
                </w:rPr>
                <w:t>37(2), pp. 76-82.</w:t>
              </w:r>
            </w:p>
            <w:p w14:paraId="2F9300E5"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Ross, N. et al., 2020. Adverse Childhood Experiences: Assessing the impact on physical and psychosocial health in adulthood and the mitigating role of resilience. </w:t>
              </w:r>
              <w:r w:rsidRPr="00F407C5">
                <w:rPr>
                  <w:rFonts w:ascii="Arial" w:hAnsi="Arial" w:cs="Arial"/>
                  <w:i/>
                  <w:iCs/>
                  <w:noProof/>
                  <w:sz w:val="24"/>
                  <w:szCs w:val="24"/>
                  <w:lang w:val="en-US"/>
                </w:rPr>
                <w:t xml:space="preserve">Child Abuse &amp; Neglect. The International Journal, </w:t>
              </w:r>
              <w:r w:rsidRPr="00F407C5">
                <w:rPr>
                  <w:rFonts w:ascii="Arial" w:hAnsi="Arial" w:cs="Arial"/>
                  <w:noProof/>
                  <w:sz w:val="24"/>
                  <w:szCs w:val="24"/>
                  <w:lang w:val="en-US"/>
                </w:rPr>
                <w:t>Volume 103, pp. 1040 - 1044.</w:t>
              </w:r>
            </w:p>
            <w:p w14:paraId="359630CD"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Rutter, A., 2021. The Relevance of the Adverse Childhood Experience International Questionnaire to Working Children: Knowledge Gaps and Implications for Policy Makers. </w:t>
              </w:r>
              <w:r w:rsidRPr="00F407C5">
                <w:rPr>
                  <w:rFonts w:ascii="Arial" w:hAnsi="Arial" w:cs="Arial"/>
                  <w:i/>
                  <w:iCs/>
                  <w:noProof/>
                  <w:sz w:val="24"/>
                  <w:szCs w:val="24"/>
                  <w:lang w:val="en-US"/>
                </w:rPr>
                <w:t xml:space="preserve">Children, </w:t>
              </w:r>
              <w:r w:rsidRPr="00F407C5">
                <w:rPr>
                  <w:rFonts w:ascii="Arial" w:hAnsi="Arial" w:cs="Arial"/>
                  <w:noProof/>
                  <w:sz w:val="24"/>
                  <w:szCs w:val="24"/>
                  <w:lang w:val="en-US"/>
                </w:rPr>
                <w:t>8(10), pp. 1 - 17.</w:t>
              </w:r>
            </w:p>
            <w:p w14:paraId="5DDAF99E"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Siddaway, A., 2020. Adverse childhood experiences research: commonalities with similar, arguably identical, literatures and the need for integration. </w:t>
              </w:r>
              <w:r w:rsidRPr="00F407C5">
                <w:rPr>
                  <w:rFonts w:ascii="Arial" w:hAnsi="Arial" w:cs="Arial"/>
                  <w:i/>
                  <w:iCs/>
                  <w:noProof/>
                  <w:sz w:val="24"/>
                  <w:szCs w:val="24"/>
                  <w:lang w:val="en-US"/>
                </w:rPr>
                <w:t xml:space="preserve">The British Journal of Psychiatry, </w:t>
              </w:r>
              <w:r w:rsidRPr="00F407C5">
                <w:rPr>
                  <w:rFonts w:ascii="Arial" w:hAnsi="Arial" w:cs="Arial"/>
                  <w:noProof/>
                  <w:sz w:val="24"/>
                  <w:szCs w:val="24"/>
                  <w:lang w:val="en-US"/>
                </w:rPr>
                <w:t>Volume 217, pp. 397 - 398.</w:t>
              </w:r>
            </w:p>
            <w:p w14:paraId="34A717BD"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Terry, G., Hayfield, N., Clarke, V. &amp; Braun, V., 2017. Thematic analysis. In: B. taylor, ed. </w:t>
              </w:r>
              <w:r w:rsidRPr="00F407C5">
                <w:rPr>
                  <w:rFonts w:ascii="Arial" w:hAnsi="Arial" w:cs="Arial"/>
                  <w:i/>
                  <w:iCs/>
                  <w:noProof/>
                  <w:sz w:val="24"/>
                  <w:szCs w:val="24"/>
                  <w:lang w:val="en-US"/>
                </w:rPr>
                <w:t xml:space="preserve">The SAGE handbook of qualitative research in psychology. </w:t>
              </w:r>
              <w:r w:rsidRPr="00F407C5">
                <w:rPr>
                  <w:rFonts w:ascii="Arial" w:hAnsi="Arial" w:cs="Arial"/>
                  <w:noProof/>
                  <w:sz w:val="24"/>
                  <w:szCs w:val="24"/>
                  <w:lang w:val="en-US"/>
                </w:rPr>
                <w:t>London: SAGE Publications, pp. 17-37.</w:t>
              </w:r>
            </w:p>
            <w:p w14:paraId="09467260"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Wadlington, W. &amp; Churchill, S., 2017. Review of Pragmatic Existential Counseling and Psychotherapy: Intimacy, Intuition and the search for meaning. </w:t>
              </w:r>
              <w:r w:rsidRPr="00F407C5">
                <w:rPr>
                  <w:rFonts w:ascii="Arial" w:hAnsi="Arial" w:cs="Arial"/>
                  <w:i/>
                  <w:iCs/>
                  <w:noProof/>
                  <w:sz w:val="24"/>
                  <w:szCs w:val="24"/>
                  <w:lang w:val="en-US"/>
                </w:rPr>
                <w:t xml:space="preserve">The Humanistic Psychologist, </w:t>
              </w:r>
              <w:r w:rsidRPr="00F407C5">
                <w:rPr>
                  <w:rFonts w:ascii="Arial" w:hAnsi="Arial" w:cs="Arial"/>
                  <w:noProof/>
                  <w:sz w:val="24"/>
                  <w:szCs w:val="24"/>
                  <w:lang w:val="en-US"/>
                </w:rPr>
                <w:t>45(2), pp. 183 - 185.</w:t>
              </w:r>
            </w:p>
            <w:p w14:paraId="6E9E6FA4"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Waite, R. &amp; Ryan, R., 2020. </w:t>
              </w:r>
              <w:r w:rsidRPr="00F407C5">
                <w:rPr>
                  <w:rFonts w:ascii="Arial" w:hAnsi="Arial" w:cs="Arial"/>
                  <w:i/>
                  <w:iCs/>
                  <w:noProof/>
                  <w:sz w:val="24"/>
                  <w:szCs w:val="24"/>
                  <w:lang w:val="en-US"/>
                </w:rPr>
                <w:t xml:space="preserve">Adverse Childhood Experiences: What Students and Health Professionals need to know. </w:t>
              </w:r>
              <w:r w:rsidRPr="00F407C5">
                <w:rPr>
                  <w:rFonts w:ascii="Arial" w:hAnsi="Arial" w:cs="Arial"/>
                  <w:noProof/>
                  <w:sz w:val="24"/>
                  <w:szCs w:val="24"/>
                  <w:lang w:val="en-US"/>
                </w:rPr>
                <w:t>Oxford: Routledge.</w:t>
              </w:r>
            </w:p>
            <w:p w14:paraId="4F2DCB35"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Welsh Government, 2017. </w:t>
              </w:r>
              <w:r w:rsidRPr="00F407C5">
                <w:rPr>
                  <w:rFonts w:ascii="Arial" w:hAnsi="Arial" w:cs="Arial"/>
                  <w:i/>
                  <w:iCs/>
                  <w:noProof/>
                  <w:sz w:val="24"/>
                  <w:szCs w:val="24"/>
                  <w:lang w:val="en-US"/>
                </w:rPr>
                <w:t xml:space="preserve">Families First Programme Guidance, </w:t>
              </w:r>
              <w:r w:rsidRPr="00F407C5">
                <w:rPr>
                  <w:rFonts w:ascii="Arial" w:hAnsi="Arial" w:cs="Arial"/>
                  <w:noProof/>
                  <w:sz w:val="24"/>
                  <w:szCs w:val="24"/>
                  <w:lang w:val="en-US"/>
                </w:rPr>
                <w:t>Cardiff: Welsh Government.</w:t>
              </w:r>
            </w:p>
            <w:p w14:paraId="76431002"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Zyromski, B. et al., 2018. Beyond Complex Trauma: An Existential View of Adverse Childhood Experiences. </w:t>
              </w:r>
              <w:r w:rsidRPr="00F407C5">
                <w:rPr>
                  <w:rFonts w:ascii="Arial" w:hAnsi="Arial" w:cs="Arial"/>
                  <w:i/>
                  <w:iCs/>
                  <w:noProof/>
                  <w:sz w:val="24"/>
                  <w:szCs w:val="24"/>
                  <w:lang w:val="en-US"/>
                </w:rPr>
                <w:t xml:space="preserve">Journal of Humanistic Counselling, </w:t>
              </w:r>
              <w:r w:rsidRPr="00F407C5">
                <w:rPr>
                  <w:rFonts w:ascii="Arial" w:hAnsi="Arial" w:cs="Arial"/>
                  <w:noProof/>
                  <w:sz w:val="24"/>
                  <w:szCs w:val="24"/>
                  <w:lang w:val="en-US"/>
                </w:rPr>
                <w:t>Volume 57, pp. 156-172.</w:t>
              </w:r>
            </w:p>
            <w:p w14:paraId="27BD0EAF" w14:textId="7913FDD6" w:rsidR="00F308F7" w:rsidRDefault="008630C4" w:rsidP="00F308F7">
              <w:pPr>
                <w:spacing w:line="360" w:lineRule="auto"/>
              </w:pPr>
              <w:r w:rsidRPr="00F407C5">
                <w:rPr>
                  <w:rFonts w:ascii="Arial" w:hAnsi="Arial" w:cs="Arial"/>
                  <w:b/>
                  <w:bCs/>
                  <w:noProof/>
                  <w:sz w:val="24"/>
                  <w:szCs w:val="24"/>
                </w:rPr>
                <w:fldChar w:fldCharType="end"/>
              </w:r>
            </w:p>
          </w:sdtContent>
        </w:sdt>
      </w:sdtContent>
    </w:sdt>
    <w:sectPr w:rsidR="00F308F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7488F" w14:textId="77777777" w:rsidR="00067EAE" w:rsidRDefault="00067EAE" w:rsidP="00194A92">
      <w:pPr>
        <w:spacing w:after="0" w:line="240" w:lineRule="auto"/>
      </w:pPr>
      <w:r>
        <w:separator/>
      </w:r>
    </w:p>
  </w:endnote>
  <w:endnote w:type="continuationSeparator" w:id="0">
    <w:p w14:paraId="0E500682" w14:textId="77777777" w:rsidR="00067EAE" w:rsidRDefault="00067EAE" w:rsidP="00194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969992"/>
      <w:docPartObj>
        <w:docPartGallery w:val="Page Numbers (Bottom of Page)"/>
        <w:docPartUnique/>
      </w:docPartObj>
    </w:sdtPr>
    <w:sdtEndPr>
      <w:rPr>
        <w:noProof/>
      </w:rPr>
    </w:sdtEndPr>
    <w:sdtContent>
      <w:p w14:paraId="6F57AB1D" w14:textId="3C2A6FF6" w:rsidR="00194A92" w:rsidRDefault="00194A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F2E99A" w14:textId="77777777" w:rsidR="00194A92" w:rsidRDefault="00194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2B50F" w14:textId="77777777" w:rsidR="00067EAE" w:rsidRDefault="00067EAE" w:rsidP="00194A92">
      <w:pPr>
        <w:spacing w:after="0" w:line="240" w:lineRule="auto"/>
      </w:pPr>
      <w:r>
        <w:separator/>
      </w:r>
    </w:p>
  </w:footnote>
  <w:footnote w:type="continuationSeparator" w:id="0">
    <w:p w14:paraId="583F1EB1" w14:textId="77777777" w:rsidR="00067EAE" w:rsidRDefault="00067EAE" w:rsidP="00194A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A2131"/>
    <w:multiLevelType w:val="hybridMultilevel"/>
    <w:tmpl w:val="21447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22435E"/>
    <w:multiLevelType w:val="hybridMultilevel"/>
    <w:tmpl w:val="725C9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8A7BBB"/>
    <w:multiLevelType w:val="hybridMultilevel"/>
    <w:tmpl w:val="22080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5AD5F5"/>
    <w:rsid w:val="00065CEA"/>
    <w:rsid w:val="00067EAE"/>
    <w:rsid w:val="000A3694"/>
    <w:rsid w:val="000A6AA5"/>
    <w:rsid w:val="000C56E4"/>
    <w:rsid w:val="000D05BC"/>
    <w:rsid w:val="000F4864"/>
    <w:rsid w:val="00104C15"/>
    <w:rsid w:val="00153AC9"/>
    <w:rsid w:val="0015539A"/>
    <w:rsid w:val="001628B5"/>
    <w:rsid w:val="00170AE1"/>
    <w:rsid w:val="001744BA"/>
    <w:rsid w:val="00193797"/>
    <w:rsid w:val="00194A92"/>
    <w:rsid w:val="001B60A5"/>
    <w:rsid w:val="001E6407"/>
    <w:rsid w:val="002030BA"/>
    <w:rsid w:val="002075AC"/>
    <w:rsid w:val="002304B5"/>
    <w:rsid w:val="002333BE"/>
    <w:rsid w:val="00241D92"/>
    <w:rsid w:val="002530C2"/>
    <w:rsid w:val="00274AE8"/>
    <w:rsid w:val="002A2559"/>
    <w:rsid w:val="002E1B65"/>
    <w:rsid w:val="002F4F70"/>
    <w:rsid w:val="00307BDE"/>
    <w:rsid w:val="00312501"/>
    <w:rsid w:val="003571C9"/>
    <w:rsid w:val="003C3B6C"/>
    <w:rsid w:val="003D4964"/>
    <w:rsid w:val="00410543"/>
    <w:rsid w:val="00447FEB"/>
    <w:rsid w:val="00461AEA"/>
    <w:rsid w:val="00470950"/>
    <w:rsid w:val="00471FEC"/>
    <w:rsid w:val="004A2543"/>
    <w:rsid w:val="004B71F2"/>
    <w:rsid w:val="004C5867"/>
    <w:rsid w:val="0052309F"/>
    <w:rsid w:val="0052521E"/>
    <w:rsid w:val="00537CDB"/>
    <w:rsid w:val="005411D6"/>
    <w:rsid w:val="005775F2"/>
    <w:rsid w:val="0059634B"/>
    <w:rsid w:val="005B14B8"/>
    <w:rsid w:val="005B22D3"/>
    <w:rsid w:val="005C3FF6"/>
    <w:rsid w:val="005E1D26"/>
    <w:rsid w:val="0064238C"/>
    <w:rsid w:val="006464F0"/>
    <w:rsid w:val="006601AD"/>
    <w:rsid w:val="00661DDB"/>
    <w:rsid w:val="00720746"/>
    <w:rsid w:val="007873CC"/>
    <w:rsid w:val="007B5D1C"/>
    <w:rsid w:val="007C2F21"/>
    <w:rsid w:val="007C64D6"/>
    <w:rsid w:val="007E4383"/>
    <w:rsid w:val="007E6155"/>
    <w:rsid w:val="00843FDF"/>
    <w:rsid w:val="00846D36"/>
    <w:rsid w:val="0085174C"/>
    <w:rsid w:val="008630C4"/>
    <w:rsid w:val="00867AD5"/>
    <w:rsid w:val="00885B39"/>
    <w:rsid w:val="008A6882"/>
    <w:rsid w:val="008F2CB1"/>
    <w:rsid w:val="008F7487"/>
    <w:rsid w:val="008F78CD"/>
    <w:rsid w:val="00902D10"/>
    <w:rsid w:val="00946D62"/>
    <w:rsid w:val="00952383"/>
    <w:rsid w:val="00954964"/>
    <w:rsid w:val="0097203C"/>
    <w:rsid w:val="00984BB4"/>
    <w:rsid w:val="009A470D"/>
    <w:rsid w:val="009B7043"/>
    <w:rsid w:val="009C12BE"/>
    <w:rsid w:val="009E0EC1"/>
    <w:rsid w:val="009F1B41"/>
    <w:rsid w:val="00A050BC"/>
    <w:rsid w:val="00A12DDC"/>
    <w:rsid w:val="00A5151C"/>
    <w:rsid w:val="00A55377"/>
    <w:rsid w:val="00A56907"/>
    <w:rsid w:val="00A93D96"/>
    <w:rsid w:val="00AC0BE2"/>
    <w:rsid w:val="00AD49B3"/>
    <w:rsid w:val="00B04878"/>
    <w:rsid w:val="00B15209"/>
    <w:rsid w:val="00B176A1"/>
    <w:rsid w:val="00B220C2"/>
    <w:rsid w:val="00B24390"/>
    <w:rsid w:val="00B54C89"/>
    <w:rsid w:val="00B56B13"/>
    <w:rsid w:val="00B64F71"/>
    <w:rsid w:val="00BA2C0D"/>
    <w:rsid w:val="00BA61D4"/>
    <w:rsid w:val="00BA79C7"/>
    <w:rsid w:val="00BB5776"/>
    <w:rsid w:val="00BF0F02"/>
    <w:rsid w:val="00C266AC"/>
    <w:rsid w:val="00C41DB5"/>
    <w:rsid w:val="00C50F10"/>
    <w:rsid w:val="00C8607F"/>
    <w:rsid w:val="00CC01F9"/>
    <w:rsid w:val="00CC4A21"/>
    <w:rsid w:val="00CC5412"/>
    <w:rsid w:val="00CE0BCD"/>
    <w:rsid w:val="00CF5AC7"/>
    <w:rsid w:val="00D15A63"/>
    <w:rsid w:val="00D37845"/>
    <w:rsid w:val="00D51F48"/>
    <w:rsid w:val="00D6420C"/>
    <w:rsid w:val="00DA74B9"/>
    <w:rsid w:val="00DC4B0C"/>
    <w:rsid w:val="00DC7B87"/>
    <w:rsid w:val="00DD039F"/>
    <w:rsid w:val="00DE4DBB"/>
    <w:rsid w:val="00DF672B"/>
    <w:rsid w:val="00E0782D"/>
    <w:rsid w:val="00E10519"/>
    <w:rsid w:val="00EA0FE7"/>
    <w:rsid w:val="00EC63A1"/>
    <w:rsid w:val="00ED4B23"/>
    <w:rsid w:val="00EF652C"/>
    <w:rsid w:val="00F03C3C"/>
    <w:rsid w:val="00F20AE3"/>
    <w:rsid w:val="00F25FD8"/>
    <w:rsid w:val="00F308F7"/>
    <w:rsid w:val="00F407C5"/>
    <w:rsid w:val="00F457F9"/>
    <w:rsid w:val="00F51DFF"/>
    <w:rsid w:val="00F568D2"/>
    <w:rsid w:val="00F612B2"/>
    <w:rsid w:val="495AD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AD5F5"/>
  <w15:chartTrackingRefBased/>
  <w15:docId w15:val="{F26B5DA7-61DE-4058-95D2-6EA6FE034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DB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DB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1DB5"/>
  </w:style>
  <w:style w:type="paragraph" w:styleId="ListParagraph">
    <w:name w:val="List Paragraph"/>
    <w:basedOn w:val="Normal"/>
    <w:uiPriority w:val="34"/>
    <w:qFormat/>
    <w:rsid w:val="006601AD"/>
    <w:pPr>
      <w:ind w:left="720"/>
      <w:contextualSpacing/>
    </w:pPr>
  </w:style>
  <w:style w:type="paragraph" w:styleId="Header">
    <w:name w:val="header"/>
    <w:basedOn w:val="Normal"/>
    <w:link w:val="HeaderChar"/>
    <w:uiPriority w:val="99"/>
    <w:unhideWhenUsed/>
    <w:rsid w:val="00194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A92"/>
  </w:style>
  <w:style w:type="paragraph" w:styleId="Footer">
    <w:name w:val="footer"/>
    <w:basedOn w:val="Normal"/>
    <w:link w:val="FooterChar"/>
    <w:uiPriority w:val="99"/>
    <w:unhideWhenUsed/>
    <w:rsid w:val="00194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956">
      <w:bodyDiv w:val="1"/>
      <w:marLeft w:val="0"/>
      <w:marRight w:val="0"/>
      <w:marTop w:val="0"/>
      <w:marBottom w:val="0"/>
      <w:divBdr>
        <w:top w:val="none" w:sz="0" w:space="0" w:color="auto"/>
        <w:left w:val="none" w:sz="0" w:space="0" w:color="auto"/>
        <w:bottom w:val="none" w:sz="0" w:space="0" w:color="auto"/>
        <w:right w:val="none" w:sz="0" w:space="0" w:color="auto"/>
      </w:divBdr>
    </w:div>
    <w:div w:id="3636775">
      <w:bodyDiv w:val="1"/>
      <w:marLeft w:val="0"/>
      <w:marRight w:val="0"/>
      <w:marTop w:val="0"/>
      <w:marBottom w:val="0"/>
      <w:divBdr>
        <w:top w:val="none" w:sz="0" w:space="0" w:color="auto"/>
        <w:left w:val="none" w:sz="0" w:space="0" w:color="auto"/>
        <w:bottom w:val="none" w:sz="0" w:space="0" w:color="auto"/>
        <w:right w:val="none" w:sz="0" w:space="0" w:color="auto"/>
      </w:divBdr>
    </w:div>
    <w:div w:id="8727906">
      <w:bodyDiv w:val="1"/>
      <w:marLeft w:val="0"/>
      <w:marRight w:val="0"/>
      <w:marTop w:val="0"/>
      <w:marBottom w:val="0"/>
      <w:divBdr>
        <w:top w:val="none" w:sz="0" w:space="0" w:color="auto"/>
        <w:left w:val="none" w:sz="0" w:space="0" w:color="auto"/>
        <w:bottom w:val="none" w:sz="0" w:space="0" w:color="auto"/>
        <w:right w:val="none" w:sz="0" w:space="0" w:color="auto"/>
      </w:divBdr>
    </w:div>
    <w:div w:id="10911086">
      <w:bodyDiv w:val="1"/>
      <w:marLeft w:val="0"/>
      <w:marRight w:val="0"/>
      <w:marTop w:val="0"/>
      <w:marBottom w:val="0"/>
      <w:divBdr>
        <w:top w:val="none" w:sz="0" w:space="0" w:color="auto"/>
        <w:left w:val="none" w:sz="0" w:space="0" w:color="auto"/>
        <w:bottom w:val="none" w:sz="0" w:space="0" w:color="auto"/>
        <w:right w:val="none" w:sz="0" w:space="0" w:color="auto"/>
      </w:divBdr>
    </w:div>
    <w:div w:id="19018068">
      <w:bodyDiv w:val="1"/>
      <w:marLeft w:val="0"/>
      <w:marRight w:val="0"/>
      <w:marTop w:val="0"/>
      <w:marBottom w:val="0"/>
      <w:divBdr>
        <w:top w:val="none" w:sz="0" w:space="0" w:color="auto"/>
        <w:left w:val="none" w:sz="0" w:space="0" w:color="auto"/>
        <w:bottom w:val="none" w:sz="0" w:space="0" w:color="auto"/>
        <w:right w:val="none" w:sz="0" w:space="0" w:color="auto"/>
      </w:divBdr>
    </w:div>
    <w:div w:id="20668449">
      <w:bodyDiv w:val="1"/>
      <w:marLeft w:val="0"/>
      <w:marRight w:val="0"/>
      <w:marTop w:val="0"/>
      <w:marBottom w:val="0"/>
      <w:divBdr>
        <w:top w:val="none" w:sz="0" w:space="0" w:color="auto"/>
        <w:left w:val="none" w:sz="0" w:space="0" w:color="auto"/>
        <w:bottom w:val="none" w:sz="0" w:space="0" w:color="auto"/>
        <w:right w:val="none" w:sz="0" w:space="0" w:color="auto"/>
      </w:divBdr>
    </w:div>
    <w:div w:id="29376887">
      <w:bodyDiv w:val="1"/>
      <w:marLeft w:val="0"/>
      <w:marRight w:val="0"/>
      <w:marTop w:val="0"/>
      <w:marBottom w:val="0"/>
      <w:divBdr>
        <w:top w:val="none" w:sz="0" w:space="0" w:color="auto"/>
        <w:left w:val="none" w:sz="0" w:space="0" w:color="auto"/>
        <w:bottom w:val="none" w:sz="0" w:space="0" w:color="auto"/>
        <w:right w:val="none" w:sz="0" w:space="0" w:color="auto"/>
      </w:divBdr>
    </w:div>
    <w:div w:id="32461835">
      <w:bodyDiv w:val="1"/>
      <w:marLeft w:val="0"/>
      <w:marRight w:val="0"/>
      <w:marTop w:val="0"/>
      <w:marBottom w:val="0"/>
      <w:divBdr>
        <w:top w:val="none" w:sz="0" w:space="0" w:color="auto"/>
        <w:left w:val="none" w:sz="0" w:space="0" w:color="auto"/>
        <w:bottom w:val="none" w:sz="0" w:space="0" w:color="auto"/>
        <w:right w:val="none" w:sz="0" w:space="0" w:color="auto"/>
      </w:divBdr>
    </w:div>
    <w:div w:id="34696174">
      <w:bodyDiv w:val="1"/>
      <w:marLeft w:val="0"/>
      <w:marRight w:val="0"/>
      <w:marTop w:val="0"/>
      <w:marBottom w:val="0"/>
      <w:divBdr>
        <w:top w:val="none" w:sz="0" w:space="0" w:color="auto"/>
        <w:left w:val="none" w:sz="0" w:space="0" w:color="auto"/>
        <w:bottom w:val="none" w:sz="0" w:space="0" w:color="auto"/>
        <w:right w:val="none" w:sz="0" w:space="0" w:color="auto"/>
      </w:divBdr>
    </w:div>
    <w:div w:id="44840775">
      <w:bodyDiv w:val="1"/>
      <w:marLeft w:val="0"/>
      <w:marRight w:val="0"/>
      <w:marTop w:val="0"/>
      <w:marBottom w:val="0"/>
      <w:divBdr>
        <w:top w:val="none" w:sz="0" w:space="0" w:color="auto"/>
        <w:left w:val="none" w:sz="0" w:space="0" w:color="auto"/>
        <w:bottom w:val="none" w:sz="0" w:space="0" w:color="auto"/>
        <w:right w:val="none" w:sz="0" w:space="0" w:color="auto"/>
      </w:divBdr>
    </w:div>
    <w:div w:id="46219946">
      <w:bodyDiv w:val="1"/>
      <w:marLeft w:val="0"/>
      <w:marRight w:val="0"/>
      <w:marTop w:val="0"/>
      <w:marBottom w:val="0"/>
      <w:divBdr>
        <w:top w:val="none" w:sz="0" w:space="0" w:color="auto"/>
        <w:left w:val="none" w:sz="0" w:space="0" w:color="auto"/>
        <w:bottom w:val="none" w:sz="0" w:space="0" w:color="auto"/>
        <w:right w:val="none" w:sz="0" w:space="0" w:color="auto"/>
      </w:divBdr>
    </w:div>
    <w:div w:id="61487977">
      <w:bodyDiv w:val="1"/>
      <w:marLeft w:val="0"/>
      <w:marRight w:val="0"/>
      <w:marTop w:val="0"/>
      <w:marBottom w:val="0"/>
      <w:divBdr>
        <w:top w:val="none" w:sz="0" w:space="0" w:color="auto"/>
        <w:left w:val="none" w:sz="0" w:space="0" w:color="auto"/>
        <w:bottom w:val="none" w:sz="0" w:space="0" w:color="auto"/>
        <w:right w:val="none" w:sz="0" w:space="0" w:color="auto"/>
      </w:divBdr>
    </w:div>
    <w:div w:id="62416783">
      <w:bodyDiv w:val="1"/>
      <w:marLeft w:val="0"/>
      <w:marRight w:val="0"/>
      <w:marTop w:val="0"/>
      <w:marBottom w:val="0"/>
      <w:divBdr>
        <w:top w:val="none" w:sz="0" w:space="0" w:color="auto"/>
        <w:left w:val="none" w:sz="0" w:space="0" w:color="auto"/>
        <w:bottom w:val="none" w:sz="0" w:space="0" w:color="auto"/>
        <w:right w:val="none" w:sz="0" w:space="0" w:color="auto"/>
      </w:divBdr>
    </w:div>
    <w:div w:id="80181081">
      <w:bodyDiv w:val="1"/>
      <w:marLeft w:val="0"/>
      <w:marRight w:val="0"/>
      <w:marTop w:val="0"/>
      <w:marBottom w:val="0"/>
      <w:divBdr>
        <w:top w:val="none" w:sz="0" w:space="0" w:color="auto"/>
        <w:left w:val="none" w:sz="0" w:space="0" w:color="auto"/>
        <w:bottom w:val="none" w:sz="0" w:space="0" w:color="auto"/>
        <w:right w:val="none" w:sz="0" w:space="0" w:color="auto"/>
      </w:divBdr>
    </w:div>
    <w:div w:id="81728371">
      <w:bodyDiv w:val="1"/>
      <w:marLeft w:val="0"/>
      <w:marRight w:val="0"/>
      <w:marTop w:val="0"/>
      <w:marBottom w:val="0"/>
      <w:divBdr>
        <w:top w:val="none" w:sz="0" w:space="0" w:color="auto"/>
        <w:left w:val="none" w:sz="0" w:space="0" w:color="auto"/>
        <w:bottom w:val="none" w:sz="0" w:space="0" w:color="auto"/>
        <w:right w:val="none" w:sz="0" w:space="0" w:color="auto"/>
      </w:divBdr>
    </w:div>
    <w:div w:id="83770691">
      <w:bodyDiv w:val="1"/>
      <w:marLeft w:val="0"/>
      <w:marRight w:val="0"/>
      <w:marTop w:val="0"/>
      <w:marBottom w:val="0"/>
      <w:divBdr>
        <w:top w:val="none" w:sz="0" w:space="0" w:color="auto"/>
        <w:left w:val="none" w:sz="0" w:space="0" w:color="auto"/>
        <w:bottom w:val="none" w:sz="0" w:space="0" w:color="auto"/>
        <w:right w:val="none" w:sz="0" w:space="0" w:color="auto"/>
      </w:divBdr>
    </w:div>
    <w:div w:id="90905387">
      <w:bodyDiv w:val="1"/>
      <w:marLeft w:val="0"/>
      <w:marRight w:val="0"/>
      <w:marTop w:val="0"/>
      <w:marBottom w:val="0"/>
      <w:divBdr>
        <w:top w:val="none" w:sz="0" w:space="0" w:color="auto"/>
        <w:left w:val="none" w:sz="0" w:space="0" w:color="auto"/>
        <w:bottom w:val="none" w:sz="0" w:space="0" w:color="auto"/>
        <w:right w:val="none" w:sz="0" w:space="0" w:color="auto"/>
      </w:divBdr>
    </w:div>
    <w:div w:id="93597843">
      <w:bodyDiv w:val="1"/>
      <w:marLeft w:val="0"/>
      <w:marRight w:val="0"/>
      <w:marTop w:val="0"/>
      <w:marBottom w:val="0"/>
      <w:divBdr>
        <w:top w:val="none" w:sz="0" w:space="0" w:color="auto"/>
        <w:left w:val="none" w:sz="0" w:space="0" w:color="auto"/>
        <w:bottom w:val="none" w:sz="0" w:space="0" w:color="auto"/>
        <w:right w:val="none" w:sz="0" w:space="0" w:color="auto"/>
      </w:divBdr>
    </w:div>
    <w:div w:id="95756029">
      <w:bodyDiv w:val="1"/>
      <w:marLeft w:val="0"/>
      <w:marRight w:val="0"/>
      <w:marTop w:val="0"/>
      <w:marBottom w:val="0"/>
      <w:divBdr>
        <w:top w:val="none" w:sz="0" w:space="0" w:color="auto"/>
        <w:left w:val="none" w:sz="0" w:space="0" w:color="auto"/>
        <w:bottom w:val="none" w:sz="0" w:space="0" w:color="auto"/>
        <w:right w:val="none" w:sz="0" w:space="0" w:color="auto"/>
      </w:divBdr>
    </w:div>
    <w:div w:id="103698944">
      <w:bodyDiv w:val="1"/>
      <w:marLeft w:val="0"/>
      <w:marRight w:val="0"/>
      <w:marTop w:val="0"/>
      <w:marBottom w:val="0"/>
      <w:divBdr>
        <w:top w:val="none" w:sz="0" w:space="0" w:color="auto"/>
        <w:left w:val="none" w:sz="0" w:space="0" w:color="auto"/>
        <w:bottom w:val="none" w:sz="0" w:space="0" w:color="auto"/>
        <w:right w:val="none" w:sz="0" w:space="0" w:color="auto"/>
      </w:divBdr>
    </w:div>
    <w:div w:id="107164440">
      <w:bodyDiv w:val="1"/>
      <w:marLeft w:val="0"/>
      <w:marRight w:val="0"/>
      <w:marTop w:val="0"/>
      <w:marBottom w:val="0"/>
      <w:divBdr>
        <w:top w:val="none" w:sz="0" w:space="0" w:color="auto"/>
        <w:left w:val="none" w:sz="0" w:space="0" w:color="auto"/>
        <w:bottom w:val="none" w:sz="0" w:space="0" w:color="auto"/>
        <w:right w:val="none" w:sz="0" w:space="0" w:color="auto"/>
      </w:divBdr>
    </w:div>
    <w:div w:id="114955334">
      <w:bodyDiv w:val="1"/>
      <w:marLeft w:val="0"/>
      <w:marRight w:val="0"/>
      <w:marTop w:val="0"/>
      <w:marBottom w:val="0"/>
      <w:divBdr>
        <w:top w:val="none" w:sz="0" w:space="0" w:color="auto"/>
        <w:left w:val="none" w:sz="0" w:space="0" w:color="auto"/>
        <w:bottom w:val="none" w:sz="0" w:space="0" w:color="auto"/>
        <w:right w:val="none" w:sz="0" w:space="0" w:color="auto"/>
      </w:divBdr>
    </w:div>
    <w:div w:id="129372965">
      <w:bodyDiv w:val="1"/>
      <w:marLeft w:val="0"/>
      <w:marRight w:val="0"/>
      <w:marTop w:val="0"/>
      <w:marBottom w:val="0"/>
      <w:divBdr>
        <w:top w:val="none" w:sz="0" w:space="0" w:color="auto"/>
        <w:left w:val="none" w:sz="0" w:space="0" w:color="auto"/>
        <w:bottom w:val="none" w:sz="0" w:space="0" w:color="auto"/>
        <w:right w:val="none" w:sz="0" w:space="0" w:color="auto"/>
      </w:divBdr>
    </w:div>
    <w:div w:id="133067157">
      <w:bodyDiv w:val="1"/>
      <w:marLeft w:val="0"/>
      <w:marRight w:val="0"/>
      <w:marTop w:val="0"/>
      <w:marBottom w:val="0"/>
      <w:divBdr>
        <w:top w:val="none" w:sz="0" w:space="0" w:color="auto"/>
        <w:left w:val="none" w:sz="0" w:space="0" w:color="auto"/>
        <w:bottom w:val="none" w:sz="0" w:space="0" w:color="auto"/>
        <w:right w:val="none" w:sz="0" w:space="0" w:color="auto"/>
      </w:divBdr>
    </w:div>
    <w:div w:id="140662515">
      <w:bodyDiv w:val="1"/>
      <w:marLeft w:val="0"/>
      <w:marRight w:val="0"/>
      <w:marTop w:val="0"/>
      <w:marBottom w:val="0"/>
      <w:divBdr>
        <w:top w:val="none" w:sz="0" w:space="0" w:color="auto"/>
        <w:left w:val="none" w:sz="0" w:space="0" w:color="auto"/>
        <w:bottom w:val="none" w:sz="0" w:space="0" w:color="auto"/>
        <w:right w:val="none" w:sz="0" w:space="0" w:color="auto"/>
      </w:divBdr>
    </w:div>
    <w:div w:id="143668708">
      <w:bodyDiv w:val="1"/>
      <w:marLeft w:val="0"/>
      <w:marRight w:val="0"/>
      <w:marTop w:val="0"/>
      <w:marBottom w:val="0"/>
      <w:divBdr>
        <w:top w:val="none" w:sz="0" w:space="0" w:color="auto"/>
        <w:left w:val="none" w:sz="0" w:space="0" w:color="auto"/>
        <w:bottom w:val="none" w:sz="0" w:space="0" w:color="auto"/>
        <w:right w:val="none" w:sz="0" w:space="0" w:color="auto"/>
      </w:divBdr>
    </w:div>
    <w:div w:id="157237384">
      <w:bodyDiv w:val="1"/>
      <w:marLeft w:val="0"/>
      <w:marRight w:val="0"/>
      <w:marTop w:val="0"/>
      <w:marBottom w:val="0"/>
      <w:divBdr>
        <w:top w:val="none" w:sz="0" w:space="0" w:color="auto"/>
        <w:left w:val="none" w:sz="0" w:space="0" w:color="auto"/>
        <w:bottom w:val="none" w:sz="0" w:space="0" w:color="auto"/>
        <w:right w:val="none" w:sz="0" w:space="0" w:color="auto"/>
      </w:divBdr>
    </w:div>
    <w:div w:id="163085065">
      <w:bodyDiv w:val="1"/>
      <w:marLeft w:val="0"/>
      <w:marRight w:val="0"/>
      <w:marTop w:val="0"/>
      <w:marBottom w:val="0"/>
      <w:divBdr>
        <w:top w:val="none" w:sz="0" w:space="0" w:color="auto"/>
        <w:left w:val="none" w:sz="0" w:space="0" w:color="auto"/>
        <w:bottom w:val="none" w:sz="0" w:space="0" w:color="auto"/>
        <w:right w:val="none" w:sz="0" w:space="0" w:color="auto"/>
      </w:divBdr>
    </w:div>
    <w:div w:id="165559465">
      <w:bodyDiv w:val="1"/>
      <w:marLeft w:val="0"/>
      <w:marRight w:val="0"/>
      <w:marTop w:val="0"/>
      <w:marBottom w:val="0"/>
      <w:divBdr>
        <w:top w:val="none" w:sz="0" w:space="0" w:color="auto"/>
        <w:left w:val="none" w:sz="0" w:space="0" w:color="auto"/>
        <w:bottom w:val="none" w:sz="0" w:space="0" w:color="auto"/>
        <w:right w:val="none" w:sz="0" w:space="0" w:color="auto"/>
      </w:divBdr>
    </w:div>
    <w:div w:id="172958760">
      <w:bodyDiv w:val="1"/>
      <w:marLeft w:val="0"/>
      <w:marRight w:val="0"/>
      <w:marTop w:val="0"/>
      <w:marBottom w:val="0"/>
      <w:divBdr>
        <w:top w:val="none" w:sz="0" w:space="0" w:color="auto"/>
        <w:left w:val="none" w:sz="0" w:space="0" w:color="auto"/>
        <w:bottom w:val="none" w:sz="0" w:space="0" w:color="auto"/>
        <w:right w:val="none" w:sz="0" w:space="0" w:color="auto"/>
      </w:divBdr>
    </w:div>
    <w:div w:id="180753027">
      <w:bodyDiv w:val="1"/>
      <w:marLeft w:val="0"/>
      <w:marRight w:val="0"/>
      <w:marTop w:val="0"/>
      <w:marBottom w:val="0"/>
      <w:divBdr>
        <w:top w:val="none" w:sz="0" w:space="0" w:color="auto"/>
        <w:left w:val="none" w:sz="0" w:space="0" w:color="auto"/>
        <w:bottom w:val="none" w:sz="0" w:space="0" w:color="auto"/>
        <w:right w:val="none" w:sz="0" w:space="0" w:color="auto"/>
      </w:divBdr>
    </w:div>
    <w:div w:id="194465693">
      <w:bodyDiv w:val="1"/>
      <w:marLeft w:val="0"/>
      <w:marRight w:val="0"/>
      <w:marTop w:val="0"/>
      <w:marBottom w:val="0"/>
      <w:divBdr>
        <w:top w:val="none" w:sz="0" w:space="0" w:color="auto"/>
        <w:left w:val="none" w:sz="0" w:space="0" w:color="auto"/>
        <w:bottom w:val="none" w:sz="0" w:space="0" w:color="auto"/>
        <w:right w:val="none" w:sz="0" w:space="0" w:color="auto"/>
      </w:divBdr>
    </w:div>
    <w:div w:id="205455947">
      <w:bodyDiv w:val="1"/>
      <w:marLeft w:val="0"/>
      <w:marRight w:val="0"/>
      <w:marTop w:val="0"/>
      <w:marBottom w:val="0"/>
      <w:divBdr>
        <w:top w:val="none" w:sz="0" w:space="0" w:color="auto"/>
        <w:left w:val="none" w:sz="0" w:space="0" w:color="auto"/>
        <w:bottom w:val="none" w:sz="0" w:space="0" w:color="auto"/>
        <w:right w:val="none" w:sz="0" w:space="0" w:color="auto"/>
      </w:divBdr>
    </w:div>
    <w:div w:id="206837918">
      <w:bodyDiv w:val="1"/>
      <w:marLeft w:val="0"/>
      <w:marRight w:val="0"/>
      <w:marTop w:val="0"/>
      <w:marBottom w:val="0"/>
      <w:divBdr>
        <w:top w:val="none" w:sz="0" w:space="0" w:color="auto"/>
        <w:left w:val="none" w:sz="0" w:space="0" w:color="auto"/>
        <w:bottom w:val="none" w:sz="0" w:space="0" w:color="auto"/>
        <w:right w:val="none" w:sz="0" w:space="0" w:color="auto"/>
      </w:divBdr>
    </w:div>
    <w:div w:id="209919334">
      <w:bodyDiv w:val="1"/>
      <w:marLeft w:val="0"/>
      <w:marRight w:val="0"/>
      <w:marTop w:val="0"/>
      <w:marBottom w:val="0"/>
      <w:divBdr>
        <w:top w:val="none" w:sz="0" w:space="0" w:color="auto"/>
        <w:left w:val="none" w:sz="0" w:space="0" w:color="auto"/>
        <w:bottom w:val="none" w:sz="0" w:space="0" w:color="auto"/>
        <w:right w:val="none" w:sz="0" w:space="0" w:color="auto"/>
      </w:divBdr>
    </w:div>
    <w:div w:id="210464000">
      <w:bodyDiv w:val="1"/>
      <w:marLeft w:val="0"/>
      <w:marRight w:val="0"/>
      <w:marTop w:val="0"/>
      <w:marBottom w:val="0"/>
      <w:divBdr>
        <w:top w:val="none" w:sz="0" w:space="0" w:color="auto"/>
        <w:left w:val="none" w:sz="0" w:space="0" w:color="auto"/>
        <w:bottom w:val="none" w:sz="0" w:space="0" w:color="auto"/>
        <w:right w:val="none" w:sz="0" w:space="0" w:color="auto"/>
      </w:divBdr>
    </w:div>
    <w:div w:id="217015685">
      <w:bodyDiv w:val="1"/>
      <w:marLeft w:val="0"/>
      <w:marRight w:val="0"/>
      <w:marTop w:val="0"/>
      <w:marBottom w:val="0"/>
      <w:divBdr>
        <w:top w:val="none" w:sz="0" w:space="0" w:color="auto"/>
        <w:left w:val="none" w:sz="0" w:space="0" w:color="auto"/>
        <w:bottom w:val="none" w:sz="0" w:space="0" w:color="auto"/>
        <w:right w:val="none" w:sz="0" w:space="0" w:color="auto"/>
      </w:divBdr>
    </w:div>
    <w:div w:id="217671201">
      <w:bodyDiv w:val="1"/>
      <w:marLeft w:val="0"/>
      <w:marRight w:val="0"/>
      <w:marTop w:val="0"/>
      <w:marBottom w:val="0"/>
      <w:divBdr>
        <w:top w:val="none" w:sz="0" w:space="0" w:color="auto"/>
        <w:left w:val="none" w:sz="0" w:space="0" w:color="auto"/>
        <w:bottom w:val="none" w:sz="0" w:space="0" w:color="auto"/>
        <w:right w:val="none" w:sz="0" w:space="0" w:color="auto"/>
      </w:divBdr>
    </w:div>
    <w:div w:id="224798189">
      <w:bodyDiv w:val="1"/>
      <w:marLeft w:val="0"/>
      <w:marRight w:val="0"/>
      <w:marTop w:val="0"/>
      <w:marBottom w:val="0"/>
      <w:divBdr>
        <w:top w:val="none" w:sz="0" w:space="0" w:color="auto"/>
        <w:left w:val="none" w:sz="0" w:space="0" w:color="auto"/>
        <w:bottom w:val="none" w:sz="0" w:space="0" w:color="auto"/>
        <w:right w:val="none" w:sz="0" w:space="0" w:color="auto"/>
      </w:divBdr>
    </w:div>
    <w:div w:id="233441602">
      <w:bodyDiv w:val="1"/>
      <w:marLeft w:val="0"/>
      <w:marRight w:val="0"/>
      <w:marTop w:val="0"/>
      <w:marBottom w:val="0"/>
      <w:divBdr>
        <w:top w:val="none" w:sz="0" w:space="0" w:color="auto"/>
        <w:left w:val="none" w:sz="0" w:space="0" w:color="auto"/>
        <w:bottom w:val="none" w:sz="0" w:space="0" w:color="auto"/>
        <w:right w:val="none" w:sz="0" w:space="0" w:color="auto"/>
      </w:divBdr>
    </w:div>
    <w:div w:id="236131323">
      <w:bodyDiv w:val="1"/>
      <w:marLeft w:val="0"/>
      <w:marRight w:val="0"/>
      <w:marTop w:val="0"/>
      <w:marBottom w:val="0"/>
      <w:divBdr>
        <w:top w:val="none" w:sz="0" w:space="0" w:color="auto"/>
        <w:left w:val="none" w:sz="0" w:space="0" w:color="auto"/>
        <w:bottom w:val="none" w:sz="0" w:space="0" w:color="auto"/>
        <w:right w:val="none" w:sz="0" w:space="0" w:color="auto"/>
      </w:divBdr>
    </w:div>
    <w:div w:id="243225430">
      <w:bodyDiv w:val="1"/>
      <w:marLeft w:val="0"/>
      <w:marRight w:val="0"/>
      <w:marTop w:val="0"/>
      <w:marBottom w:val="0"/>
      <w:divBdr>
        <w:top w:val="none" w:sz="0" w:space="0" w:color="auto"/>
        <w:left w:val="none" w:sz="0" w:space="0" w:color="auto"/>
        <w:bottom w:val="none" w:sz="0" w:space="0" w:color="auto"/>
        <w:right w:val="none" w:sz="0" w:space="0" w:color="auto"/>
      </w:divBdr>
    </w:div>
    <w:div w:id="243884384">
      <w:bodyDiv w:val="1"/>
      <w:marLeft w:val="0"/>
      <w:marRight w:val="0"/>
      <w:marTop w:val="0"/>
      <w:marBottom w:val="0"/>
      <w:divBdr>
        <w:top w:val="none" w:sz="0" w:space="0" w:color="auto"/>
        <w:left w:val="none" w:sz="0" w:space="0" w:color="auto"/>
        <w:bottom w:val="none" w:sz="0" w:space="0" w:color="auto"/>
        <w:right w:val="none" w:sz="0" w:space="0" w:color="auto"/>
      </w:divBdr>
    </w:div>
    <w:div w:id="261956897">
      <w:bodyDiv w:val="1"/>
      <w:marLeft w:val="0"/>
      <w:marRight w:val="0"/>
      <w:marTop w:val="0"/>
      <w:marBottom w:val="0"/>
      <w:divBdr>
        <w:top w:val="none" w:sz="0" w:space="0" w:color="auto"/>
        <w:left w:val="none" w:sz="0" w:space="0" w:color="auto"/>
        <w:bottom w:val="none" w:sz="0" w:space="0" w:color="auto"/>
        <w:right w:val="none" w:sz="0" w:space="0" w:color="auto"/>
      </w:divBdr>
    </w:div>
    <w:div w:id="263809174">
      <w:bodyDiv w:val="1"/>
      <w:marLeft w:val="0"/>
      <w:marRight w:val="0"/>
      <w:marTop w:val="0"/>
      <w:marBottom w:val="0"/>
      <w:divBdr>
        <w:top w:val="none" w:sz="0" w:space="0" w:color="auto"/>
        <w:left w:val="none" w:sz="0" w:space="0" w:color="auto"/>
        <w:bottom w:val="none" w:sz="0" w:space="0" w:color="auto"/>
        <w:right w:val="none" w:sz="0" w:space="0" w:color="auto"/>
      </w:divBdr>
    </w:div>
    <w:div w:id="270472671">
      <w:bodyDiv w:val="1"/>
      <w:marLeft w:val="0"/>
      <w:marRight w:val="0"/>
      <w:marTop w:val="0"/>
      <w:marBottom w:val="0"/>
      <w:divBdr>
        <w:top w:val="none" w:sz="0" w:space="0" w:color="auto"/>
        <w:left w:val="none" w:sz="0" w:space="0" w:color="auto"/>
        <w:bottom w:val="none" w:sz="0" w:space="0" w:color="auto"/>
        <w:right w:val="none" w:sz="0" w:space="0" w:color="auto"/>
      </w:divBdr>
    </w:div>
    <w:div w:id="272834680">
      <w:bodyDiv w:val="1"/>
      <w:marLeft w:val="0"/>
      <w:marRight w:val="0"/>
      <w:marTop w:val="0"/>
      <w:marBottom w:val="0"/>
      <w:divBdr>
        <w:top w:val="none" w:sz="0" w:space="0" w:color="auto"/>
        <w:left w:val="none" w:sz="0" w:space="0" w:color="auto"/>
        <w:bottom w:val="none" w:sz="0" w:space="0" w:color="auto"/>
        <w:right w:val="none" w:sz="0" w:space="0" w:color="auto"/>
      </w:divBdr>
    </w:div>
    <w:div w:id="275254603">
      <w:bodyDiv w:val="1"/>
      <w:marLeft w:val="0"/>
      <w:marRight w:val="0"/>
      <w:marTop w:val="0"/>
      <w:marBottom w:val="0"/>
      <w:divBdr>
        <w:top w:val="none" w:sz="0" w:space="0" w:color="auto"/>
        <w:left w:val="none" w:sz="0" w:space="0" w:color="auto"/>
        <w:bottom w:val="none" w:sz="0" w:space="0" w:color="auto"/>
        <w:right w:val="none" w:sz="0" w:space="0" w:color="auto"/>
      </w:divBdr>
    </w:div>
    <w:div w:id="287662957">
      <w:bodyDiv w:val="1"/>
      <w:marLeft w:val="0"/>
      <w:marRight w:val="0"/>
      <w:marTop w:val="0"/>
      <w:marBottom w:val="0"/>
      <w:divBdr>
        <w:top w:val="none" w:sz="0" w:space="0" w:color="auto"/>
        <w:left w:val="none" w:sz="0" w:space="0" w:color="auto"/>
        <w:bottom w:val="none" w:sz="0" w:space="0" w:color="auto"/>
        <w:right w:val="none" w:sz="0" w:space="0" w:color="auto"/>
      </w:divBdr>
    </w:div>
    <w:div w:id="290668169">
      <w:bodyDiv w:val="1"/>
      <w:marLeft w:val="0"/>
      <w:marRight w:val="0"/>
      <w:marTop w:val="0"/>
      <w:marBottom w:val="0"/>
      <w:divBdr>
        <w:top w:val="none" w:sz="0" w:space="0" w:color="auto"/>
        <w:left w:val="none" w:sz="0" w:space="0" w:color="auto"/>
        <w:bottom w:val="none" w:sz="0" w:space="0" w:color="auto"/>
        <w:right w:val="none" w:sz="0" w:space="0" w:color="auto"/>
      </w:divBdr>
    </w:div>
    <w:div w:id="292298258">
      <w:bodyDiv w:val="1"/>
      <w:marLeft w:val="0"/>
      <w:marRight w:val="0"/>
      <w:marTop w:val="0"/>
      <w:marBottom w:val="0"/>
      <w:divBdr>
        <w:top w:val="none" w:sz="0" w:space="0" w:color="auto"/>
        <w:left w:val="none" w:sz="0" w:space="0" w:color="auto"/>
        <w:bottom w:val="none" w:sz="0" w:space="0" w:color="auto"/>
        <w:right w:val="none" w:sz="0" w:space="0" w:color="auto"/>
      </w:divBdr>
    </w:div>
    <w:div w:id="294222488">
      <w:bodyDiv w:val="1"/>
      <w:marLeft w:val="0"/>
      <w:marRight w:val="0"/>
      <w:marTop w:val="0"/>
      <w:marBottom w:val="0"/>
      <w:divBdr>
        <w:top w:val="none" w:sz="0" w:space="0" w:color="auto"/>
        <w:left w:val="none" w:sz="0" w:space="0" w:color="auto"/>
        <w:bottom w:val="none" w:sz="0" w:space="0" w:color="auto"/>
        <w:right w:val="none" w:sz="0" w:space="0" w:color="auto"/>
      </w:divBdr>
    </w:div>
    <w:div w:id="303853914">
      <w:bodyDiv w:val="1"/>
      <w:marLeft w:val="0"/>
      <w:marRight w:val="0"/>
      <w:marTop w:val="0"/>
      <w:marBottom w:val="0"/>
      <w:divBdr>
        <w:top w:val="none" w:sz="0" w:space="0" w:color="auto"/>
        <w:left w:val="none" w:sz="0" w:space="0" w:color="auto"/>
        <w:bottom w:val="none" w:sz="0" w:space="0" w:color="auto"/>
        <w:right w:val="none" w:sz="0" w:space="0" w:color="auto"/>
      </w:divBdr>
    </w:div>
    <w:div w:id="311180975">
      <w:bodyDiv w:val="1"/>
      <w:marLeft w:val="0"/>
      <w:marRight w:val="0"/>
      <w:marTop w:val="0"/>
      <w:marBottom w:val="0"/>
      <w:divBdr>
        <w:top w:val="none" w:sz="0" w:space="0" w:color="auto"/>
        <w:left w:val="none" w:sz="0" w:space="0" w:color="auto"/>
        <w:bottom w:val="none" w:sz="0" w:space="0" w:color="auto"/>
        <w:right w:val="none" w:sz="0" w:space="0" w:color="auto"/>
      </w:divBdr>
    </w:div>
    <w:div w:id="313528065">
      <w:bodyDiv w:val="1"/>
      <w:marLeft w:val="0"/>
      <w:marRight w:val="0"/>
      <w:marTop w:val="0"/>
      <w:marBottom w:val="0"/>
      <w:divBdr>
        <w:top w:val="none" w:sz="0" w:space="0" w:color="auto"/>
        <w:left w:val="none" w:sz="0" w:space="0" w:color="auto"/>
        <w:bottom w:val="none" w:sz="0" w:space="0" w:color="auto"/>
        <w:right w:val="none" w:sz="0" w:space="0" w:color="auto"/>
      </w:divBdr>
    </w:div>
    <w:div w:id="319039315">
      <w:bodyDiv w:val="1"/>
      <w:marLeft w:val="0"/>
      <w:marRight w:val="0"/>
      <w:marTop w:val="0"/>
      <w:marBottom w:val="0"/>
      <w:divBdr>
        <w:top w:val="none" w:sz="0" w:space="0" w:color="auto"/>
        <w:left w:val="none" w:sz="0" w:space="0" w:color="auto"/>
        <w:bottom w:val="none" w:sz="0" w:space="0" w:color="auto"/>
        <w:right w:val="none" w:sz="0" w:space="0" w:color="auto"/>
      </w:divBdr>
    </w:div>
    <w:div w:id="324479863">
      <w:bodyDiv w:val="1"/>
      <w:marLeft w:val="0"/>
      <w:marRight w:val="0"/>
      <w:marTop w:val="0"/>
      <w:marBottom w:val="0"/>
      <w:divBdr>
        <w:top w:val="none" w:sz="0" w:space="0" w:color="auto"/>
        <w:left w:val="none" w:sz="0" w:space="0" w:color="auto"/>
        <w:bottom w:val="none" w:sz="0" w:space="0" w:color="auto"/>
        <w:right w:val="none" w:sz="0" w:space="0" w:color="auto"/>
      </w:divBdr>
    </w:div>
    <w:div w:id="326717341">
      <w:bodyDiv w:val="1"/>
      <w:marLeft w:val="0"/>
      <w:marRight w:val="0"/>
      <w:marTop w:val="0"/>
      <w:marBottom w:val="0"/>
      <w:divBdr>
        <w:top w:val="none" w:sz="0" w:space="0" w:color="auto"/>
        <w:left w:val="none" w:sz="0" w:space="0" w:color="auto"/>
        <w:bottom w:val="none" w:sz="0" w:space="0" w:color="auto"/>
        <w:right w:val="none" w:sz="0" w:space="0" w:color="auto"/>
      </w:divBdr>
    </w:div>
    <w:div w:id="327638042">
      <w:bodyDiv w:val="1"/>
      <w:marLeft w:val="0"/>
      <w:marRight w:val="0"/>
      <w:marTop w:val="0"/>
      <w:marBottom w:val="0"/>
      <w:divBdr>
        <w:top w:val="none" w:sz="0" w:space="0" w:color="auto"/>
        <w:left w:val="none" w:sz="0" w:space="0" w:color="auto"/>
        <w:bottom w:val="none" w:sz="0" w:space="0" w:color="auto"/>
        <w:right w:val="none" w:sz="0" w:space="0" w:color="auto"/>
      </w:divBdr>
    </w:div>
    <w:div w:id="345520843">
      <w:bodyDiv w:val="1"/>
      <w:marLeft w:val="0"/>
      <w:marRight w:val="0"/>
      <w:marTop w:val="0"/>
      <w:marBottom w:val="0"/>
      <w:divBdr>
        <w:top w:val="none" w:sz="0" w:space="0" w:color="auto"/>
        <w:left w:val="none" w:sz="0" w:space="0" w:color="auto"/>
        <w:bottom w:val="none" w:sz="0" w:space="0" w:color="auto"/>
        <w:right w:val="none" w:sz="0" w:space="0" w:color="auto"/>
      </w:divBdr>
    </w:div>
    <w:div w:id="347680708">
      <w:bodyDiv w:val="1"/>
      <w:marLeft w:val="0"/>
      <w:marRight w:val="0"/>
      <w:marTop w:val="0"/>
      <w:marBottom w:val="0"/>
      <w:divBdr>
        <w:top w:val="none" w:sz="0" w:space="0" w:color="auto"/>
        <w:left w:val="none" w:sz="0" w:space="0" w:color="auto"/>
        <w:bottom w:val="none" w:sz="0" w:space="0" w:color="auto"/>
        <w:right w:val="none" w:sz="0" w:space="0" w:color="auto"/>
      </w:divBdr>
    </w:div>
    <w:div w:id="354038547">
      <w:bodyDiv w:val="1"/>
      <w:marLeft w:val="0"/>
      <w:marRight w:val="0"/>
      <w:marTop w:val="0"/>
      <w:marBottom w:val="0"/>
      <w:divBdr>
        <w:top w:val="none" w:sz="0" w:space="0" w:color="auto"/>
        <w:left w:val="none" w:sz="0" w:space="0" w:color="auto"/>
        <w:bottom w:val="none" w:sz="0" w:space="0" w:color="auto"/>
        <w:right w:val="none" w:sz="0" w:space="0" w:color="auto"/>
      </w:divBdr>
    </w:div>
    <w:div w:id="360711207">
      <w:bodyDiv w:val="1"/>
      <w:marLeft w:val="0"/>
      <w:marRight w:val="0"/>
      <w:marTop w:val="0"/>
      <w:marBottom w:val="0"/>
      <w:divBdr>
        <w:top w:val="none" w:sz="0" w:space="0" w:color="auto"/>
        <w:left w:val="none" w:sz="0" w:space="0" w:color="auto"/>
        <w:bottom w:val="none" w:sz="0" w:space="0" w:color="auto"/>
        <w:right w:val="none" w:sz="0" w:space="0" w:color="auto"/>
      </w:divBdr>
    </w:div>
    <w:div w:id="370763123">
      <w:bodyDiv w:val="1"/>
      <w:marLeft w:val="0"/>
      <w:marRight w:val="0"/>
      <w:marTop w:val="0"/>
      <w:marBottom w:val="0"/>
      <w:divBdr>
        <w:top w:val="none" w:sz="0" w:space="0" w:color="auto"/>
        <w:left w:val="none" w:sz="0" w:space="0" w:color="auto"/>
        <w:bottom w:val="none" w:sz="0" w:space="0" w:color="auto"/>
        <w:right w:val="none" w:sz="0" w:space="0" w:color="auto"/>
      </w:divBdr>
    </w:div>
    <w:div w:id="376126025">
      <w:bodyDiv w:val="1"/>
      <w:marLeft w:val="0"/>
      <w:marRight w:val="0"/>
      <w:marTop w:val="0"/>
      <w:marBottom w:val="0"/>
      <w:divBdr>
        <w:top w:val="none" w:sz="0" w:space="0" w:color="auto"/>
        <w:left w:val="none" w:sz="0" w:space="0" w:color="auto"/>
        <w:bottom w:val="none" w:sz="0" w:space="0" w:color="auto"/>
        <w:right w:val="none" w:sz="0" w:space="0" w:color="auto"/>
      </w:divBdr>
    </w:div>
    <w:div w:id="387647775">
      <w:bodyDiv w:val="1"/>
      <w:marLeft w:val="0"/>
      <w:marRight w:val="0"/>
      <w:marTop w:val="0"/>
      <w:marBottom w:val="0"/>
      <w:divBdr>
        <w:top w:val="none" w:sz="0" w:space="0" w:color="auto"/>
        <w:left w:val="none" w:sz="0" w:space="0" w:color="auto"/>
        <w:bottom w:val="none" w:sz="0" w:space="0" w:color="auto"/>
        <w:right w:val="none" w:sz="0" w:space="0" w:color="auto"/>
      </w:divBdr>
    </w:div>
    <w:div w:id="397217715">
      <w:bodyDiv w:val="1"/>
      <w:marLeft w:val="0"/>
      <w:marRight w:val="0"/>
      <w:marTop w:val="0"/>
      <w:marBottom w:val="0"/>
      <w:divBdr>
        <w:top w:val="none" w:sz="0" w:space="0" w:color="auto"/>
        <w:left w:val="none" w:sz="0" w:space="0" w:color="auto"/>
        <w:bottom w:val="none" w:sz="0" w:space="0" w:color="auto"/>
        <w:right w:val="none" w:sz="0" w:space="0" w:color="auto"/>
      </w:divBdr>
    </w:div>
    <w:div w:id="409011600">
      <w:bodyDiv w:val="1"/>
      <w:marLeft w:val="0"/>
      <w:marRight w:val="0"/>
      <w:marTop w:val="0"/>
      <w:marBottom w:val="0"/>
      <w:divBdr>
        <w:top w:val="none" w:sz="0" w:space="0" w:color="auto"/>
        <w:left w:val="none" w:sz="0" w:space="0" w:color="auto"/>
        <w:bottom w:val="none" w:sz="0" w:space="0" w:color="auto"/>
        <w:right w:val="none" w:sz="0" w:space="0" w:color="auto"/>
      </w:divBdr>
    </w:div>
    <w:div w:id="424040075">
      <w:bodyDiv w:val="1"/>
      <w:marLeft w:val="0"/>
      <w:marRight w:val="0"/>
      <w:marTop w:val="0"/>
      <w:marBottom w:val="0"/>
      <w:divBdr>
        <w:top w:val="none" w:sz="0" w:space="0" w:color="auto"/>
        <w:left w:val="none" w:sz="0" w:space="0" w:color="auto"/>
        <w:bottom w:val="none" w:sz="0" w:space="0" w:color="auto"/>
        <w:right w:val="none" w:sz="0" w:space="0" w:color="auto"/>
      </w:divBdr>
    </w:div>
    <w:div w:id="436605738">
      <w:bodyDiv w:val="1"/>
      <w:marLeft w:val="0"/>
      <w:marRight w:val="0"/>
      <w:marTop w:val="0"/>
      <w:marBottom w:val="0"/>
      <w:divBdr>
        <w:top w:val="none" w:sz="0" w:space="0" w:color="auto"/>
        <w:left w:val="none" w:sz="0" w:space="0" w:color="auto"/>
        <w:bottom w:val="none" w:sz="0" w:space="0" w:color="auto"/>
        <w:right w:val="none" w:sz="0" w:space="0" w:color="auto"/>
      </w:divBdr>
    </w:div>
    <w:div w:id="448626387">
      <w:bodyDiv w:val="1"/>
      <w:marLeft w:val="0"/>
      <w:marRight w:val="0"/>
      <w:marTop w:val="0"/>
      <w:marBottom w:val="0"/>
      <w:divBdr>
        <w:top w:val="none" w:sz="0" w:space="0" w:color="auto"/>
        <w:left w:val="none" w:sz="0" w:space="0" w:color="auto"/>
        <w:bottom w:val="none" w:sz="0" w:space="0" w:color="auto"/>
        <w:right w:val="none" w:sz="0" w:space="0" w:color="auto"/>
      </w:divBdr>
    </w:div>
    <w:div w:id="454300031">
      <w:bodyDiv w:val="1"/>
      <w:marLeft w:val="0"/>
      <w:marRight w:val="0"/>
      <w:marTop w:val="0"/>
      <w:marBottom w:val="0"/>
      <w:divBdr>
        <w:top w:val="none" w:sz="0" w:space="0" w:color="auto"/>
        <w:left w:val="none" w:sz="0" w:space="0" w:color="auto"/>
        <w:bottom w:val="none" w:sz="0" w:space="0" w:color="auto"/>
        <w:right w:val="none" w:sz="0" w:space="0" w:color="auto"/>
      </w:divBdr>
    </w:div>
    <w:div w:id="457257451">
      <w:bodyDiv w:val="1"/>
      <w:marLeft w:val="0"/>
      <w:marRight w:val="0"/>
      <w:marTop w:val="0"/>
      <w:marBottom w:val="0"/>
      <w:divBdr>
        <w:top w:val="none" w:sz="0" w:space="0" w:color="auto"/>
        <w:left w:val="none" w:sz="0" w:space="0" w:color="auto"/>
        <w:bottom w:val="none" w:sz="0" w:space="0" w:color="auto"/>
        <w:right w:val="none" w:sz="0" w:space="0" w:color="auto"/>
      </w:divBdr>
    </w:div>
    <w:div w:id="458426279">
      <w:bodyDiv w:val="1"/>
      <w:marLeft w:val="0"/>
      <w:marRight w:val="0"/>
      <w:marTop w:val="0"/>
      <w:marBottom w:val="0"/>
      <w:divBdr>
        <w:top w:val="none" w:sz="0" w:space="0" w:color="auto"/>
        <w:left w:val="none" w:sz="0" w:space="0" w:color="auto"/>
        <w:bottom w:val="none" w:sz="0" w:space="0" w:color="auto"/>
        <w:right w:val="none" w:sz="0" w:space="0" w:color="auto"/>
      </w:divBdr>
    </w:div>
    <w:div w:id="459694318">
      <w:bodyDiv w:val="1"/>
      <w:marLeft w:val="0"/>
      <w:marRight w:val="0"/>
      <w:marTop w:val="0"/>
      <w:marBottom w:val="0"/>
      <w:divBdr>
        <w:top w:val="none" w:sz="0" w:space="0" w:color="auto"/>
        <w:left w:val="none" w:sz="0" w:space="0" w:color="auto"/>
        <w:bottom w:val="none" w:sz="0" w:space="0" w:color="auto"/>
        <w:right w:val="none" w:sz="0" w:space="0" w:color="auto"/>
      </w:divBdr>
    </w:div>
    <w:div w:id="468207622">
      <w:bodyDiv w:val="1"/>
      <w:marLeft w:val="0"/>
      <w:marRight w:val="0"/>
      <w:marTop w:val="0"/>
      <w:marBottom w:val="0"/>
      <w:divBdr>
        <w:top w:val="none" w:sz="0" w:space="0" w:color="auto"/>
        <w:left w:val="none" w:sz="0" w:space="0" w:color="auto"/>
        <w:bottom w:val="none" w:sz="0" w:space="0" w:color="auto"/>
        <w:right w:val="none" w:sz="0" w:space="0" w:color="auto"/>
      </w:divBdr>
    </w:div>
    <w:div w:id="471947516">
      <w:bodyDiv w:val="1"/>
      <w:marLeft w:val="0"/>
      <w:marRight w:val="0"/>
      <w:marTop w:val="0"/>
      <w:marBottom w:val="0"/>
      <w:divBdr>
        <w:top w:val="none" w:sz="0" w:space="0" w:color="auto"/>
        <w:left w:val="none" w:sz="0" w:space="0" w:color="auto"/>
        <w:bottom w:val="none" w:sz="0" w:space="0" w:color="auto"/>
        <w:right w:val="none" w:sz="0" w:space="0" w:color="auto"/>
      </w:divBdr>
    </w:div>
    <w:div w:id="487283492">
      <w:bodyDiv w:val="1"/>
      <w:marLeft w:val="0"/>
      <w:marRight w:val="0"/>
      <w:marTop w:val="0"/>
      <w:marBottom w:val="0"/>
      <w:divBdr>
        <w:top w:val="none" w:sz="0" w:space="0" w:color="auto"/>
        <w:left w:val="none" w:sz="0" w:space="0" w:color="auto"/>
        <w:bottom w:val="none" w:sz="0" w:space="0" w:color="auto"/>
        <w:right w:val="none" w:sz="0" w:space="0" w:color="auto"/>
      </w:divBdr>
    </w:div>
    <w:div w:id="488252479">
      <w:bodyDiv w:val="1"/>
      <w:marLeft w:val="0"/>
      <w:marRight w:val="0"/>
      <w:marTop w:val="0"/>
      <w:marBottom w:val="0"/>
      <w:divBdr>
        <w:top w:val="none" w:sz="0" w:space="0" w:color="auto"/>
        <w:left w:val="none" w:sz="0" w:space="0" w:color="auto"/>
        <w:bottom w:val="none" w:sz="0" w:space="0" w:color="auto"/>
        <w:right w:val="none" w:sz="0" w:space="0" w:color="auto"/>
      </w:divBdr>
    </w:div>
    <w:div w:id="488406329">
      <w:bodyDiv w:val="1"/>
      <w:marLeft w:val="0"/>
      <w:marRight w:val="0"/>
      <w:marTop w:val="0"/>
      <w:marBottom w:val="0"/>
      <w:divBdr>
        <w:top w:val="none" w:sz="0" w:space="0" w:color="auto"/>
        <w:left w:val="none" w:sz="0" w:space="0" w:color="auto"/>
        <w:bottom w:val="none" w:sz="0" w:space="0" w:color="auto"/>
        <w:right w:val="none" w:sz="0" w:space="0" w:color="auto"/>
      </w:divBdr>
    </w:div>
    <w:div w:id="496119788">
      <w:bodyDiv w:val="1"/>
      <w:marLeft w:val="0"/>
      <w:marRight w:val="0"/>
      <w:marTop w:val="0"/>
      <w:marBottom w:val="0"/>
      <w:divBdr>
        <w:top w:val="none" w:sz="0" w:space="0" w:color="auto"/>
        <w:left w:val="none" w:sz="0" w:space="0" w:color="auto"/>
        <w:bottom w:val="none" w:sz="0" w:space="0" w:color="auto"/>
        <w:right w:val="none" w:sz="0" w:space="0" w:color="auto"/>
      </w:divBdr>
    </w:div>
    <w:div w:id="507870299">
      <w:bodyDiv w:val="1"/>
      <w:marLeft w:val="0"/>
      <w:marRight w:val="0"/>
      <w:marTop w:val="0"/>
      <w:marBottom w:val="0"/>
      <w:divBdr>
        <w:top w:val="none" w:sz="0" w:space="0" w:color="auto"/>
        <w:left w:val="none" w:sz="0" w:space="0" w:color="auto"/>
        <w:bottom w:val="none" w:sz="0" w:space="0" w:color="auto"/>
        <w:right w:val="none" w:sz="0" w:space="0" w:color="auto"/>
      </w:divBdr>
    </w:div>
    <w:div w:id="521630688">
      <w:bodyDiv w:val="1"/>
      <w:marLeft w:val="0"/>
      <w:marRight w:val="0"/>
      <w:marTop w:val="0"/>
      <w:marBottom w:val="0"/>
      <w:divBdr>
        <w:top w:val="none" w:sz="0" w:space="0" w:color="auto"/>
        <w:left w:val="none" w:sz="0" w:space="0" w:color="auto"/>
        <w:bottom w:val="none" w:sz="0" w:space="0" w:color="auto"/>
        <w:right w:val="none" w:sz="0" w:space="0" w:color="auto"/>
      </w:divBdr>
    </w:div>
    <w:div w:id="523052837">
      <w:bodyDiv w:val="1"/>
      <w:marLeft w:val="0"/>
      <w:marRight w:val="0"/>
      <w:marTop w:val="0"/>
      <w:marBottom w:val="0"/>
      <w:divBdr>
        <w:top w:val="none" w:sz="0" w:space="0" w:color="auto"/>
        <w:left w:val="none" w:sz="0" w:space="0" w:color="auto"/>
        <w:bottom w:val="none" w:sz="0" w:space="0" w:color="auto"/>
        <w:right w:val="none" w:sz="0" w:space="0" w:color="auto"/>
      </w:divBdr>
    </w:div>
    <w:div w:id="553124143">
      <w:bodyDiv w:val="1"/>
      <w:marLeft w:val="0"/>
      <w:marRight w:val="0"/>
      <w:marTop w:val="0"/>
      <w:marBottom w:val="0"/>
      <w:divBdr>
        <w:top w:val="none" w:sz="0" w:space="0" w:color="auto"/>
        <w:left w:val="none" w:sz="0" w:space="0" w:color="auto"/>
        <w:bottom w:val="none" w:sz="0" w:space="0" w:color="auto"/>
        <w:right w:val="none" w:sz="0" w:space="0" w:color="auto"/>
      </w:divBdr>
    </w:div>
    <w:div w:id="554583809">
      <w:bodyDiv w:val="1"/>
      <w:marLeft w:val="0"/>
      <w:marRight w:val="0"/>
      <w:marTop w:val="0"/>
      <w:marBottom w:val="0"/>
      <w:divBdr>
        <w:top w:val="none" w:sz="0" w:space="0" w:color="auto"/>
        <w:left w:val="none" w:sz="0" w:space="0" w:color="auto"/>
        <w:bottom w:val="none" w:sz="0" w:space="0" w:color="auto"/>
        <w:right w:val="none" w:sz="0" w:space="0" w:color="auto"/>
      </w:divBdr>
    </w:div>
    <w:div w:id="578752783">
      <w:bodyDiv w:val="1"/>
      <w:marLeft w:val="0"/>
      <w:marRight w:val="0"/>
      <w:marTop w:val="0"/>
      <w:marBottom w:val="0"/>
      <w:divBdr>
        <w:top w:val="none" w:sz="0" w:space="0" w:color="auto"/>
        <w:left w:val="none" w:sz="0" w:space="0" w:color="auto"/>
        <w:bottom w:val="none" w:sz="0" w:space="0" w:color="auto"/>
        <w:right w:val="none" w:sz="0" w:space="0" w:color="auto"/>
      </w:divBdr>
    </w:div>
    <w:div w:id="582882332">
      <w:bodyDiv w:val="1"/>
      <w:marLeft w:val="0"/>
      <w:marRight w:val="0"/>
      <w:marTop w:val="0"/>
      <w:marBottom w:val="0"/>
      <w:divBdr>
        <w:top w:val="none" w:sz="0" w:space="0" w:color="auto"/>
        <w:left w:val="none" w:sz="0" w:space="0" w:color="auto"/>
        <w:bottom w:val="none" w:sz="0" w:space="0" w:color="auto"/>
        <w:right w:val="none" w:sz="0" w:space="0" w:color="auto"/>
      </w:divBdr>
    </w:div>
    <w:div w:id="585186247">
      <w:bodyDiv w:val="1"/>
      <w:marLeft w:val="0"/>
      <w:marRight w:val="0"/>
      <w:marTop w:val="0"/>
      <w:marBottom w:val="0"/>
      <w:divBdr>
        <w:top w:val="none" w:sz="0" w:space="0" w:color="auto"/>
        <w:left w:val="none" w:sz="0" w:space="0" w:color="auto"/>
        <w:bottom w:val="none" w:sz="0" w:space="0" w:color="auto"/>
        <w:right w:val="none" w:sz="0" w:space="0" w:color="auto"/>
      </w:divBdr>
    </w:div>
    <w:div w:id="586889615">
      <w:bodyDiv w:val="1"/>
      <w:marLeft w:val="0"/>
      <w:marRight w:val="0"/>
      <w:marTop w:val="0"/>
      <w:marBottom w:val="0"/>
      <w:divBdr>
        <w:top w:val="none" w:sz="0" w:space="0" w:color="auto"/>
        <w:left w:val="none" w:sz="0" w:space="0" w:color="auto"/>
        <w:bottom w:val="none" w:sz="0" w:space="0" w:color="auto"/>
        <w:right w:val="none" w:sz="0" w:space="0" w:color="auto"/>
      </w:divBdr>
    </w:div>
    <w:div w:id="589657688">
      <w:bodyDiv w:val="1"/>
      <w:marLeft w:val="0"/>
      <w:marRight w:val="0"/>
      <w:marTop w:val="0"/>
      <w:marBottom w:val="0"/>
      <w:divBdr>
        <w:top w:val="none" w:sz="0" w:space="0" w:color="auto"/>
        <w:left w:val="none" w:sz="0" w:space="0" w:color="auto"/>
        <w:bottom w:val="none" w:sz="0" w:space="0" w:color="auto"/>
        <w:right w:val="none" w:sz="0" w:space="0" w:color="auto"/>
      </w:divBdr>
    </w:div>
    <w:div w:id="596210168">
      <w:bodyDiv w:val="1"/>
      <w:marLeft w:val="0"/>
      <w:marRight w:val="0"/>
      <w:marTop w:val="0"/>
      <w:marBottom w:val="0"/>
      <w:divBdr>
        <w:top w:val="none" w:sz="0" w:space="0" w:color="auto"/>
        <w:left w:val="none" w:sz="0" w:space="0" w:color="auto"/>
        <w:bottom w:val="none" w:sz="0" w:space="0" w:color="auto"/>
        <w:right w:val="none" w:sz="0" w:space="0" w:color="auto"/>
      </w:divBdr>
    </w:div>
    <w:div w:id="604843293">
      <w:bodyDiv w:val="1"/>
      <w:marLeft w:val="0"/>
      <w:marRight w:val="0"/>
      <w:marTop w:val="0"/>
      <w:marBottom w:val="0"/>
      <w:divBdr>
        <w:top w:val="none" w:sz="0" w:space="0" w:color="auto"/>
        <w:left w:val="none" w:sz="0" w:space="0" w:color="auto"/>
        <w:bottom w:val="none" w:sz="0" w:space="0" w:color="auto"/>
        <w:right w:val="none" w:sz="0" w:space="0" w:color="auto"/>
      </w:divBdr>
    </w:div>
    <w:div w:id="612788955">
      <w:bodyDiv w:val="1"/>
      <w:marLeft w:val="0"/>
      <w:marRight w:val="0"/>
      <w:marTop w:val="0"/>
      <w:marBottom w:val="0"/>
      <w:divBdr>
        <w:top w:val="none" w:sz="0" w:space="0" w:color="auto"/>
        <w:left w:val="none" w:sz="0" w:space="0" w:color="auto"/>
        <w:bottom w:val="none" w:sz="0" w:space="0" w:color="auto"/>
        <w:right w:val="none" w:sz="0" w:space="0" w:color="auto"/>
      </w:divBdr>
    </w:div>
    <w:div w:id="615909723">
      <w:bodyDiv w:val="1"/>
      <w:marLeft w:val="0"/>
      <w:marRight w:val="0"/>
      <w:marTop w:val="0"/>
      <w:marBottom w:val="0"/>
      <w:divBdr>
        <w:top w:val="none" w:sz="0" w:space="0" w:color="auto"/>
        <w:left w:val="none" w:sz="0" w:space="0" w:color="auto"/>
        <w:bottom w:val="none" w:sz="0" w:space="0" w:color="auto"/>
        <w:right w:val="none" w:sz="0" w:space="0" w:color="auto"/>
      </w:divBdr>
    </w:div>
    <w:div w:id="635643853">
      <w:bodyDiv w:val="1"/>
      <w:marLeft w:val="0"/>
      <w:marRight w:val="0"/>
      <w:marTop w:val="0"/>
      <w:marBottom w:val="0"/>
      <w:divBdr>
        <w:top w:val="none" w:sz="0" w:space="0" w:color="auto"/>
        <w:left w:val="none" w:sz="0" w:space="0" w:color="auto"/>
        <w:bottom w:val="none" w:sz="0" w:space="0" w:color="auto"/>
        <w:right w:val="none" w:sz="0" w:space="0" w:color="auto"/>
      </w:divBdr>
    </w:div>
    <w:div w:id="638069721">
      <w:bodyDiv w:val="1"/>
      <w:marLeft w:val="0"/>
      <w:marRight w:val="0"/>
      <w:marTop w:val="0"/>
      <w:marBottom w:val="0"/>
      <w:divBdr>
        <w:top w:val="none" w:sz="0" w:space="0" w:color="auto"/>
        <w:left w:val="none" w:sz="0" w:space="0" w:color="auto"/>
        <w:bottom w:val="none" w:sz="0" w:space="0" w:color="auto"/>
        <w:right w:val="none" w:sz="0" w:space="0" w:color="auto"/>
      </w:divBdr>
    </w:div>
    <w:div w:id="638220879">
      <w:bodyDiv w:val="1"/>
      <w:marLeft w:val="0"/>
      <w:marRight w:val="0"/>
      <w:marTop w:val="0"/>
      <w:marBottom w:val="0"/>
      <w:divBdr>
        <w:top w:val="none" w:sz="0" w:space="0" w:color="auto"/>
        <w:left w:val="none" w:sz="0" w:space="0" w:color="auto"/>
        <w:bottom w:val="none" w:sz="0" w:space="0" w:color="auto"/>
        <w:right w:val="none" w:sz="0" w:space="0" w:color="auto"/>
      </w:divBdr>
    </w:div>
    <w:div w:id="643703575">
      <w:bodyDiv w:val="1"/>
      <w:marLeft w:val="0"/>
      <w:marRight w:val="0"/>
      <w:marTop w:val="0"/>
      <w:marBottom w:val="0"/>
      <w:divBdr>
        <w:top w:val="none" w:sz="0" w:space="0" w:color="auto"/>
        <w:left w:val="none" w:sz="0" w:space="0" w:color="auto"/>
        <w:bottom w:val="none" w:sz="0" w:space="0" w:color="auto"/>
        <w:right w:val="none" w:sz="0" w:space="0" w:color="auto"/>
      </w:divBdr>
    </w:div>
    <w:div w:id="648872433">
      <w:bodyDiv w:val="1"/>
      <w:marLeft w:val="0"/>
      <w:marRight w:val="0"/>
      <w:marTop w:val="0"/>
      <w:marBottom w:val="0"/>
      <w:divBdr>
        <w:top w:val="none" w:sz="0" w:space="0" w:color="auto"/>
        <w:left w:val="none" w:sz="0" w:space="0" w:color="auto"/>
        <w:bottom w:val="none" w:sz="0" w:space="0" w:color="auto"/>
        <w:right w:val="none" w:sz="0" w:space="0" w:color="auto"/>
      </w:divBdr>
    </w:div>
    <w:div w:id="658073406">
      <w:bodyDiv w:val="1"/>
      <w:marLeft w:val="0"/>
      <w:marRight w:val="0"/>
      <w:marTop w:val="0"/>
      <w:marBottom w:val="0"/>
      <w:divBdr>
        <w:top w:val="none" w:sz="0" w:space="0" w:color="auto"/>
        <w:left w:val="none" w:sz="0" w:space="0" w:color="auto"/>
        <w:bottom w:val="none" w:sz="0" w:space="0" w:color="auto"/>
        <w:right w:val="none" w:sz="0" w:space="0" w:color="auto"/>
      </w:divBdr>
    </w:div>
    <w:div w:id="664941241">
      <w:bodyDiv w:val="1"/>
      <w:marLeft w:val="0"/>
      <w:marRight w:val="0"/>
      <w:marTop w:val="0"/>
      <w:marBottom w:val="0"/>
      <w:divBdr>
        <w:top w:val="none" w:sz="0" w:space="0" w:color="auto"/>
        <w:left w:val="none" w:sz="0" w:space="0" w:color="auto"/>
        <w:bottom w:val="none" w:sz="0" w:space="0" w:color="auto"/>
        <w:right w:val="none" w:sz="0" w:space="0" w:color="auto"/>
      </w:divBdr>
    </w:div>
    <w:div w:id="670451627">
      <w:bodyDiv w:val="1"/>
      <w:marLeft w:val="0"/>
      <w:marRight w:val="0"/>
      <w:marTop w:val="0"/>
      <w:marBottom w:val="0"/>
      <w:divBdr>
        <w:top w:val="none" w:sz="0" w:space="0" w:color="auto"/>
        <w:left w:val="none" w:sz="0" w:space="0" w:color="auto"/>
        <w:bottom w:val="none" w:sz="0" w:space="0" w:color="auto"/>
        <w:right w:val="none" w:sz="0" w:space="0" w:color="auto"/>
      </w:divBdr>
    </w:div>
    <w:div w:id="670908175">
      <w:bodyDiv w:val="1"/>
      <w:marLeft w:val="0"/>
      <w:marRight w:val="0"/>
      <w:marTop w:val="0"/>
      <w:marBottom w:val="0"/>
      <w:divBdr>
        <w:top w:val="none" w:sz="0" w:space="0" w:color="auto"/>
        <w:left w:val="none" w:sz="0" w:space="0" w:color="auto"/>
        <w:bottom w:val="none" w:sz="0" w:space="0" w:color="auto"/>
        <w:right w:val="none" w:sz="0" w:space="0" w:color="auto"/>
      </w:divBdr>
    </w:div>
    <w:div w:id="671495041">
      <w:bodyDiv w:val="1"/>
      <w:marLeft w:val="0"/>
      <w:marRight w:val="0"/>
      <w:marTop w:val="0"/>
      <w:marBottom w:val="0"/>
      <w:divBdr>
        <w:top w:val="none" w:sz="0" w:space="0" w:color="auto"/>
        <w:left w:val="none" w:sz="0" w:space="0" w:color="auto"/>
        <w:bottom w:val="none" w:sz="0" w:space="0" w:color="auto"/>
        <w:right w:val="none" w:sz="0" w:space="0" w:color="auto"/>
      </w:divBdr>
    </w:div>
    <w:div w:id="673537706">
      <w:bodyDiv w:val="1"/>
      <w:marLeft w:val="0"/>
      <w:marRight w:val="0"/>
      <w:marTop w:val="0"/>
      <w:marBottom w:val="0"/>
      <w:divBdr>
        <w:top w:val="none" w:sz="0" w:space="0" w:color="auto"/>
        <w:left w:val="none" w:sz="0" w:space="0" w:color="auto"/>
        <w:bottom w:val="none" w:sz="0" w:space="0" w:color="auto"/>
        <w:right w:val="none" w:sz="0" w:space="0" w:color="auto"/>
      </w:divBdr>
    </w:div>
    <w:div w:id="676687951">
      <w:bodyDiv w:val="1"/>
      <w:marLeft w:val="0"/>
      <w:marRight w:val="0"/>
      <w:marTop w:val="0"/>
      <w:marBottom w:val="0"/>
      <w:divBdr>
        <w:top w:val="none" w:sz="0" w:space="0" w:color="auto"/>
        <w:left w:val="none" w:sz="0" w:space="0" w:color="auto"/>
        <w:bottom w:val="none" w:sz="0" w:space="0" w:color="auto"/>
        <w:right w:val="none" w:sz="0" w:space="0" w:color="auto"/>
      </w:divBdr>
    </w:div>
    <w:div w:id="685835769">
      <w:bodyDiv w:val="1"/>
      <w:marLeft w:val="0"/>
      <w:marRight w:val="0"/>
      <w:marTop w:val="0"/>
      <w:marBottom w:val="0"/>
      <w:divBdr>
        <w:top w:val="none" w:sz="0" w:space="0" w:color="auto"/>
        <w:left w:val="none" w:sz="0" w:space="0" w:color="auto"/>
        <w:bottom w:val="none" w:sz="0" w:space="0" w:color="auto"/>
        <w:right w:val="none" w:sz="0" w:space="0" w:color="auto"/>
      </w:divBdr>
    </w:div>
    <w:div w:id="721290465">
      <w:bodyDiv w:val="1"/>
      <w:marLeft w:val="0"/>
      <w:marRight w:val="0"/>
      <w:marTop w:val="0"/>
      <w:marBottom w:val="0"/>
      <w:divBdr>
        <w:top w:val="none" w:sz="0" w:space="0" w:color="auto"/>
        <w:left w:val="none" w:sz="0" w:space="0" w:color="auto"/>
        <w:bottom w:val="none" w:sz="0" w:space="0" w:color="auto"/>
        <w:right w:val="none" w:sz="0" w:space="0" w:color="auto"/>
      </w:divBdr>
    </w:div>
    <w:div w:id="721365068">
      <w:bodyDiv w:val="1"/>
      <w:marLeft w:val="0"/>
      <w:marRight w:val="0"/>
      <w:marTop w:val="0"/>
      <w:marBottom w:val="0"/>
      <w:divBdr>
        <w:top w:val="none" w:sz="0" w:space="0" w:color="auto"/>
        <w:left w:val="none" w:sz="0" w:space="0" w:color="auto"/>
        <w:bottom w:val="none" w:sz="0" w:space="0" w:color="auto"/>
        <w:right w:val="none" w:sz="0" w:space="0" w:color="auto"/>
      </w:divBdr>
    </w:div>
    <w:div w:id="724330554">
      <w:bodyDiv w:val="1"/>
      <w:marLeft w:val="0"/>
      <w:marRight w:val="0"/>
      <w:marTop w:val="0"/>
      <w:marBottom w:val="0"/>
      <w:divBdr>
        <w:top w:val="none" w:sz="0" w:space="0" w:color="auto"/>
        <w:left w:val="none" w:sz="0" w:space="0" w:color="auto"/>
        <w:bottom w:val="none" w:sz="0" w:space="0" w:color="auto"/>
        <w:right w:val="none" w:sz="0" w:space="0" w:color="auto"/>
      </w:divBdr>
    </w:div>
    <w:div w:id="731731482">
      <w:bodyDiv w:val="1"/>
      <w:marLeft w:val="0"/>
      <w:marRight w:val="0"/>
      <w:marTop w:val="0"/>
      <w:marBottom w:val="0"/>
      <w:divBdr>
        <w:top w:val="none" w:sz="0" w:space="0" w:color="auto"/>
        <w:left w:val="none" w:sz="0" w:space="0" w:color="auto"/>
        <w:bottom w:val="none" w:sz="0" w:space="0" w:color="auto"/>
        <w:right w:val="none" w:sz="0" w:space="0" w:color="auto"/>
      </w:divBdr>
    </w:div>
    <w:div w:id="743576683">
      <w:bodyDiv w:val="1"/>
      <w:marLeft w:val="0"/>
      <w:marRight w:val="0"/>
      <w:marTop w:val="0"/>
      <w:marBottom w:val="0"/>
      <w:divBdr>
        <w:top w:val="none" w:sz="0" w:space="0" w:color="auto"/>
        <w:left w:val="none" w:sz="0" w:space="0" w:color="auto"/>
        <w:bottom w:val="none" w:sz="0" w:space="0" w:color="auto"/>
        <w:right w:val="none" w:sz="0" w:space="0" w:color="auto"/>
      </w:divBdr>
    </w:div>
    <w:div w:id="746459084">
      <w:bodyDiv w:val="1"/>
      <w:marLeft w:val="0"/>
      <w:marRight w:val="0"/>
      <w:marTop w:val="0"/>
      <w:marBottom w:val="0"/>
      <w:divBdr>
        <w:top w:val="none" w:sz="0" w:space="0" w:color="auto"/>
        <w:left w:val="none" w:sz="0" w:space="0" w:color="auto"/>
        <w:bottom w:val="none" w:sz="0" w:space="0" w:color="auto"/>
        <w:right w:val="none" w:sz="0" w:space="0" w:color="auto"/>
      </w:divBdr>
    </w:div>
    <w:div w:id="748967115">
      <w:bodyDiv w:val="1"/>
      <w:marLeft w:val="0"/>
      <w:marRight w:val="0"/>
      <w:marTop w:val="0"/>
      <w:marBottom w:val="0"/>
      <w:divBdr>
        <w:top w:val="none" w:sz="0" w:space="0" w:color="auto"/>
        <w:left w:val="none" w:sz="0" w:space="0" w:color="auto"/>
        <w:bottom w:val="none" w:sz="0" w:space="0" w:color="auto"/>
        <w:right w:val="none" w:sz="0" w:space="0" w:color="auto"/>
      </w:divBdr>
    </w:div>
    <w:div w:id="755129637">
      <w:bodyDiv w:val="1"/>
      <w:marLeft w:val="0"/>
      <w:marRight w:val="0"/>
      <w:marTop w:val="0"/>
      <w:marBottom w:val="0"/>
      <w:divBdr>
        <w:top w:val="none" w:sz="0" w:space="0" w:color="auto"/>
        <w:left w:val="none" w:sz="0" w:space="0" w:color="auto"/>
        <w:bottom w:val="none" w:sz="0" w:space="0" w:color="auto"/>
        <w:right w:val="none" w:sz="0" w:space="0" w:color="auto"/>
      </w:divBdr>
    </w:div>
    <w:div w:id="781727339">
      <w:bodyDiv w:val="1"/>
      <w:marLeft w:val="0"/>
      <w:marRight w:val="0"/>
      <w:marTop w:val="0"/>
      <w:marBottom w:val="0"/>
      <w:divBdr>
        <w:top w:val="none" w:sz="0" w:space="0" w:color="auto"/>
        <w:left w:val="none" w:sz="0" w:space="0" w:color="auto"/>
        <w:bottom w:val="none" w:sz="0" w:space="0" w:color="auto"/>
        <w:right w:val="none" w:sz="0" w:space="0" w:color="auto"/>
      </w:divBdr>
    </w:div>
    <w:div w:id="787627505">
      <w:bodyDiv w:val="1"/>
      <w:marLeft w:val="0"/>
      <w:marRight w:val="0"/>
      <w:marTop w:val="0"/>
      <w:marBottom w:val="0"/>
      <w:divBdr>
        <w:top w:val="none" w:sz="0" w:space="0" w:color="auto"/>
        <w:left w:val="none" w:sz="0" w:space="0" w:color="auto"/>
        <w:bottom w:val="none" w:sz="0" w:space="0" w:color="auto"/>
        <w:right w:val="none" w:sz="0" w:space="0" w:color="auto"/>
      </w:divBdr>
    </w:div>
    <w:div w:id="796685180">
      <w:bodyDiv w:val="1"/>
      <w:marLeft w:val="0"/>
      <w:marRight w:val="0"/>
      <w:marTop w:val="0"/>
      <w:marBottom w:val="0"/>
      <w:divBdr>
        <w:top w:val="none" w:sz="0" w:space="0" w:color="auto"/>
        <w:left w:val="none" w:sz="0" w:space="0" w:color="auto"/>
        <w:bottom w:val="none" w:sz="0" w:space="0" w:color="auto"/>
        <w:right w:val="none" w:sz="0" w:space="0" w:color="auto"/>
      </w:divBdr>
    </w:div>
    <w:div w:id="797338180">
      <w:bodyDiv w:val="1"/>
      <w:marLeft w:val="0"/>
      <w:marRight w:val="0"/>
      <w:marTop w:val="0"/>
      <w:marBottom w:val="0"/>
      <w:divBdr>
        <w:top w:val="none" w:sz="0" w:space="0" w:color="auto"/>
        <w:left w:val="none" w:sz="0" w:space="0" w:color="auto"/>
        <w:bottom w:val="none" w:sz="0" w:space="0" w:color="auto"/>
        <w:right w:val="none" w:sz="0" w:space="0" w:color="auto"/>
      </w:divBdr>
    </w:div>
    <w:div w:id="801583821">
      <w:bodyDiv w:val="1"/>
      <w:marLeft w:val="0"/>
      <w:marRight w:val="0"/>
      <w:marTop w:val="0"/>
      <w:marBottom w:val="0"/>
      <w:divBdr>
        <w:top w:val="none" w:sz="0" w:space="0" w:color="auto"/>
        <w:left w:val="none" w:sz="0" w:space="0" w:color="auto"/>
        <w:bottom w:val="none" w:sz="0" w:space="0" w:color="auto"/>
        <w:right w:val="none" w:sz="0" w:space="0" w:color="auto"/>
      </w:divBdr>
    </w:div>
    <w:div w:id="806124958">
      <w:bodyDiv w:val="1"/>
      <w:marLeft w:val="0"/>
      <w:marRight w:val="0"/>
      <w:marTop w:val="0"/>
      <w:marBottom w:val="0"/>
      <w:divBdr>
        <w:top w:val="none" w:sz="0" w:space="0" w:color="auto"/>
        <w:left w:val="none" w:sz="0" w:space="0" w:color="auto"/>
        <w:bottom w:val="none" w:sz="0" w:space="0" w:color="auto"/>
        <w:right w:val="none" w:sz="0" w:space="0" w:color="auto"/>
      </w:divBdr>
    </w:div>
    <w:div w:id="810485722">
      <w:bodyDiv w:val="1"/>
      <w:marLeft w:val="0"/>
      <w:marRight w:val="0"/>
      <w:marTop w:val="0"/>
      <w:marBottom w:val="0"/>
      <w:divBdr>
        <w:top w:val="none" w:sz="0" w:space="0" w:color="auto"/>
        <w:left w:val="none" w:sz="0" w:space="0" w:color="auto"/>
        <w:bottom w:val="none" w:sz="0" w:space="0" w:color="auto"/>
        <w:right w:val="none" w:sz="0" w:space="0" w:color="auto"/>
      </w:divBdr>
    </w:div>
    <w:div w:id="815493742">
      <w:bodyDiv w:val="1"/>
      <w:marLeft w:val="0"/>
      <w:marRight w:val="0"/>
      <w:marTop w:val="0"/>
      <w:marBottom w:val="0"/>
      <w:divBdr>
        <w:top w:val="none" w:sz="0" w:space="0" w:color="auto"/>
        <w:left w:val="none" w:sz="0" w:space="0" w:color="auto"/>
        <w:bottom w:val="none" w:sz="0" w:space="0" w:color="auto"/>
        <w:right w:val="none" w:sz="0" w:space="0" w:color="auto"/>
      </w:divBdr>
    </w:div>
    <w:div w:id="830290637">
      <w:bodyDiv w:val="1"/>
      <w:marLeft w:val="0"/>
      <w:marRight w:val="0"/>
      <w:marTop w:val="0"/>
      <w:marBottom w:val="0"/>
      <w:divBdr>
        <w:top w:val="none" w:sz="0" w:space="0" w:color="auto"/>
        <w:left w:val="none" w:sz="0" w:space="0" w:color="auto"/>
        <w:bottom w:val="none" w:sz="0" w:space="0" w:color="auto"/>
        <w:right w:val="none" w:sz="0" w:space="0" w:color="auto"/>
      </w:divBdr>
    </w:div>
    <w:div w:id="832062924">
      <w:bodyDiv w:val="1"/>
      <w:marLeft w:val="0"/>
      <w:marRight w:val="0"/>
      <w:marTop w:val="0"/>
      <w:marBottom w:val="0"/>
      <w:divBdr>
        <w:top w:val="none" w:sz="0" w:space="0" w:color="auto"/>
        <w:left w:val="none" w:sz="0" w:space="0" w:color="auto"/>
        <w:bottom w:val="none" w:sz="0" w:space="0" w:color="auto"/>
        <w:right w:val="none" w:sz="0" w:space="0" w:color="auto"/>
      </w:divBdr>
    </w:div>
    <w:div w:id="843935946">
      <w:bodyDiv w:val="1"/>
      <w:marLeft w:val="0"/>
      <w:marRight w:val="0"/>
      <w:marTop w:val="0"/>
      <w:marBottom w:val="0"/>
      <w:divBdr>
        <w:top w:val="none" w:sz="0" w:space="0" w:color="auto"/>
        <w:left w:val="none" w:sz="0" w:space="0" w:color="auto"/>
        <w:bottom w:val="none" w:sz="0" w:space="0" w:color="auto"/>
        <w:right w:val="none" w:sz="0" w:space="0" w:color="auto"/>
      </w:divBdr>
    </w:div>
    <w:div w:id="861743227">
      <w:bodyDiv w:val="1"/>
      <w:marLeft w:val="0"/>
      <w:marRight w:val="0"/>
      <w:marTop w:val="0"/>
      <w:marBottom w:val="0"/>
      <w:divBdr>
        <w:top w:val="none" w:sz="0" w:space="0" w:color="auto"/>
        <w:left w:val="none" w:sz="0" w:space="0" w:color="auto"/>
        <w:bottom w:val="none" w:sz="0" w:space="0" w:color="auto"/>
        <w:right w:val="none" w:sz="0" w:space="0" w:color="auto"/>
      </w:divBdr>
    </w:div>
    <w:div w:id="862397491">
      <w:bodyDiv w:val="1"/>
      <w:marLeft w:val="0"/>
      <w:marRight w:val="0"/>
      <w:marTop w:val="0"/>
      <w:marBottom w:val="0"/>
      <w:divBdr>
        <w:top w:val="none" w:sz="0" w:space="0" w:color="auto"/>
        <w:left w:val="none" w:sz="0" w:space="0" w:color="auto"/>
        <w:bottom w:val="none" w:sz="0" w:space="0" w:color="auto"/>
        <w:right w:val="none" w:sz="0" w:space="0" w:color="auto"/>
      </w:divBdr>
    </w:div>
    <w:div w:id="862934264">
      <w:bodyDiv w:val="1"/>
      <w:marLeft w:val="0"/>
      <w:marRight w:val="0"/>
      <w:marTop w:val="0"/>
      <w:marBottom w:val="0"/>
      <w:divBdr>
        <w:top w:val="none" w:sz="0" w:space="0" w:color="auto"/>
        <w:left w:val="none" w:sz="0" w:space="0" w:color="auto"/>
        <w:bottom w:val="none" w:sz="0" w:space="0" w:color="auto"/>
        <w:right w:val="none" w:sz="0" w:space="0" w:color="auto"/>
      </w:divBdr>
    </w:div>
    <w:div w:id="869342221">
      <w:bodyDiv w:val="1"/>
      <w:marLeft w:val="0"/>
      <w:marRight w:val="0"/>
      <w:marTop w:val="0"/>
      <w:marBottom w:val="0"/>
      <w:divBdr>
        <w:top w:val="none" w:sz="0" w:space="0" w:color="auto"/>
        <w:left w:val="none" w:sz="0" w:space="0" w:color="auto"/>
        <w:bottom w:val="none" w:sz="0" w:space="0" w:color="auto"/>
        <w:right w:val="none" w:sz="0" w:space="0" w:color="auto"/>
      </w:divBdr>
    </w:div>
    <w:div w:id="885332527">
      <w:bodyDiv w:val="1"/>
      <w:marLeft w:val="0"/>
      <w:marRight w:val="0"/>
      <w:marTop w:val="0"/>
      <w:marBottom w:val="0"/>
      <w:divBdr>
        <w:top w:val="none" w:sz="0" w:space="0" w:color="auto"/>
        <w:left w:val="none" w:sz="0" w:space="0" w:color="auto"/>
        <w:bottom w:val="none" w:sz="0" w:space="0" w:color="auto"/>
        <w:right w:val="none" w:sz="0" w:space="0" w:color="auto"/>
      </w:divBdr>
    </w:div>
    <w:div w:id="886260786">
      <w:bodyDiv w:val="1"/>
      <w:marLeft w:val="0"/>
      <w:marRight w:val="0"/>
      <w:marTop w:val="0"/>
      <w:marBottom w:val="0"/>
      <w:divBdr>
        <w:top w:val="none" w:sz="0" w:space="0" w:color="auto"/>
        <w:left w:val="none" w:sz="0" w:space="0" w:color="auto"/>
        <w:bottom w:val="none" w:sz="0" w:space="0" w:color="auto"/>
        <w:right w:val="none" w:sz="0" w:space="0" w:color="auto"/>
      </w:divBdr>
    </w:div>
    <w:div w:id="894513916">
      <w:bodyDiv w:val="1"/>
      <w:marLeft w:val="0"/>
      <w:marRight w:val="0"/>
      <w:marTop w:val="0"/>
      <w:marBottom w:val="0"/>
      <w:divBdr>
        <w:top w:val="none" w:sz="0" w:space="0" w:color="auto"/>
        <w:left w:val="none" w:sz="0" w:space="0" w:color="auto"/>
        <w:bottom w:val="none" w:sz="0" w:space="0" w:color="auto"/>
        <w:right w:val="none" w:sz="0" w:space="0" w:color="auto"/>
      </w:divBdr>
    </w:div>
    <w:div w:id="899705616">
      <w:bodyDiv w:val="1"/>
      <w:marLeft w:val="0"/>
      <w:marRight w:val="0"/>
      <w:marTop w:val="0"/>
      <w:marBottom w:val="0"/>
      <w:divBdr>
        <w:top w:val="none" w:sz="0" w:space="0" w:color="auto"/>
        <w:left w:val="none" w:sz="0" w:space="0" w:color="auto"/>
        <w:bottom w:val="none" w:sz="0" w:space="0" w:color="auto"/>
        <w:right w:val="none" w:sz="0" w:space="0" w:color="auto"/>
      </w:divBdr>
    </w:div>
    <w:div w:id="915017325">
      <w:bodyDiv w:val="1"/>
      <w:marLeft w:val="0"/>
      <w:marRight w:val="0"/>
      <w:marTop w:val="0"/>
      <w:marBottom w:val="0"/>
      <w:divBdr>
        <w:top w:val="none" w:sz="0" w:space="0" w:color="auto"/>
        <w:left w:val="none" w:sz="0" w:space="0" w:color="auto"/>
        <w:bottom w:val="none" w:sz="0" w:space="0" w:color="auto"/>
        <w:right w:val="none" w:sz="0" w:space="0" w:color="auto"/>
      </w:divBdr>
    </w:div>
    <w:div w:id="921372480">
      <w:bodyDiv w:val="1"/>
      <w:marLeft w:val="0"/>
      <w:marRight w:val="0"/>
      <w:marTop w:val="0"/>
      <w:marBottom w:val="0"/>
      <w:divBdr>
        <w:top w:val="none" w:sz="0" w:space="0" w:color="auto"/>
        <w:left w:val="none" w:sz="0" w:space="0" w:color="auto"/>
        <w:bottom w:val="none" w:sz="0" w:space="0" w:color="auto"/>
        <w:right w:val="none" w:sz="0" w:space="0" w:color="auto"/>
      </w:divBdr>
    </w:div>
    <w:div w:id="926381086">
      <w:bodyDiv w:val="1"/>
      <w:marLeft w:val="0"/>
      <w:marRight w:val="0"/>
      <w:marTop w:val="0"/>
      <w:marBottom w:val="0"/>
      <w:divBdr>
        <w:top w:val="none" w:sz="0" w:space="0" w:color="auto"/>
        <w:left w:val="none" w:sz="0" w:space="0" w:color="auto"/>
        <w:bottom w:val="none" w:sz="0" w:space="0" w:color="auto"/>
        <w:right w:val="none" w:sz="0" w:space="0" w:color="auto"/>
      </w:divBdr>
    </w:div>
    <w:div w:id="943849478">
      <w:bodyDiv w:val="1"/>
      <w:marLeft w:val="0"/>
      <w:marRight w:val="0"/>
      <w:marTop w:val="0"/>
      <w:marBottom w:val="0"/>
      <w:divBdr>
        <w:top w:val="none" w:sz="0" w:space="0" w:color="auto"/>
        <w:left w:val="none" w:sz="0" w:space="0" w:color="auto"/>
        <w:bottom w:val="none" w:sz="0" w:space="0" w:color="auto"/>
        <w:right w:val="none" w:sz="0" w:space="0" w:color="auto"/>
      </w:divBdr>
    </w:div>
    <w:div w:id="956176924">
      <w:bodyDiv w:val="1"/>
      <w:marLeft w:val="0"/>
      <w:marRight w:val="0"/>
      <w:marTop w:val="0"/>
      <w:marBottom w:val="0"/>
      <w:divBdr>
        <w:top w:val="none" w:sz="0" w:space="0" w:color="auto"/>
        <w:left w:val="none" w:sz="0" w:space="0" w:color="auto"/>
        <w:bottom w:val="none" w:sz="0" w:space="0" w:color="auto"/>
        <w:right w:val="none" w:sz="0" w:space="0" w:color="auto"/>
      </w:divBdr>
    </w:div>
    <w:div w:id="960040224">
      <w:bodyDiv w:val="1"/>
      <w:marLeft w:val="0"/>
      <w:marRight w:val="0"/>
      <w:marTop w:val="0"/>
      <w:marBottom w:val="0"/>
      <w:divBdr>
        <w:top w:val="none" w:sz="0" w:space="0" w:color="auto"/>
        <w:left w:val="none" w:sz="0" w:space="0" w:color="auto"/>
        <w:bottom w:val="none" w:sz="0" w:space="0" w:color="auto"/>
        <w:right w:val="none" w:sz="0" w:space="0" w:color="auto"/>
      </w:divBdr>
    </w:div>
    <w:div w:id="969743383">
      <w:bodyDiv w:val="1"/>
      <w:marLeft w:val="0"/>
      <w:marRight w:val="0"/>
      <w:marTop w:val="0"/>
      <w:marBottom w:val="0"/>
      <w:divBdr>
        <w:top w:val="none" w:sz="0" w:space="0" w:color="auto"/>
        <w:left w:val="none" w:sz="0" w:space="0" w:color="auto"/>
        <w:bottom w:val="none" w:sz="0" w:space="0" w:color="auto"/>
        <w:right w:val="none" w:sz="0" w:space="0" w:color="auto"/>
      </w:divBdr>
    </w:div>
    <w:div w:id="970860860">
      <w:bodyDiv w:val="1"/>
      <w:marLeft w:val="0"/>
      <w:marRight w:val="0"/>
      <w:marTop w:val="0"/>
      <w:marBottom w:val="0"/>
      <w:divBdr>
        <w:top w:val="none" w:sz="0" w:space="0" w:color="auto"/>
        <w:left w:val="none" w:sz="0" w:space="0" w:color="auto"/>
        <w:bottom w:val="none" w:sz="0" w:space="0" w:color="auto"/>
        <w:right w:val="none" w:sz="0" w:space="0" w:color="auto"/>
      </w:divBdr>
    </w:div>
    <w:div w:id="972827449">
      <w:bodyDiv w:val="1"/>
      <w:marLeft w:val="0"/>
      <w:marRight w:val="0"/>
      <w:marTop w:val="0"/>
      <w:marBottom w:val="0"/>
      <w:divBdr>
        <w:top w:val="none" w:sz="0" w:space="0" w:color="auto"/>
        <w:left w:val="none" w:sz="0" w:space="0" w:color="auto"/>
        <w:bottom w:val="none" w:sz="0" w:space="0" w:color="auto"/>
        <w:right w:val="none" w:sz="0" w:space="0" w:color="auto"/>
      </w:divBdr>
    </w:div>
    <w:div w:id="977691211">
      <w:bodyDiv w:val="1"/>
      <w:marLeft w:val="0"/>
      <w:marRight w:val="0"/>
      <w:marTop w:val="0"/>
      <w:marBottom w:val="0"/>
      <w:divBdr>
        <w:top w:val="none" w:sz="0" w:space="0" w:color="auto"/>
        <w:left w:val="none" w:sz="0" w:space="0" w:color="auto"/>
        <w:bottom w:val="none" w:sz="0" w:space="0" w:color="auto"/>
        <w:right w:val="none" w:sz="0" w:space="0" w:color="auto"/>
      </w:divBdr>
    </w:div>
    <w:div w:id="978345606">
      <w:bodyDiv w:val="1"/>
      <w:marLeft w:val="0"/>
      <w:marRight w:val="0"/>
      <w:marTop w:val="0"/>
      <w:marBottom w:val="0"/>
      <w:divBdr>
        <w:top w:val="none" w:sz="0" w:space="0" w:color="auto"/>
        <w:left w:val="none" w:sz="0" w:space="0" w:color="auto"/>
        <w:bottom w:val="none" w:sz="0" w:space="0" w:color="auto"/>
        <w:right w:val="none" w:sz="0" w:space="0" w:color="auto"/>
      </w:divBdr>
    </w:div>
    <w:div w:id="986470744">
      <w:bodyDiv w:val="1"/>
      <w:marLeft w:val="0"/>
      <w:marRight w:val="0"/>
      <w:marTop w:val="0"/>
      <w:marBottom w:val="0"/>
      <w:divBdr>
        <w:top w:val="none" w:sz="0" w:space="0" w:color="auto"/>
        <w:left w:val="none" w:sz="0" w:space="0" w:color="auto"/>
        <w:bottom w:val="none" w:sz="0" w:space="0" w:color="auto"/>
        <w:right w:val="none" w:sz="0" w:space="0" w:color="auto"/>
      </w:divBdr>
    </w:div>
    <w:div w:id="1002666738">
      <w:bodyDiv w:val="1"/>
      <w:marLeft w:val="0"/>
      <w:marRight w:val="0"/>
      <w:marTop w:val="0"/>
      <w:marBottom w:val="0"/>
      <w:divBdr>
        <w:top w:val="none" w:sz="0" w:space="0" w:color="auto"/>
        <w:left w:val="none" w:sz="0" w:space="0" w:color="auto"/>
        <w:bottom w:val="none" w:sz="0" w:space="0" w:color="auto"/>
        <w:right w:val="none" w:sz="0" w:space="0" w:color="auto"/>
      </w:divBdr>
    </w:div>
    <w:div w:id="1018385315">
      <w:bodyDiv w:val="1"/>
      <w:marLeft w:val="0"/>
      <w:marRight w:val="0"/>
      <w:marTop w:val="0"/>
      <w:marBottom w:val="0"/>
      <w:divBdr>
        <w:top w:val="none" w:sz="0" w:space="0" w:color="auto"/>
        <w:left w:val="none" w:sz="0" w:space="0" w:color="auto"/>
        <w:bottom w:val="none" w:sz="0" w:space="0" w:color="auto"/>
        <w:right w:val="none" w:sz="0" w:space="0" w:color="auto"/>
      </w:divBdr>
    </w:div>
    <w:div w:id="1019620155">
      <w:bodyDiv w:val="1"/>
      <w:marLeft w:val="0"/>
      <w:marRight w:val="0"/>
      <w:marTop w:val="0"/>
      <w:marBottom w:val="0"/>
      <w:divBdr>
        <w:top w:val="none" w:sz="0" w:space="0" w:color="auto"/>
        <w:left w:val="none" w:sz="0" w:space="0" w:color="auto"/>
        <w:bottom w:val="none" w:sz="0" w:space="0" w:color="auto"/>
        <w:right w:val="none" w:sz="0" w:space="0" w:color="auto"/>
      </w:divBdr>
    </w:div>
    <w:div w:id="1023870969">
      <w:bodyDiv w:val="1"/>
      <w:marLeft w:val="0"/>
      <w:marRight w:val="0"/>
      <w:marTop w:val="0"/>
      <w:marBottom w:val="0"/>
      <w:divBdr>
        <w:top w:val="none" w:sz="0" w:space="0" w:color="auto"/>
        <w:left w:val="none" w:sz="0" w:space="0" w:color="auto"/>
        <w:bottom w:val="none" w:sz="0" w:space="0" w:color="auto"/>
        <w:right w:val="none" w:sz="0" w:space="0" w:color="auto"/>
      </w:divBdr>
    </w:div>
    <w:div w:id="1026828982">
      <w:bodyDiv w:val="1"/>
      <w:marLeft w:val="0"/>
      <w:marRight w:val="0"/>
      <w:marTop w:val="0"/>
      <w:marBottom w:val="0"/>
      <w:divBdr>
        <w:top w:val="none" w:sz="0" w:space="0" w:color="auto"/>
        <w:left w:val="none" w:sz="0" w:space="0" w:color="auto"/>
        <w:bottom w:val="none" w:sz="0" w:space="0" w:color="auto"/>
        <w:right w:val="none" w:sz="0" w:space="0" w:color="auto"/>
      </w:divBdr>
    </w:div>
    <w:div w:id="1029112730">
      <w:bodyDiv w:val="1"/>
      <w:marLeft w:val="0"/>
      <w:marRight w:val="0"/>
      <w:marTop w:val="0"/>
      <w:marBottom w:val="0"/>
      <w:divBdr>
        <w:top w:val="none" w:sz="0" w:space="0" w:color="auto"/>
        <w:left w:val="none" w:sz="0" w:space="0" w:color="auto"/>
        <w:bottom w:val="none" w:sz="0" w:space="0" w:color="auto"/>
        <w:right w:val="none" w:sz="0" w:space="0" w:color="auto"/>
      </w:divBdr>
    </w:div>
    <w:div w:id="1031808165">
      <w:bodyDiv w:val="1"/>
      <w:marLeft w:val="0"/>
      <w:marRight w:val="0"/>
      <w:marTop w:val="0"/>
      <w:marBottom w:val="0"/>
      <w:divBdr>
        <w:top w:val="none" w:sz="0" w:space="0" w:color="auto"/>
        <w:left w:val="none" w:sz="0" w:space="0" w:color="auto"/>
        <w:bottom w:val="none" w:sz="0" w:space="0" w:color="auto"/>
        <w:right w:val="none" w:sz="0" w:space="0" w:color="auto"/>
      </w:divBdr>
    </w:div>
    <w:div w:id="1032849943">
      <w:bodyDiv w:val="1"/>
      <w:marLeft w:val="0"/>
      <w:marRight w:val="0"/>
      <w:marTop w:val="0"/>
      <w:marBottom w:val="0"/>
      <w:divBdr>
        <w:top w:val="none" w:sz="0" w:space="0" w:color="auto"/>
        <w:left w:val="none" w:sz="0" w:space="0" w:color="auto"/>
        <w:bottom w:val="none" w:sz="0" w:space="0" w:color="auto"/>
        <w:right w:val="none" w:sz="0" w:space="0" w:color="auto"/>
      </w:divBdr>
    </w:div>
    <w:div w:id="1034382416">
      <w:bodyDiv w:val="1"/>
      <w:marLeft w:val="0"/>
      <w:marRight w:val="0"/>
      <w:marTop w:val="0"/>
      <w:marBottom w:val="0"/>
      <w:divBdr>
        <w:top w:val="none" w:sz="0" w:space="0" w:color="auto"/>
        <w:left w:val="none" w:sz="0" w:space="0" w:color="auto"/>
        <w:bottom w:val="none" w:sz="0" w:space="0" w:color="auto"/>
        <w:right w:val="none" w:sz="0" w:space="0" w:color="auto"/>
      </w:divBdr>
    </w:div>
    <w:div w:id="1046443138">
      <w:bodyDiv w:val="1"/>
      <w:marLeft w:val="0"/>
      <w:marRight w:val="0"/>
      <w:marTop w:val="0"/>
      <w:marBottom w:val="0"/>
      <w:divBdr>
        <w:top w:val="none" w:sz="0" w:space="0" w:color="auto"/>
        <w:left w:val="none" w:sz="0" w:space="0" w:color="auto"/>
        <w:bottom w:val="none" w:sz="0" w:space="0" w:color="auto"/>
        <w:right w:val="none" w:sz="0" w:space="0" w:color="auto"/>
      </w:divBdr>
    </w:div>
    <w:div w:id="1048455922">
      <w:bodyDiv w:val="1"/>
      <w:marLeft w:val="0"/>
      <w:marRight w:val="0"/>
      <w:marTop w:val="0"/>
      <w:marBottom w:val="0"/>
      <w:divBdr>
        <w:top w:val="none" w:sz="0" w:space="0" w:color="auto"/>
        <w:left w:val="none" w:sz="0" w:space="0" w:color="auto"/>
        <w:bottom w:val="none" w:sz="0" w:space="0" w:color="auto"/>
        <w:right w:val="none" w:sz="0" w:space="0" w:color="auto"/>
      </w:divBdr>
    </w:div>
    <w:div w:id="1057586288">
      <w:bodyDiv w:val="1"/>
      <w:marLeft w:val="0"/>
      <w:marRight w:val="0"/>
      <w:marTop w:val="0"/>
      <w:marBottom w:val="0"/>
      <w:divBdr>
        <w:top w:val="none" w:sz="0" w:space="0" w:color="auto"/>
        <w:left w:val="none" w:sz="0" w:space="0" w:color="auto"/>
        <w:bottom w:val="none" w:sz="0" w:space="0" w:color="auto"/>
        <w:right w:val="none" w:sz="0" w:space="0" w:color="auto"/>
      </w:divBdr>
    </w:div>
    <w:div w:id="1059089361">
      <w:bodyDiv w:val="1"/>
      <w:marLeft w:val="0"/>
      <w:marRight w:val="0"/>
      <w:marTop w:val="0"/>
      <w:marBottom w:val="0"/>
      <w:divBdr>
        <w:top w:val="none" w:sz="0" w:space="0" w:color="auto"/>
        <w:left w:val="none" w:sz="0" w:space="0" w:color="auto"/>
        <w:bottom w:val="none" w:sz="0" w:space="0" w:color="auto"/>
        <w:right w:val="none" w:sz="0" w:space="0" w:color="auto"/>
      </w:divBdr>
    </w:div>
    <w:div w:id="1062290056">
      <w:bodyDiv w:val="1"/>
      <w:marLeft w:val="0"/>
      <w:marRight w:val="0"/>
      <w:marTop w:val="0"/>
      <w:marBottom w:val="0"/>
      <w:divBdr>
        <w:top w:val="none" w:sz="0" w:space="0" w:color="auto"/>
        <w:left w:val="none" w:sz="0" w:space="0" w:color="auto"/>
        <w:bottom w:val="none" w:sz="0" w:space="0" w:color="auto"/>
        <w:right w:val="none" w:sz="0" w:space="0" w:color="auto"/>
      </w:divBdr>
    </w:div>
    <w:div w:id="1065493809">
      <w:bodyDiv w:val="1"/>
      <w:marLeft w:val="0"/>
      <w:marRight w:val="0"/>
      <w:marTop w:val="0"/>
      <w:marBottom w:val="0"/>
      <w:divBdr>
        <w:top w:val="none" w:sz="0" w:space="0" w:color="auto"/>
        <w:left w:val="none" w:sz="0" w:space="0" w:color="auto"/>
        <w:bottom w:val="none" w:sz="0" w:space="0" w:color="auto"/>
        <w:right w:val="none" w:sz="0" w:space="0" w:color="auto"/>
      </w:divBdr>
    </w:div>
    <w:div w:id="1066610415">
      <w:bodyDiv w:val="1"/>
      <w:marLeft w:val="0"/>
      <w:marRight w:val="0"/>
      <w:marTop w:val="0"/>
      <w:marBottom w:val="0"/>
      <w:divBdr>
        <w:top w:val="none" w:sz="0" w:space="0" w:color="auto"/>
        <w:left w:val="none" w:sz="0" w:space="0" w:color="auto"/>
        <w:bottom w:val="none" w:sz="0" w:space="0" w:color="auto"/>
        <w:right w:val="none" w:sz="0" w:space="0" w:color="auto"/>
      </w:divBdr>
    </w:div>
    <w:div w:id="1079061203">
      <w:bodyDiv w:val="1"/>
      <w:marLeft w:val="0"/>
      <w:marRight w:val="0"/>
      <w:marTop w:val="0"/>
      <w:marBottom w:val="0"/>
      <w:divBdr>
        <w:top w:val="none" w:sz="0" w:space="0" w:color="auto"/>
        <w:left w:val="none" w:sz="0" w:space="0" w:color="auto"/>
        <w:bottom w:val="none" w:sz="0" w:space="0" w:color="auto"/>
        <w:right w:val="none" w:sz="0" w:space="0" w:color="auto"/>
      </w:divBdr>
    </w:div>
    <w:div w:id="1082724373">
      <w:bodyDiv w:val="1"/>
      <w:marLeft w:val="0"/>
      <w:marRight w:val="0"/>
      <w:marTop w:val="0"/>
      <w:marBottom w:val="0"/>
      <w:divBdr>
        <w:top w:val="none" w:sz="0" w:space="0" w:color="auto"/>
        <w:left w:val="none" w:sz="0" w:space="0" w:color="auto"/>
        <w:bottom w:val="none" w:sz="0" w:space="0" w:color="auto"/>
        <w:right w:val="none" w:sz="0" w:space="0" w:color="auto"/>
      </w:divBdr>
    </w:div>
    <w:div w:id="1099910761">
      <w:bodyDiv w:val="1"/>
      <w:marLeft w:val="0"/>
      <w:marRight w:val="0"/>
      <w:marTop w:val="0"/>
      <w:marBottom w:val="0"/>
      <w:divBdr>
        <w:top w:val="none" w:sz="0" w:space="0" w:color="auto"/>
        <w:left w:val="none" w:sz="0" w:space="0" w:color="auto"/>
        <w:bottom w:val="none" w:sz="0" w:space="0" w:color="auto"/>
        <w:right w:val="none" w:sz="0" w:space="0" w:color="auto"/>
      </w:divBdr>
    </w:div>
    <w:div w:id="1117529590">
      <w:bodyDiv w:val="1"/>
      <w:marLeft w:val="0"/>
      <w:marRight w:val="0"/>
      <w:marTop w:val="0"/>
      <w:marBottom w:val="0"/>
      <w:divBdr>
        <w:top w:val="none" w:sz="0" w:space="0" w:color="auto"/>
        <w:left w:val="none" w:sz="0" w:space="0" w:color="auto"/>
        <w:bottom w:val="none" w:sz="0" w:space="0" w:color="auto"/>
        <w:right w:val="none" w:sz="0" w:space="0" w:color="auto"/>
      </w:divBdr>
    </w:div>
    <w:div w:id="1121992855">
      <w:bodyDiv w:val="1"/>
      <w:marLeft w:val="0"/>
      <w:marRight w:val="0"/>
      <w:marTop w:val="0"/>
      <w:marBottom w:val="0"/>
      <w:divBdr>
        <w:top w:val="none" w:sz="0" w:space="0" w:color="auto"/>
        <w:left w:val="none" w:sz="0" w:space="0" w:color="auto"/>
        <w:bottom w:val="none" w:sz="0" w:space="0" w:color="auto"/>
        <w:right w:val="none" w:sz="0" w:space="0" w:color="auto"/>
      </w:divBdr>
    </w:div>
    <w:div w:id="1124077618">
      <w:bodyDiv w:val="1"/>
      <w:marLeft w:val="0"/>
      <w:marRight w:val="0"/>
      <w:marTop w:val="0"/>
      <w:marBottom w:val="0"/>
      <w:divBdr>
        <w:top w:val="none" w:sz="0" w:space="0" w:color="auto"/>
        <w:left w:val="none" w:sz="0" w:space="0" w:color="auto"/>
        <w:bottom w:val="none" w:sz="0" w:space="0" w:color="auto"/>
        <w:right w:val="none" w:sz="0" w:space="0" w:color="auto"/>
      </w:divBdr>
    </w:div>
    <w:div w:id="1129013867">
      <w:bodyDiv w:val="1"/>
      <w:marLeft w:val="0"/>
      <w:marRight w:val="0"/>
      <w:marTop w:val="0"/>
      <w:marBottom w:val="0"/>
      <w:divBdr>
        <w:top w:val="none" w:sz="0" w:space="0" w:color="auto"/>
        <w:left w:val="none" w:sz="0" w:space="0" w:color="auto"/>
        <w:bottom w:val="none" w:sz="0" w:space="0" w:color="auto"/>
        <w:right w:val="none" w:sz="0" w:space="0" w:color="auto"/>
      </w:divBdr>
    </w:div>
    <w:div w:id="1135873761">
      <w:bodyDiv w:val="1"/>
      <w:marLeft w:val="0"/>
      <w:marRight w:val="0"/>
      <w:marTop w:val="0"/>
      <w:marBottom w:val="0"/>
      <w:divBdr>
        <w:top w:val="none" w:sz="0" w:space="0" w:color="auto"/>
        <w:left w:val="none" w:sz="0" w:space="0" w:color="auto"/>
        <w:bottom w:val="none" w:sz="0" w:space="0" w:color="auto"/>
        <w:right w:val="none" w:sz="0" w:space="0" w:color="auto"/>
      </w:divBdr>
    </w:div>
    <w:div w:id="1136681422">
      <w:bodyDiv w:val="1"/>
      <w:marLeft w:val="0"/>
      <w:marRight w:val="0"/>
      <w:marTop w:val="0"/>
      <w:marBottom w:val="0"/>
      <w:divBdr>
        <w:top w:val="none" w:sz="0" w:space="0" w:color="auto"/>
        <w:left w:val="none" w:sz="0" w:space="0" w:color="auto"/>
        <w:bottom w:val="none" w:sz="0" w:space="0" w:color="auto"/>
        <w:right w:val="none" w:sz="0" w:space="0" w:color="auto"/>
      </w:divBdr>
    </w:div>
    <w:div w:id="1139346737">
      <w:bodyDiv w:val="1"/>
      <w:marLeft w:val="0"/>
      <w:marRight w:val="0"/>
      <w:marTop w:val="0"/>
      <w:marBottom w:val="0"/>
      <w:divBdr>
        <w:top w:val="none" w:sz="0" w:space="0" w:color="auto"/>
        <w:left w:val="none" w:sz="0" w:space="0" w:color="auto"/>
        <w:bottom w:val="none" w:sz="0" w:space="0" w:color="auto"/>
        <w:right w:val="none" w:sz="0" w:space="0" w:color="auto"/>
      </w:divBdr>
    </w:div>
    <w:div w:id="1141534022">
      <w:bodyDiv w:val="1"/>
      <w:marLeft w:val="0"/>
      <w:marRight w:val="0"/>
      <w:marTop w:val="0"/>
      <w:marBottom w:val="0"/>
      <w:divBdr>
        <w:top w:val="none" w:sz="0" w:space="0" w:color="auto"/>
        <w:left w:val="none" w:sz="0" w:space="0" w:color="auto"/>
        <w:bottom w:val="none" w:sz="0" w:space="0" w:color="auto"/>
        <w:right w:val="none" w:sz="0" w:space="0" w:color="auto"/>
      </w:divBdr>
    </w:div>
    <w:div w:id="1145854038">
      <w:bodyDiv w:val="1"/>
      <w:marLeft w:val="0"/>
      <w:marRight w:val="0"/>
      <w:marTop w:val="0"/>
      <w:marBottom w:val="0"/>
      <w:divBdr>
        <w:top w:val="none" w:sz="0" w:space="0" w:color="auto"/>
        <w:left w:val="none" w:sz="0" w:space="0" w:color="auto"/>
        <w:bottom w:val="none" w:sz="0" w:space="0" w:color="auto"/>
        <w:right w:val="none" w:sz="0" w:space="0" w:color="auto"/>
      </w:divBdr>
    </w:div>
    <w:div w:id="1154684607">
      <w:bodyDiv w:val="1"/>
      <w:marLeft w:val="0"/>
      <w:marRight w:val="0"/>
      <w:marTop w:val="0"/>
      <w:marBottom w:val="0"/>
      <w:divBdr>
        <w:top w:val="none" w:sz="0" w:space="0" w:color="auto"/>
        <w:left w:val="none" w:sz="0" w:space="0" w:color="auto"/>
        <w:bottom w:val="none" w:sz="0" w:space="0" w:color="auto"/>
        <w:right w:val="none" w:sz="0" w:space="0" w:color="auto"/>
      </w:divBdr>
    </w:div>
    <w:div w:id="1163278359">
      <w:bodyDiv w:val="1"/>
      <w:marLeft w:val="0"/>
      <w:marRight w:val="0"/>
      <w:marTop w:val="0"/>
      <w:marBottom w:val="0"/>
      <w:divBdr>
        <w:top w:val="none" w:sz="0" w:space="0" w:color="auto"/>
        <w:left w:val="none" w:sz="0" w:space="0" w:color="auto"/>
        <w:bottom w:val="none" w:sz="0" w:space="0" w:color="auto"/>
        <w:right w:val="none" w:sz="0" w:space="0" w:color="auto"/>
      </w:divBdr>
    </w:div>
    <w:div w:id="1174609679">
      <w:bodyDiv w:val="1"/>
      <w:marLeft w:val="0"/>
      <w:marRight w:val="0"/>
      <w:marTop w:val="0"/>
      <w:marBottom w:val="0"/>
      <w:divBdr>
        <w:top w:val="none" w:sz="0" w:space="0" w:color="auto"/>
        <w:left w:val="none" w:sz="0" w:space="0" w:color="auto"/>
        <w:bottom w:val="none" w:sz="0" w:space="0" w:color="auto"/>
        <w:right w:val="none" w:sz="0" w:space="0" w:color="auto"/>
      </w:divBdr>
    </w:div>
    <w:div w:id="1190797746">
      <w:bodyDiv w:val="1"/>
      <w:marLeft w:val="0"/>
      <w:marRight w:val="0"/>
      <w:marTop w:val="0"/>
      <w:marBottom w:val="0"/>
      <w:divBdr>
        <w:top w:val="none" w:sz="0" w:space="0" w:color="auto"/>
        <w:left w:val="none" w:sz="0" w:space="0" w:color="auto"/>
        <w:bottom w:val="none" w:sz="0" w:space="0" w:color="auto"/>
        <w:right w:val="none" w:sz="0" w:space="0" w:color="auto"/>
      </w:divBdr>
    </w:div>
    <w:div w:id="1201866979">
      <w:bodyDiv w:val="1"/>
      <w:marLeft w:val="0"/>
      <w:marRight w:val="0"/>
      <w:marTop w:val="0"/>
      <w:marBottom w:val="0"/>
      <w:divBdr>
        <w:top w:val="none" w:sz="0" w:space="0" w:color="auto"/>
        <w:left w:val="none" w:sz="0" w:space="0" w:color="auto"/>
        <w:bottom w:val="none" w:sz="0" w:space="0" w:color="auto"/>
        <w:right w:val="none" w:sz="0" w:space="0" w:color="auto"/>
      </w:divBdr>
    </w:div>
    <w:div w:id="1215508574">
      <w:bodyDiv w:val="1"/>
      <w:marLeft w:val="0"/>
      <w:marRight w:val="0"/>
      <w:marTop w:val="0"/>
      <w:marBottom w:val="0"/>
      <w:divBdr>
        <w:top w:val="none" w:sz="0" w:space="0" w:color="auto"/>
        <w:left w:val="none" w:sz="0" w:space="0" w:color="auto"/>
        <w:bottom w:val="none" w:sz="0" w:space="0" w:color="auto"/>
        <w:right w:val="none" w:sz="0" w:space="0" w:color="auto"/>
      </w:divBdr>
    </w:div>
    <w:div w:id="1223560686">
      <w:bodyDiv w:val="1"/>
      <w:marLeft w:val="0"/>
      <w:marRight w:val="0"/>
      <w:marTop w:val="0"/>
      <w:marBottom w:val="0"/>
      <w:divBdr>
        <w:top w:val="none" w:sz="0" w:space="0" w:color="auto"/>
        <w:left w:val="none" w:sz="0" w:space="0" w:color="auto"/>
        <w:bottom w:val="none" w:sz="0" w:space="0" w:color="auto"/>
        <w:right w:val="none" w:sz="0" w:space="0" w:color="auto"/>
      </w:divBdr>
    </w:div>
    <w:div w:id="1243027652">
      <w:bodyDiv w:val="1"/>
      <w:marLeft w:val="0"/>
      <w:marRight w:val="0"/>
      <w:marTop w:val="0"/>
      <w:marBottom w:val="0"/>
      <w:divBdr>
        <w:top w:val="none" w:sz="0" w:space="0" w:color="auto"/>
        <w:left w:val="none" w:sz="0" w:space="0" w:color="auto"/>
        <w:bottom w:val="none" w:sz="0" w:space="0" w:color="auto"/>
        <w:right w:val="none" w:sz="0" w:space="0" w:color="auto"/>
      </w:divBdr>
    </w:div>
    <w:div w:id="1243029379">
      <w:bodyDiv w:val="1"/>
      <w:marLeft w:val="0"/>
      <w:marRight w:val="0"/>
      <w:marTop w:val="0"/>
      <w:marBottom w:val="0"/>
      <w:divBdr>
        <w:top w:val="none" w:sz="0" w:space="0" w:color="auto"/>
        <w:left w:val="none" w:sz="0" w:space="0" w:color="auto"/>
        <w:bottom w:val="none" w:sz="0" w:space="0" w:color="auto"/>
        <w:right w:val="none" w:sz="0" w:space="0" w:color="auto"/>
      </w:divBdr>
    </w:div>
    <w:div w:id="1247420648">
      <w:bodyDiv w:val="1"/>
      <w:marLeft w:val="0"/>
      <w:marRight w:val="0"/>
      <w:marTop w:val="0"/>
      <w:marBottom w:val="0"/>
      <w:divBdr>
        <w:top w:val="none" w:sz="0" w:space="0" w:color="auto"/>
        <w:left w:val="none" w:sz="0" w:space="0" w:color="auto"/>
        <w:bottom w:val="none" w:sz="0" w:space="0" w:color="auto"/>
        <w:right w:val="none" w:sz="0" w:space="0" w:color="auto"/>
      </w:divBdr>
    </w:div>
    <w:div w:id="1260993453">
      <w:bodyDiv w:val="1"/>
      <w:marLeft w:val="0"/>
      <w:marRight w:val="0"/>
      <w:marTop w:val="0"/>
      <w:marBottom w:val="0"/>
      <w:divBdr>
        <w:top w:val="none" w:sz="0" w:space="0" w:color="auto"/>
        <w:left w:val="none" w:sz="0" w:space="0" w:color="auto"/>
        <w:bottom w:val="none" w:sz="0" w:space="0" w:color="auto"/>
        <w:right w:val="none" w:sz="0" w:space="0" w:color="auto"/>
      </w:divBdr>
    </w:div>
    <w:div w:id="1271355960">
      <w:bodyDiv w:val="1"/>
      <w:marLeft w:val="0"/>
      <w:marRight w:val="0"/>
      <w:marTop w:val="0"/>
      <w:marBottom w:val="0"/>
      <w:divBdr>
        <w:top w:val="none" w:sz="0" w:space="0" w:color="auto"/>
        <w:left w:val="none" w:sz="0" w:space="0" w:color="auto"/>
        <w:bottom w:val="none" w:sz="0" w:space="0" w:color="auto"/>
        <w:right w:val="none" w:sz="0" w:space="0" w:color="auto"/>
      </w:divBdr>
    </w:div>
    <w:div w:id="1272085781">
      <w:bodyDiv w:val="1"/>
      <w:marLeft w:val="0"/>
      <w:marRight w:val="0"/>
      <w:marTop w:val="0"/>
      <w:marBottom w:val="0"/>
      <w:divBdr>
        <w:top w:val="none" w:sz="0" w:space="0" w:color="auto"/>
        <w:left w:val="none" w:sz="0" w:space="0" w:color="auto"/>
        <w:bottom w:val="none" w:sz="0" w:space="0" w:color="auto"/>
        <w:right w:val="none" w:sz="0" w:space="0" w:color="auto"/>
      </w:divBdr>
    </w:div>
    <w:div w:id="1273899646">
      <w:bodyDiv w:val="1"/>
      <w:marLeft w:val="0"/>
      <w:marRight w:val="0"/>
      <w:marTop w:val="0"/>
      <w:marBottom w:val="0"/>
      <w:divBdr>
        <w:top w:val="none" w:sz="0" w:space="0" w:color="auto"/>
        <w:left w:val="none" w:sz="0" w:space="0" w:color="auto"/>
        <w:bottom w:val="none" w:sz="0" w:space="0" w:color="auto"/>
        <w:right w:val="none" w:sz="0" w:space="0" w:color="auto"/>
      </w:divBdr>
    </w:div>
    <w:div w:id="1289815592">
      <w:bodyDiv w:val="1"/>
      <w:marLeft w:val="0"/>
      <w:marRight w:val="0"/>
      <w:marTop w:val="0"/>
      <w:marBottom w:val="0"/>
      <w:divBdr>
        <w:top w:val="none" w:sz="0" w:space="0" w:color="auto"/>
        <w:left w:val="none" w:sz="0" w:space="0" w:color="auto"/>
        <w:bottom w:val="none" w:sz="0" w:space="0" w:color="auto"/>
        <w:right w:val="none" w:sz="0" w:space="0" w:color="auto"/>
      </w:divBdr>
    </w:div>
    <w:div w:id="1294747373">
      <w:bodyDiv w:val="1"/>
      <w:marLeft w:val="0"/>
      <w:marRight w:val="0"/>
      <w:marTop w:val="0"/>
      <w:marBottom w:val="0"/>
      <w:divBdr>
        <w:top w:val="none" w:sz="0" w:space="0" w:color="auto"/>
        <w:left w:val="none" w:sz="0" w:space="0" w:color="auto"/>
        <w:bottom w:val="none" w:sz="0" w:space="0" w:color="auto"/>
        <w:right w:val="none" w:sz="0" w:space="0" w:color="auto"/>
      </w:divBdr>
    </w:div>
    <w:div w:id="1296133828">
      <w:bodyDiv w:val="1"/>
      <w:marLeft w:val="0"/>
      <w:marRight w:val="0"/>
      <w:marTop w:val="0"/>
      <w:marBottom w:val="0"/>
      <w:divBdr>
        <w:top w:val="none" w:sz="0" w:space="0" w:color="auto"/>
        <w:left w:val="none" w:sz="0" w:space="0" w:color="auto"/>
        <w:bottom w:val="none" w:sz="0" w:space="0" w:color="auto"/>
        <w:right w:val="none" w:sz="0" w:space="0" w:color="auto"/>
      </w:divBdr>
    </w:div>
    <w:div w:id="1296596092">
      <w:bodyDiv w:val="1"/>
      <w:marLeft w:val="0"/>
      <w:marRight w:val="0"/>
      <w:marTop w:val="0"/>
      <w:marBottom w:val="0"/>
      <w:divBdr>
        <w:top w:val="none" w:sz="0" w:space="0" w:color="auto"/>
        <w:left w:val="none" w:sz="0" w:space="0" w:color="auto"/>
        <w:bottom w:val="none" w:sz="0" w:space="0" w:color="auto"/>
        <w:right w:val="none" w:sz="0" w:space="0" w:color="auto"/>
      </w:divBdr>
    </w:div>
    <w:div w:id="1297250959">
      <w:bodyDiv w:val="1"/>
      <w:marLeft w:val="0"/>
      <w:marRight w:val="0"/>
      <w:marTop w:val="0"/>
      <w:marBottom w:val="0"/>
      <w:divBdr>
        <w:top w:val="none" w:sz="0" w:space="0" w:color="auto"/>
        <w:left w:val="none" w:sz="0" w:space="0" w:color="auto"/>
        <w:bottom w:val="none" w:sz="0" w:space="0" w:color="auto"/>
        <w:right w:val="none" w:sz="0" w:space="0" w:color="auto"/>
      </w:divBdr>
    </w:div>
    <w:div w:id="1301614279">
      <w:bodyDiv w:val="1"/>
      <w:marLeft w:val="0"/>
      <w:marRight w:val="0"/>
      <w:marTop w:val="0"/>
      <w:marBottom w:val="0"/>
      <w:divBdr>
        <w:top w:val="none" w:sz="0" w:space="0" w:color="auto"/>
        <w:left w:val="none" w:sz="0" w:space="0" w:color="auto"/>
        <w:bottom w:val="none" w:sz="0" w:space="0" w:color="auto"/>
        <w:right w:val="none" w:sz="0" w:space="0" w:color="auto"/>
      </w:divBdr>
    </w:div>
    <w:div w:id="1305231736">
      <w:bodyDiv w:val="1"/>
      <w:marLeft w:val="0"/>
      <w:marRight w:val="0"/>
      <w:marTop w:val="0"/>
      <w:marBottom w:val="0"/>
      <w:divBdr>
        <w:top w:val="none" w:sz="0" w:space="0" w:color="auto"/>
        <w:left w:val="none" w:sz="0" w:space="0" w:color="auto"/>
        <w:bottom w:val="none" w:sz="0" w:space="0" w:color="auto"/>
        <w:right w:val="none" w:sz="0" w:space="0" w:color="auto"/>
      </w:divBdr>
    </w:div>
    <w:div w:id="1308045211">
      <w:bodyDiv w:val="1"/>
      <w:marLeft w:val="0"/>
      <w:marRight w:val="0"/>
      <w:marTop w:val="0"/>
      <w:marBottom w:val="0"/>
      <w:divBdr>
        <w:top w:val="none" w:sz="0" w:space="0" w:color="auto"/>
        <w:left w:val="none" w:sz="0" w:space="0" w:color="auto"/>
        <w:bottom w:val="none" w:sz="0" w:space="0" w:color="auto"/>
        <w:right w:val="none" w:sz="0" w:space="0" w:color="auto"/>
      </w:divBdr>
    </w:div>
    <w:div w:id="1312441449">
      <w:bodyDiv w:val="1"/>
      <w:marLeft w:val="0"/>
      <w:marRight w:val="0"/>
      <w:marTop w:val="0"/>
      <w:marBottom w:val="0"/>
      <w:divBdr>
        <w:top w:val="none" w:sz="0" w:space="0" w:color="auto"/>
        <w:left w:val="none" w:sz="0" w:space="0" w:color="auto"/>
        <w:bottom w:val="none" w:sz="0" w:space="0" w:color="auto"/>
        <w:right w:val="none" w:sz="0" w:space="0" w:color="auto"/>
      </w:divBdr>
    </w:div>
    <w:div w:id="1314456030">
      <w:bodyDiv w:val="1"/>
      <w:marLeft w:val="0"/>
      <w:marRight w:val="0"/>
      <w:marTop w:val="0"/>
      <w:marBottom w:val="0"/>
      <w:divBdr>
        <w:top w:val="none" w:sz="0" w:space="0" w:color="auto"/>
        <w:left w:val="none" w:sz="0" w:space="0" w:color="auto"/>
        <w:bottom w:val="none" w:sz="0" w:space="0" w:color="auto"/>
        <w:right w:val="none" w:sz="0" w:space="0" w:color="auto"/>
      </w:divBdr>
    </w:div>
    <w:div w:id="1320303308">
      <w:bodyDiv w:val="1"/>
      <w:marLeft w:val="0"/>
      <w:marRight w:val="0"/>
      <w:marTop w:val="0"/>
      <w:marBottom w:val="0"/>
      <w:divBdr>
        <w:top w:val="none" w:sz="0" w:space="0" w:color="auto"/>
        <w:left w:val="none" w:sz="0" w:space="0" w:color="auto"/>
        <w:bottom w:val="none" w:sz="0" w:space="0" w:color="auto"/>
        <w:right w:val="none" w:sz="0" w:space="0" w:color="auto"/>
      </w:divBdr>
    </w:div>
    <w:div w:id="1326326867">
      <w:bodyDiv w:val="1"/>
      <w:marLeft w:val="0"/>
      <w:marRight w:val="0"/>
      <w:marTop w:val="0"/>
      <w:marBottom w:val="0"/>
      <w:divBdr>
        <w:top w:val="none" w:sz="0" w:space="0" w:color="auto"/>
        <w:left w:val="none" w:sz="0" w:space="0" w:color="auto"/>
        <w:bottom w:val="none" w:sz="0" w:space="0" w:color="auto"/>
        <w:right w:val="none" w:sz="0" w:space="0" w:color="auto"/>
      </w:divBdr>
    </w:div>
    <w:div w:id="1337802744">
      <w:bodyDiv w:val="1"/>
      <w:marLeft w:val="0"/>
      <w:marRight w:val="0"/>
      <w:marTop w:val="0"/>
      <w:marBottom w:val="0"/>
      <w:divBdr>
        <w:top w:val="none" w:sz="0" w:space="0" w:color="auto"/>
        <w:left w:val="none" w:sz="0" w:space="0" w:color="auto"/>
        <w:bottom w:val="none" w:sz="0" w:space="0" w:color="auto"/>
        <w:right w:val="none" w:sz="0" w:space="0" w:color="auto"/>
      </w:divBdr>
    </w:div>
    <w:div w:id="1339192886">
      <w:bodyDiv w:val="1"/>
      <w:marLeft w:val="0"/>
      <w:marRight w:val="0"/>
      <w:marTop w:val="0"/>
      <w:marBottom w:val="0"/>
      <w:divBdr>
        <w:top w:val="none" w:sz="0" w:space="0" w:color="auto"/>
        <w:left w:val="none" w:sz="0" w:space="0" w:color="auto"/>
        <w:bottom w:val="none" w:sz="0" w:space="0" w:color="auto"/>
        <w:right w:val="none" w:sz="0" w:space="0" w:color="auto"/>
      </w:divBdr>
    </w:div>
    <w:div w:id="1339693993">
      <w:bodyDiv w:val="1"/>
      <w:marLeft w:val="0"/>
      <w:marRight w:val="0"/>
      <w:marTop w:val="0"/>
      <w:marBottom w:val="0"/>
      <w:divBdr>
        <w:top w:val="none" w:sz="0" w:space="0" w:color="auto"/>
        <w:left w:val="none" w:sz="0" w:space="0" w:color="auto"/>
        <w:bottom w:val="none" w:sz="0" w:space="0" w:color="auto"/>
        <w:right w:val="none" w:sz="0" w:space="0" w:color="auto"/>
      </w:divBdr>
    </w:div>
    <w:div w:id="1340306880">
      <w:bodyDiv w:val="1"/>
      <w:marLeft w:val="0"/>
      <w:marRight w:val="0"/>
      <w:marTop w:val="0"/>
      <w:marBottom w:val="0"/>
      <w:divBdr>
        <w:top w:val="none" w:sz="0" w:space="0" w:color="auto"/>
        <w:left w:val="none" w:sz="0" w:space="0" w:color="auto"/>
        <w:bottom w:val="none" w:sz="0" w:space="0" w:color="auto"/>
        <w:right w:val="none" w:sz="0" w:space="0" w:color="auto"/>
      </w:divBdr>
    </w:div>
    <w:div w:id="1347947869">
      <w:bodyDiv w:val="1"/>
      <w:marLeft w:val="0"/>
      <w:marRight w:val="0"/>
      <w:marTop w:val="0"/>
      <w:marBottom w:val="0"/>
      <w:divBdr>
        <w:top w:val="none" w:sz="0" w:space="0" w:color="auto"/>
        <w:left w:val="none" w:sz="0" w:space="0" w:color="auto"/>
        <w:bottom w:val="none" w:sz="0" w:space="0" w:color="auto"/>
        <w:right w:val="none" w:sz="0" w:space="0" w:color="auto"/>
      </w:divBdr>
    </w:div>
    <w:div w:id="1349214856">
      <w:bodyDiv w:val="1"/>
      <w:marLeft w:val="0"/>
      <w:marRight w:val="0"/>
      <w:marTop w:val="0"/>
      <w:marBottom w:val="0"/>
      <w:divBdr>
        <w:top w:val="none" w:sz="0" w:space="0" w:color="auto"/>
        <w:left w:val="none" w:sz="0" w:space="0" w:color="auto"/>
        <w:bottom w:val="none" w:sz="0" w:space="0" w:color="auto"/>
        <w:right w:val="none" w:sz="0" w:space="0" w:color="auto"/>
      </w:divBdr>
    </w:div>
    <w:div w:id="1349336686">
      <w:bodyDiv w:val="1"/>
      <w:marLeft w:val="0"/>
      <w:marRight w:val="0"/>
      <w:marTop w:val="0"/>
      <w:marBottom w:val="0"/>
      <w:divBdr>
        <w:top w:val="none" w:sz="0" w:space="0" w:color="auto"/>
        <w:left w:val="none" w:sz="0" w:space="0" w:color="auto"/>
        <w:bottom w:val="none" w:sz="0" w:space="0" w:color="auto"/>
        <w:right w:val="none" w:sz="0" w:space="0" w:color="auto"/>
      </w:divBdr>
    </w:div>
    <w:div w:id="1377117070">
      <w:bodyDiv w:val="1"/>
      <w:marLeft w:val="0"/>
      <w:marRight w:val="0"/>
      <w:marTop w:val="0"/>
      <w:marBottom w:val="0"/>
      <w:divBdr>
        <w:top w:val="none" w:sz="0" w:space="0" w:color="auto"/>
        <w:left w:val="none" w:sz="0" w:space="0" w:color="auto"/>
        <w:bottom w:val="none" w:sz="0" w:space="0" w:color="auto"/>
        <w:right w:val="none" w:sz="0" w:space="0" w:color="auto"/>
      </w:divBdr>
    </w:div>
    <w:div w:id="1382244995">
      <w:bodyDiv w:val="1"/>
      <w:marLeft w:val="0"/>
      <w:marRight w:val="0"/>
      <w:marTop w:val="0"/>
      <w:marBottom w:val="0"/>
      <w:divBdr>
        <w:top w:val="none" w:sz="0" w:space="0" w:color="auto"/>
        <w:left w:val="none" w:sz="0" w:space="0" w:color="auto"/>
        <w:bottom w:val="none" w:sz="0" w:space="0" w:color="auto"/>
        <w:right w:val="none" w:sz="0" w:space="0" w:color="auto"/>
      </w:divBdr>
    </w:div>
    <w:div w:id="1388408269">
      <w:bodyDiv w:val="1"/>
      <w:marLeft w:val="0"/>
      <w:marRight w:val="0"/>
      <w:marTop w:val="0"/>
      <w:marBottom w:val="0"/>
      <w:divBdr>
        <w:top w:val="none" w:sz="0" w:space="0" w:color="auto"/>
        <w:left w:val="none" w:sz="0" w:space="0" w:color="auto"/>
        <w:bottom w:val="none" w:sz="0" w:space="0" w:color="auto"/>
        <w:right w:val="none" w:sz="0" w:space="0" w:color="auto"/>
      </w:divBdr>
    </w:div>
    <w:div w:id="1390304490">
      <w:bodyDiv w:val="1"/>
      <w:marLeft w:val="0"/>
      <w:marRight w:val="0"/>
      <w:marTop w:val="0"/>
      <w:marBottom w:val="0"/>
      <w:divBdr>
        <w:top w:val="none" w:sz="0" w:space="0" w:color="auto"/>
        <w:left w:val="none" w:sz="0" w:space="0" w:color="auto"/>
        <w:bottom w:val="none" w:sz="0" w:space="0" w:color="auto"/>
        <w:right w:val="none" w:sz="0" w:space="0" w:color="auto"/>
      </w:divBdr>
    </w:div>
    <w:div w:id="1397893025">
      <w:bodyDiv w:val="1"/>
      <w:marLeft w:val="0"/>
      <w:marRight w:val="0"/>
      <w:marTop w:val="0"/>
      <w:marBottom w:val="0"/>
      <w:divBdr>
        <w:top w:val="none" w:sz="0" w:space="0" w:color="auto"/>
        <w:left w:val="none" w:sz="0" w:space="0" w:color="auto"/>
        <w:bottom w:val="none" w:sz="0" w:space="0" w:color="auto"/>
        <w:right w:val="none" w:sz="0" w:space="0" w:color="auto"/>
      </w:divBdr>
    </w:div>
    <w:div w:id="1401292195">
      <w:bodyDiv w:val="1"/>
      <w:marLeft w:val="0"/>
      <w:marRight w:val="0"/>
      <w:marTop w:val="0"/>
      <w:marBottom w:val="0"/>
      <w:divBdr>
        <w:top w:val="none" w:sz="0" w:space="0" w:color="auto"/>
        <w:left w:val="none" w:sz="0" w:space="0" w:color="auto"/>
        <w:bottom w:val="none" w:sz="0" w:space="0" w:color="auto"/>
        <w:right w:val="none" w:sz="0" w:space="0" w:color="auto"/>
      </w:divBdr>
    </w:div>
    <w:div w:id="1408769270">
      <w:bodyDiv w:val="1"/>
      <w:marLeft w:val="0"/>
      <w:marRight w:val="0"/>
      <w:marTop w:val="0"/>
      <w:marBottom w:val="0"/>
      <w:divBdr>
        <w:top w:val="none" w:sz="0" w:space="0" w:color="auto"/>
        <w:left w:val="none" w:sz="0" w:space="0" w:color="auto"/>
        <w:bottom w:val="none" w:sz="0" w:space="0" w:color="auto"/>
        <w:right w:val="none" w:sz="0" w:space="0" w:color="auto"/>
      </w:divBdr>
    </w:div>
    <w:div w:id="1413699716">
      <w:bodyDiv w:val="1"/>
      <w:marLeft w:val="0"/>
      <w:marRight w:val="0"/>
      <w:marTop w:val="0"/>
      <w:marBottom w:val="0"/>
      <w:divBdr>
        <w:top w:val="none" w:sz="0" w:space="0" w:color="auto"/>
        <w:left w:val="none" w:sz="0" w:space="0" w:color="auto"/>
        <w:bottom w:val="none" w:sz="0" w:space="0" w:color="auto"/>
        <w:right w:val="none" w:sz="0" w:space="0" w:color="auto"/>
      </w:divBdr>
    </w:div>
    <w:div w:id="1439250373">
      <w:bodyDiv w:val="1"/>
      <w:marLeft w:val="0"/>
      <w:marRight w:val="0"/>
      <w:marTop w:val="0"/>
      <w:marBottom w:val="0"/>
      <w:divBdr>
        <w:top w:val="none" w:sz="0" w:space="0" w:color="auto"/>
        <w:left w:val="none" w:sz="0" w:space="0" w:color="auto"/>
        <w:bottom w:val="none" w:sz="0" w:space="0" w:color="auto"/>
        <w:right w:val="none" w:sz="0" w:space="0" w:color="auto"/>
      </w:divBdr>
    </w:div>
    <w:div w:id="1440373977">
      <w:bodyDiv w:val="1"/>
      <w:marLeft w:val="0"/>
      <w:marRight w:val="0"/>
      <w:marTop w:val="0"/>
      <w:marBottom w:val="0"/>
      <w:divBdr>
        <w:top w:val="none" w:sz="0" w:space="0" w:color="auto"/>
        <w:left w:val="none" w:sz="0" w:space="0" w:color="auto"/>
        <w:bottom w:val="none" w:sz="0" w:space="0" w:color="auto"/>
        <w:right w:val="none" w:sz="0" w:space="0" w:color="auto"/>
      </w:divBdr>
    </w:div>
    <w:div w:id="1440756233">
      <w:bodyDiv w:val="1"/>
      <w:marLeft w:val="0"/>
      <w:marRight w:val="0"/>
      <w:marTop w:val="0"/>
      <w:marBottom w:val="0"/>
      <w:divBdr>
        <w:top w:val="none" w:sz="0" w:space="0" w:color="auto"/>
        <w:left w:val="none" w:sz="0" w:space="0" w:color="auto"/>
        <w:bottom w:val="none" w:sz="0" w:space="0" w:color="auto"/>
        <w:right w:val="none" w:sz="0" w:space="0" w:color="auto"/>
      </w:divBdr>
    </w:div>
    <w:div w:id="1445610317">
      <w:bodyDiv w:val="1"/>
      <w:marLeft w:val="0"/>
      <w:marRight w:val="0"/>
      <w:marTop w:val="0"/>
      <w:marBottom w:val="0"/>
      <w:divBdr>
        <w:top w:val="none" w:sz="0" w:space="0" w:color="auto"/>
        <w:left w:val="none" w:sz="0" w:space="0" w:color="auto"/>
        <w:bottom w:val="none" w:sz="0" w:space="0" w:color="auto"/>
        <w:right w:val="none" w:sz="0" w:space="0" w:color="auto"/>
      </w:divBdr>
    </w:div>
    <w:div w:id="1456676346">
      <w:bodyDiv w:val="1"/>
      <w:marLeft w:val="0"/>
      <w:marRight w:val="0"/>
      <w:marTop w:val="0"/>
      <w:marBottom w:val="0"/>
      <w:divBdr>
        <w:top w:val="none" w:sz="0" w:space="0" w:color="auto"/>
        <w:left w:val="none" w:sz="0" w:space="0" w:color="auto"/>
        <w:bottom w:val="none" w:sz="0" w:space="0" w:color="auto"/>
        <w:right w:val="none" w:sz="0" w:space="0" w:color="auto"/>
      </w:divBdr>
    </w:div>
    <w:div w:id="1466309396">
      <w:bodyDiv w:val="1"/>
      <w:marLeft w:val="0"/>
      <w:marRight w:val="0"/>
      <w:marTop w:val="0"/>
      <w:marBottom w:val="0"/>
      <w:divBdr>
        <w:top w:val="none" w:sz="0" w:space="0" w:color="auto"/>
        <w:left w:val="none" w:sz="0" w:space="0" w:color="auto"/>
        <w:bottom w:val="none" w:sz="0" w:space="0" w:color="auto"/>
        <w:right w:val="none" w:sz="0" w:space="0" w:color="auto"/>
      </w:divBdr>
    </w:div>
    <w:div w:id="1467233888">
      <w:bodyDiv w:val="1"/>
      <w:marLeft w:val="0"/>
      <w:marRight w:val="0"/>
      <w:marTop w:val="0"/>
      <w:marBottom w:val="0"/>
      <w:divBdr>
        <w:top w:val="none" w:sz="0" w:space="0" w:color="auto"/>
        <w:left w:val="none" w:sz="0" w:space="0" w:color="auto"/>
        <w:bottom w:val="none" w:sz="0" w:space="0" w:color="auto"/>
        <w:right w:val="none" w:sz="0" w:space="0" w:color="auto"/>
      </w:divBdr>
    </w:div>
    <w:div w:id="1471745113">
      <w:bodyDiv w:val="1"/>
      <w:marLeft w:val="0"/>
      <w:marRight w:val="0"/>
      <w:marTop w:val="0"/>
      <w:marBottom w:val="0"/>
      <w:divBdr>
        <w:top w:val="none" w:sz="0" w:space="0" w:color="auto"/>
        <w:left w:val="none" w:sz="0" w:space="0" w:color="auto"/>
        <w:bottom w:val="none" w:sz="0" w:space="0" w:color="auto"/>
        <w:right w:val="none" w:sz="0" w:space="0" w:color="auto"/>
      </w:divBdr>
    </w:div>
    <w:div w:id="1478450954">
      <w:bodyDiv w:val="1"/>
      <w:marLeft w:val="0"/>
      <w:marRight w:val="0"/>
      <w:marTop w:val="0"/>
      <w:marBottom w:val="0"/>
      <w:divBdr>
        <w:top w:val="none" w:sz="0" w:space="0" w:color="auto"/>
        <w:left w:val="none" w:sz="0" w:space="0" w:color="auto"/>
        <w:bottom w:val="none" w:sz="0" w:space="0" w:color="auto"/>
        <w:right w:val="none" w:sz="0" w:space="0" w:color="auto"/>
      </w:divBdr>
    </w:div>
    <w:div w:id="1482503366">
      <w:bodyDiv w:val="1"/>
      <w:marLeft w:val="0"/>
      <w:marRight w:val="0"/>
      <w:marTop w:val="0"/>
      <w:marBottom w:val="0"/>
      <w:divBdr>
        <w:top w:val="none" w:sz="0" w:space="0" w:color="auto"/>
        <w:left w:val="none" w:sz="0" w:space="0" w:color="auto"/>
        <w:bottom w:val="none" w:sz="0" w:space="0" w:color="auto"/>
        <w:right w:val="none" w:sz="0" w:space="0" w:color="auto"/>
      </w:divBdr>
    </w:div>
    <w:div w:id="1483546335">
      <w:bodyDiv w:val="1"/>
      <w:marLeft w:val="0"/>
      <w:marRight w:val="0"/>
      <w:marTop w:val="0"/>
      <w:marBottom w:val="0"/>
      <w:divBdr>
        <w:top w:val="none" w:sz="0" w:space="0" w:color="auto"/>
        <w:left w:val="none" w:sz="0" w:space="0" w:color="auto"/>
        <w:bottom w:val="none" w:sz="0" w:space="0" w:color="auto"/>
        <w:right w:val="none" w:sz="0" w:space="0" w:color="auto"/>
      </w:divBdr>
    </w:div>
    <w:div w:id="1488785974">
      <w:bodyDiv w:val="1"/>
      <w:marLeft w:val="0"/>
      <w:marRight w:val="0"/>
      <w:marTop w:val="0"/>
      <w:marBottom w:val="0"/>
      <w:divBdr>
        <w:top w:val="none" w:sz="0" w:space="0" w:color="auto"/>
        <w:left w:val="none" w:sz="0" w:space="0" w:color="auto"/>
        <w:bottom w:val="none" w:sz="0" w:space="0" w:color="auto"/>
        <w:right w:val="none" w:sz="0" w:space="0" w:color="auto"/>
      </w:divBdr>
    </w:div>
    <w:div w:id="1489245397">
      <w:bodyDiv w:val="1"/>
      <w:marLeft w:val="0"/>
      <w:marRight w:val="0"/>
      <w:marTop w:val="0"/>
      <w:marBottom w:val="0"/>
      <w:divBdr>
        <w:top w:val="none" w:sz="0" w:space="0" w:color="auto"/>
        <w:left w:val="none" w:sz="0" w:space="0" w:color="auto"/>
        <w:bottom w:val="none" w:sz="0" w:space="0" w:color="auto"/>
        <w:right w:val="none" w:sz="0" w:space="0" w:color="auto"/>
      </w:divBdr>
    </w:div>
    <w:div w:id="1489518253">
      <w:bodyDiv w:val="1"/>
      <w:marLeft w:val="0"/>
      <w:marRight w:val="0"/>
      <w:marTop w:val="0"/>
      <w:marBottom w:val="0"/>
      <w:divBdr>
        <w:top w:val="none" w:sz="0" w:space="0" w:color="auto"/>
        <w:left w:val="none" w:sz="0" w:space="0" w:color="auto"/>
        <w:bottom w:val="none" w:sz="0" w:space="0" w:color="auto"/>
        <w:right w:val="none" w:sz="0" w:space="0" w:color="auto"/>
      </w:divBdr>
    </w:div>
    <w:div w:id="1490629685">
      <w:bodyDiv w:val="1"/>
      <w:marLeft w:val="0"/>
      <w:marRight w:val="0"/>
      <w:marTop w:val="0"/>
      <w:marBottom w:val="0"/>
      <w:divBdr>
        <w:top w:val="none" w:sz="0" w:space="0" w:color="auto"/>
        <w:left w:val="none" w:sz="0" w:space="0" w:color="auto"/>
        <w:bottom w:val="none" w:sz="0" w:space="0" w:color="auto"/>
        <w:right w:val="none" w:sz="0" w:space="0" w:color="auto"/>
      </w:divBdr>
    </w:div>
    <w:div w:id="1506942907">
      <w:bodyDiv w:val="1"/>
      <w:marLeft w:val="0"/>
      <w:marRight w:val="0"/>
      <w:marTop w:val="0"/>
      <w:marBottom w:val="0"/>
      <w:divBdr>
        <w:top w:val="none" w:sz="0" w:space="0" w:color="auto"/>
        <w:left w:val="none" w:sz="0" w:space="0" w:color="auto"/>
        <w:bottom w:val="none" w:sz="0" w:space="0" w:color="auto"/>
        <w:right w:val="none" w:sz="0" w:space="0" w:color="auto"/>
      </w:divBdr>
    </w:div>
    <w:div w:id="1509753763">
      <w:bodyDiv w:val="1"/>
      <w:marLeft w:val="0"/>
      <w:marRight w:val="0"/>
      <w:marTop w:val="0"/>
      <w:marBottom w:val="0"/>
      <w:divBdr>
        <w:top w:val="none" w:sz="0" w:space="0" w:color="auto"/>
        <w:left w:val="none" w:sz="0" w:space="0" w:color="auto"/>
        <w:bottom w:val="none" w:sz="0" w:space="0" w:color="auto"/>
        <w:right w:val="none" w:sz="0" w:space="0" w:color="auto"/>
      </w:divBdr>
    </w:div>
    <w:div w:id="1523015118">
      <w:bodyDiv w:val="1"/>
      <w:marLeft w:val="0"/>
      <w:marRight w:val="0"/>
      <w:marTop w:val="0"/>
      <w:marBottom w:val="0"/>
      <w:divBdr>
        <w:top w:val="none" w:sz="0" w:space="0" w:color="auto"/>
        <w:left w:val="none" w:sz="0" w:space="0" w:color="auto"/>
        <w:bottom w:val="none" w:sz="0" w:space="0" w:color="auto"/>
        <w:right w:val="none" w:sz="0" w:space="0" w:color="auto"/>
      </w:divBdr>
    </w:div>
    <w:div w:id="1546143040">
      <w:bodyDiv w:val="1"/>
      <w:marLeft w:val="0"/>
      <w:marRight w:val="0"/>
      <w:marTop w:val="0"/>
      <w:marBottom w:val="0"/>
      <w:divBdr>
        <w:top w:val="none" w:sz="0" w:space="0" w:color="auto"/>
        <w:left w:val="none" w:sz="0" w:space="0" w:color="auto"/>
        <w:bottom w:val="none" w:sz="0" w:space="0" w:color="auto"/>
        <w:right w:val="none" w:sz="0" w:space="0" w:color="auto"/>
      </w:divBdr>
    </w:div>
    <w:div w:id="1554193595">
      <w:bodyDiv w:val="1"/>
      <w:marLeft w:val="0"/>
      <w:marRight w:val="0"/>
      <w:marTop w:val="0"/>
      <w:marBottom w:val="0"/>
      <w:divBdr>
        <w:top w:val="none" w:sz="0" w:space="0" w:color="auto"/>
        <w:left w:val="none" w:sz="0" w:space="0" w:color="auto"/>
        <w:bottom w:val="none" w:sz="0" w:space="0" w:color="auto"/>
        <w:right w:val="none" w:sz="0" w:space="0" w:color="auto"/>
      </w:divBdr>
    </w:div>
    <w:div w:id="1560743799">
      <w:bodyDiv w:val="1"/>
      <w:marLeft w:val="0"/>
      <w:marRight w:val="0"/>
      <w:marTop w:val="0"/>
      <w:marBottom w:val="0"/>
      <w:divBdr>
        <w:top w:val="none" w:sz="0" w:space="0" w:color="auto"/>
        <w:left w:val="none" w:sz="0" w:space="0" w:color="auto"/>
        <w:bottom w:val="none" w:sz="0" w:space="0" w:color="auto"/>
        <w:right w:val="none" w:sz="0" w:space="0" w:color="auto"/>
      </w:divBdr>
    </w:div>
    <w:div w:id="1563908701">
      <w:bodyDiv w:val="1"/>
      <w:marLeft w:val="0"/>
      <w:marRight w:val="0"/>
      <w:marTop w:val="0"/>
      <w:marBottom w:val="0"/>
      <w:divBdr>
        <w:top w:val="none" w:sz="0" w:space="0" w:color="auto"/>
        <w:left w:val="none" w:sz="0" w:space="0" w:color="auto"/>
        <w:bottom w:val="none" w:sz="0" w:space="0" w:color="auto"/>
        <w:right w:val="none" w:sz="0" w:space="0" w:color="auto"/>
      </w:divBdr>
    </w:div>
    <w:div w:id="1576544856">
      <w:bodyDiv w:val="1"/>
      <w:marLeft w:val="0"/>
      <w:marRight w:val="0"/>
      <w:marTop w:val="0"/>
      <w:marBottom w:val="0"/>
      <w:divBdr>
        <w:top w:val="none" w:sz="0" w:space="0" w:color="auto"/>
        <w:left w:val="none" w:sz="0" w:space="0" w:color="auto"/>
        <w:bottom w:val="none" w:sz="0" w:space="0" w:color="auto"/>
        <w:right w:val="none" w:sz="0" w:space="0" w:color="auto"/>
      </w:divBdr>
    </w:div>
    <w:div w:id="1587228780">
      <w:bodyDiv w:val="1"/>
      <w:marLeft w:val="0"/>
      <w:marRight w:val="0"/>
      <w:marTop w:val="0"/>
      <w:marBottom w:val="0"/>
      <w:divBdr>
        <w:top w:val="none" w:sz="0" w:space="0" w:color="auto"/>
        <w:left w:val="none" w:sz="0" w:space="0" w:color="auto"/>
        <w:bottom w:val="none" w:sz="0" w:space="0" w:color="auto"/>
        <w:right w:val="none" w:sz="0" w:space="0" w:color="auto"/>
      </w:divBdr>
    </w:div>
    <w:div w:id="1599487301">
      <w:bodyDiv w:val="1"/>
      <w:marLeft w:val="0"/>
      <w:marRight w:val="0"/>
      <w:marTop w:val="0"/>
      <w:marBottom w:val="0"/>
      <w:divBdr>
        <w:top w:val="none" w:sz="0" w:space="0" w:color="auto"/>
        <w:left w:val="none" w:sz="0" w:space="0" w:color="auto"/>
        <w:bottom w:val="none" w:sz="0" w:space="0" w:color="auto"/>
        <w:right w:val="none" w:sz="0" w:space="0" w:color="auto"/>
      </w:divBdr>
    </w:div>
    <w:div w:id="1602372161">
      <w:bodyDiv w:val="1"/>
      <w:marLeft w:val="0"/>
      <w:marRight w:val="0"/>
      <w:marTop w:val="0"/>
      <w:marBottom w:val="0"/>
      <w:divBdr>
        <w:top w:val="none" w:sz="0" w:space="0" w:color="auto"/>
        <w:left w:val="none" w:sz="0" w:space="0" w:color="auto"/>
        <w:bottom w:val="none" w:sz="0" w:space="0" w:color="auto"/>
        <w:right w:val="none" w:sz="0" w:space="0" w:color="auto"/>
      </w:divBdr>
    </w:div>
    <w:div w:id="1603806042">
      <w:bodyDiv w:val="1"/>
      <w:marLeft w:val="0"/>
      <w:marRight w:val="0"/>
      <w:marTop w:val="0"/>
      <w:marBottom w:val="0"/>
      <w:divBdr>
        <w:top w:val="none" w:sz="0" w:space="0" w:color="auto"/>
        <w:left w:val="none" w:sz="0" w:space="0" w:color="auto"/>
        <w:bottom w:val="none" w:sz="0" w:space="0" w:color="auto"/>
        <w:right w:val="none" w:sz="0" w:space="0" w:color="auto"/>
      </w:divBdr>
    </w:div>
    <w:div w:id="1604875936">
      <w:bodyDiv w:val="1"/>
      <w:marLeft w:val="0"/>
      <w:marRight w:val="0"/>
      <w:marTop w:val="0"/>
      <w:marBottom w:val="0"/>
      <w:divBdr>
        <w:top w:val="none" w:sz="0" w:space="0" w:color="auto"/>
        <w:left w:val="none" w:sz="0" w:space="0" w:color="auto"/>
        <w:bottom w:val="none" w:sz="0" w:space="0" w:color="auto"/>
        <w:right w:val="none" w:sz="0" w:space="0" w:color="auto"/>
      </w:divBdr>
    </w:div>
    <w:div w:id="1614091031">
      <w:bodyDiv w:val="1"/>
      <w:marLeft w:val="0"/>
      <w:marRight w:val="0"/>
      <w:marTop w:val="0"/>
      <w:marBottom w:val="0"/>
      <w:divBdr>
        <w:top w:val="none" w:sz="0" w:space="0" w:color="auto"/>
        <w:left w:val="none" w:sz="0" w:space="0" w:color="auto"/>
        <w:bottom w:val="none" w:sz="0" w:space="0" w:color="auto"/>
        <w:right w:val="none" w:sz="0" w:space="0" w:color="auto"/>
      </w:divBdr>
    </w:div>
    <w:div w:id="1618096189">
      <w:bodyDiv w:val="1"/>
      <w:marLeft w:val="0"/>
      <w:marRight w:val="0"/>
      <w:marTop w:val="0"/>
      <w:marBottom w:val="0"/>
      <w:divBdr>
        <w:top w:val="none" w:sz="0" w:space="0" w:color="auto"/>
        <w:left w:val="none" w:sz="0" w:space="0" w:color="auto"/>
        <w:bottom w:val="none" w:sz="0" w:space="0" w:color="auto"/>
        <w:right w:val="none" w:sz="0" w:space="0" w:color="auto"/>
      </w:divBdr>
    </w:div>
    <w:div w:id="1618640690">
      <w:bodyDiv w:val="1"/>
      <w:marLeft w:val="0"/>
      <w:marRight w:val="0"/>
      <w:marTop w:val="0"/>
      <w:marBottom w:val="0"/>
      <w:divBdr>
        <w:top w:val="none" w:sz="0" w:space="0" w:color="auto"/>
        <w:left w:val="none" w:sz="0" w:space="0" w:color="auto"/>
        <w:bottom w:val="none" w:sz="0" w:space="0" w:color="auto"/>
        <w:right w:val="none" w:sz="0" w:space="0" w:color="auto"/>
      </w:divBdr>
    </w:div>
    <w:div w:id="1618874574">
      <w:bodyDiv w:val="1"/>
      <w:marLeft w:val="0"/>
      <w:marRight w:val="0"/>
      <w:marTop w:val="0"/>
      <w:marBottom w:val="0"/>
      <w:divBdr>
        <w:top w:val="none" w:sz="0" w:space="0" w:color="auto"/>
        <w:left w:val="none" w:sz="0" w:space="0" w:color="auto"/>
        <w:bottom w:val="none" w:sz="0" w:space="0" w:color="auto"/>
        <w:right w:val="none" w:sz="0" w:space="0" w:color="auto"/>
      </w:divBdr>
    </w:div>
    <w:div w:id="1622375967">
      <w:bodyDiv w:val="1"/>
      <w:marLeft w:val="0"/>
      <w:marRight w:val="0"/>
      <w:marTop w:val="0"/>
      <w:marBottom w:val="0"/>
      <w:divBdr>
        <w:top w:val="none" w:sz="0" w:space="0" w:color="auto"/>
        <w:left w:val="none" w:sz="0" w:space="0" w:color="auto"/>
        <w:bottom w:val="none" w:sz="0" w:space="0" w:color="auto"/>
        <w:right w:val="none" w:sz="0" w:space="0" w:color="auto"/>
      </w:divBdr>
    </w:div>
    <w:div w:id="1637490340">
      <w:bodyDiv w:val="1"/>
      <w:marLeft w:val="0"/>
      <w:marRight w:val="0"/>
      <w:marTop w:val="0"/>
      <w:marBottom w:val="0"/>
      <w:divBdr>
        <w:top w:val="none" w:sz="0" w:space="0" w:color="auto"/>
        <w:left w:val="none" w:sz="0" w:space="0" w:color="auto"/>
        <w:bottom w:val="none" w:sz="0" w:space="0" w:color="auto"/>
        <w:right w:val="none" w:sz="0" w:space="0" w:color="auto"/>
      </w:divBdr>
    </w:div>
    <w:div w:id="1640260206">
      <w:bodyDiv w:val="1"/>
      <w:marLeft w:val="0"/>
      <w:marRight w:val="0"/>
      <w:marTop w:val="0"/>
      <w:marBottom w:val="0"/>
      <w:divBdr>
        <w:top w:val="none" w:sz="0" w:space="0" w:color="auto"/>
        <w:left w:val="none" w:sz="0" w:space="0" w:color="auto"/>
        <w:bottom w:val="none" w:sz="0" w:space="0" w:color="auto"/>
        <w:right w:val="none" w:sz="0" w:space="0" w:color="auto"/>
      </w:divBdr>
    </w:div>
    <w:div w:id="1643391599">
      <w:bodyDiv w:val="1"/>
      <w:marLeft w:val="0"/>
      <w:marRight w:val="0"/>
      <w:marTop w:val="0"/>
      <w:marBottom w:val="0"/>
      <w:divBdr>
        <w:top w:val="none" w:sz="0" w:space="0" w:color="auto"/>
        <w:left w:val="none" w:sz="0" w:space="0" w:color="auto"/>
        <w:bottom w:val="none" w:sz="0" w:space="0" w:color="auto"/>
        <w:right w:val="none" w:sz="0" w:space="0" w:color="auto"/>
      </w:divBdr>
    </w:div>
    <w:div w:id="1649087968">
      <w:bodyDiv w:val="1"/>
      <w:marLeft w:val="0"/>
      <w:marRight w:val="0"/>
      <w:marTop w:val="0"/>
      <w:marBottom w:val="0"/>
      <w:divBdr>
        <w:top w:val="none" w:sz="0" w:space="0" w:color="auto"/>
        <w:left w:val="none" w:sz="0" w:space="0" w:color="auto"/>
        <w:bottom w:val="none" w:sz="0" w:space="0" w:color="auto"/>
        <w:right w:val="none" w:sz="0" w:space="0" w:color="auto"/>
      </w:divBdr>
    </w:div>
    <w:div w:id="1651984520">
      <w:bodyDiv w:val="1"/>
      <w:marLeft w:val="0"/>
      <w:marRight w:val="0"/>
      <w:marTop w:val="0"/>
      <w:marBottom w:val="0"/>
      <w:divBdr>
        <w:top w:val="none" w:sz="0" w:space="0" w:color="auto"/>
        <w:left w:val="none" w:sz="0" w:space="0" w:color="auto"/>
        <w:bottom w:val="none" w:sz="0" w:space="0" w:color="auto"/>
        <w:right w:val="none" w:sz="0" w:space="0" w:color="auto"/>
      </w:divBdr>
    </w:div>
    <w:div w:id="1653754176">
      <w:bodyDiv w:val="1"/>
      <w:marLeft w:val="0"/>
      <w:marRight w:val="0"/>
      <w:marTop w:val="0"/>
      <w:marBottom w:val="0"/>
      <w:divBdr>
        <w:top w:val="none" w:sz="0" w:space="0" w:color="auto"/>
        <w:left w:val="none" w:sz="0" w:space="0" w:color="auto"/>
        <w:bottom w:val="none" w:sz="0" w:space="0" w:color="auto"/>
        <w:right w:val="none" w:sz="0" w:space="0" w:color="auto"/>
      </w:divBdr>
    </w:div>
    <w:div w:id="1662467764">
      <w:bodyDiv w:val="1"/>
      <w:marLeft w:val="0"/>
      <w:marRight w:val="0"/>
      <w:marTop w:val="0"/>
      <w:marBottom w:val="0"/>
      <w:divBdr>
        <w:top w:val="none" w:sz="0" w:space="0" w:color="auto"/>
        <w:left w:val="none" w:sz="0" w:space="0" w:color="auto"/>
        <w:bottom w:val="none" w:sz="0" w:space="0" w:color="auto"/>
        <w:right w:val="none" w:sz="0" w:space="0" w:color="auto"/>
      </w:divBdr>
    </w:div>
    <w:div w:id="1663852033">
      <w:bodyDiv w:val="1"/>
      <w:marLeft w:val="0"/>
      <w:marRight w:val="0"/>
      <w:marTop w:val="0"/>
      <w:marBottom w:val="0"/>
      <w:divBdr>
        <w:top w:val="none" w:sz="0" w:space="0" w:color="auto"/>
        <w:left w:val="none" w:sz="0" w:space="0" w:color="auto"/>
        <w:bottom w:val="none" w:sz="0" w:space="0" w:color="auto"/>
        <w:right w:val="none" w:sz="0" w:space="0" w:color="auto"/>
      </w:divBdr>
    </w:div>
    <w:div w:id="1665890554">
      <w:bodyDiv w:val="1"/>
      <w:marLeft w:val="0"/>
      <w:marRight w:val="0"/>
      <w:marTop w:val="0"/>
      <w:marBottom w:val="0"/>
      <w:divBdr>
        <w:top w:val="none" w:sz="0" w:space="0" w:color="auto"/>
        <w:left w:val="none" w:sz="0" w:space="0" w:color="auto"/>
        <w:bottom w:val="none" w:sz="0" w:space="0" w:color="auto"/>
        <w:right w:val="none" w:sz="0" w:space="0" w:color="auto"/>
      </w:divBdr>
    </w:div>
    <w:div w:id="1670477502">
      <w:bodyDiv w:val="1"/>
      <w:marLeft w:val="0"/>
      <w:marRight w:val="0"/>
      <w:marTop w:val="0"/>
      <w:marBottom w:val="0"/>
      <w:divBdr>
        <w:top w:val="none" w:sz="0" w:space="0" w:color="auto"/>
        <w:left w:val="none" w:sz="0" w:space="0" w:color="auto"/>
        <w:bottom w:val="none" w:sz="0" w:space="0" w:color="auto"/>
        <w:right w:val="none" w:sz="0" w:space="0" w:color="auto"/>
      </w:divBdr>
    </w:div>
    <w:div w:id="1679383765">
      <w:bodyDiv w:val="1"/>
      <w:marLeft w:val="0"/>
      <w:marRight w:val="0"/>
      <w:marTop w:val="0"/>
      <w:marBottom w:val="0"/>
      <w:divBdr>
        <w:top w:val="none" w:sz="0" w:space="0" w:color="auto"/>
        <w:left w:val="none" w:sz="0" w:space="0" w:color="auto"/>
        <w:bottom w:val="none" w:sz="0" w:space="0" w:color="auto"/>
        <w:right w:val="none" w:sz="0" w:space="0" w:color="auto"/>
      </w:divBdr>
    </w:div>
    <w:div w:id="1682971380">
      <w:bodyDiv w:val="1"/>
      <w:marLeft w:val="0"/>
      <w:marRight w:val="0"/>
      <w:marTop w:val="0"/>
      <w:marBottom w:val="0"/>
      <w:divBdr>
        <w:top w:val="none" w:sz="0" w:space="0" w:color="auto"/>
        <w:left w:val="none" w:sz="0" w:space="0" w:color="auto"/>
        <w:bottom w:val="none" w:sz="0" w:space="0" w:color="auto"/>
        <w:right w:val="none" w:sz="0" w:space="0" w:color="auto"/>
      </w:divBdr>
    </w:div>
    <w:div w:id="1684940974">
      <w:bodyDiv w:val="1"/>
      <w:marLeft w:val="0"/>
      <w:marRight w:val="0"/>
      <w:marTop w:val="0"/>
      <w:marBottom w:val="0"/>
      <w:divBdr>
        <w:top w:val="none" w:sz="0" w:space="0" w:color="auto"/>
        <w:left w:val="none" w:sz="0" w:space="0" w:color="auto"/>
        <w:bottom w:val="none" w:sz="0" w:space="0" w:color="auto"/>
        <w:right w:val="none" w:sz="0" w:space="0" w:color="auto"/>
      </w:divBdr>
    </w:div>
    <w:div w:id="1695643583">
      <w:bodyDiv w:val="1"/>
      <w:marLeft w:val="0"/>
      <w:marRight w:val="0"/>
      <w:marTop w:val="0"/>
      <w:marBottom w:val="0"/>
      <w:divBdr>
        <w:top w:val="none" w:sz="0" w:space="0" w:color="auto"/>
        <w:left w:val="none" w:sz="0" w:space="0" w:color="auto"/>
        <w:bottom w:val="none" w:sz="0" w:space="0" w:color="auto"/>
        <w:right w:val="none" w:sz="0" w:space="0" w:color="auto"/>
      </w:divBdr>
    </w:div>
    <w:div w:id="1703742474">
      <w:bodyDiv w:val="1"/>
      <w:marLeft w:val="0"/>
      <w:marRight w:val="0"/>
      <w:marTop w:val="0"/>
      <w:marBottom w:val="0"/>
      <w:divBdr>
        <w:top w:val="none" w:sz="0" w:space="0" w:color="auto"/>
        <w:left w:val="none" w:sz="0" w:space="0" w:color="auto"/>
        <w:bottom w:val="none" w:sz="0" w:space="0" w:color="auto"/>
        <w:right w:val="none" w:sz="0" w:space="0" w:color="auto"/>
      </w:divBdr>
    </w:div>
    <w:div w:id="1715077582">
      <w:bodyDiv w:val="1"/>
      <w:marLeft w:val="0"/>
      <w:marRight w:val="0"/>
      <w:marTop w:val="0"/>
      <w:marBottom w:val="0"/>
      <w:divBdr>
        <w:top w:val="none" w:sz="0" w:space="0" w:color="auto"/>
        <w:left w:val="none" w:sz="0" w:space="0" w:color="auto"/>
        <w:bottom w:val="none" w:sz="0" w:space="0" w:color="auto"/>
        <w:right w:val="none" w:sz="0" w:space="0" w:color="auto"/>
      </w:divBdr>
    </w:div>
    <w:div w:id="1762215781">
      <w:bodyDiv w:val="1"/>
      <w:marLeft w:val="0"/>
      <w:marRight w:val="0"/>
      <w:marTop w:val="0"/>
      <w:marBottom w:val="0"/>
      <w:divBdr>
        <w:top w:val="none" w:sz="0" w:space="0" w:color="auto"/>
        <w:left w:val="none" w:sz="0" w:space="0" w:color="auto"/>
        <w:bottom w:val="none" w:sz="0" w:space="0" w:color="auto"/>
        <w:right w:val="none" w:sz="0" w:space="0" w:color="auto"/>
      </w:divBdr>
    </w:div>
    <w:div w:id="1763185099">
      <w:bodyDiv w:val="1"/>
      <w:marLeft w:val="0"/>
      <w:marRight w:val="0"/>
      <w:marTop w:val="0"/>
      <w:marBottom w:val="0"/>
      <w:divBdr>
        <w:top w:val="none" w:sz="0" w:space="0" w:color="auto"/>
        <w:left w:val="none" w:sz="0" w:space="0" w:color="auto"/>
        <w:bottom w:val="none" w:sz="0" w:space="0" w:color="auto"/>
        <w:right w:val="none" w:sz="0" w:space="0" w:color="auto"/>
      </w:divBdr>
    </w:div>
    <w:div w:id="1764379716">
      <w:bodyDiv w:val="1"/>
      <w:marLeft w:val="0"/>
      <w:marRight w:val="0"/>
      <w:marTop w:val="0"/>
      <w:marBottom w:val="0"/>
      <w:divBdr>
        <w:top w:val="none" w:sz="0" w:space="0" w:color="auto"/>
        <w:left w:val="none" w:sz="0" w:space="0" w:color="auto"/>
        <w:bottom w:val="none" w:sz="0" w:space="0" w:color="auto"/>
        <w:right w:val="none" w:sz="0" w:space="0" w:color="auto"/>
      </w:divBdr>
    </w:div>
    <w:div w:id="1766074539">
      <w:bodyDiv w:val="1"/>
      <w:marLeft w:val="0"/>
      <w:marRight w:val="0"/>
      <w:marTop w:val="0"/>
      <w:marBottom w:val="0"/>
      <w:divBdr>
        <w:top w:val="none" w:sz="0" w:space="0" w:color="auto"/>
        <w:left w:val="none" w:sz="0" w:space="0" w:color="auto"/>
        <w:bottom w:val="none" w:sz="0" w:space="0" w:color="auto"/>
        <w:right w:val="none" w:sz="0" w:space="0" w:color="auto"/>
      </w:divBdr>
    </w:div>
    <w:div w:id="1769425236">
      <w:bodyDiv w:val="1"/>
      <w:marLeft w:val="0"/>
      <w:marRight w:val="0"/>
      <w:marTop w:val="0"/>
      <w:marBottom w:val="0"/>
      <w:divBdr>
        <w:top w:val="none" w:sz="0" w:space="0" w:color="auto"/>
        <w:left w:val="none" w:sz="0" w:space="0" w:color="auto"/>
        <w:bottom w:val="none" w:sz="0" w:space="0" w:color="auto"/>
        <w:right w:val="none" w:sz="0" w:space="0" w:color="auto"/>
      </w:divBdr>
    </w:div>
    <w:div w:id="1769809065">
      <w:bodyDiv w:val="1"/>
      <w:marLeft w:val="0"/>
      <w:marRight w:val="0"/>
      <w:marTop w:val="0"/>
      <w:marBottom w:val="0"/>
      <w:divBdr>
        <w:top w:val="none" w:sz="0" w:space="0" w:color="auto"/>
        <w:left w:val="none" w:sz="0" w:space="0" w:color="auto"/>
        <w:bottom w:val="none" w:sz="0" w:space="0" w:color="auto"/>
        <w:right w:val="none" w:sz="0" w:space="0" w:color="auto"/>
      </w:divBdr>
    </w:div>
    <w:div w:id="1780298480">
      <w:bodyDiv w:val="1"/>
      <w:marLeft w:val="0"/>
      <w:marRight w:val="0"/>
      <w:marTop w:val="0"/>
      <w:marBottom w:val="0"/>
      <w:divBdr>
        <w:top w:val="none" w:sz="0" w:space="0" w:color="auto"/>
        <w:left w:val="none" w:sz="0" w:space="0" w:color="auto"/>
        <w:bottom w:val="none" w:sz="0" w:space="0" w:color="auto"/>
        <w:right w:val="none" w:sz="0" w:space="0" w:color="auto"/>
      </w:divBdr>
    </w:div>
    <w:div w:id="1786657717">
      <w:bodyDiv w:val="1"/>
      <w:marLeft w:val="0"/>
      <w:marRight w:val="0"/>
      <w:marTop w:val="0"/>
      <w:marBottom w:val="0"/>
      <w:divBdr>
        <w:top w:val="none" w:sz="0" w:space="0" w:color="auto"/>
        <w:left w:val="none" w:sz="0" w:space="0" w:color="auto"/>
        <w:bottom w:val="none" w:sz="0" w:space="0" w:color="auto"/>
        <w:right w:val="none" w:sz="0" w:space="0" w:color="auto"/>
      </w:divBdr>
    </w:div>
    <w:div w:id="1789467791">
      <w:bodyDiv w:val="1"/>
      <w:marLeft w:val="0"/>
      <w:marRight w:val="0"/>
      <w:marTop w:val="0"/>
      <w:marBottom w:val="0"/>
      <w:divBdr>
        <w:top w:val="none" w:sz="0" w:space="0" w:color="auto"/>
        <w:left w:val="none" w:sz="0" w:space="0" w:color="auto"/>
        <w:bottom w:val="none" w:sz="0" w:space="0" w:color="auto"/>
        <w:right w:val="none" w:sz="0" w:space="0" w:color="auto"/>
      </w:divBdr>
    </w:div>
    <w:div w:id="1798256705">
      <w:bodyDiv w:val="1"/>
      <w:marLeft w:val="0"/>
      <w:marRight w:val="0"/>
      <w:marTop w:val="0"/>
      <w:marBottom w:val="0"/>
      <w:divBdr>
        <w:top w:val="none" w:sz="0" w:space="0" w:color="auto"/>
        <w:left w:val="none" w:sz="0" w:space="0" w:color="auto"/>
        <w:bottom w:val="none" w:sz="0" w:space="0" w:color="auto"/>
        <w:right w:val="none" w:sz="0" w:space="0" w:color="auto"/>
      </w:divBdr>
    </w:div>
    <w:div w:id="1799450497">
      <w:bodyDiv w:val="1"/>
      <w:marLeft w:val="0"/>
      <w:marRight w:val="0"/>
      <w:marTop w:val="0"/>
      <w:marBottom w:val="0"/>
      <w:divBdr>
        <w:top w:val="none" w:sz="0" w:space="0" w:color="auto"/>
        <w:left w:val="none" w:sz="0" w:space="0" w:color="auto"/>
        <w:bottom w:val="none" w:sz="0" w:space="0" w:color="auto"/>
        <w:right w:val="none" w:sz="0" w:space="0" w:color="auto"/>
      </w:divBdr>
    </w:div>
    <w:div w:id="1805275310">
      <w:bodyDiv w:val="1"/>
      <w:marLeft w:val="0"/>
      <w:marRight w:val="0"/>
      <w:marTop w:val="0"/>
      <w:marBottom w:val="0"/>
      <w:divBdr>
        <w:top w:val="none" w:sz="0" w:space="0" w:color="auto"/>
        <w:left w:val="none" w:sz="0" w:space="0" w:color="auto"/>
        <w:bottom w:val="none" w:sz="0" w:space="0" w:color="auto"/>
        <w:right w:val="none" w:sz="0" w:space="0" w:color="auto"/>
      </w:divBdr>
    </w:div>
    <w:div w:id="1816683592">
      <w:bodyDiv w:val="1"/>
      <w:marLeft w:val="0"/>
      <w:marRight w:val="0"/>
      <w:marTop w:val="0"/>
      <w:marBottom w:val="0"/>
      <w:divBdr>
        <w:top w:val="none" w:sz="0" w:space="0" w:color="auto"/>
        <w:left w:val="none" w:sz="0" w:space="0" w:color="auto"/>
        <w:bottom w:val="none" w:sz="0" w:space="0" w:color="auto"/>
        <w:right w:val="none" w:sz="0" w:space="0" w:color="auto"/>
      </w:divBdr>
    </w:div>
    <w:div w:id="1817529075">
      <w:bodyDiv w:val="1"/>
      <w:marLeft w:val="0"/>
      <w:marRight w:val="0"/>
      <w:marTop w:val="0"/>
      <w:marBottom w:val="0"/>
      <w:divBdr>
        <w:top w:val="none" w:sz="0" w:space="0" w:color="auto"/>
        <w:left w:val="none" w:sz="0" w:space="0" w:color="auto"/>
        <w:bottom w:val="none" w:sz="0" w:space="0" w:color="auto"/>
        <w:right w:val="none" w:sz="0" w:space="0" w:color="auto"/>
      </w:divBdr>
    </w:div>
    <w:div w:id="1819152487">
      <w:bodyDiv w:val="1"/>
      <w:marLeft w:val="0"/>
      <w:marRight w:val="0"/>
      <w:marTop w:val="0"/>
      <w:marBottom w:val="0"/>
      <w:divBdr>
        <w:top w:val="none" w:sz="0" w:space="0" w:color="auto"/>
        <w:left w:val="none" w:sz="0" w:space="0" w:color="auto"/>
        <w:bottom w:val="none" w:sz="0" w:space="0" w:color="auto"/>
        <w:right w:val="none" w:sz="0" w:space="0" w:color="auto"/>
      </w:divBdr>
    </w:div>
    <w:div w:id="1820028630">
      <w:bodyDiv w:val="1"/>
      <w:marLeft w:val="0"/>
      <w:marRight w:val="0"/>
      <w:marTop w:val="0"/>
      <w:marBottom w:val="0"/>
      <w:divBdr>
        <w:top w:val="none" w:sz="0" w:space="0" w:color="auto"/>
        <w:left w:val="none" w:sz="0" w:space="0" w:color="auto"/>
        <w:bottom w:val="none" w:sz="0" w:space="0" w:color="auto"/>
        <w:right w:val="none" w:sz="0" w:space="0" w:color="auto"/>
      </w:divBdr>
    </w:div>
    <w:div w:id="1832090043">
      <w:bodyDiv w:val="1"/>
      <w:marLeft w:val="0"/>
      <w:marRight w:val="0"/>
      <w:marTop w:val="0"/>
      <w:marBottom w:val="0"/>
      <w:divBdr>
        <w:top w:val="none" w:sz="0" w:space="0" w:color="auto"/>
        <w:left w:val="none" w:sz="0" w:space="0" w:color="auto"/>
        <w:bottom w:val="none" w:sz="0" w:space="0" w:color="auto"/>
        <w:right w:val="none" w:sz="0" w:space="0" w:color="auto"/>
      </w:divBdr>
    </w:div>
    <w:div w:id="1837301997">
      <w:bodyDiv w:val="1"/>
      <w:marLeft w:val="0"/>
      <w:marRight w:val="0"/>
      <w:marTop w:val="0"/>
      <w:marBottom w:val="0"/>
      <w:divBdr>
        <w:top w:val="none" w:sz="0" w:space="0" w:color="auto"/>
        <w:left w:val="none" w:sz="0" w:space="0" w:color="auto"/>
        <w:bottom w:val="none" w:sz="0" w:space="0" w:color="auto"/>
        <w:right w:val="none" w:sz="0" w:space="0" w:color="auto"/>
      </w:divBdr>
    </w:div>
    <w:div w:id="1843003577">
      <w:bodyDiv w:val="1"/>
      <w:marLeft w:val="0"/>
      <w:marRight w:val="0"/>
      <w:marTop w:val="0"/>
      <w:marBottom w:val="0"/>
      <w:divBdr>
        <w:top w:val="none" w:sz="0" w:space="0" w:color="auto"/>
        <w:left w:val="none" w:sz="0" w:space="0" w:color="auto"/>
        <w:bottom w:val="none" w:sz="0" w:space="0" w:color="auto"/>
        <w:right w:val="none" w:sz="0" w:space="0" w:color="auto"/>
      </w:divBdr>
    </w:div>
    <w:div w:id="1851335100">
      <w:bodyDiv w:val="1"/>
      <w:marLeft w:val="0"/>
      <w:marRight w:val="0"/>
      <w:marTop w:val="0"/>
      <w:marBottom w:val="0"/>
      <w:divBdr>
        <w:top w:val="none" w:sz="0" w:space="0" w:color="auto"/>
        <w:left w:val="none" w:sz="0" w:space="0" w:color="auto"/>
        <w:bottom w:val="none" w:sz="0" w:space="0" w:color="auto"/>
        <w:right w:val="none" w:sz="0" w:space="0" w:color="auto"/>
      </w:divBdr>
    </w:div>
    <w:div w:id="1853642246">
      <w:bodyDiv w:val="1"/>
      <w:marLeft w:val="0"/>
      <w:marRight w:val="0"/>
      <w:marTop w:val="0"/>
      <w:marBottom w:val="0"/>
      <w:divBdr>
        <w:top w:val="none" w:sz="0" w:space="0" w:color="auto"/>
        <w:left w:val="none" w:sz="0" w:space="0" w:color="auto"/>
        <w:bottom w:val="none" w:sz="0" w:space="0" w:color="auto"/>
        <w:right w:val="none" w:sz="0" w:space="0" w:color="auto"/>
      </w:divBdr>
    </w:div>
    <w:div w:id="1869222001">
      <w:bodyDiv w:val="1"/>
      <w:marLeft w:val="0"/>
      <w:marRight w:val="0"/>
      <w:marTop w:val="0"/>
      <w:marBottom w:val="0"/>
      <w:divBdr>
        <w:top w:val="none" w:sz="0" w:space="0" w:color="auto"/>
        <w:left w:val="none" w:sz="0" w:space="0" w:color="auto"/>
        <w:bottom w:val="none" w:sz="0" w:space="0" w:color="auto"/>
        <w:right w:val="none" w:sz="0" w:space="0" w:color="auto"/>
      </w:divBdr>
    </w:div>
    <w:div w:id="1869678605">
      <w:bodyDiv w:val="1"/>
      <w:marLeft w:val="0"/>
      <w:marRight w:val="0"/>
      <w:marTop w:val="0"/>
      <w:marBottom w:val="0"/>
      <w:divBdr>
        <w:top w:val="none" w:sz="0" w:space="0" w:color="auto"/>
        <w:left w:val="none" w:sz="0" w:space="0" w:color="auto"/>
        <w:bottom w:val="none" w:sz="0" w:space="0" w:color="auto"/>
        <w:right w:val="none" w:sz="0" w:space="0" w:color="auto"/>
      </w:divBdr>
    </w:div>
    <w:div w:id="1880119134">
      <w:bodyDiv w:val="1"/>
      <w:marLeft w:val="0"/>
      <w:marRight w:val="0"/>
      <w:marTop w:val="0"/>
      <w:marBottom w:val="0"/>
      <w:divBdr>
        <w:top w:val="none" w:sz="0" w:space="0" w:color="auto"/>
        <w:left w:val="none" w:sz="0" w:space="0" w:color="auto"/>
        <w:bottom w:val="none" w:sz="0" w:space="0" w:color="auto"/>
        <w:right w:val="none" w:sz="0" w:space="0" w:color="auto"/>
      </w:divBdr>
    </w:div>
    <w:div w:id="1887066668">
      <w:bodyDiv w:val="1"/>
      <w:marLeft w:val="0"/>
      <w:marRight w:val="0"/>
      <w:marTop w:val="0"/>
      <w:marBottom w:val="0"/>
      <w:divBdr>
        <w:top w:val="none" w:sz="0" w:space="0" w:color="auto"/>
        <w:left w:val="none" w:sz="0" w:space="0" w:color="auto"/>
        <w:bottom w:val="none" w:sz="0" w:space="0" w:color="auto"/>
        <w:right w:val="none" w:sz="0" w:space="0" w:color="auto"/>
      </w:divBdr>
    </w:div>
    <w:div w:id="1893541904">
      <w:bodyDiv w:val="1"/>
      <w:marLeft w:val="0"/>
      <w:marRight w:val="0"/>
      <w:marTop w:val="0"/>
      <w:marBottom w:val="0"/>
      <w:divBdr>
        <w:top w:val="none" w:sz="0" w:space="0" w:color="auto"/>
        <w:left w:val="none" w:sz="0" w:space="0" w:color="auto"/>
        <w:bottom w:val="none" w:sz="0" w:space="0" w:color="auto"/>
        <w:right w:val="none" w:sz="0" w:space="0" w:color="auto"/>
      </w:divBdr>
    </w:div>
    <w:div w:id="1893618458">
      <w:bodyDiv w:val="1"/>
      <w:marLeft w:val="0"/>
      <w:marRight w:val="0"/>
      <w:marTop w:val="0"/>
      <w:marBottom w:val="0"/>
      <w:divBdr>
        <w:top w:val="none" w:sz="0" w:space="0" w:color="auto"/>
        <w:left w:val="none" w:sz="0" w:space="0" w:color="auto"/>
        <w:bottom w:val="none" w:sz="0" w:space="0" w:color="auto"/>
        <w:right w:val="none" w:sz="0" w:space="0" w:color="auto"/>
      </w:divBdr>
    </w:div>
    <w:div w:id="1893690693">
      <w:bodyDiv w:val="1"/>
      <w:marLeft w:val="0"/>
      <w:marRight w:val="0"/>
      <w:marTop w:val="0"/>
      <w:marBottom w:val="0"/>
      <w:divBdr>
        <w:top w:val="none" w:sz="0" w:space="0" w:color="auto"/>
        <w:left w:val="none" w:sz="0" w:space="0" w:color="auto"/>
        <w:bottom w:val="none" w:sz="0" w:space="0" w:color="auto"/>
        <w:right w:val="none" w:sz="0" w:space="0" w:color="auto"/>
      </w:divBdr>
    </w:div>
    <w:div w:id="1895197089">
      <w:bodyDiv w:val="1"/>
      <w:marLeft w:val="0"/>
      <w:marRight w:val="0"/>
      <w:marTop w:val="0"/>
      <w:marBottom w:val="0"/>
      <w:divBdr>
        <w:top w:val="none" w:sz="0" w:space="0" w:color="auto"/>
        <w:left w:val="none" w:sz="0" w:space="0" w:color="auto"/>
        <w:bottom w:val="none" w:sz="0" w:space="0" w:color="auto"/>
        <w:right w:val="none" w:sz="0" w:space="0" w:color="auto"/>
      </w:divBdr>
    </w:div>
    <w:div w:id="1899778923">
      <w:bodyDiv w:val="1"/>
      <w:marLeft w:val="0"/>
      <w:marRight w:val="0"/>
      <w:marTop w:val="0"/>
      <w:marBottom w:val="0"/>
      <w:divBdr>
        <w:top w:val="none" w:sz="0" w:space="0" w:color="auto"/>
        <w:left w:val="none" w:sz="0" w:space="0" w:color="auto"/>
        <w:bottom w:val="none" w:sz="0" w:space="0" w:color="auto"/>
        <w:right w:val="none" w:sz="0" w:space="0" w:color="auto"/>
      </w:divBdr>
    </w:div>
    <w:div w:id="1903909493">
      <w:bodyDiv w:val="1"/>
      <w:marLeft w:val="0"/>
      <w:marRight w:val="0"/>
      <w:marTop w:val="0"/>
      <w:marBottom w:val="0"/>
      <w:divBdr>
        <w:top w:val="none" w:sz="0" w:space="0" w:color="auto"/>
        <w:left w:val="none" w:sz="0" w:space="0" w:color="auto"/>
        <w:bottom w:val="none" w:sz="0" w:space="0" w:color="auto"/>
        <w:right w:val="none" w:sz="0" w:space="0" w:color="auto"/>
      </w:divBdr>
    </w:div>
    <w:div w:id="1912344785">
      <w:bodyDiv w:val="1"/>
      <w:marLeft w:val="0"/>
      <w:marRight w:val="0"/>
      <w:marTop w:val="0"/>
      <w:marBottom w:val="0"/>
      <w:divBdr>
        <w:top w:val="none" w:sz="0" w:space="0" w:color="auto"/>
        <w:left w:val="none" w:sz="0" w:space="0" w:color="auto"/>
        <w:bottom w:val="none" w:sz="0" w:space="0" w:color="auto"/>
        <w:right w:val="none" w:sz="0" w:space="0" w:color="auto"/>
      </w:divBdr>
    </w:div>
    <w:div w:id="1917202743">
      <w:bodyDiv w:val="1"/>
      <w:marLeft w:val="0"/>
      <w:marRight w:val="0"/>
      <w:marTop w:val="0"/>
      <w:marBottom w:val="0"/>
      <w:divBdr>
        <w:top w:val="none" w:sz="0" w:space="0" w:color="auto"/>
        <w:left w:val="none" w:sz="0" w:space="0" w:color="auto"/>
        <w:bottom w:val="none" w:sz="0" w:space="0" w:color="auto"/>
        <w:right w:val="none" w:sz="0" w:space="0" w:color="auto"/>
      </w:divBdr>
    </w:div>
    <w:div w:id="1920402504">
      <w:bodyDiv w:val="1"/>
      <w:marLeft w:val="0"/>
      <w:marRight w:val="0"/>
      <w:marTop w:val="0"/>
      <w:marBottom w:val="0"/>
      <w:divBdr>
        <w:top w:val="none" w:sz="0" w:space="0" w:color="auto"/>
        <w:left w:val="none" w:sz="0" w:space="0" w:color="auto"/>
        <w:bottom w:val="none" w:sz="0" w:space="0" w:color="auto"/>
        <w:right w:val="none" w:sz="0" w:space="0" w:color="auto"/>
      </w:divBdr>
    </w:div>
    <w:div w:id="1940673687">
      <w:bodyDiv w:val="1"/>
      <w:marLeft w:val="0"/>
      <w:marRight w:val="0"/>
      <w:marTop w:val="0"/>
      <w:marBottom w:val="0"/>
      <w:divBdr>
        <w:top w:val="none" w:sz="0" w:space="0" w:color="auto"/>
        <w:left w:val="none" w:sz="0" w:space="0" w:color="auto"/>
        <w:bottom w:val="none" w:sz="0" w:space="0" w:color="auto"/>
        <w:right w:val="none" w:sz="0" w:space="0" w:color="auto"/>
      </w:divBdr>
    </w:div>
    <w:div w:id="1957830255">
      <w:bodyDiv w:val="1"/>
      <w:marLeft w:val="0"/>
      <w:marRight w:val="0"/>
      <w:marTop w:val="0"/>
      <w:marBottom w:val="0"/>
      <w:divBdr>
        <w:top w:val="none" w:sz="0" w:space="0" w:color="auto"/>
        <w:left w:val="none" w:sz="0" w:space="0" w:color="auto"/>
        <w:bottom w:val="none" w:sz="0" w:space="0" w:color="auto"/>
        <w:right w:val="none" w:sz="0" w:space="0" w:color="auto"/>
      </w:divBdr>
    </w:div>
    <w:div w:id="1958440569">
      <w:bodyDiv w:val="1"/>
      <w:marLeft w:val="0"/>
      <w:marRight w:val="0"/>
      <w:marTop w:val="0"/>
      <w:marBottom w:val="0"/>
      <w:divBdr>
        <w:top w:val="none" w:sz="0" w:space="0" w:color="auto"/>
        <w:left w:val="none" w:sz="0" w:space="0" w:color="auto"/>
        <w:bottom w:val="none" w:sz="0" w:space="0" w:color="auto"/>
        <w:right w:val="none" w:sz="0" w:space="0" w:color="auto"/>
      </w:divBdr>
    </w:div>
    <w:div w:id="1959482600">
      <w:bodyDiv w:val="1"/>
      <w:marLeft w:val="0"/>
      <w:marRight w:val="0"/>
      <w:marTop w:val="0"/>
      <w:marBottom w:val="0"/>
      <w:divBdr>
        <w:top w:val="none" w:sz="0" w:space="0" w:color="auto"/>
        <w:left w:val="none" w:sz="0" w:space="0" w:color="auto"/>
        <w:bottom w:val="none" w:sz="0" w:space="0" w:color="auto"/>
        <w:right w:val="none" w:sz="0" w:space="0" w:color="auto"/>
      </w:divBdr>
    </w:div>
    <w:div w:id="1960721511">
      <w:bodyDiv w:val="1"/>
      <w:marLeft w:val="0"/>
      <w:marRight w:val="0"/>
      <w:marTop w:val="0"/>
      <w:marBottom w:val="0"/>
      <w:divBdr>
        <w:top w:val="none" w:sz="0" w:space="0" w:color="auto"/>
        <w:left w:val="none" w:sz="0" w:space="0" w:color="auto"/>
        <w:bottom w:val="none" w:sz="0" w:space="0" w:color="auto"/>
        <w:right w:val="none" w:sz="0" w:space="0" w:color="auto"/>
      </w:divBdr>
    </w:div>
    <w:div w:id="1964072113">
      <w:bodyDiv w:val="1"/>
      <w:marLeft w:val="0"/>
      <w:marRight w:val="0"/>
      <w:marTop w:val="0"/>
      <w:marBottom w:val="0"/>
      <w:divBdr>
        <w:top w:val="none" w:sz="0" w:space="0" w:color="auto"/>
        <w:left w:val="none" w:sz="0" w:space="0" w:color="auto"/>
        <w:bottom w:val="none" w:sz="0" w:space="0" w:color="auto"/>
        <w:right w:val="none" w:sz="0" w:space="0" w:color="auto"/>
      </w:divBdr>
    </w:div>
    <w:div w:id="1968006743">
      <w:bodyDiv w:val="1"/>
      <w:marLeft w:val="0"/>
      <w:marRight w:val="0"/>
      <w:marTop w:val="0"/>
      <w:marBottom w:val="0"/>
      <w:divBdr>
        <w:top w:val="none" w:sz="0" w:space="0" w:color="auto"/>
        <w:left w:val="none" w:sz="0" w:space="0" w:color="auto"/>
        <w:bottom w:val="none" w:sz="0" w:space="0" w:color="auto"/>
        <w:right w:val="none" w:sz="0" w:space="0" w:color="auto"/>
      </w:divBdr>
    </w:div>
    <w:div w:id="1971278628">
      <w:bodyDiv w:val="1"/>
      <w:marLeft w:val="0"/>
      <w:marRight w:val="0"/>
      <w:marTop w:val="0"/>
      <w:marBottom w:val="0"/>
      <w:divBdr>
        <w:top w:val="none" w:sz="0" w:space="0" w:color="auto"/>
        <w:left w:val="none" w:sz="0" w:space="0" w:color="auto"/>
        <w:bottom w:val="none" w:sz="0" w:space="0" w:color="auto"/>
        <w:right w:val="none" w:sz="0" w:space="0" w:color="auto"/>
      </w:divBdr>
    </w:div>
    <w:div w:id="1972444386">
      <w:bodyDiv w:val="1"/>
      <w:marLeft w:val="0"/>
      <w:marRight w:val="0"/>
      <w:marTop w:val="0"/>
      <w:marBottom w:val="0"/>
      <w:divBdr>
        <w:top w:val="none" w:sz="0" w:space="0" w:color="auto"/>
        <w:left w:val="none" w:sz="0" w:space="0" w:color="auto"/>
        <w:bottom w:val="none" w:sz="0" w:space="0" w:color="auto"/>
        <w:right w:val="none" w:sz="0" w:space="0" w:color="auto"/>
      </w:divBdr>
    </w:div>
    <w:div w:id="1973293840">
      <w:bodyDiv w:val="1"/>
      <w:marLeft w:val="0"/>
      <w:marRight w:val="0"/>
      <w:marTop w:val="0"/>
      <w:marBottom w:val="0"/>
      <w:divBdr>
        <w:top w:val="none" w:sz="0" w:space="0" w:color="auto"/>
        <w:left w:val="none" w:sz="0" w:space="0" w:color="auto"/>
        <w:bottom w:val="none" w:sz="0" w:space="0" w:color="auto"/>
        <w:right w:val="none" w:sz="0" w:space="0" w:color="auto"/>
      </w:divBdr>
    </w:div>
    <w:div w:id="1992248569">
      <w:bodyDiv w:val="1"/>
      <w:marLeft w:val="0"/>
      <w:marRight w:val="0"/>
      <w:marTop w:val="0"/>
      <w:marBottom w:val="0"/>
      <w:divBdr>
        <w:top w:val="none" w:sz="0" w:space="0" w:color="auto"/>
        <w:left w:val="none" w:sz="0" w:space="0" w:color="auto"/>
        <w:bottom w:val="none" w:sz="0" w:space="0" w:color="auto"/>
        <w:right w:val="none" w:sz="0" w:space="0" w:color="auto"/>
      </w:divBdr>
    </w:div>
    <w:div w:id="1995179745">
      <w:bodyDiv w:val="1"/>
      <w:marLeft w:val="0"/>
      <w:marRight w:val="0"/>
      <w:marTop w:val="0"/>
      <w:marBottom w:val="0"/>
      <w:divBdr>
        <w:top w:val="none" w:sz="0" w:space="0" w:color="auto"/>
        <w:left w:val="none" w:sz="0" w:space="0" w:color="auto"/>
        <w:bottom w:val="none" w:sz="0" w:space="0" w:color="auto"/>
        <w:right w:val="none" w:sz="0" w:space="0" w:color="auto"/>
      </w:divBdr>
    </w:div>
    <w:div w:id="2008481983">
      <w:bodyDiv w:val="1"/>
      <w:marLeft w:val="0"/>
      <w:marRight w:val="0"/>
      <w:marTop w:val="0"/>
      <w:marBottom w:val="0"/>
      <w:divBdr>
        <w:top w:val="none" w:sz="0" w:space="0" w:color="auto"/>
        <w:left w:val="none" w:sz="0" w:space="0" w:color="auto"/>
        <w:bottom w:val="none" w:sz="0" w:space="0" w:color="auto"/>
        <w:right w:val="none" w:sz="0" w:space="0" w:color="auto"/>
      </w:divBdr>
    </w:div>
    <w:div w:id="2011717778">
      <w:bodyDiv w:val="1"/>
      <w:marLeft w:val="0"/>
      <w:marRight w:val="0"/>
      <w:marTop w:val="0"/>
      <w:marBottom w:val="0"/>
      <w:divBdr>
        <w:top w:val="none" w:sz="0" w:space="0" w:color="auto"/>
        <w:left w:val="none" w:sz="0" w:space="0" w:color="auto"/>
        <w:bottom w:val="none" w:sz="0" w:space="0" w:color="auto"/>
        <w:right w:val="none" w:sz="0" w:space="0" w:color="auto"/>
      </w:divBdr>
    </w:div>
    <w:div w:id="2028872987">
      <w:bodyDiv w:val="1"/>
      <w:marLeft w:val="0"/>
      <w:marRight w:val="0"/>
      <w:marTop w:val="0"/>
      <w:marBottom w:val="0"/>
      <w:divBdr>
        <w:top w:val="none" w:sz="0" w:space="0" w:color="auto"/>
        <w:left w:val="none" w:sz="0" w:space="0" w:color="auto"/>
        <w:bottom w:val="none" w:sz="0" w:space="0" w:color="auto"/>
        <w:right w:val="none" w:sz="0" w:space="0" w:color="auto"/>
      </w:divBdr>
    </w:div>
    <w:div w:id="2034304402">
      <w:bodyDiv w:val="1"/>
      <w:marLeft w:val="0"/>
      <w:marRight w:val="0"/>
      <w:marTop w:val="0"/>
      <w:marBottom w:val="0"/>
      <w:divBdr>
        <w:top w:val="none" w:sz="0" w:space="0" w:color="auto"/>
        <w:left w:val="none" w:sz="0" w:space="0" w:color="auto"/>
        <w:bottom w:val="none" w:sz="0" w:space="0" w:color="auto"/>
        <w:right w:val="none" w:sz="0" w:space="0" w:color="auto"/>
      </w:divBdr>
    </w:div>
    <w:div w:id="2041733710">
      <w:bodyDiv w:val="1"/>
      <w:marLeft w:val="0"/>
      <w:marRight w:val="0"/>
      <w:marTop w:val="0"/>
      <w:marBottom w:val="0"/>
      <w:divBdr>
        <w:top w:val="none" w:sz="0" w:space="0" w:color="auto"/>
        <w:left w:val="none" w:sz="0" w:space="0" w:color="auto"/>
        <w:bottom w:val="none" w:sz="0" w:space="0" w:color="auto"/>
        <w:right w:val="none" w:sz="0" w:space="0" w:color="auto"/>
      </w:divBdr>
    </w:div>
    <w:div w:id="2042247379">
      <w:bodyDiv w:val="1"/>
      <w:marLeft w:val="0"/>
      <w:marRight w:val="0"/>
      <w:marTop w:val="0"/>
      <w:marBottom w:val="0"/>
      <w:divBdr>
        <w:top w:val="none" w:sz="0" w:space="0" w:color="auto"/>
        <w:left w:val="none" w:sz="0" w:space="0" w:color="auto"/>
        <w:bottom w:val="none" w:sz="0" w:space="0" w:color="auto"/>
        <w:right w:val="none" w:sz="0" w:space="0" w:color="auto"/>
      </w:divBdr>
    </w:div>
    <w:div w:id="2051150564">
      <w:bodyDiv w:val="1"/>
      <w:marLeft w:val="0"/>
      <w:marRight w:val="0"/>
      <w:marTop w:val="0"/>
      <w:marBottom w:val="0"/>
      <w:divBdr>
        <w:top w:val="none" w:sz="0" w:space="0" w:color="auto"/>
        <w:left w:val="none" w:sz="0" w:space="0" w:color="auto"/>
        <w:bottom w:val="none" w:sz="0" w:space="0" w:color="auto"/>
        <w:right w:val="none" w:sz="0" w:space="0" w:color="auto"/>
      </w:divBdr>
    </w:div>
    <w:div w:id="2051875665">
      <w:bodyDiv w:val="1"/>
      <w:marLeft w:val="0"/>
      <w:marRight w:val="0"/>
      <w:marTop w:val="0"/>
      <w:marBottom w:val="0"/>
      <w:divBdr>
        <w:top w:val="none" w:sz="0" w:space="0" w:color="auto"/>
        <w:left w:val="none" w:sz="0" w:space="0" w:color="auto"/>
        <w:bottom w:val="none" w:sz="0" w:space="0" w:color="auto"/>
        <w:right w:val="none" w:sz="0" w:space="0" w:color="auto"/>
      </w:divBdr>
    </w:div>
    <w:div w:id="2082213666">
      <w:bodyDiv w:val="1"/>
      <w:marLeft w:val="0"/>
      <w:marRight w:val="0"/>
      <w:marTop w:val="0"/>
      <w:marBottom w:val="0"/>
      <w:divBdr>
        <w:top w:val="none" w:sz="0" w:space="0" w:color="auto"/>
        <w:left w:val="none" w:sz="0" w:space="0" w:color="auto"/>
        <w:bottom w:val="none" w:sz="0" w:space="0" w:color="auto"/>
        <w:right w:val="none" w:sz="0" w:space="0" w:color="auto"/>
      </w:divBdr>
    </w:div>
    <w:div w:id="2091192778">
      <w:bodyDiv w:val="1"/>
      <w:marLeft w:val="0"/>
      <w:marRight w:val="0"/>
      <w:marTop w:val="0"/>
      <w:marBottom w:val="0"/>
      <w:divBdr>
        <w:top w:val="none" w:sz="0" w:space="0" w:color="auto"/>
        <w:left w:val="none" w:sz="0" w:space="0" w:color="auto"/>
        <w:bottom w:val="none" w:sz="0" w:space="0" w:color="auto"/>
        <w:right w:val="none" w:sz="0" w:space="0" w:color="auto"/>
      </w:divBdr>
    </w:div>
    <w:div w:id="2102093885">
      <w:bodyDiv w:val="1"/>
      <w:marLeft w:val="0"/>
      <w:marRight w:val="0"/>
      <w:marTop w:val="0"/>
      <w:marBottom w:val="0"/>
      <w:divBdr>
        <w:top w:val="none" w:sz="0" w:space="0" w:color="auto"/>
        <w:left w:val="none" w:sz="0" w:space="0" w:color="auto"/>
        <w:bottom w:val="none" w:sz="0" w:space="0" w:color="auto"/>
        <w:right w:val="none" w:sz="0" w:space="0" w:color="auto"/>
      </w:divBdr>
    </w:div>
    <w:div w:id="2112164877">
      <w:bodyDiv w:val="1"/>
      <w:marLeft w:val="0"/>
      <w:marRight w:val="0"/>
      <w:marTop w:val="0"/>
      <w:marBottom w:val="0"/>
      <w:divBdr>
        <w:top w:val="none" w:sz="0" w:space="0" w:color="auto"/>
        <w:left w:val="none" w:sz="0" w:space="0" w:color="auto"/>
        <w:bottom w:val="none" w:sz="0" w:space="0" w:color="auto"/>
        <w:right w:val="none" w:sz="0" w:space="0" w:color="auto"/>
      </w:divBdr>
    </w:div>
    <w:div w:id="2118404838">
      <w:bodyDiv w:val="1"/>
      <w:marLeft w:val="0"/>
      <w:marRight w:val="0"/>
      <w:marTop w:val="0"/>
      <w:marBottom w:val="0"/>
      <w:divBdr>
        <w:top w:val="none" w:sz="0" w:space="0" w:color="auto"/>
        <w:left w:val="none" w:sz="0" w:space="0" w:color="auto"/>
        <w:bottom w:val="none" w:sz="0" w:space="0" w:color="auto"/>
        <w:right w:val="none" w:sz="0" w:space="0" w:color="auto"/>
      </w:divBdr>
    </w:div>
    <w:div w:id="2122845396">
      <w:bodyDiv w:val="1"/>
      <w:marLeft w:val="0"/>
      <w:marRight w:val="0"/>
      <w:marTop w:val="0"/>
      <w:marBottom w:val="0"/>
      <w:divBdr>
        <w:top w:val="none" w:sz="0" w:space="0" w:color="auto"/>
        <w:left w:val="none" w:sz="0" w:space="0" w:color="auto"/>
        <w:bottom w:val="none" w:sz="0" w:space="0" w:color="auto"/>
        <w:right w:val="none" w:sz="0" w:space="0" w:color="auto"/>
      </w:divBdr>
    </w:div>
    <w:div w:id="2129929878">
      <w:bodyDiv w:val="1"/>
      <w:marLeft w:val="0"/>
      <w:marRight w:val="0"/>
      <w:marTop w:val="0"/>
      <w:marBottom w:val="0"/>
      <w:divBdr>
        <w:top w:val="none" w:sz="0" w:space="0" w:color="auto"/>
        <w:left w:val="none" w:sz="0" w:space="0" w:color="auto"/>
        <w:bottom w:val="none" w:sz="0" w:space="0" w:color="auto"/>
        <w:right w:val="none" w:sz="0" w:space="0" w:color="auto"/>
      </w:divBdr>
    </w:div>
    <w:div w:id="2141410517">
      <w:bodyDiv w:val="1"/>
      <w:marLeft w:val="0"/>
      <w:marRight w:val="0"/>
      <w:marTop w:val="0"/>
      <w:marBottom w:val="0"/>
      <w:divBdr>
        <w:top w:val="none" w:sz="0" w:space="0" w:color="auto"/>
        <w:left w:val="none" w:sz="0" w:space="0" w:color="auto"/>
        <w:bottom w:val="none" w:sz="0" w:space="0" w:color="auto"/>
        <w:right w:val="none" w:sz="0" w:space="0" w:color="auto"/>
      </w:divBdr>
    </w:div>
    <w:div w:id="2145269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Wal21</b:Tag>
    <b:SourceType>InternetSite</b:SourceType>
    <b:Guid>{4E72A45C-17F6-4C2C-BC57-87BAC438B497}</b:Guid>
    <b:Title>ACE aware Wales</b:Title>
    <b:Author>
      <b:Author>
        <b:Corporate>ACE Hub Wales</b:Corporate>
      </b:Author>
    </b:Author>
    <b:YearAccessed>2021</b:YearAccessed>
    <b:MonthAccessed>08</b:MonthAccessed>
    <b:DayAccessed>19</b:DayAccessed>
    <b:URL>https://aceawarewales.com/be-ace-aware/</b:URL>
    <b:Year>2021</b:Year>
    <b:RefOrder>1</b:RefOrder>
  </b:Source>
  <b:Source>
    <b:Tag>Now17</b:Tag>
    <b:SourceType>JournalArticle</b:SourceType>
    <b:Guid>{53A80148-287D-4096-AC80-AFC96B0415F8}</b:Guid>
    <b:Author>
      <b:Author>
        <b:NameList>
          <b:Person>
            <b:Last>Nowell</b:Last>
            <b:First>Lorelli</b:First>
          </b:Person>
          <b:Person>
            <b:Last>Norris</b:Last>
            <b:First>Jill</b:First>
          </b:Person>
          <b:Person>
            <b:Last>White</b:Last>
            <b:First>Deborah</b:First>
          </b:Person>
          <b:Person>
            <b:Last>Moules</b:Last>
            <b:First>Nancy</b:First>
          </b:Person>
        </b:NameList>
      </b:Author>
    </b:Author>
    <b:Title>Thematic Analysis: Striving to meet the trustworthiness criteria</b:Title>
    <b:JournalName>International Journal of Qualitative Methods</b:JournalName>
    <b:Year>2017</b:Year>
    <b:Pages>1-13</b:Pages>
    <b:Volume>16</b:Volume>
    <b:RefOrder>3</b:RefOrder>
  </b:Source>
  <b:Source>
    <b:Tag>Bra21</b:Tag>
    <b:SourceType>JournalArticle</b:SourceType>
    <b:Guid>{31C50317-D636-469D-9728-37446B9868AB}</b:Guid>
    <b:Author>
      <b:Author>
        <b:NameList>
          <b:Person>
            <b:Last>Braun</b:Last>
            <b:First>Virginia</b:First>
          </b:Person>
          <b:Person>
            <b:Last>Clarke</b:Last>
            <b:First>Victoria</b:First>
          </b:Person>
        </b:NameList>
      </b:Author>
    </b:Author>
    <b:Title>Conceptual and Design Thinking for Thematic Analysis </b:Title>
    <b:JournalName>Qualitative Psychology</b:JournalName>
    <b:Year>2021</b:Year>
    <b:Pages>1 -24</b:Pages>
    <b:RefOrder>45</b:RefOrder>
  </b:Source>
  <b:Source>
    <b:Tag>Ter17</b:Tag>
    <b:SourceType>BookSection</b:SourceType>
    <b:Guid>{77AFE2C3-009B-49D5-90E9-FA7C65E0EB68}</b:Guid>
    <b:Title>Thematic analysis</b:Title>
    <b:Year>2017</b:Year>
    <b:Pages>17-37</b:Pages>
    <b:Author>
      <b:Author>
        <b:NameList>
          <b:Person>
            <b:Last>Terry</b:Last>
            <b:First>Gareth</b:First>
          </b:Person>
          <b:Person>
            <b:Last>Hayfield</b:Last>
            <b:First>Nikki</b:First>
          </b:Person>
          <b:Person>
            <b:Last>Clarke</b:Last>
            <b:First>Victoria</b:First>
          </b:Person>
          <b:Person>
            <b:Last>Braun</b:Last>
            <b:First>Virginia</b:First>
          </b:Person>
        </b:NameList>
      </b:Author>
      <b:Editor>
        <b:NameList>
          <b:Person>
            <b:Last>taylor</b:Last>
            <b:First>Becky</b:First>
          </b:Person>
        </b:NameList>
      </b:Editor>
    </b:Author>
    <b:BookTitle>The SAGE handbook of qualitative research in psychology</b:BookTitle>
    <b:City>London</b:City>
    <b:Publisher>SAGE Publications</b:Publisher>
    <b:RefOrder>46</b:RefOrder>
  </b:Source>
  <b:Source>
    <b:Tag>Erl17</b:Tag>
    <b:SourceType>JournalArticle</b:SourceType>
    <b:Guid>{2F5E1807-E9D1-4251-9A7A-00F61E48ED23}</b:Guid>
    <b:Title>A hands-on guide to doing content analysis</b:Title>
    <b:Year>2017</b:Year>
    <b:Pages>93-99</b:Pages>
    <b:Author>
      <b:Author>
        <b:NameList>
          <b:Person>
            <b:Last>Erlingsson</b:Last>
            <b:First>Christen</b:First>
          </b:Person>
          <b:Person>
            <b:Last>Brysiewicz</b:Last>
            <b:First>Petra</b:First>
          </b:Person>
        </b:NameList>
      </b:Author>
    </b:Author>
    <b:JournalName>African Journal of Emergency Medicine</b:JournalName>
    <b:Volume>7</b:Volume>
    <b:RefOrder>4</b:RefOrder>
  </b:Source>
  <b:Source>
    <b:Tag>Gil18</b:Tag>
    <b:SourceType>JournalArticle</b:SourceType>
    <b:Guid>{497A99B8-9787-4E5A-91C0-3FBF9FC28862}</b:Guid>
    <b:Title>Trauma-informed care in response to adverse childhood experiences</b:Title>
    <b:Year>2018</b:Year>
    <b:Author>
      <b:Author>
        <b:NameList>
          <b:Person>
            <b:Last>Gilliver</b:Last>
            <b:First>Catherine</b:First>
          </b:Person>
        </b:NameList>
      </b:Author>
    </b:Author>
    <b:JournalName>Nursing Time</b:JournalName>
    <b:Pages>46 - 49</b:Pages>
    <b:Volume>114</b:Volume>
    <b:Issue>7</b:Issue>
    <b:RefOrder>5</b:RefOrder>
  </b:Source>
  <b:Source>
    <b:Tag>Zyr181</b:Tag>
    <b:SourceType>JournalArticle</b:SourceType>
    <b:Guid>{E51348F4-4F40-4F08-8C45-8C5CC946D9BA}</b:Guid>
    <b:Author>
      <b:Author>
        <b:NameList>
          <b:Person>
            <b:Last>Zyromski</b:Last>
            <b:First>Brett</b:First>
          </b:Person>
          <b:Person>
            <b:Last>Dollarhide</b:Last>
            <b:First>Colette</b:First>
          </b:Person>
          <b:Person>
            <b:Last>Aras</b:Last>
            <b:First>Yahyahan</b:First>
          </b:Person>
          <b:Person>
            <b:Last>Geiger</b:Last>
            <b:First>Sarah</b:First>
          </b:Person>
          <b:Person>
            <b:Last>Oehrtman</b:Last>
            <b:First>J</b:First>
          </b:Person>
          <b:Person>
            <b:Last>Clarke</b:Last>
            <b:First>Halley</b:First>
          </b:Person>
        </b:NameList>
      </b:Author>
    </b:Author>
    <b:Title>Beyond Complex Trauma: An Existential View of Adverse Childhood Experiences</b:Title>
    <b:JournalName>Journal of Humanistic Counselling</b:JournalName>
    <b:Year>2018</b:Year>
    <b:Pages>156 - 172</b:Pages>
    <b:Volume>57</b:Volume>
    <b:RefOrder>6</b:RefOrder>
  </b:Source>
  <b:Source>
    <b:Tag>Bel15</b:Tag>
    <b:SourceType>Report</b:SourceType>
    <b:Guid>{66990478-4F1E-4887-AA50-3192021D5738}</b:Guid>
    <b:Author>
      <b:Author>
        <b:NameList>
          <b:Person>
            <b:Last>Bellis</b:Last>
            <b:First>Mark</b:First>
          </b:Person>
          <b:Person>
            <b:Last>Ashton</b:Last>
            <b:First>Kathryn</b:First>
          </b:Person>
          <b:Person>
            <b:Last>Hughes</b:Last>
            <b:First>Karen</b:First>
          </b:Person>
          <b:Person>
            <b:Last>Ford</b:Last>
            <b:First>Katherine</b:First>
          </b:Person>
          <b:Person>
            <b:Last>Bishop</b:Last>
            <b:First>Julie</b:First>
          </b:Person>
          <b:Person>
            <b:Last>Paranjothy</b:Last>
            <b:First>Shantini</b:First>
          </b:Person>
        </b:NameList>
      </b:Author>
    </b:Author>
    <b:Title>Adverse Childhood Experiences and their impact on health-harming behaviours in the Welsh adult population</b:Title>
    <b:Year>2015</b:Year>
    <b:Publisher>Public Health Wales NHS Trust</b:Publisher>
    <b:City>Cardiff</b:City>
    <b:RefOrder>7</b:RefOrder>
  </b:Source>
  <b:Source>
    <b:Tag>Hug20</b:Tag>
    <b:SourceType>Report</b:SourceType>
    <b:Guid>{A55B36AE-D83C-4914-B0D3-A6D1E27C2BE9}</b:Guid>
    <b:Author>
      <b:Author>
        <b:NameList>
          <b:Person>
            <b:Last>Hughes</b:Last>
            <b:First>Karen</b:First>
          </b:Person>
          <b:Person>
            <b:Last>Ford</b:Last>
            <b:First>Kat</b:First>
          </b:Person>
          <b:Person>
            <b:Last>Kadel</b:Last>
            <b:First>Rajendra</b:First>
          </b:Person>
          <b:Person>
            <b:Last>Sharp</b:Last>
            <b:First>Catherine</b:First>
          </b:Person>
          <b:Person>
            <b:Last>Bellis</b:Last>
            <b:First>Mark</b:First>
          </b:Person>
        </b:NameList>
      </b:Author>
    </b:Author>
    <b:Title>Health and financial burden of adverse childhood experiences: A combined primary data study of five surveys</b:Title>
    <b:Year>2020</b:Year>
    <b:Publisher>BMJ Open</b:Publisher>
    <b:City>Wrexham</b:City>
    <b:RefOrder>8</b:RefOrder>
  </b:Source>
  <b:Source>
    <b:Tag>Ash16</b:Tag>
    <b:SourceType>Report</b:SourceType>
    <b:Guid>{FBC58B28-5134-4F59-9764-11CC88B66D82}</b:Guid>
    <b:Author>
      <b:Author>
        <b:NameList>
          <b:Person>
            <b:Last>Ashton</b:Last>
            <b:First>Kathryn</b:First>
          </b:Person>
          <b:Person>
            <b:Last>Belis</b:Last>
            <b:First>Mark</b:First>
          </b:Person>
          <b:Person>
            <b:Last>Davies</b:Last>
            <b:First>Alisha</b:First>
          </b:Person>
          <b:Person>
            <b:Last>Hardcastle</b:Last>
            <b:First>Katie</b:First>
          </b:Person>
          <b:Person>
            <b:Last>Hughes</b:Last>
            <b:First>Karen</b:First>
          </b:Person>
        </b:NameList>
      </b:Author>
    </b:Author>
    <b:Title>Adverse Childhood Experiences and their association with chronic disease and health service use in the Welsh adult population</b:Title>
    <b:Year>2016A</b:Year>
    <b:Publisher>Publish Health Wales NHS Trust</b:Publisher>
    <b:City>Cardiff</b:City>
    <b:RefOrder>9</b:RefOrder>
  </b:Source>
  <b:Source>
    <b:Tag>Har19</b:Tag>
    <b:SourceType>Report</b:SourceType>
    <b:Guid>{ED7BDD6A-A468-4953-8B60-75253EB2CB36}</b:Guid>
    <b:Author>
      <b:Author>
        <b:NameList>
          <b:Person>
            <b:Last>Hardcastle</b:Last>
            <b:First>Katie</b:First>
          </b:Person>
          <b:Person>
            <b:Last>Bellis</b:Last>
            <b:First>Mark</b:First>
          </b:Person>
        </b:NameList>
      </b:Author>
    </b:Author>
    <b:Title>Asking about adverse childhood experiences (ACEs) in health visiting</b:Title>
    <b:Year>2019</b:Year>
    <b:Publisher>Public Health Wales NHS Trust</b:Publisher>
    <b:City>Wrexham</b:City>
    <b:RefOrder>10</b:RefOrder>
  </b:Source>
  <b:Source>
    <b:Tag>Nav18</b:Tag>
    <b:SourceType>JournalArticle</b:SourceType>
    <b:Guid>{876643AF-0475-44FD-8926-A32236705241}</b:Guid>
    <b:Author>
      <b:Author>
        <b:NameList>
          <b:Person>
            <b:Last>Navalta</b:Last>
            <b:First>Carryl</b:First>
          </b:Person>
          <b:Person>
            <b:Last>McGee</b:Last>
            <b:First>Lesley</b:First>
          </b:Person>
          <b:Person>
            <b:Last>Underwood</b:Last>
            <b:First>Jolene</b:First>
          </b:Person>
        </b:NameList>
      </b:Author>
    </b:Author>
    <b:Title>Adverse Childhood Experiences: Brain Development, and Mental Health: A Call for Neurocounselling</b:Title>
    <b:JournalName>Journal of Mental Health Counselling</b:JournalName>
    <b:Year>2018</b:Year>
    <b:Pages>266 -278</b:Pages>
    <b:Volume>40</b:Volume>
    <b:Issue>3</b:Issue>
    <b:RefOrder>11</b:RefOrder>
  </b:Source>
  <b:Source>
    <b:Tag>Ash161</b:Tag>
    <b:SourceType>Report</b:SourceType>
    <b:Guid>{E1938614-687A-46E8-BDE0-018796F83C77}</b:Guid>
    <b:Author>
      <b:Author>
        <b:NameList>
          <b:Person>
            <b:Last>Ashton</b:Last>
            <b:First>Kathryn</b:First>
          </b:Person>
          <b:Person>
            <b:Last>Bellis</b:Last>
            <b:First>Mark</b:First>
          </b:Person>
          <b:Person>
            <b:Last>Hardcastle</b:Last>
            <b:First>Katie</b:First>
          </b:Person>
          <b:Person>
            <b:Last>Hughes</b:Last>
            <b:First>Karen</b:First>
          </b:Person>
          <b:Person>
            <b:Last>Mably</b:Last>
            <b:First>Susan</b:First>
          </b:Person>
          <b:Person>
            <b:Last>Evans</b:Last>
            <b:First>Marie</b:First>
          </b:Person>
        </b:NameList>
      </b:Author>
    </b:Author>
    <b:Title>Adverse Childhood Experiences and their association with Mental Well-being in the Welsh adult population</b:Title>
    <b:Year>2016B</b:Year>
    <b:Publisher>Public Helath Wales NHS Trust</b:Publisher>
    <b:City>Cardiff</b:City>
    <b:RefOrder>12</b:RefOrder>
  </b:Source>
  <b:Source>
    <b:Tag>Rac21</b:Tag>
    <b:SourceType>JournalArticle</b:SourceType>
    <b:Guid>{C130C921-6165-4E0A-8690-9500B5E6B8DD}</b:Guid>
    <b:Author>
      <b:Author>
        <b:NameList>
          <b:Person>
            <b:Last>Racine</b:Last>
            <b:First>Nicole</b:First>
          </b:Person>
          <b:Person>
            <b:Last>Devereaux</b:Last>
            <b:First>Chloe</b:First>
          </b:Person>
          <b:Person>
            <b:Last>Cooke</b:Last>
            <b:First>Jessica</b:First>
          </b:Person>
          <b:Person>
            <b:Last>Eirich</b:Last>
            <b:First>Rachel</b:First>
          </b:Person>
          <b:Person>
            <b:Last>Zhu</b:Last>
            <b:First>Jenney</b:First>
          </b:Person>
          <b:Person>
            <b:Last>Madigan</b:Last>
            <b:First>Sheri</b:First>
          </b:Person>
        </b:NameList>
      </b:Author>
    </b:Author>
    <b:Title>Adverse childhood experiences and maternal anxiety and depression: a meta-analysis</b:Title>
    <b:JournalName>BMC Psychiatry</b:JournalName>
    <b:Year>2021</b:Year>
    <b:Pages>21 - 28</b:Pages>
    <b:Volume>21</b:Volume>
    <b:RefOrder>13</b:RefOrder>
  </b:Source>
  <b:Source>
    <b:Tag>Mit19</b:Tag>
    <b:SourceType>JournalArticle</b:SourceType>
    <b:Guid>{B4971DE9-4B2A-4085-B5EE-08F4A155319D}</b:Guid>
    <b:Author>
      <b:Author>
        <b:NameList>
          <b:Person>
            <b:Last>Mitchell</b:Last>
            <b:First>Ariane</b:First>
          </b:Person>
          <b:Person>
            <b:Last>Kostolansky</b:Last>
            <b:First>Rashel</b:First>
          </b:Person>
        </b:NameList>
      </b:Author>
    </b:Author>
    <b:Title>A Systemic Review of Trials to Improve Child Outcomes Associated with Adverse Childhood Experiences</b:Title>
    <b:JournalName>American Journal of Preventive Medicine</b:JournalName>
    <b:Year>2019</b:Year>
    <b:Pages>756 -764</b:Pages>
    <b:Volume>56</b:Volume>
    <b:Issue>5</b:Issue>
    <b:RefOrder>14</b:RefOrder>
  </b:Source>
  <b:Source>
    <b:Tag>Gre19</b:Tag>
    <b:SourceType>Report</b:SourceType>
    <b:Guid>{2D46E27C-13B1-402A-A9FF-0FE74146BC4B}</b:Guid>
    <b:Author>
      <b:Author>
        <b:NameList>
          <b:Person>
            <b:Last>Grey</b:Last>
            <b:First>Charlotte</b:First>
          </b:Person>
          <b:Person>
            <b:Last>Woodfine</b:Last>
            <b:First>Louise</b:First>
          </b:Person>
        </b:NameList>
      </b:Author>
    </b:Author>
    <b:Title>Voices of those with lived experiences of homelessness and adversity in Wales: Informing prevention and response</b:Title>
    <b:Year>2019</b:Year>
    <b:Publisher>Public Health Wales NHS Trust</b:Publisher>
    <b:City>Cardiff</b:City>
    <b:RefOrder>15</b:RefOrder>
  </b:Source>
  <b:Source>
    <b:Tag>For19</b:Tag>
    <b:SourceType>Report</b:SourceType>
    <b:Guid>{0A5CB0AB-30D1-4E06-8A8A-41A4A33BC2A0}</b:Guid>
    <b:Author>
      <b:Author>
        <b:NameList>
          <b:Person>
            <b:Last>Ford</b:Last>
            <b:First>Kat</b:First>
          </b:Person>
          <b:Person>
            <b:Last>Barton</b:Last>
            <b:First>R,</b:First>
            <b:Middle>Emma</b:Middle>
          </b:Person>
          <b:Person>
            <b:Last>Newbury</b:Last>
            <b:First>Annemarie</b:First>
          </b:Person>
          <b:Person>
            <b:Last>Hughes</b:Last>
            <b:First>Karen</b:First>
          </b:Person>
          <b:Person>
            <b:Last>Bezeczky</b:Last>
            <b:First>Janine</b:First>
          </b:Person>
          <b:Person>
            <b:Last>Bellis</b:Last>
            <b:First>A,</b:First>
            <b:Middle>Mark</b:Middle>
          </b:Person>
        </b:NameList>
      </b:Author>
    </b:Author>
    <b:Title>Understanding the prevalence of adverse childhood experiences (ACEs) in a male offender population in Wales</b:Title>
    <b:Year>2019</b:Year>
    <b:Publisher>Public Health Wales NHS</b:Publisher>
    <b:City>Cardiff</b:City>
    <b:RefOrder>16</b:RefOrder>
  </b:Source>
  <b:Source>
    <b:Tag>For17</b:Tag>
    <b:SourceType>Report</b:SourceType>
    <b:Guid>{58960736-9448-43D5-8D58-E5E9F46BF7DA}</b:Guid>
    <b:Author>
      <b:Author>
        <b:NameList>
          <b:Person>
            <b:Last>Ford</b:Last>
            <b:First>Katherine</b:First>
          </b:Person>
          <b:Person>
            <b:Last>Kelly</b:Last>
            <b:First>Shaun</b:First>
          </b:Person>
          <b:Person>
            <b:Last>Evans</b:Last>
            <b:First>Jessica</b:First>
          </b:Person>
          <b:Person>
            <b:Last>Newbury</b:Last>
            <b:First>Annemarie</b:First>
          </b:Person>
          <b:Person>
            <b:Last>Meredith</b:Last>
            <b:First>Zoe</b:First>
          </b:Person>
          <b:Person>
            <b:Last>Roderick</b:Last>
            <b:First>Janine.</b:First>
          </b:Person>
        </b:NameList>
      </b:Author>
    </b:Author>
    <b:Title>Adverse Childhood Experiences: Breaking the Generational Cycle of Crime: Turning Understanding into Action</b:Title>
    <b:Year>2017</b:Year>
    <b:Publisher>Publich Health Wales NHS Trust</b:Publisher>
    <b:City>Bangor</b:City>
    <b:RefOrder>17</b:RefOrder>
  </b:Source>
  <b:Source>
    <b:Tag>Hart19</b:Tag>
    <b:SourceType>JournalArticle</b:SourceType>
    <b:Guid>{783BB4B3-3B4C-40B2-BC0E-003C23E8AD54}</b:Guid>
    <b:Author>
      <b:Author>
        <b:NameList>
          <b:Person>
            <b:Last>Hartas</b:Last>
            <b:First>Dimitra</b:First>
          </b:Person>
        </b:NameList>
      </b:Author>
    </b:Author>
    <b:Title>Assessing the Foundational Studies on Adverse Childhood Experiences</b:Title>
    <b:JournalName>Social Policy and Society</b:JournalName>
    <b:Year>2019</b:Year>
    <b:Pages>435 - 443</b:Pages>
    <b:Volume>18</b:Volume>
    <b:Issue>3</b:Issue>
    <b:RefOrder>18</b:RefOrder>
  </b:Source>
  <b:Source>
    <b:Tag>Sid20</b:Tag>
    <b:SourceType>JournalArticle</b:SourceType>
    <b:Guid>{760F00AE-ACB2-4D0C-9012-A0D832CDFA6C}</b:Guid>
    <b:Author>
      <b:Author>
        <b:NameList>
          <b:Person>
            <b:Last>Siddaway</b:Last>
            <b:First>Andy</b:First>
          </b:Person>
        </b:NameList>
      </b:Author>
    </b:Author>
    <b:Title>Adverse childhood experiences research: commonalities with similar, arguably identical, literatures and the need for integration</b:Title>
    <b:JournalName>The British Journal of Psychiatry</b:JournalName>
    <b:Year>2020</b:Year>
    <b:Pages>397 - 398</b:Pages>
    <b:Volume>217</b:Volume>
    <b:RefOrder>47</b:RefOrder>
  </b:Source>
  <b:Source>
    <b:Tag>Mas15</b:Tag>
    <b:SourceType>Book</b:SourceType>
    <b:Guid>{13234CA1-0B4A-465F-B1D0-D2251058D528}</b:Guid>
    <b:Title>Ordinary Magic. Resilience in Development</b:Title>
    <b:Year>2015</b:Year>
    <b:Author>
      <b:Author>
        <b:NameList>
          <b:Person>
            <b:Last>Masten</b:Last>
            <b:First>Ann</b:First>
          </b:Person>
        </b:NameList>
      </b:Author>
    </b:Author>
    <b:City>New York</b:City>
    <b:Publisher>The Guildford Press</b:Publisher>
    <b:RefOrder>19</b:RefOrder>
  </b:Source>
  <b:Source>
    <b:Tag>Pro19</b:Tag>
    <b:SourceType>JournalArticle</b:SourceType>
    <b:Guid>{BB041C0B-BA42-467D-81BC-90DCCC051191}</b:Guid>
    <b:Author>
      <b:Author>
        <b:NameList>
          <b:Person>
            <b:Last>Prout</b:Last>
            <b:First>Tracy</b:First>
          </b:Person>
          <b:Person>
            <b:Last>Malone</b:Last>
            <b:First>Anthea</b:First>
          </b:Person>
          <b:Person>
            <b:Last>Rice</b:Last>
            <b:First>Timothy</b:First>
          </b:Person>
          <b:Person>
            <b:Last>Hoffman</b:Last>
            <b:First>Leon</b:First>
          </b:Person>
        </b:NameList>
      </b:Author>
    </b:Author>
    <b:Title>Resilience, Defence Mechanisms and Implicit Emotion Regulation in Psychodynamic Child Psychotherapy</b:Title>
    <b:JournalName>Jounral of Contemporary Psychotherapy</b:JournalName>
    <b:Year>2019</b:Year>
    <b:Pages>235-244</b:Pages>
    <b:Volume>49</b:Volume>
    <b:RefOrder>20</b:RefOrder>
  </b:Source>
  <b:Source>
    <b:Tag>Hug18</b:Tag>
    <b:SourceType>Report</b:SourceType>
    <b:Guid>{7A27D54A-A7D1-4870-9D94-40849FF86458}</b:Guid>
    <b:Title>Sources of resilience and their moderating relationships with harms from adverse childhood experiences</b:Title>
    <b:Year>2018</b:Year>
    <b:Author>
      <b:Author>
        <b:NameList>
          <b:Person>
            <b:Last>Hughes</b:Last>
            <b:First>Karen</b:First>
          </b:Person>
          <b:Person>
            <b:Last>Ford</b:Last>
            <b:First>Kat</b:First>
          </b:Person>
          <b:Person>
            <b:Last>Davies</b:Last>
            <b:First>Alisha</b:First>
          </b:Person>
          <b:Person>
            <b:Last>Homolova</b:Last>
            <b:First>Lucia</b:First>
          </b:Person>
          <b:Person>
            <b:Last>Bellis</b:Last>
            <b:First>Mark</b:First>
          </b:Person>
        </b:NameList>
      </b:Author>
    </b:Author>
    <b:Publisher>Public Health Wales</b:Publisher>
    <b:City>Wrexham</b:City>
    <b:RefOrder>21</b:RefOrder>
  </b:Source>
  <b:Source>
    <b:Tag>Placeholder1</b:Tag>
    <b:SourceType>Report</b:SourceType>
    <b:Guid>{1A286E0F-3C05-4FD3-ACBA-DAE01F7AC6EE}</b:Guid>
    <b:Title>Voices of those with lived experiences of homeslessness and adversity in Wales: Informing prevention and response</b:Title>
    <b:Year>2019</b:Year>
    <b:Author>
      <b:Author>
        <b:NameList>
          <b:Person>
            <b:Last>Grey</b:Last>
            <b:First>Charlotte</b:First>
          </b:Person>
          <b:Person>
            <b:Last>Woodfine</b:Last>
            <b:First>Louise</b:First>
          </b:Person>
        </b:NameList>
      </b:Author>
    </b:Author>
    <b:Publisher>Public Health Wales</b:Publisher>
    <b:City>Cardiff</b:City>
    <b:RefOrder>22</b:RefOrder>
  </b:Source>
  <b:Source>
    <b:Tag>Hea18</b:Tag>
    <b:SourceType>JournalArticle</b:SourceType>
    <b:Guid>{5C223C01-C6BF-4AE0-BAFE-A6DD73460B5E}</b:Guid>
    <b:Author>
      <b:Author>
        <b:NameList>
          <b:Person>
            <b:Last>Heard-Garris</b:Last>
            <b:First>Nia</b:First>
          </b:Person>
          <b:Person>
            <b:Last>Davis</b:Last>
            <b:First>Matthew</b:First>
          </b:Person>
          <b:Person>
            <b:Last>Szilagyi</b:Last>
            <b:First>Moira</b:First>
          </b:Person>
          <b:Person>
            <b:Last>Kan</b:Last>
            <b:First>Kristin</b:First>
          </b:Person>
        </b:NameList>
      </b:Author>
    </b:Author>
    <b:Title>Childhood adversity and parent perceptions of child resilience</b:Title>
    <b:JournalName>BMC Pediatrics</b:JournalName>
    <b:Year>2018</b:Year>
    <b:Pages>1-10</b:Pages>
    <b:Volume>18</b:Volume>
    <b:Issue>204</b:Issue>
    <b:RefOrder>23</b:RefOrder>
  </b:Source>
  <b:Source>
    <b:Tag>Bag21</b:Tag>
    <b:SourceType>JournalArticle</b:SourceType>
    <b:Guid>{DBC28051-E96A-4C58-A061-169CE755E6C3}</b:Guid>
    <b:Title>Positive Childhood Experiences (PCE): Cumulative Resiliency in the Face of Adverse Childhood Experiences</b:Title>
    <b:Year>2021</b:Year>
    <b:Author>
      <b:Author>
        <b:NameList>
          <b:Person>
            <b:Last>Baglivio</b:Last>
            <b:First>Michael</b:First>
          </b:Person>
          <b:Person>
            <b:Last>Wolff</b:Last>
            <b:First>Kevin</b:First>
          </b:Person>
        </b:NameList>
      </b:Author>
    </b:Author>
    <b:JournalName>Youth Violence and Juvenile Justice</b:JournalName>
    <b:Pages>19</b:Pages>
    <b:Volume>139 - 162</b:Volume>
    <b:Issue>2</b:Issue>
    <b:RefOrder>24</b:RefOrder>
  </b:Source>
  <b:Source>
    <b:Tag>Haa20</b:Tag>
    <b:SourceType>JournalArticle</b:SourceType>
    <b:Guid>{2FEB5B54-D401-4760-9C1D-63F00B531046}</b:Guid>
    <b:Author>
      <b:Author>
        <b:NameList>
          <b:Person>
            <b:Last>Haas</b:Last>
            <b:First>Dara</b:First>
          </b:Person>
          <b:Person>
            <b:Last>Ray</b:Last>
            <b:First>Dee</b:First>
          </b:Person>
        </b:NameList>
      </b:Author>
    </b:Author>
    <b:Title>Child-Centered Play Therapy With Children Affected by Adverse Childhood Experiences: A Single Case Design</b:Title>
    <b:JournalName>International Journal of Play Therapy</b:JournalName>
    <b:Year>2020</b:Year>
    <b:Pages>223 -236</b:Pages>
    <b:Volume>29</b:Volume>
    <b:Issue>4</b:Issue>
    <b:RefOrder>25</b:RefOrder>
  </b:Source>
  <b:Source>
    <b:Tag>DiL19</b:Tag>
    <b:SourceType>Report</b:SourceType>
    <b:Guid>{E93B25D1-C943-47E9-AABB-81237CB46883}</b:Guid>
    <b:Author>
      <b:Author>
        <b:NameList>
          <b:Person>
            <b:Last>Di Lemma</b:Last>
            <b:First>Lisa</b:First>
          </b:Person>
          <b:Person>
            <b:Last>Davies</b:Last>
            <b:First>Alisha</b:First>
          </b:Person>
          <b:Person>
            <b:Last>Ford</b:Last>
            <b:First>Kat</b:First>
          </b:Person>
          <b:Person>
            <b:Last>Hughes</b:Last>
            <b:First>Karen</b:First>
          </b:Person>
          <b:Person>
            <b:Last>Homolova</b:Last>
            <b:First>Lucia</b:First>
          </b:Person>
          <b:Person>
            <b:Last>Gray</b:Last>
            <b:First>Benjamin</b:First>
          </b:Person>
          <b:Person>
            <b:Last>Richardson</b:Last>
            <b:First>Gillian</b:First>
          </b:Person>
        </b:NameList>
      </b:Author>
    </b:Author>
    <b:Title>Responding to Adverse Childhood Experiences</b:Title>
    <b:Year>2019</b:Year>
    <b:Publisher>Public Health Wales NHS Trust</b:Publisher>
    <b:City>Cardiff</b:City>
    <b:RefOrder>26</b:RefOrder>
  </b:Source>
  <b:Source>
    <b:Tag>Bru20</b:Tag>
    <b:SourceType>BookSection</b:SourceType>
    <b:Guid>{F72A6CBA-C3CD-4742-82B5-F5425EC7869F}</b:Guid>
    <b:Title>The methodological issues in the assessment of quality and the benefits of formal youth mentoring services</b:Title>
    <b:Year>2020</b:Year>
    <b:Pages>110 - 127</b:Pages>
    <b:Author>
      <b:Author>
        <b:NameList>
          <b:Person>
            <b:Last>Brumovska</b:Last>
            <b:First>Tereza</b:First>
          </b:Person>
          <b:Person>
            <b:Last>Malkova</b:Last>
            <b:First>Gabriela</b:First>
          </b:Person>
        </b:NameList>
      </b:Author>
      <b:Editor>
        <b:NameList>
          <b:Person>
            <b:Last>Prieto-Flores</b:Last>
            <b:First>Oscar</b:First>
          </b:Person>
          <b:Person>
            <b:Last>Feu</b:Last>
            <b:First>Jordi</b:First>
          </b:Person>
        </b:NameList>
      </b:Editor>
    </b:Author>
    <b:BookTitle>Mentoring Children and Young People for Social Inclusion</b:BookTitle>
    <b:City>London</b:City>
    <b:Publisher>Routledge</b:Publisher>
    <b:RefOrder>48</b:RefOrder>
  </b:Source>
  <b:Source>
    <b:Tag>The20</b:Tag>
    <b:SourceType>Report</b:SourceType>
    <b:Guid>{322724C2-9238-45DA-BAA1-A0554CC0C984}</b:Guid>
    <b:Title>The Future Generations Report 2020</b:Title>
    <b:Year>2020</b:Year>
    <b:Publisher>Comissioner for Wales</b:Publisher>
    <b:Author>
      <b:Author>
        <b:NameList>
          <b:Person>
            <b:Last>Howe</b:Last>
            <b:First>Sophie</b:First>
          </b:Person>
        </b:NameList>
      </b:Author>
    </b:Author>
    <b:City>Cardiff</b:City>
    <b:RefOrder>27</b:RefOrder>
  </b:Source>
  <b:Source>
    <b:Tag>Ros20</b:Tag>
    <b:SourceType>JournalArticle</b:SourceType>
    <b:Guid>{AACD37BF-D655-4B50-A480-BDF0EC3455E1}</b:Guid>
    <b:Author>
      <b:Author>
        <b:NameList>
          <b:Person>
            <b:Last>Ross</b:Last>
            <b:First>Nancy</b:First>
          </b:Person>
          <b:Person>
            <b:Last>Gilbert</b:Last>
            <b:First>Robert</b:First>
          </b:Person>
          <b:Person>
            <b:Last>Torres</b:Last>
            <b:First>Sara</b:First>
          </b:Person>
          <b:Person>
            <b:Last>Duga</b:Last>
            <b:First>Kevin</b:First>
          </b:Person>
          <b:Person>
            <b:Last>Jefferies</b:Last>
            <b:First>Philip</b:First>
          </b:Person>
          <b:Person>
            <b:Last>McDonald</b:Last>
            <b:First>Sheila</b:First>
          </b:Person>
          <b:Person>
            <b:Last>Savage</b:Last>
            <b:First>Susan</b:First>
          </b:Person>
          <b:Person>
            <b:Last>Ungar</b:Last>
            <b:First>Michael</b:First>
          </b:Person>
        </b:NameList>
      </b:Author>
    </b:Author>
    <b:Title>Adverse Childhood Experiences: Assessing the impact on physical and psychosocial health in adulthood and the mitigating role of resilience</b:Title>
    <b:JournalName>Child Abuse &amp; Neglect. The International Journal</b:JournalName>
    <b:Year>2020</b:Year>
    <b:Pages>1040 - 1044</b:Pages>
    <b:Volume>103</b:Volume>
    <b:RefOrder>49</b:RefOrder>
  </b:Source>
  <b:Source>
    <b:Tag>Gol21</b:Tag>
    <b:SourceType>JournalArticle</b:SourceType>
    <b:Guid>{654978C5-D050-449F-93DA-4865DFA61F21}</b:Guid>
    <b:Author>
      <b:Author>
        <b:NameList>
          <b:Person>
            <b:Last>Goldenson</b:Last>
            <b:First>Julie</b:First>
          </b:Person>
          <b:Person>
            <b:Last>Kitollari</b:Last>
            <b:First>Iljona</b:First>
          </b:Person>
          <b:Person>
            <b:Last>Lehman</b:Last>
            <b:First>Francesca</b:First>
          </b:Person>
        </b:NameList>
      </b:Author>
    </b:Author>
    <b:Title>The Relationship Between ACEs, Trauma-Related Psychopathology and Resilience in Vulnerable Youth: Implications for Screening and Treatment</b:Title>
    <b:JournalName>Journal of Child &amp; Adolescent Trauma</b:JournalName>
    <b:Year>2021</b:Year>
    <b:Pages>151-160</b:Pages>
    <b:Volume>14</b:Volume>
    <b:RefOrder>50</b:RefOrder>
  </b:Source>
  <b:Source>
    <b:Tag>Wai20</b:Tag>
    <b:SourceType>Book</b:SourceType>
    <b:Guid>{2490C7CF-05F3-48EC-938D-EA1FB0C272C8}</b:Guid>
    <b:Title>Adverse Childhood Experiences: What Students and Health Professionals need to know</b:Title>
    <b:Year>2020</b:Year>
    <b:City>Oxford</b:City>
    <b:Publisher>Routledge</b:Publisher>
    <b:Author>
      <b:Author>
        <b:NameList>
          <b:Person>
            <b:Last>Waite</b:Last>
            <b:First>Roberta</b:First>
          </b:Person>
          <b:Person>
            <b:Last>Ryan</b:Last>
            <b:First>Ruth</b:First>
          </b:Person>
        </b:NameList>
      </b:Author>
    </b:Author>
    <b:RefOrder>28</b:RefOrder>
  </b:Source>
  <b:Source>
    <b:Tag>Lor20</b:Tag>
    <b:SourceType>JournalArticle</b:SourceType>
    <b:Guid>{E9CAC5CD-840C-4B55-A568-C92AFA610F80}</b:Guid>
    <b:Title>Interventions to support people exposed to adverse childhood experiences: systematic review of systematic reviews</b:Title>
    <b:Year>2020</b:Year>
    <b:Author>
      <b:Author>
        <b:NameList>
          <b:Person>
            <b:Last>Lorenc</b:Last>
            <b:First>Theo</b:First>
          </b:Person>
          <b:Person>
            <b:Last>Lester</b:Last>
            <b:First>Sarah</b:First>
          </b:Person>
          <b:Person>
            <b:Last>Sutcliffe</b:Last>
            <b:First>Katy</b:First>
          </b:Person>
          <b:Person>
            <b:Last>Stansfield</b:Last>
            <b:First>Claire</b:First>
          </b:Person>
          <b:Person>
            <b:Last>Thomas</b:Last>
            <b:First>James</b:First>
          </b:Person>
        </b:NameList>
      </b:Author>
    </b:Author>
    <b:JournalName>BMC Public Health</b:JournalName>
    <b:Pages>1-10</b:Pages>
    <b:Volume>20</b:Volume>
    <b:Issue>657</b:Issue>
    <b:RefOrder>29</b:RefOrder>
  </b:Source>
  <b:Source>
    <b:Tag>Rey19</b:Tag>
    <b:SourceType>JournalArticle</b:SourceType>
    <b:Guid>{0D992ECA-84A2-451A-8F79-E5E0C03F07DB}</b:Guid>
    <b:Title>Building resilience through psychotherapy</b:Title>
    <b:Year>2019</b:Year>
    <b:Author>
      <b:Author>
        <b:NameList>
          <b:Person>
            <b:Last>Reynolds</b:Last>
            <b:First>Charles</b:First>
          </b:Person>
        </b:NameList>
      </b:Author>
    </b:Author>
    <b:JournalName>World Psychiatry</b:JournalName>
    <b:Pages>289-291</b:Pages>
    <b:Volume>18</b:Volume>
    <b:Issue>3</b:Issue>
    <b:RefOrder>30</b:RefOrder>
  </b:Source>
  <b:Source>
    <b:Tag>Fut20</b:Tag>
    <b:SourceType>Report</b:SourceType>
    <b:Guid>{E1FD8C97-3A03-4B76-8887-9B1FE3994C96}</b:Guid>
    <b:Title>The Future Generations Report</b:Title>
    <b:Year>2020</b:Year>
    <b:Author>
      <b:Author>
        <b:Corporate>Future Generations Commissioner for Wales</b:Corporate>
      </b:Author>
    </b:Author>
    <b:Publisher>Future Generations Commissioner for Wales</b:Publisher>
    <b:City>Cardiff</b:City>
    <b:RefOrder>2</b:RefOrder>
  </b:Source>
  <b:Source>
    <b:Tag>Wel17</b:Tag>
    <b:SourceType>Report</b:SourceType>
    <b:Guid>{35483940-CA1B-46F9-8964-8B92F26ECEA2}</b:Guid>
    <b:Title>Families First Programme Guidance</b:Title>
    <b:Year>2017</b:Year>
    <b:Author>
      <b:Author>
        <b:Corporate>Welsh Government</b:Corporate>
      </b:Author>
    </b:Author>
    <b:Publisher>Welsh Government</b:Publisher>
    <b:City>Cardiff</b:City>
    <b:RefOrder>31</b:RefOrder>
  </b:Source>
  <b:Source>
    <b:Tag>Bar17</b:Tag>
    <b:SourceType>Book</b:SourceType>
    <b:Guid>{4AA3C5B8-3FE1-4DBD-93B5-52A2E30A2979}</b:Guid>
    <b:Title>Psychodynamic Interpersonal Therapy: A Conversational Model</b:Title>
    <b:City>London</b:City>
    <b:Publisher>SAGE Publications Ltd</b:Publisher>
    <b:Year>2017</b:Year>
    <b:Author>
      <b:Author>
        <b:NameList>
          <b:Person>
            <b:Last>Barkham</b:Last>
            <b:First>Michael</b:First>
          </b:Person>
          <b:Person>
            <b:Last>Guthrie</b:Last>
            <b:First>Else</b:First>
          </b:Person>
          <b:Person>
            <b:Last>Hardy</b:Last>
            <b:First>Gillian</b:First>
          </b:Person>
          <b:Person>
            <b:Last>Margison</b:Last>
            <b:First>Frank</b:First>
          </b:Person>
        </b:NameList>
      </b:Author>
    </b:Author>
    <b:RefOrder>32</b:RefOrder>
  </b:Source>
  <b:Source>
    <b:Tag>Pro191</b:Tag>
    <b:SourceType>JournalArticle</b:SourceType>
    <b:Guid>{153055C0-7A43-4006-8F49-62D865267666}</b:Guid>
    <b:Author>
      <b:Author>
        <b:NameList>
          <b:Person>
            <b:Last>Prout</b:Last>
            <b:First>Tracy</b:First>
          </b:Person>
          <b:Person>
            <b:Last>Malone</b:Last>
            <b:First>Anthea</b:First>
          </b:Person>
          <b:Person>
            <b:Last>Rice</b:Last>
            <b:First>Timothy</b:First>
          </b:Person>
          <b:Person>
            <b:Last>Hoffman</b:Last>
            <b:First>Leon</b:First>
          </b:Person>
        </b:NameList>
      </b:Author>
    </b:Author>
    <b:Title>Resilience, Defence Mechanisms, and Implicit Emotion Regulation in Psychodynamic Child Psychotherapy</b:Title>
    <b:JournalName>Journal of Contemporary Psychotherapy</b:JournalName>
    <b:Year>2019</b:Year>
    <b:Pages>235-244</b:Pages>
    <b:Volume>49</b:Volume>
    <b:RefOrder>33</b:RefOrder>
  </b:Source>
  <b:Source>
    <b:Tag>Bur21</b:Tag>
    <b:SourceType>JournalArticle</b:SourceType>
    <b:Guid>{46C82E49-A3CB-46E8-8F79-F7D77713BE84}</b:Guid>
    <b:Title>Child-centred play therapy and adverse childhood experiences: A randomized controlled trial</b:Title>
    <b:Year>2021</b:Year>
    <b:Author>
      <b:Author>
        <b:NameList>
          <b:Person>
            <b:Last>Burgin</b:Last>
            <b:First>Elizabeth</b:First>
          </b:Person>
          <b:Person>
            <b:Last>Gutierrez</b:Last>
            <b:First>Daniel</b:First>
          </b:Person>
          <b:Person>
            <b:Last>Ceballos</b:Last>
            <b:First>Peggy</b:First>
          </b:Person>
          <b:Person>
            <b:Last>Lindo</b:Last>
            <b:First>Natalya</b:First>
          </b:Person>
        </b:NameList>
      </b:Author>
    </b:Author>
    <b:JournalName>Journal of Counseling &amp; Development</b:JournalName>
    <b:Pages>1 - 12</b:Pages>
    <b:Volume>00</b:Volume>
    <b:RefOrder>34</b:RefOrder>
  </b:Source>
  <b:Source>
    <b:Tag>Rut21</b:Tag>
    <b:SourceType>JournalArticle</b:SourceType>
    <b:Guid>{0671584D-F726-497D-BC7C-AA38A85798F1}</b:Guid>
    <b:Author>
      <b:Author>
        <b:NameList>
          <b:Person>
            <b:Last>Rutter</b:Last>
            <b:First>Alice</b:First>
          </b:Person>
        </b:NameList>
      </b:Author>
    </b:Author>
    <b:Title>The Relevance of the Adverse Childhood Experience International Questionnaire to Working Children: Knowledge Gaps and Implications for Policy Makers</b:Title>
    <b:JournalName>Children</b:JournalName>
    <b:Year>2021</b:Year>
    <b:Pages>1 - 17</b:Pages>
    <b:Volume>8</b:Volume>
    <b:Issue>10</b:Issue>
    <b:RefOrder>51</b:RefOrder>
  </b:Source>
  <b:Source>
    <b:Tag>Gui18</b:Tag>
    <b:SourceType>JournalArticle</b:SourceType>
    <b:Guid>{6C0F9B94-8C58-4564-B21A-B3D03CBC83A1}</b:Guid>
    <b:Author>
      <b:Author>
        <b:NameList>
          <b:Person>
            <b:Last>Guiterrez</b:Last>
            <b:First>Daniel,</b:First>
            <b:Middle>Fox, Jesse</b:Middle>
          </b:Person>
          <b:Person>
            <b:Last>Jones</b:Last>
            <b:First>Kendra</b:First>
          </b:Person>
          <b:Person>
            <b:Last>Fallon</b:Last>
            <b:First>Elizabeth</b:First>
          </b:Person>
        </b:NameList>
      </b:Author>
    </b:Author>
    <b:Title>The Treatment Planning of Experienced Counsellors: A Qualitative Examination</b:Title>
    <b:JournalName>Journal of Counseling &amp; Development</b:JournalName>
    <b:Year>2018</b:Year>
    <b:Pages>86 - 96</b:Pages>
    <b:Volume>96</b:Volume>
    <b:RefOrder>35</b:RefOrder>
  </b:Source>
  <b:Source>
    <b:Tag>Zyr18</b:Tag>
    <b:SourceType>JournalArticle</b:SourceType>
    <b:Guid>{027F74C0-28C6-4E77-B961-CFA8C5B41034}</b:Guid>
    <b:Author>
      <b:Author>
        <b:NameList>
          <b:Person>
            <b:Last>Zyromski</b:Last>
            <b:First>Brett</b:First>
          </b:Person>
          <b:Person>
            <b:Last>Dollarhide</b:Last>
            <b:First>Collett</b:First>
          </b:Person>
          <b:Person>
            <b:Last>Geiger</b:Last>
            <b:First>Sarah</b:First>
          </b:Person>
          <b:Person>
            <b:Last>Aras</b:Last>
            <b:First>Yahyahan</b:First>
          </b:Person>
          <b:Person>
            <b:Last>Oehrtmn</b:Last>
            <b:First>J</b:First>
          </b:Person>
          <b:Person>
            <b:Last>Clarke</b:Last>
            <b:First>Halley</b:First>
          </b:Person>
        </b:NameList>
      </b:Author>
    </b:Author>
    <b:Title>Beyond Complex Trauma: An Existential View of Adverse Childhood Experiences</b:Title>
    <b:JournalName>Journal of Humanistic Counselling</b:JournalName>
    <b:Year>2018</b:Year>
    <b:Pages>156-172</b:Pages>
    <b:Volume>57</b:Volume>
    <b:RefOrder>36</b:RefOrder>
  </b:Source>
  <b:Source>
    <b:Tag>Wad17</b:Tag>
    <b:SourceType>JournalArticle</b:SourceType>
    <b:Guid>{43C5B01C-E51B-4FB3-89E8-9E46D13FF74E}</b:Guid>
    <b:Author>
      <b:Author>
        <b:NameList>
          <b:Person>
            <b:Last>Wadlington</b:Last>
            <b:First>Will</b:First>
          </b:Person>
          <b:Person>
            <b:Last>Churchill</b:Last>
            <b:First>Scott</b:First>
          </b:Person>
        </b:NameList>
      </b:Author>
    </b:Author>
    <b:Title>Review of Pragmatic Existential Counseling and Psychotherapy: Intimacy, Intuition and the search for meaning</b:Title>
    <b:JournalName>The Humanistic Psychologist</b:JournalName>
    <b:Year>2017</b:Year>
    <b:Pages>183 - 185</b:Pages>
    <b:Volume>45</b:Volume>
    <b:Issue>2</b:Issue>
    <b:RefOrder>37</b:RefOrder>
  </b:Source>
  <b:Source>
    <b:Tag>Alb18</b:Tag>
    <b:SourceType>JournalArticle</b:SourceType>
    <b:Guid>{F8AE6290-4306-4DC6-8E44-906F0F9C982D}</b:Guid>
    <b:Author>
      <b:Author>
        <b:NameList>
          <b:Person>
            <b:Last>Albaek</b:Last>
            <b:First>Ane</b:First>
          </b:Person>
          <b:Person>
            <b:Last>Kinn</b:Last>
            <b:First>Liv</b:First>
          </b:Person>
          <b:Person>
            <b:Last>Milde</b:Last>
            <b:First>Anne</b:First>
          </b:Person>
        </b:NameList>
      </b:Author>
    </b:Author>
    <b:Title>Walking Children Through a Minefield: How professionals experience exploring adverse childhood experiences</b:Title>
    <b:JournalName>Qualitative Health Research</b:JournalName>
    <b:Year>2018</b:Year>
    <b:Pages>231-244</b:Pages>
    <b:Volume>28</b:Volume>
    <b:Issue>2</b:Issue>
    <b:RefOrder>38</b:RefOrder>
  </b:Source>
  <b:Source>
    <b:Tag>Roo20</b:Tag>
    <b:SourceType>JournalArticle</b:SourceType>
    <b:Guid>{45F569E6-F200-4F6E-AA32-92B0BE36E08A}</b:Guid>
    <b:Author>
      <b:Author>
        <b:NameList>
          <b:Person>
            <b:Last>Roses</b:Last>
          </b:Person>
          <b:Person>
            <b:Last>Roots</b:Last>
          </b:Person>
        </b:NameList>
      </b:Author>
    </b:Author>
    <b:Title>Wounded Healer Experiences in Art Therapy</b:Title>
    <b:JournalName>Art Therapy: Journal of the American Art Therapy Association</b:JournalName>
    <b:Year>2020</b:Year>
    <b:Pages>76-82</b:Pages>
    <b:Volume>37</b:Volume>
    <b:Issue>2</b:Issue>
    <b:RefOrder>39</b:RefOrder>
  </b:Source>
  <b:Source>
    <b:Tag>Pie19</b:Tag>
    <b:SourceType>JournalArticle</b:SourceType>
    <b:Guid>{5A97F6D9-DC40-49B2-8F09-972F9E407BE3}</b:Guid>
    <b:Title>When the therapist's traumas emerge in a psychotherapy session: The use of trauma-related countertransference</b:Title>
    <b:Year>2019</b:Year>
    <b:Author>
      <b:Author>
        <b:NameList>
          <b:Person>
            <b:Last>Piedfort-Marin</b:Last>
            <b:First>O</b:First>
          </b:Person>
        </b:NameList>
      </b:Author>
    </b:Author>
    <b:JournalName>Eurpoean Journal of Trauma &amp; Dissociation</b:JournalName>
    <b:Pages>181 - 189</b:Pages>
    <b:Volume>3</b:Volume>
    <b:RefOrder>40</b:RefOrder>
  </b:Source>
  <b:Source>
    <b:Tag>Cve17</b:Tag>
    <b:SourceType>JournalArticle</b:SourceType>
    <b:Guid>{1FF9575E-7225-4C2D-9B82-9D3D5D974EBA}</b:Guid>
    <b:Author>
      <b:Author>
        <b:NameList>
          <b:Person>
            <b:Last>Cvetovac</b:Last>
            <b:First>Molly</b:First>
          </b:Person>
          <b:Person>
            <b:Last>Adame</b:Last>
            <b:First>Alexandra</b:First>
          </b:Person>
        </b:NameList>
      </b:Author>
    </b:Author>
    <b:Title>The Wounded Therapist: Understanding the Relationship Between Personal Suffering and Clinical Practice</b:Title>
    <b:JournalName>The Humanaistic Psychologist</b:JournalName>
    <b:Year>2017</b:Year>
    <b:Pages>348-366</b:Pages>
    <b:Volume>45</b:Volume>
    <b:Issue>4</b:Issue>
    <b:RefOrder>41</b:RefOrder>
  </b:Source>
  <b:Source>
    <b:Tag>McB19</b:Tag>
    <b:SourceType>JournalArticle</b:SourceType>
    <b:Guid>{2F82C319-2AA3-4B8C-8397-12FCA3ABD40D}</b:Guid>
    <b:Author>
      <b:Author>
        <b:NameList>
          <b:Person>
            <b:Last>McBeath</b:Last>
            <b:First>Alistair</b:First>
          </b:Person>
        </b:NameList>
      </b:Author>
    </b:Author>
    <b:Title>The motivations of pscyhotherapists: An in-depth survey</b:Title>
    <b:JournalName>Counselling &amp; Psychotherapy Research</b:JournalName>
    <b:Year>2019</b:Year>
    <b:Pages>377-387</b:Pages>
    <b:Volume>19</b:Volume>
    <b:RefOrder>42</b:RefOrder>
  </b:Source>
  <b:Source>
    <b:Tag>Fue17</b:Tag>
    <b:SourceType>JournalArticle</b:SourceType>
    <b:Guid>{A9C13F32-D12E-4935-918B-0F67708F541B}</b:Guid>
    <b:Author>
      <b:Author>
        <b:NameList>
          <b:Person>
            <b:Last>Fuertes</b:Last>
            <b:First>Jairo</b:First>
          </b:Person>
          <b:Person>
            <b:Last>Williams</b:Last>
            <b:First>Elizabeth</b:First>
          </b:Person>
        </b:NameList>
      </b:Author>
    </b:Author>
    <b:Title>Client-Focused Psychotherapy Research</b:Title>
    <b:JournalName>Journal of Counselling Psychology</b:JournalName>
    <b:Year>2017</b:Year>
    <b:Pages>369 - 375</b:Pages>
    <b:Volume>64</b:Volume>
    <b:Issue>4</b:Issue>
    <b:RefOrder>43</b:RefOrder>
  </b:Source>
  <b:Source>
    <b:Tag>Due19</b:Tag>
    <b:SourceType>JournalArticle</b:SourceType>
    <b:Guid>{586773D2-362E-4902-B881-8A799060A284}</b:Guid>
    <b:Author>
      <b:Author>
        <b:NameList>
          <b:Person>
            <b:Last>Duenyas</b:Last>
            <b:First>Deborah</b:First>
          </b:Person>
          <b:Person>
            <b:Last>Luke</b:Last>
            <b:First>Chad</b:First>
          </b:Person>
        </b:NameList>
      </b:Author>
    </b:Author>
    <b:Title>Neuroscience for Counsellors: Recommendations for Developing and Teaching a Graduate Course</b:Title>
    <b:JournalName>The Professional Counsellor</b:JournalName>
    <b:Year>2019</b:Year>
    <b:Pages>369 - 380</b:Pages>
    <b:Volume>9 </b:Volume>
    <b:Issue>4</b:Issue>
    <b:RefOrder>44</b:RefOrder>
  </b:Source>
</b:Sources>
</file>

<file path=customXml/itemProps1.xml><?xml version="1.0" encoding="utf-8"?>
<ds:datastoreItem xmlns:ds="http://schemas.openxmlformats.org/officeDocument/2006/customXml" ds:itemID="{A8E223FB-B284-4CED-9E0F-75BCC1BF7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43</Pages>
  <Words>14941</Words>
  <Characters>85169</Characters>
  <Application>Microsoft Office Word</Application>
  <DocSecurity>0</DocSecurity>
  <Lines>709</Lines>
  <Paragraphs>199</Paragraphs>
  <ScaleCrop>false</ScaleCrop>
  <Company/>
  <LinksUpToDate>false</LinksUpToDate>
  <CharactersWithSpaces>99911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Jean Milward (1051651)</dc:creator>
  <cp:keywords/>
  <dc:description/>
  <cp:lastModifiedBy>Rebecca Milward</cp:lastModifiedBy>
  <cp:revision>136</cp:revision>
  <dcterms:created xsi:type="dcterms:W3CDTF">2021-12-14T22:10:00Z</dcterms:created>
  <dcterms:modified xsi:type="dcterms:W3CDTF">2021-12-15T18:06:00Z</dcterms:modified>
</cp:coreProperties>
</file>