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0490"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1E0" w:firstRow="1" w:lastRow="1" w:firstColumn="1" w:lastColumn="1" w:noHBand="0" w:noVBand="0"/>
      </w:tblPr>
      <w:tblGrid>
        <w:gridCol w:w="10490"/>
      </w:tblGrid>
      <w:tr w:rsidR="00941E5D" w:rsidRPr="00AC7345" w14:paraId="1C6A6E3F" w14:textId="77777777" w:rsidTr="760E4831">
        <w:trPr>
          <w:trHeight w:val="715"/>
        </w:trPr>
        <w:tc>
          <w:tcPr>
            <w:tcW w:w="10490" w:type="dxa"/>
            <w:shd w:val="clear" w:color="auto" w:fill="auto"/>
          </w:tcPr>
          <w:p w14:paraId="7FCDFCDC" w14:textId="6E2AD6F9" w:rsidR="00941E5D" w:rsidRPr="004E4D53" w:rsidRDefault="760E4831" w:rsidP="004E4D53">
            <w:pPr>
              <w:shd w:val="clear" w:color="auto" w:fill="FFFFFF" w:themeFill="background1"/>
              <w:jc w:val="center"/>
              <w:rPr>
                <w:rFonts w:ascii="Arial" w:hAnsi="Arial" w:cs="Arial"/>
                <w:b/>
                <w:bCs/>
                <w:sz w:val="22"/>
                <w:szCs w:val="22"/>
              </w:rPr>
            </w:pPr>
            <w:r w:rsidRPr="760E4831">
              <w:rPr>
                <w:rFonts w:ascii="Arial" w:hAnsi="Arial" w:cs="Arial"/>
                <w:b/>
                <w:bCs/>
                <w:sz w:val="22"/>
                <w:szCs w:val="22"/>
              </w:rPr>
              <w:t>MSc Professional Research Skills 2018-19 Project Specification</w:t>
            </w:r>
            <w:r w:rsidR="004E4D53">
              <w:rPr>
                <w:rFonts w:ascii="Arial" w:hAnsi="Arial" w:cs="Arial"/>
                <w:b/>
                <w:bCs/>
                <w:sz w:val="22"/>
                <w:szCs w:val="22"/>
              </w:rPr>
              <w:t>:</w:t>
            </w:r>
          </w:p>
        </w:tc>
      </w:tr>
      <w:tr w:rsidR="009E10F9" w:rsidRPr="00AC7345" w14:paraId="2D15BEE9" w14:textId="77777777" w:rsidTr="760E4831">
        <w:trPr>
          <w:trHeight w:val="715"/>
        </w:trPr>
        <w:tc>
          <w:tcPr>
            <w:tcW w:w="10490" w:type="dxa"/>
            <w:shd w:val="clear" w:color="auto" w:fill="auto"/>
          </w:tcPr>
          <w:p w14:paraId="349401CC" w14:textId="203832E1" w:rsidR="009E10F9" w:rsidRPr="005D74FF" w:rsidRDefault="009E10F9" w:rsidP="005D74FF">
            <w:pPr>
              <w:pStyle w:val="Formlabel"/>
              <w:jc w:val="both"/>
              <w:rPr>
                <w:rFonts w:ascii="Tahoma" w:hAnsi="Tahoma" w:cs="Tahoma"/>
                <w:i/>
                <w:sz w:val="22"/>
                <w:szCs w:val="22"/>
              </w:rPr>
            </w:pPr>
            <w:r w:rsidRPr="00232F45">
              <w:rPr>
                <w:rFonts w:ascii="Tahoma" w:hAnsi="Tahoma" w:cs="Tahoma"/>
                <w:b/>
                <w:sz w:val="22"/>
                <w:szCs w:val="22"/>
              </w:rPr>
              <w:t>Project Title</w:t>
            </w:r>
            <w:r w:rsidRPr="00232F45">
              <w:rPr>
                <w:rFonts w:ascii="Tahoma" w:hAnsi="Tahoma" w:cs="Tahoma"/>
                <w:sz w:val="22"/>
                <w:szCs w:val="22"/>
              </w:rPr>
              <w:t>:</w:t>
            </w:r>
            <w:r w:rsidR="006B2678">
              <w:rPr>
                <w:rFonts w:ascii="Tahoma" w:hAnsi="Tahoma" w:cs="Tahoma"/>
                <w:sz w:val="22"/>
                <w:szCs w:val="22"/>
              </w:rPr>
              <w:t xml:space="preserve"> </w:t>
            </w:r>
            <w:r w:rsidR="004B1465">
              <w:rPr>
                <w:rFonts w:ascii="Tahoma" w:hAnsi="Tahoma" w:cs="Tahoma"/>
                <w:sz w:val="22"/>
                <w:szCs w:val="22"/>
              </w:rPr>
              <w:t xml:space="preserve">Exploring the </w:t>
            </w:r>
            <w:r w:rsidR="00B43252">
              <w:rPr>
                <w:rFonts w:ascii="Tahoma" w:hAnsi="Tahoma" w:cs="Tahoma"/>
                <w:sz w:val="22"/>
                <w:szCs w:val="22"/>
              </w:rPr>
              <w:t xml:space="preserve">pre and post referendum experiences </w:t>
            </w:r>
            <w:r w:rsidR="00DB3B89">
              <w:rPr>
                <w:rFonts w:ascii="Tahoma" w:hAnsi="Tahoma" w:cs="Tahoma"/>
                <w:sz w:val="22"/>
                <w:szCs w:val="22"/>
              </w:rPr>
              <w:t xml:space="preserve">relating to </w:t>
            </w:r>
            <w:r w:rsidR="006B2678">
              <w:rPr>
                <w:rFonts w:ascii="Tahoma" w:hAnsi="Tahoma" w:cs="Tahoma"/>
                <w:sz w:val="22"/>
                <w:szCs w:val="22"/>
              </w:rPr>
              <w:t xml:space="preserve">stigma, prejudice and discrimination </w:t>
            </w:r>
            <w:r w:rsidR="00B43252">
              <w:rPr>
                <w:rFonts w:ascii="Tahoma" w:hAnsi="Tahoma" w:cs="Tahoma"/>
                <w:sz w:val="22"/>
                <w:szCs w:val="22"/>
              </w:rPr>
              <w:t xml:space="preserve">of European </w:t>
            </w:r>
            <w:r w:rsidR="00DB3B89">
              <w:rPr>
                <w:rFonts w:ascii="Tahoma" w:hAnsi="Tahoma" w:cs="Tahoma"/>
                <w:sz w:val="22"/>
                <w:szCs w:val="22"/>
              </w:rPr>
              <w:t>citizens residing in Wales over the past 5 years</w:t>
            </w:r>
            <w:r w:rsidR="006B2678">
              <w:rPr>
                <w:rFonts w:ascii="Tahoma" w:hAnsi="Tahoma" w:cs="Tahoma"/>
                <w:sz w:val="22"/>
                <w:szCs w:val="22"/>
              </w:rPr>
              <w:t>.</w:t>
            </w:r>
          </w:p>
        </w:tc>
      </w:tr>
      <w:tr w:rsidR="009E10F9" w:rsidRPr="00751506" w14:paraId="7CBC6C81" w14:textId="77777777" w:rsidTr="760E4831">
        <w:trPr>
          <w:trHeight w:val="2958"/>
        </w:trPr>
        <w:tc>
          <w:tcPr>
            <w:tcW w:w="10490" w:type="dxa"/>
            <w:shd w:val="clear" w:color="auto" w:fill="auto"/>
          </w:tcPr>
          <w:p w14:paraId="44BC4D51" w14:textId="499C1019" w:rsidR="00941E5D" w:rsidRDefault="5A3B9B75" w:rsidP="5A3B9B75">
            <w:pPr>
              <w:pStyle w:val="ListParagraph"/>
              <w:spacing w:line="240" w:lineRule="auto"/>
              <w:ind w:left="0"/>
              <w:rPr>
                <w:rFonts w:ascii="Times New Roman" w:eastAsia="Times New Roman" w:hAnsi="Times New Roman"/>
                <w:b/>
                <w:bCs/>
                <w:sz w:val="24"/>
                <w:szCs w:val="24"/>
              </w:rPr>
            </w:pPr>
            <w:r w:rsidRPr="5A3B9B75">
              <w:rPr>
                <w:rFonts w:ascii="Times New Roman" w:eastAsia="Times New Roman" w:hAnsi="Times New Roman"/>
                <w:b/>
                <w:bCs/>
                <w:sz w:val="24"/>
                <w:szCs w:val="24"/>
              </w:rPr>
              <w:t xml:space="preserve">Brief description of the purpose of the project (300 words max):  </w:t>
            </w:r>
          </w:p>
          <w:p w14:paraId="6D48F549" w14:textId="5C9A9C90" w:rsidR="00941E5D" w:rsidRDefault="760E4831" w:rsidP="2DD6EEC9">
            <w:r>
              <w:t xml:space="preserve">It was evident that in 2016 the UK voted with a majority of 51.9% to leave the EU, in addition to this it was identified that overall in Wales the majority </w:t>
            </w:r>
            <w:r w:rsidR="581482D2">
              <w:t>opted</w:t>
            </w:r>
            <w:r>
              <w:t xml:space="preserve"> to leave the EU with 52.5% (Electoral Commission, 2018). There has been an increasing concern </w:t>
            </w:r>
            <w:r w:rsidR="581482D2">
              <w:t>regarding</w:t>
            </w:r>
            <w:r>
              <w:t xml:space="preserve"> leaving the European Union </w:t>
            </w:r>
            <w:r w:rsidR="581482D2">
              <w:t xml:space="preserve">and the impact it will have </w:t>
            </w:r>
            <w:r>
              <w:t xml:space="preserve">on European citizens </w:t>
            </w:r>
            <w:r w:rsidR="581482D2">
              <w:t>residing</w:t>
            </w:r>
            <w:r>
              <w:t xml:space="preserve"> in Wales. Therefore, the purpose of this project is to explore the “</w:t>
            </w:r>
            <w:r w:rsidR="581482D2">
              <w:t xml:space="preserve">personal </w:t>
            </w:r>
            <w:r>
              <w:t>experiences” of European citizens that have chosen to reside, work and study in Wales. The term “</w:t>
            </w:r>
            <w:r w:rsidR="581482D2">
              <w:t>personal</w:t>
            </w:r>
            <w:r>
              <w:t xml:space="preserve"> experiences” encompasses personal knowledge and first-hand involvement in events and interactions in everyday lives that defines the world in which they live.</w:t>
            </w:r>
            <w:r w:rsidR="00E97A1B">
              <w:t xml:space="preserve"> </w:t>
            </w:r>
            <w:r w:rsidR="00E97A1B" w:rsidRPr="00E97A1B">
              <w:t>(Obama &amp; Kennedy, 2018)</w:t>
            </w:r>
          </w:p>
          <w:p w14:paraId="7AC9C89C" w14:textId="37D103E0" w:rsidR="009635BA" w:rsidRPr="00751506" w:rsidRDefault="009635BA" w:rsidP="2DD6EEC9"/>
          <w:p w14:paraId="71B12AF0" w14:textId="3F3DD858" w:rsidR="00941E5D" w:rsidRDefault="49DC51DC" w:rsidP="5A3B9B75">
            <w:r>
              <w:t>Whilst there is anecdote and press coverage over the last 5 years that suggests that the “</w:t>
            </w:r>
            <w:r w:rsidR="581482D2">
              <w:t>personal</w:t>
            </w:r>
            <w:r>
              <w:t xml:space="preserve"> experiences” of European citizens living in </w:t>
            </w:r>
            <w:r w:rsidR="288C618F">
              <w:t>the UK</w:t>
            </w:r>
            <w:r>
              <w:t xml:space="preserve"> have changed between the periods of pre-referendum and post referendum </w:t>
            </w:r>
            <w:r w:rsidR="002130F1" w:rsidRPr="002130F1">
              <w:t>(Independent, 2017</w:t>
            </w:r>
            <w:r>
              <w:t xml:space="preserve">). However, there is lack of academic literature which supports these claims (Hutchings &amp; Sullivan, 2019).  The vote to leave the European Union has been the focus of much debate between politicians, academics and the general public, </w:t>
            </w:r>
            <w:r w:rsidR="38FCB031">
              <w:t xml:space="preserve">but the question remains what the impact is on Europeans living in the </w:t>
            </w:r>
            <w:r w:rsidR="5EB04345">
              <w:t>Wales?</w:t>
            </w:r>
            <w:r w:rsidR="38FCB031">
              <w:t xml:space="preserve"> The fact that there is lack of academic literature </w:t>
            </w:r>
            <w:r w:rsidR="00532FEA">
              <w:t xml:space="preserve">calls for a more detailed approach and </w:t>
            </w:r>
            <w:r w:rsidR="005102D8">
              <w:t>further</w:t>
            </w:r>
            <w:r w:rsidR="00532FEA">
              <w:t xml:space="preserve"> </w:t>
            </w:r>
            <w:r w:rsidR="005102D8">
              <w:t>research.</w:t>
            </w:r>
          </w:p>
          <w:p w14:paraId="22C05049" w14:textId="37D103E0" w:rsidR="00385646" w:rsidRDefault="00385646" w:rsidP="5A3B9B75"/>
          <w:p w14:paraId="179B352C" w14:textId="5051290D" w:rsidR="00FB0733" w:rsidRDefault="00385646" w:rsidP="5A3B9B75">
            <w:r>
              <w:t>Another objective is to discover if Europeans living in Briton</w:t>
            </w:r>
            <w:r w:rsidR="00414DD8">
              <w:t xml:space="preserve"> </w:t>
            </w:r>
            <w:r>
              <w:t xml:space="preserve">have directly experienced any </w:t>
            </w:r>
            <w:r w:rsidR="00414DD8">
              <w:t>prejudice</w:t>
            </w:r>
            <w:r w:rsidR="000528C7">
              <w:t xml:space="preserve"> or discrimination whilst being in Wales and whether recent events in the UK political system (Brexit) have had any impact on their experiences.</w:t>
            </w:r>
          </w:p>
          <w:p w14:paraId="37048DBD" w14:textId="62C2F298" w:rsidR="00FB0733" w:rsidRDefault="00FB0733" w:rsidP="5A3B9B75"/>
          <w:p w14:paraId="3638F9EA" w14:textId="7FEA8253" w:rsidR="00385646" w:rsidRDefault="00FB0733" w:rsidP="5A3B9B75">
            <w:r>
              <w:t xml:space="preserve">To explore the experiences of our target group, both qualitative and quantitative methods will be used. A questionnaire and </w:t>
            </w:r>
            <w:r w:rsidR="0049692A">
              <w:t xml:space="preserve">individual </w:t>
            </w:r>
            <w:r w:rsidR="2740293E">
              <w:t>focus groups</w:t>
            </w:r>
            <w:r w:rsidR="0049692A">
              <w:t xml:space="preserve"> will be conducted </w:t>
            </w:r>
            <w:r w:rsidR="00A14260">
              <w:t>on the participants</w:t>
            </w:r>
            <w:r w:rsidR="00C97368">
              <w:t xml:space="preserve"> to find out if there was any stigma, prejudice and discrimination experienced </w:t>
            </w:r>
            <w:r w:rsidR="007274B0">
              <w:t xml:space="preserve">by the European citizens living in Wales. </w:t>
            </w:r>
          </w:p>
          <w:p w14:paraId="795F2EC6" w14:textId="1AD3F9FC" w:rsidR="4975BAA6" w:rsidRDefault="4975BAA6" w:rsidP="4975BAA6"/>
          <w:p w14:paraId="729A9A01" w14:textId="1518F269" w:rsidR="4975BAA6" w:rsidRDefault="4975BAA6" w:rsidP="4975BAA6"/>
          <w:p w14:paraId="45E9C2D0" w14:textId="7542E9B9" w:rsidR="00C04623" w:rsidRDefault="007D46D3" w:rsidP="5A3B9B75">
            <w:r>
              <w:t>Specific Research Questions</w:t>
            </w:r>
            <w:r w:rsidR="00C04623">
              <w:t>:</w:t>
            </w:r>
          </w:p>
          <w:p w14:paraId="671BDBE2" w14:textId="20FD4EBF" w:rsidR="00EF296F" w:rsidRDefault="00435E99" w:rsidP="006E443D">
            <w:pPr>
              <w:pStyle w:val="ListParagraph"/>
              <w:numPr>
                <w:ilvl w:val="0"/>
                <w:numId w:val="10"/>
              </w:numPr>
            </w:pPr>
            <w:r>
              <w:t>Has there been an</w:t>
            </w:r>
            <w:r>
              <w:t>y change in t</w:t>
            </w:r>
            <w:r w:rsidR="008566DF">
              <w:t xml:space="preserve">he experiences based on Gender </w:t>
            </w:r>
            <w:r w:rsidR="004E4D53">
              <w:t>and Age group</w:t>
            </w:r>
            <w:r>
              <w:t>?</w:t>
            </w:r>
          </w:p>
          <w:p w14:paraId="0F2DD70F" w14:textId="20FD4EBF" w:rsidR="4E16E6BB" w:rsidRDefault="7B20EEC7" w:rsidP="4E16E6BB">
            <w:pPr>
              <w:pStyle w:val="ListParagraph"/>
              <w:numPr>
                <w:ilvl w:val="0"/>
                <w:numId w:val="10"/>
              </w:numPr>
            </w:pPr>
            <w:r>
              <w:t>Has there been an increase</w:t>
            </w:r>
            <w:r>
              <w:t xml:space="preserve"> </w:t>
            </w:r>
            <w:r w:rsidR="673EDE25">
              <w:t>experiencing</w:t>
            </w:r>
            <w:r>
              <w:t xml:space="preserve"> </w:t>
            </w:r>
            <w:r>
              <w:t xml:space="preserve">stigma, discrimination and prejudice </w:t>
            </w:r>
            <w:r w:rsidR="673EDE25">
              <w:t xml:space="preserve">since before the </w:t>
            </w:r>
            <w:r w:rsidR="4AA20A02">
              <w:t>Referendum?</w:t>
            </w:r>
          </w:p>
          <w:p w14:paraId="32512FC4" w14:textId="7542E9B9" w:rsidR="4E16E6BB" w:rsidRDefault="222E0DC9" w:rsidP="4E16E6BB">
            <w:pPr>
              <w:pStyle w:val="ListParagraph"/>
              <w:numPr>
                <w:ilvl w:val="0"/>
                <w:numId w:val="10"/>
              </w:numPr>
            </w:pPr>
            <w:r>
              <w:t>How does th</w:t>
            </w:r>
            <w:r>
              <w:t xml:space="preserve">eir </w:t>
            </w:r>
            <w:r>
              <w:t>personal experiences</w:t>
            </w:r>
            <w:r>
              <w:t xml:space="preserve"> </w:t>
            </w:r>
            <w:r w:rsidR="19A204FD">
              <w:t xml:space="preserve">impact </w:t>
            </w:r>
            <w:r w:rsidR="19A204FD">
              <w:t>their</w:t>
            </w:r>
            <w:r w:rsidR="19A204FD">
              <w:t xml:space="preserve"> </w:t>
            </w:r>
            <w:r w:rsidR="0E3EB9FF">
              <w:t>lifestyle</w:t>
            </w:r>
            <w:r w:rsidR="19A204FD">
              <w:t>?</w:t>
            </w:r>
          </w:p>
          <w:p w14:paraId="1AA666A4" w14:textId="31A639BD" w:rsidR="00C04623" w:rsidRPr="00751506" w:rsidRDefault="00C04623" w:rsidP="5A3B9B75"/>
        </w:tc>
      </w:tr>
      <w:tr w:rsidR="009E10F9" w:rsidRPr="009761B8" w14:paraId="0C70BDCA" w14:textId="77777777" w:rsidTr="760E4831">
        <w:trPr>
          <w:trHeight w:val="3534"/>
        </w:trPr>
        <w:tc>
          <w:tcPr>
            <w:tcW w:w="10490" w:type="dxa"/>
            <w:shd w:val="clear" w:color="auto" w:fill="auto"/>
          </w:tcPr>
          <w:p w14:paraId="1E0A88E6" w14:textId="4AE674C1" w:rsidR="00794691" w:rsidRDefault="760E4831" w:rsidP="760E4831">
            <w:pPr>
              <w:pStyle w:val="ListParagraph"/>
              <w:spacing w:line="240" w:lineRule="auto"/>
              <w:ind w:left="0"/>
              <w:rPr>
                <w:rFonts w:ascii="Tahoma" w:hAnsi="Tahoma" w:cs="Tahoma"/>
                <w:b/>
                <w:bCs/>
              </w:rPr>
            </w:pPr>
            <w:r w:rsidRPr="760E4831">
              <w:rPr>
                <w:rFonts w:ascii="Tahoma" w:hAnsi="Tahoma" w:cs="Tahoma"/>
                <w:b/>
                <w:bCs/>
              </w:rPr>
              <w:lastRenderedPageBreak/>
              <w:t>Summary of proposed methodology (how the work is going to be carried out): (300 words max)</w:t>
            </w:r>
          </w:p>
          <w:p w14:paraId="3EACF4D4" w14:textId="09181A94" w:rsidR="00794691" w:rsidRDefault="05DF2433" w:rsidP="62CF3CB7">
            <w:r w:rsidRPr="05DF2433">
              <w:t xml:space="preserve">The chosen methodology proposes to find out whether prejudice and discrimination had a role in the “leave” vote as well as find out if European citizens experienced any prejudice and discrimination themselves before and after the referendum. Past research exploring intergroup dynamics suggest that intergroup emotions theory can be used to understand and explain the role of prejudice and discrimination as the result of intergroup identification (Smith &amp; Mackie, 2015). </w:t>
            </w:r>
          </w:p>
          <w:p w14:paraId="28815A18" w14:textId="575A5630" w:rsidR="00794691" w:rsidRDefault="00794691" w:rsidP="62CF3CB7"/>
          <w:p w14:paraId="2E6B2E7F" w14:textId="4CE012E8" w:rsidR="7D57F275" w:rsidRDefault="7D57F275" w:rsidP="7D57F275">
            <w:r w:rsidRPr="7D57F275">
              <w:t xml:space="preserve">The inclusion criteria for the study are: Any participant that was 18 years of age and above at the time of the EU referendum, European Citizen by birth that have lived in Wales for at least the past 5 years. The reason for the age group chosen reflects on the legal voting age as this is an area the study will further explore in the analysis process. The Exclusion criteria include; Any Participant that is below 18 years of age, not a European citizen, have not lived in Wales for the past 5 years. </w:t>
            </w:r>
          </w:p>
          <w:p w14:paraId="0327735E" w14:textId="31C791A9" w:rsidR="581482D2" w:rsidRDefault="581482D2" w:rsidP="581482D2"/>
          <w:p w14:paraId="261D2210" w14:textId="4494B395" w:rsidR="00FC0CB7" w:rsidRPr="00FC0CB7" w:rsidRDefault="1A4AC171" w:rsidP="00FC0CB7">
            <w:r w:rsidRPr="1A4AC171">
              <w:t>Zavala, Guerra and Sim</w:t>
            </w:r>
            <w:hyperlink r:id="rId7">
              <w:r w:rsidRPr="1A4AC171">
                <w:rPr>
                  <w:rStyle w:val="Hyperlink"/>
                  <w:color w:val="auto"/>
                  <w:u w:val="none"/>
                </w:rPr>
                <w:t>ão</w:t>
              </w:r>
            </w:hyperlink>
            <w:r w:rsidRPr="1A4AC171">
              <w:t xml:space="preserve"> (2017) suggested that collective narcissism is linked to perceived immigration threat in relation to the post referendum Brexit vote, suggesting that the majority of “leave voters” attitudes may be linked to a collective xenophobic view of immigration, in order to identify whether European citizens themselves experienced prejudice, discrimination and stigma whilst living in Wales at that time. </w:t>
            </w:r>
          </w:p>
          <w:p w14:paraId="2505FD0B" w14:textId="7B13C424" w:rsidR="1C76299E" w:rsidRDefault="1C76299E" w:rsidP="1C76299E"/>
          <w:p w14:paraId="7A5E3365" w14:textId="398AE02A" w:rsidR="4AF3F4FE" w:rsidRDefault="4BBBC63E" w:rsidP="4AF3F4FE">
            <w:r>
              <w:t>The</w:t>
            </w:r>
            <w:r>
              <w:t xml:space="preserve"> </w:t>
            </w:r>
            <w:r>
              <w:t>hypothesi</w:t>
            </w:r>
            <w:r w:rsidR="000E7A0F">
              <w:t xml:space="preserve">s </w:t>
            </w:r>
            <w:r w:rsidR="5B8D7AE1">
              <w:t xml:space="preserve">to be tested </w:t>
            </w:r>
            <w:r w:rsidR="521793EB">
              <w:t>is</w:t>
            </w:r>
            <w:r w:rsidR="521793EB">
              <w:t>:</w:t>
            </w:r>
          </w:p>
          <w:p w14:paraId="0445C60C" w14:textId="7E74A9EB" w:rsidR="4AF3F4FE" w:rsidRDefault="4AF3F4FE" w:rsidP="4AF3F4FE"/>
          <w:p w14:paraId="6EF98371" w14:textId="504A6C04" w:rsidR="1C76299E" w:rsidRDefault="466D37DD" w:rsidP="1C76299E">
            <w:r>
              <w:t>“</w:t>
            </w:r>
            <w:r w:rsidR="5B8D7AE1">
              <w:t>Did</w:t>
            </w:r>
            <w:r>
              <w:t xml:space="preserve"> the 2016 </w:t>
            </w:r>
            <w:r w:rsidR="5489EDA3">
              <w:t xml:space="preserve">EU </w:t>
            </w:r>
            <w:r>
              <w:t xml:space="preserve">Referendum </w:t>
            </w:r>
            <w:r w:rsidR="4827BCE8">
              <w:t>influence</w:t>
            </w:r>
            <w:r>
              <w:t xml:space="preserve"> </w:t>
            </w:r>
            <w:r w:rsidR="3CDC9E28">
              <w:t xml:space="preserve">levels of </w:t>
            </w:r>
            <w:r w:rsidR="59400EFF">
              <w:t>xenophobia</w:t>
            </w:r>
            <w:r w:rsidR="3CDC9E28">
              <w:t xml:space="preserve"> experienced by </w:t>
            </w:r>
            <w:r w:rsidR="3470095B">
              <w:t xml:space="preserve">European </w:t>
            </w:r>
            <w:r w:rsidR="3CDC9E28">
              <w:t>citizens living in Wales</w:t>
            </w:r>
            <w:r>
              <w:t xml:space="preserve">” </w:t>
            </w:r>
          </w:p>
          <w:p w14:paraId="667B74F2" w14:textId="11AB144B" w:rsidR="1A4AC171" w:rsidRDefault="1A4AC171" w:rsidP="1A4AC171"/>
          <w:p w14:paraId="2EF0FE76" w14:textId="7C7C302A" w:rsidR="1A4AC171" w:rsidRDefault="61C85564" w:rsidP="61C85564">
            <w:pPr>
              <w:rPr>
                <w:rFonts w:ascii="Arial" w:eastAsia="Arial" w:hAnsi="Arial" w:cs="Arial"/>
                <w:color w:val="333333"/>
                <w:sz w:val="17"/>
                <w:szCs w:val="17"/>
                <w:u w:val="single"/>
              </w:rPr>
            </w:pPr>
            <w:r>
              <w:t>To investigate this quantitatively the study will use the validated Discrimination and Stigma Scale (DISC-12, 2008) adapted for immigration discrimination and stigma (</w:t>
            </w:r>
            <w:r w:rsidRPr="61C85564">
              <w:rPr>
                <w:color w:val="000000" w:themeColor="text1"/>
              </w:rPr>
              <w:t>Cronbach's alpha 0.74 or greater, and test-re-test reliability coefficients 0.70,</w:t>
            </w:r>
            <w:r w:rsidRPr="6E3747FA">
              <w:t xml:space="preserve"> </w:t>
            </w:r>
            <w:r w:rsidR="7FEE98FA" w:rsidRPr="7FEE98FA">
              <w:t>Krieger</w:t>
            </w:r>
            <w:r w:rsidRPr="7353EB43">
              <w:rPr>
                <w:rFonts w:eastAsia="Arial"/>
              </w:rPr>
              <w:t xml:space="preserve">, </w:t>
            </w:r>
            <w:hyperlink r:id="rId8">
              <w:r w:rsidRPr="7353EB43">
                <w:rPr>
                  <w:rStyle w:val="Hyperlink"/>
                  <w:rFonts w:eastAsia="Arial"/>
                  <w:color w:val="auto"/>
                  <w:u w:val="none"/>
                </w:rPr>
                <w:t>Smit</w:t>
              </w:r>
              <w:r w:rsidRPr="7353EB43">
                <w:rPr>
                  <w:rStyle w:val="Hyperlink"/>
                  <w:rFonts w:eastAsia="Arial"/>
                  <w:color w:val="auto"/>
                  <w:u w:val="none"/>
                </w:rPr>
                <w:t>h</w:t>
              </w:r>
              <w:r w:rsidR="2C45E861" w:rsidRPr="6E3747FA">
                <w:rPr>
                  <w:rStyle w:val="Hyperlink"/>
                  <w:color w:val="auto"/>
                  <w:u w:val="none"/>
                </w:rPr>
                <w:t>,</w:t>
              </w:r>
            </w:hyperlink>
            <w:r w:rsidR="2C45E861" w:rsidRPr="6E3747FA">
              <w:t xml:space="preserve"> Naishadham,</w:t>
            </w:r>
            <w:r w:rsidRPr="7353EB43">
              <w:rPr>
                <w:rFonts w:eastAsia="Arial"/>
              </w:rPr>
              <w:t xml:space="preserve"> </w:t>
            </w:r>
            <w:r w:rsidRPr="7353EB43">
              <w:rPr>
                <w:rFonts w:eastAsia="Arial"/>
              </w:rPr>
              <w:t>Hartman</w:t>
            </w:r>
            <w:r w:rsidR="2C45E861" w:rsidRPr="6E3747FA">
              <w:t>, and</w:t>
            </w:r>
            <w:r w:rsidR="2C45E861" w:rsidRPr="6E3747FA">
              <w:t xml:space="preserve"> </w:t>
            </w:r>
            <w:r w:rsidRPr="7353EB43">
              <w:rPr>
                <w:rFonts w:eastAsia="Arial"/>
              </w:rPr>
              <w:t>Barbeau</w:t>
            </w:r>
            <w:r w:rsidR="2C45E861" w:rsidRPr="6E3747FA">
              <w:t>, 2005</w:t>
            </w:r>
            <w:r w:rsidR="6E3747FA" w:rsidRPr="6E3747FA">
              <w:t>).</w:t>
            </w:r>
          </w:p>
          <w:p w14:paraId="6B24CB3A" w14:textId="1D451018" w:rsidR="1A4AC171" w:rsidRDefault="3DF3A0B6" w:rsidP="1A4AC171">
            <w:r>
              <w:t>Using Qualtrics to formulate an online questionnaire and emulate the questions found in the DISC-12</w:t>
            </w:r>
            <w:r w:rsidR="473F760A">
              <w:t xml:space="preserve"> scale</w:t>
            </w:r>
            <w:r w:rsidR="62EB8D06">
              <w:t xml:space="preserve"> in order to quantify participants </w:t>
            </w:r>
            <w:r w:rsidR="2B651F93">
              <w:t xml:space="preserve">experiences of personal discrimination and stigma associated with the Brexit vote. </w:t>
            </w:r>
            <w:r w:rsidR="286F0274">
              <w:t xml:space="preserve">The results from the questionnaire </w:t>
            </w:r>
            <w:r w:rsidR="574A6B77">
              <w:t xml:space="preserve">should wield </w:t>
            </w:r>
            <w:r w:rsidR="77129D70">
              <w:t xml:space="preserve">both demographic and quantitative </w:t>
            </w:r>
            <w:r w:rsidR="7B0D94F5">
              <w:t>measures</w:t>
            </w:r>
            <w:r w:rsidR="77129D70">
              <w:t xml:space="preserve"> in order to </w:t>
            </w:r>
            <w:r w:rsidR="0BAE2CEA">
              <w:t xml:space="preserve">run a multiple regression? </w:t>
            </w:r>
            <w:r w:rsidR="7B0D94F5">
              <w:t xml:space="preserve">On SPSS in order to find out if there were any demographic influences (age, gender and ethnicity) on the participants experiences of discrimination and stigma. </w:t>
            </w:r>
          </w:p>
          <w:p w14:paraId="55391977" w14:textId="4ED8D831" w:rsidR="1A4AC171" w:rsidRDefault="1A4AC171" w:rsidP="1A4AC171"/>
          <w:p w14:paraId="2BABA931" w14:textId="03FF9892" w:rsidR="002803C9" w:rsidRPr="002803C9" w:rsidRDefault="1A4AC171" w:rsidP="5527C6D1">
            <w:r w:rsidRPr="1A4AC171">
              <w:t xml:space="preserve">The qualitative aspects of the study will be looking at the conduction of 2 focus-groups </w:t>
            </w:r>
            <w:r w:rsidR="2740293E">
              <w:t>focus groups</w:t>
            </w:r>
            <w:r w:rsidRPr="1A4AC171">
              <w:t xml:space="preserve"> within the University of Wales Trinity St. David research facilities. The study is interested in the personal experiences of European citizens living in Wales. The group composition will be made of a maximum of 8 participants, varying in ages and gender in order to capture a proportion of the target population group. Participants will be asked questions relating to their personal experiences pre and post referendum leading to their experiences of “Brexit” in order to identify if they noticed any differences in personal experiences after the United Kingdom voted to leave the EU.</w:t>
            </w:r>
            <w:r w:rsidR="3648EEB8">
              <w:t xml:space="preserve"> </w:t>
            </w:r>
            <w:r w:rsidR="475B3CD2">
              <w:t xml:space="preserve">Guma and Jones (2018) provides supportive evidence </w:t>
            </w:r>
            <w:r w:rsidR="4975BAA6">
              <w:t xml:space="preserve">in relation to </w:t>
            </w:r>
            <w:r w:rsidR="5527C6D1">
              <w:t>an increase in</w:t>
            </w:r>
            <w:r w:rsidR="475B3CD2">
              <w:t xml:space="preserve"> hostility,</w:t>
            </w:r>
            <w:r w:rsidR="475B3CD2">
              <w:t xml:space="preserve"> </w:t>
            </w:r>
            <w:r w:rsidR="4975BAA6">
              <w:t>abuse</w:t>
            </w:r>
            <w:r w:rsidR="475B3CD2">
              <w:t xml:space="preserve"> and </w:t>
            </w:r>
            <w:r w:rsidR="4975BAA6">
              <w:t xml:space="preserve">violence </w:t>
            </w:r>
            <w:r w:rsidR="5527C6D1">
              <w:t xml:space="preserve">portrayed towards Europeans living in Wales </w:t>
            </w:r>
            <w:r w:rsidR="4975BAA6">
              <w:t>after the Brexit vote</w:t>
            </w:r>
            <w:r w:rsidR="5527C6D1">
              <w:t>.</w:t>
            </w:r>
            <w:r w:rsidR="3714CA60">
              <w:t xml:space="preserve"> </w:t>
            </w:r>
            <w:r w:rsidR="5C7B9E7E">
              <w:t xml:space="preserve">The focus-group </w:t>
            </w:r>
            <w:r w:rsidR="2740293E">
              <w:t>focus groups</w:t>
            </w:r>
            <w:r w:rsidR="5C7B9E7E">
              <w:t xml:space="preserve"> will be recorded and </w:t>
            </w:r>
            <w:r w:rsidR="31BF096E">
              <w:t>transcribed</w:t>
            </w:r>
            <w:r w:rsidR="69FBB53D">
              <w:t xml:space="preserve"> and analysed through the process of </w:t>
            </w:r>
            <w:r w:rsidR="31BF096E">
              <w:t>discourse</w:t>
            </w:r>
            <w:r w:rsidR="69FBB53D">
              <w:t xml:space="preserve"> analysis (Cowan </w:t>
            </w:r>
            <w:r w:rsidR="31BF096E">
              <w:t xml:space="preserve">and McLeod, 2004). </w:t>
            </w:r>
          </w:p>
          <w:p w14:paraId="32AF5C32" w14:textId="3E78CF32" w:rsidR="002803C9" w:rsidRPr="002803C9" w:rsidRDefault="002803C9" w:rsidP="5527C6D1"/>
        </w:tc>
      </w:tr>
      <w:tr w:rsidR="009E10F9" w:rsidRPr="00625E1D" w14:paraId="19BAE6E4" w14:textId="77777777" w:rsidTr="760E4831">
        <w:trPr>
          <w:trHeight w:val="4109"/>
        </w:trPr>
        <w:tc>
          <w:tcPr>
            <w:tcW w:w="10490" w:type="dxa"/>
            <w:shd w:val="clear" w:color="auto" w:fill="auto"/>
          </w:tcPr>
          <w:p w14:paraId="218117F0" w14:textId="1F8BEFD5" w:rsidR="00BD0DAF" w:rsidRPr="0001445F" w:rsidRDefault="009E10F9" w:rsidP="1A4AC171">
            <w:pPr>
              <w:pStyle w:val="ListParagraph"/>
              <w:spacing w:line="240" w:lineRule="auto"/>
              <w:ind w:left="0"/>
              <w:rPr>
                <w:rFonts w:ascii="Tahoma" w:hAnsi="Tahoma" w:cs="Tahoma"/>
                <w:b/>
                <w:bCs/>
              </w:rPr>
            </w:pPr>
            <w:r w:rsidRPr="00232F45">
              <w:rPr>
                <w:rFonts w:ascii="Tahoma" w:hAnsi="Tahoma" w:cs="Tahoma"/>
                <w:b/>
              </w:rPr>
              <w:lastRenderedPageBreak/>
              <w:t xml:space="preserve">What are the expected </w:t>
            </w:r>
            <w:r w:rsidR="004E3281">
              <w:rPr>
                <w:rFonts w:ascii="Tahoma" w:hAnsi="Tahoma" w:cs="Tahoma"/>
                <w:b/>
              </w:rPr>
              <w:t xml:space="preserve">outputs from this project (what will this project achieve and how will you show this?) </w:t>
            </w:r>
            <w:r>
              <w:rPr>
                <w:rFonts w:ascii="Tahoma" w:hAnsi="Tahoma" w:cs="Tahoma"/>
                <w:b/>
              </w:rPr>
              <w:t>(200 words max)</w:t>
            </w:r>
          </w:p>
          <w:p w14:paraId="6304C390" w14:textId="423A99BC" w:rsidR="00BD0DAF" w:rsidRPr="0001445F" w:rsidRDefault="00BD0DAF" w:rsidP="1A4AC171">
            <w:pPr>
              <w:pStyle w:val="ListParagraph"/>
              <w:spacing w:line="240" w:lineRule="auto"/>
              <w:ind w:left="0"/>
              <w:rPr>
                <w:rFonts w:ascii="Tahoma" w:hAnsi="Tahoma" w:cs="Tahoma"/>
                <w:b/>
                <w:bCs/>
              </w:rPr>
            </w:pPr>
          </w:p>
          <w:p w14:paraId="43782818" w14:textId="451FB8B7" w:rsidR="00BD0DAF" w:rsidRPr="0001445F" w:rsidRDefault="1A4AC171" w:rsidP="0001445F">
            <w:pPr>
              <w:pStyle w:val="ListParagraph"/>
              <w:spacing w:line="240" w:lineRule="auto"/>
              <w:ind w:left="0"/>
            </w:pPr>
            <w:r w:rsidRPr="1A4AC171">
              <w:rPr>
                <w:rFonts w:ascii="Times New Roman" w:eastAsia="Times New Roman" w:hAnsi="Times New Roman"/>
                <w:sz w:val="24"/>
                <w:szCs w:val="24"/>
              </w:rPr>
              <w:t>The expected output from this project is to gather in-depth information in order to further understand personal experiences of Europeans that reside in Wales pre and post 2016 Referendum</w:t>
            </w:r>
            <w:r w:rsidRPr="00FC0CB7">
              <w:rPr>
                <w:rFonts w:ascii="Times New Roman" w:eastAsia="Times New Roman" w:hAnsi="Times New Roman"/>
                <w:color w:val="1A1A1A" w:themeColor="background1" w:themeShade="1A"/>
                <w:sz w:val="24"/>
                <w:szCs w:val="24"/>
              </w:rPr>
              <w:t>.</w:t>
            </w:r>
            <w:r w:rsidRPr="1A4AC171">
              <w:rPr>
                <w:rFonts w:ascii="Times New Roman" w:eastAsia="Times New Roman" w:hAnsi="Times New Roman"/>
                <w:color w:val="FF0000"/>
                <w:sz w:val="24"/>
                <w:szCs w:val="24"/>
              </w:rPr>
              <w:t xml:space="preserve"> </w:t>
            </w:r>
            <w:r w:rsidRPr="1A4AC171">
              <w:rPr>
                <w:rFonts w:ascii="Times New Roman" w:eastAsia="Times New Roman" w:hAnsi="Times New Roman"/>
                <w:sz w:val="24"/>
                <w:szCs w:val="24"/>
              </w:rPr>
              <w:t xml:space="preserve">When considering personal experiences, it is to discover whether there has been acts of discrimination, stigma and prejudice towards them and whether this has influenced their lifestyle over the last 5 years. Evidently, this will be presented and achieved by conducting two types of research methods. The output from these methods will include whether there was a difference in experiences between younger participants compared to the older participants and if there was a difference depending on gender. Furthermore, the expected output will also discover whether there has been an increase in the experiences of discrimination, stigma and prejudice during and after the Referendum vote. This will be shown and presented through the output of the piloted questions for both research methods. Additionally, this project is expected to capture relevant data on the </w:t>
            </w:r>
            <w:r w:rsidR="510A5860" w:rsidRPr="510A5860">
              <w:rPr>
                <w:rFonts w:ascii="Times New Roman" w:eastAsia="Times New Roman" w:hAnsi="Times New Roman"/>
                <w:sz w:val="24"/>
                <w:szCs w:val="24"/>
              </w:rPr>
              <w:t>hypothesis</w:t>
            </w:r>
            <w:r w:rsidRPr="1A4AC171">
              <w:rPr>
                <w:rFonts w:ascii="Times New Roman" w:eastAsia="Times New Roman" w:hAnsi="Times New Roman"/>
                <w:sz w:val="24"/>
                <w:szCs w:val="24"/>
              </w:rPr>
              <w:t xml:space="preserve"> and research questions in order to produce posters and potential journal articles for publication.</w:t>
            </w:r>
          </w:p>
          <w:p w14:paraId="3496D6CB" w14:textId="53F29943" w:rsidR="00BD0DAF" w:rsidRPr="0001445F" w:rsidRDefault="00BD0DAF" w:rsidP="0001445F">
            <w:pPr>
              <w:pStyle w:val="ListParagraph"/>
              <w:spacing w:line="240" w:lineRule="auto"/>
              <w:ind w:left="0"/>
              <w:rPr>
                <w:rFonts w:ascii="Tahoma" w:eastAsia="Tahoma" w:hAnsi="Tahoma" w:cs="Tahoma"/>
              </w:rPr>
            </w:pPr>
          </w:p>
        </w:tc>
      </w:tr>
      <w:tr w:rsidR="009E10F9" w:rsidRPr="004A3C8D" w14:paraId="43915FD5" w14:textId="77777777" w:rsidTr="760E4831">
        <w:trPr>
          <w:trHeight w:val="4650"/>
        </w:trPr>
        <w:tc>
          <w:tcPr>
            <w:tcW w:w="10490" w:type="dxa"/>
            <w:shd w:val="clear" w:color="auto" w:fill="auto"/>
          </w:tcPr>
          <w:p w14:paraId="55D6F7AA" w14:textId="1A9F3F90" w:rsidR="002803C9" w:rsidRPr="0001445F" w:rsidRDefault="004E3281" w:rsidP="7D57F275">
            <w:pPr>
              <w:pStyle w:val="ListParagraph"/>
              <w:ind w:left="0"/>
              <w:rPr>
                <w:rFonts w:ascii="Tahoma" w:hAnsi="Tahoma" w:cs="Tahoma"/>
                <w:b/>
                <w:bCs/>
              </w:rPr>
            </w:pPr>
            <w:r w:rsidRPr="00232F45">
              <w:rPr>
                <w:rFonts w:ascii="Tahoma" w:hAnsi="Tahoma" w:cs="Tahoma"/>
                <w:b/>
              </w:rPr>
              <w:t xml:space="preserve">What are the </w:t>
            </w:r>
            <w:r>
              <w:rPr>
                <w:rFonts w:ascii="Tahoma" w:hAnsi="Tahoma" w:cs="Tahoma"/>
                <w:b/>
              </w:rPr>
              <w:t>key ethical and data protection considerations from this project? (200 words max)</w:t>
            </w:r>
          </w:p>
          <w:p w14:paraId="1343ECCF" w14:textId="6A17FFD1" w:rsidR="002803C9" w:rsidRPr="0001445F" w:rsidRDefault="7D57F275" w:rsidP="7D57F275">
            <w:pPr>
              <w:rPr>
                <w:rFonts w:eastAsia="Tahoma"/>
              </w:rPr>
            </w:pPr>
            <w:r w:rsidRPr="1A4AC171">
              <w:rPr>
                <w:rFonts w:eastAsia="Tahoma"/>
              </w:rPr>
              <w:t xml:space="preserve">To identify the appropriate approach for this research project the requirements of the University’s research ethics code (UWTSD, 2017) has been focussed on alongside The British Psychological Society code of ethics (BPS, 2018). Evidently, when conducting research, it is vital to be aware of the possible risks to the participant, researcher and the University and how to minimise them. </w:t>
            </w:r>
          </w:p>
          <w:p w14:paraId="67433372" w14:textId="386B0AC9" w:rsidR="002803C9" w:rsidRDefault="7D57F275" w:rsidP="7D57F275">
            <w:pPr>
              <w:rPr>
                <w:rFonts w:eastAsia="Tahoma"/>
              </w:rPr>
            </w:pPr>
            <w:r w:rsidRPr="1A4AC171">
              <w:rPr>
                <w:rFonts w:eastAsia="Tahoma"/>
              </w:rPr>
              <w:t xml:space="preserve"> </w:t>
            </w:r>
          </w:p>
          <w:p w14:paraId="27143F79" w14:textId="77777777" w:rsidR="00932CD4" w:rsidRDefault="00932CD4" w:rsidP="7D57F275">
            <w:pPr>
              <w:rPr>
                <w:rFonts w:eastAsia="Tahoma"/>
              </w:rPr>
            </w:pPr>
          </w:p>
          <w:p w14:paraId="2BD00691" w14:textId="77777777" w:rsidR="00932CD4" w:rsidRPr="0001445F" w:rsidRDefault="00932CD4" w:rsidP="7D57F275">
            <w:pPr>
              <w:rPr>
                <w:rFonts w:eastAsia="Tahoma"/>
              </w:rPr>
            </w:pPr>
            <w:bookmarkStart w:id="0" w:name="_GoBack"/>
            <w:bookmarkEnd w:id="0"/>
          </w:p>
          <w:p w14:paraId="04068BA4" w14:textId="15163F35" w:rsidR="002803C9" w:rsidRPr="0001445F" w:rsidRDefault="7D57F275" w:rsidP="7D57F275">
            <w:pPr>
              <w:rPr>
                <w:rFonts w:eastAsia="Tahoma"/>
              </w:rPr>
            </w:pPr>
            <w:r w:rsidRPr="1A4AC171">
              <w:rPr>
                <w:rFonts w:eastAsia="Tahoma"/>
              </w:rPr>
              <w:t>Participant:</w:t>
            </w:r>
          </w:p>
          <w:p w14:paraId="19A2B64C" w14:textId="6282AA13" w:rsidR="002803C9" w:rsidRPr="0001445F" w:rsidRDefault="7D57F275" w:rsidP="1A4AC171">
            <w:pPr>
              <w:pStyle w:val="ListParagraph"/>
              <w:numPr>
                <w:ilvl w:val="0"/>
                <w:numId w:val="9"/>
              </w:numPr>
              <w:rPr>
                <w:sz w:val="24"/>
                <w:szCs w:val="24"/>
              </w:rPr>
            </w:pPr>
            <w:r w:rsidRPr="1A4AC171">
              <w:rPr>
                <w:rFonts w:ascii="Times New Roman" w:eastAsia="Times New Roman" w:hAnsi="Times New Roman"/>
                <w:sz w:val="24"/>
                <w:szCs w:val="24"/>
              </w:rPr>
              <w:t xml:space="preserve">Informed consent </w:t>
            </w:r>
            <w:r w:rsidR="1A4AC171" w:rsidRPr="1A4AC171">
              <w:rPr>
                <w:rFonts w:ascii="Times New Roman" w:eastAsia="Times New Roman" w:hAnsi="Times New Roman"/>
                <w:sz w:val="24"/>
                <w:szCs w:val="24"/>
              </w:rPr>
              <w:t xml:space="preserve">will be obtained after </w:t>
            </w:r>
            <w:r w:rsidRPr="1A4AC171">
              <w:rPr>
                <w:rFonts w:ascii="Times New Roman" w:eastAsia="Times New Roman" w:hAnsi="Times New Roman"/>
                <w:sz w:val="24"/>
                <w:szCs w:val="24"/>
              </w:rPr>
              <w:t xml:space="preserve">providing a brief summary of the project </w:t>
            </w:r>
            <w:r w:rsidR="1A4AC171" w:rsidRPr="1A4AC171">
              <w:rPr>
                <w:rFonts w:ascii="Times New Roman" w:eastAsia="Times New Roman" w:hAnsi="Times New Roman"/>
                <w:sz w:val="24"/>
                <w:szCs w:val="24"/>
              </w:rPr>
              <w:t>for both the</w:t>
            </w:r>
            <w:r w:rsidRPr="1A4AC171">
              <w:rPr>
                <w:rFonts w:ascii="Times New Roman" w:eastAsia="Times New Roman" w:hAnsi="Times New Roman"/>
                <w:sz w:val="24"/>
                <w:szCs w:val="24"/>
              </w:rPr>
              <w:t xml:space="preserve"> focus groups and Qualtrics </w:t>
            </w:r>
            <w:r w:rsidR="1A4AC171" w:rsidRPr="1A4AC171">
              <w:rPr>
                <w:rFonts w:ascii="Times New Roman" w:eastAsia="Times New Roman" w:hAnsi="Times New Roman"/>
                <w:sz w:val="24"/>
                <w:szCs w:val="24"/>
              </w:rPr>
              <w:t>online questionnaire</w:t>
            </w:r>
            <w:r w:rsidRPr="1A4AC171">
              <w:rPr>
                <w:rFonts w:ascii="Times New Roman" w:eastAsia="Times New Roman" w:hAnsi="Times New Roman"/>
                <w:sz w:val="24"/>
                <w:szCs w:val="24"/>
              </w:rPr>
              <w:t xml:space="preserve">. </w:t>
            </w:r>
          </w:p>
          <w:p w14:paraId="6C1888E2" w14:textId="74B0860C" w:rsidR="002803C9" w:rsidRPr="0001445F" w:rsidRDefault="7D57F275" w:rsidP="1A4AC171">
            <w:pPr>
              <w:pStyle w:val="ListParagraph"/>
              <w:numPr>
                <w:ilvl w:val="0"/>
                <w:numId w:val="9"/>
              </w:numPr>
              <w:rPr>
                <w:sz w:val="24"/>
                <w:szCs w:val="24"/>
              </w:rPr>
            </w:pPr>
            <w:r w:rsidRPr="1A4AC171">
              <w:rPr>
                <w:rFonts w:ascii="Times New Roman" w:eastAsia="Times New Roman" w:hAnsi="Times New Roman"/>
                <w:sz w:val="24"/>
                <w:szCs w:val="24"/>
              </w:rPr>
              <w:t xml:space="preserve">Focus groups will use written consent which also </w:t>
            </w:r>
            <w:r w:rsidR="1A4AC171" w:rsidRPr="1A4AC171">
              <w:rPr>
                <w:rFonts w:ascii="Times New Roman" w:eastAsia="Times New Roman" w:hAnsi="Times New Roman"/>
                <w:sz w:val="24"/>
                <w:szCs w:val="24"/>
              </w:rPr>
              <w:t>informs</w:t>
            </w:r>
            <w:r w:rsidRPr="1A4AC171">
              <w:rPr>
                <w:rFonts w:ascii="Times New Roman" w:eastAsia="Times New Roman" w:hAnsi="Times New Roman"/>
                <w:sz w:val="24"/>
                <w:szCs w:val="24"/>
              </w:rPr>
              <w:t xml:space="preserve"> the participants that </w:t>
            </w:r>
            <w:r w:rsidR="1A4AC171" w:rsidRPr="1A4AC171">
              <w:rPr>
                <w:rFonts w:ascii="Times New Roman" w:eastAsia="Times New Roman" w:hAnsi="Times New Roman"/>
                <w:sz w:val="24"/>
                <w:szCs w:val="24"/>
              </w:rPr>
              <w:t>the session</w:t>
            </w:r>
            <w:r w:rsidRPr="1A4AC171">
              <w:rPr>
                <w:rFonts w:ascii="Times New Roman" w:eastAsia="Times New Roman" w:hAnsi="Times New Roman"/>
                <w:sz w:val="24"/>
                <w:szCs w:val="24"/>
              </w:rPr>
              <w:t xml:space="preserve"> will be recorded and transcribed </w:t>
            </w:r>
            <w:r w:rsidR="1A4AC171" w:rsidRPr="1A4AC171">
              <w:rPr>
                <w:rFonts w:ascii="Times New Roman" w:eastAsia="Times New Roman" w:hAnsi="Times New Roman"/>
                <w:sz w:val="24"/>
                <w:szCs w:val="24"/>
              </w:rPr>
              <w:t>thus</w:t>
            </w:r>
            <w:r w:rsidRPr="1A4AC171">
              <w:rPr>
                <w:rFonts w:ascii="Times New Roman" w:eastAsia="Times New Roman" w:hAnsi="Times New Roman"/>
                <w:sz w:val="24"/>
                <w:szCs w:val="24"/>
              </w:rPr>
              <w:t xml:space="preserve"> giving them the option to opt out at any time</w:t>
            </w:r>
            <w:r w:rsidR="1A4AC171" w:rsidRPr="1A4AC171">
              <w:rPr>
                <w:rFonts w:ascii="Times New Roman" w:eastAsia="Times New Roman" w:hAnsi="Times New Roman"/>
                <w:sz w:val="24"/>
                <w:szCs w:val="24"/>
              </w:rPr>
              <w:t xml:space="preserve"> prior, during or after the group </w:t>
            </w:r>
            <w:r w:rsidR="2740293E" w:rsidRPr="2740293E">
              <w:rPr>
                <w:rFonts w:ascii="Times New Roman" w:eastAsia="Times New Roman" w:hAnsi="Times New Roman"/>
                <w:sz w:val="24"/>
                <w:szCs w:val="24"/>
              </w:rPr>
              <w:t>focus groups</w:t>
            </w:r>
            <w:r w:rsidRPr="1A4AC171">
              <w:rPr>
                <w:rFonts w:ascii="Times New Roman" w:eastAsia="Times New Roman" w:hAnsi="Times New Roman"/>
                <w:sz w:val="24"/>
                <w:szCs w:val="24"/>
              </w:rPr>
              <w:t xml:space="preserve">. </w:t>
            </w:r>
          </w:p>
          <w:p w14:paraId="13143383" w14:textId="218C80BD" w:rsidR="002803C9" w:rsidRPr="0001445F" w:rsidRDefault="1A4AC171" w:rsidP="1A4AC171">
            <w:pPr>
              <w:pStyle w:val="ListParagraph"/>
              <w:numPr>
                <w:ilvl w:val="0"/>
                <w:numId w:val="9"/>
              </w:numPr>
              <w:rPr>
                <w:sz w:val="24"/>
                <w:szCs w:val="24"/>
              </w:rPr>
            </w:pPr>
            <w:r w:rsidRPr="1A4AC171">
              <w:rPr>
                <w:rFonts w:ascii="Times New Roman" w:eastAsia="Times New Roman" w:hAnsi="Times New Roman"/>
                <w:sz w:val="24"/>
                <w:szCs w:val="24"/>
              </w:rPr>
              <w:t>Participants information will be anonymous</w:t>
            </w:r>
            <w:r w:rsidR="7D57F275" w:rsidRPr="1A4AC171">
              <w:rPr>
                <w:rFonts w:ascii="Times New Roman" w:eastAsia="Times New Roman" w:hAnsi="Times New Roman"/>
                <w:sz w:val="24"/>
                <w:szCs w:val="24"/>
              </w:rPr>
              <w:t xml:space="preserve"> and randomised for </w:t>
            </w:r>
            <w:r w:rsidR="581482D2" w:rsidRPr="1A4AC171">
              <w:rPr>
                <w:rFonts w:ascii="Times New Roman" w:eastAsia="Times New Roman" w:hAnsi="Times New Roman"/>
                <w:sz w:val="24"/>
                <w:szCs w:val="24"/>
              </w:rPr>
              <w:t>Qualtrics</w:t>
            </w:r>
            <w:r w:rsidR="7D57F275" w:rsidRPr="1A4AC171">
              <w:rPr>
                <w:rFonts w:ascii="Times New Roman" w:eastAsia="Times New Roman" w:hAnsi="Times New Roman"/>
                <w:sz w:val="24"/>
                <w:szCs w:val="24"/>
              </w:rPr>
              <w:t xml:space="preserve"> as there is no way of identifying the participant, they can only withdraw up until submitting the questions (focus on GDPR guidelines).</w:t>
            </w:r>
          </w:p>
          <w:p w14:paraId="294E87E1" w14:textId="4DF6CBA3" w:rsidR="002803C9" w:rsidRPr="0001445F" w:rsidRDefault="7D57F275" w:rsidP="1A4AC171">
            <w:pPr>
              <w:pStyle w:val="ListParagraph"/>
              <w:numPr>
                <w:ilvl w:val="0"/>
                <w:numId w:val="9"/>
              </w:numPr>
              <w:rPr>
                <w:sz w:val="24"/>
                <w:szCs w:val="24"/>
              </w:rPr>
            </w:pPr>
            <w:r w:rsidRPr="1A4AC171">
              <w:rPr>
                <w:rFonts w:ascii="Times New Roman" w:eastAsia="Times New Roman" w:hAnsi="Times New Roman"/>
                <w:sz w:val="24"/>
                <w:szCs w:val="24"/>
              </w:rPr>
              <w:t xml:space="preserve">For the focus group it will be confidential as it will be transcribed within 24 hours and pseudonym’s will be used so the participant’s identity is protected. </w:t>
            </w:r>
          </w:p>
          <w:p w14:paraId="1B10707C" w14:textId="4C5AEF98" w:rsidR="002803C9" w:rsidRPr="0001445F" w:rsidRDefault="7D57F275" w:rsidP="1A4AC171">
            <w:pPr>
              <w:pStyle w:val="ListParagraph"/>
              <w:numPr>
                <w:ilvl w:val="0"/>
                <w:numId w:val="9"/>
              </w:numPr>
              <w:rPr>
                <w:sz w:val="24"/>
                <w:szCs w:val="24"/>
              </w:rPr>
            </w:pPr>
            <w:r w:rsidRPr="1A4AC171">
              <w:rPr>
                <w:rFonts w:ascii="Times New Roman" w:eastAsia="Times New Roman" w:hAnsi="Times New Roman"/>
                <w:sz w:val="24"/>
                <w:szCs w:val="24"/>
              </w:rPr>
              <w:t>To respect the participant and to minimise the risks of any form of mental discomfort, harm and danger (UWSTD, 2017).</w:t>
            </w:r>
          </w:p>
          <w:p w14:paraId="1817A08A" w14:textId="4F35D4EF" w:rsidR="002803C9" w:rsidRPr="0001445F" w:rsidRDefault="7D57F275" w:rsidP="1A4AC171">
            <w:pPr>
              <w:pStyle w:val="ListParagraph"/>
              <w:numPr>
                <w:ilvl w:val="0"/>
                <w:numId w:val="9"/>
              </w:numPr>
              <w:rPr>
                <w:sz w:val="24"/>
                <w:szCs w:val="24"/>
              </w:rPr>
            </w:pPr>
            <w:r w:rsidRPr="1A4AC171">
              <w:rPr>
                <w:rFonts w:ascii="Times New Roman" w:eastAsia="Times New Roman" w:hAnsi="Times New Roman"/>
                <w:sz w:val="24"/>
                <w:szCs w:val="24"/>
              </w:rPr>
              <w:t>To ensure that a debrief form is provided with contact details of the researcher should there be any concerns or queries from the participant.</w:t>
            </w:r>
          </w:p>
          <w:p w14:paraId="2CD6D150" w14:textId="5D98AAB6" w:rsidR="002803C9" w:rsidRPr="0001445F" w:rsidRDefault="7D57F275" w:rsidP="7D57F275">
            <w:pPr>
              <w:rPr>
                <w:rFonts w:eastAsia="Tahoma"/>
              </w:rPr>
            </w:pPr>
            <w:r w:rsidRPr="1A4AC171">
              <w:rPr>
                <w:rFonts w:eastAsia="Tahoma"/>
              </w:rPr>
              <w:t>Researcher:</w:t>
            </w:r>
          </w:p>
          <w:p w14:paraId="2DF5A619" w14:textId="032317B6" w:rsidR="002803C9" w:rsidRPr="0001445F" w:rsidRDefault="7D57F275" w:rsidP="1A4AC171">
            <w:pPr>
              <w:pStyle w:val="ListParagraph"/>
              <w:numPr>
                <w:ilvl w:val="0"/>
                <w:numId w:val="8"/>
              </w:numPr>
              <w:rPr>
                <w:sz w:val="24"/>
                <w:szCs w:val="24"/>
              </w:rPr>
            </w:pPr>
            <w:r w:rsidRPr="1A4AC171">
              <w:rPr>
                <w:rFonts w:ascii="Times New Roman" w:eastAsia="Times New Roman" w:hAnsi="Times New Roman"/>
                <w:sz w:val="24"/>
                <w:szCs w:val="24"/>
              </w:rPr>
              <w:t>To ensure that the researcher is competent, responsible and acts with integrity such as being honest, truthful, consistent and accurate (BPS, 2018).</w:t>
            </w:r>
          </w:p>
          <w:p w14:paraId="72285A60" w14:textId="1F2E3A22" w:rsidR="002803C9" w:rsidRPr="0001445F" w:rsidRDefault="7D57F275" w:rsidP="1A4AC171">
            <w:pPr>
              <w:pStyle w:val="ListParagraph"/>
              <w:numPr>
                <w:ilvl w:val="0"/>
                <w:numId w:val="8"/>
              </w:numPr>
              <w:rPr>
                <w:sz w:val="24"/>
                <w:szCs w:val="24"/>
              </w:rPr>
            </w:pPr>
            <w:r w:rsidRPr="1A4AC171">
              <w:rPr>
                <w:rFonts w:ascii="Times New Roman" w:eastAsia="Times New Roman" w:hAnsi="Times New Roman"/>
                <w:sz w:val="24"/>
                <w:szCs w:val="24"/>
              </w:rPr>
              <w:t>The risks could include abuse based on the questions selected</w:t>
            </w:r>
            <w:r w:rsidR="1A4AC171" w:rsidRPr="1A4AC171">
              <w:rPr>
                <w:rFonts w:ascii="Times New Roman" w:eastAsia="Times New Roman" w:hAnsi="Times New Roman"/>
                <w:sz w:val="24"/>
                <w:szCs w:val="24"/>
              </w:rPr>
              <w:t>, in order to</w:t>
            </w:r>
            <w:r w:rsidRPr="1A4AC171">
              <w:rPr>
                <w:rFonts w:ascii="Times New Roman" w:eastAsia="Times New Roman" w:hAnsi="Times New Roman"/>
                <w:sz w:val="24"/>
                <w:szCs w:val="24"/>
              </w:rPr>
              <w:t xml:space="preserve"> minimise </w:t>
            </w:r>
            <w:r w:rsidR="1A4AC171" w:rsidRPr="1A4AC171">
              <w:rPr>
                <w:rFonts w:ascii="Times New Roman" w:eastAsia="Times New Roman" w:hAnsi="Times New Roman"/>
                <w:sz w:val="24"/>
                <w:szCs w:val="24"/>
              </w:rPr>
              <w:t>this</w:t>
            </w:r>
            <w:r w:rsidRPr="1A4AC171">
              <w:rPr>
                <w:rFonts w:ascii="Times New Roman" w:eastAsia="Times New Roman" w:hAnsi="Times New Roman"/>
                <w:sz w:val="24"/>
                <w:szCs w:val="24"/>
              </w:rPr>
              <w:t xml:space="preserve"> risk a pilot </w:t>
            </w:r>
            <w:r w:rsidR="1A4AC171" w:rsidRPr="1A4AC171">
              <w:rPr>
                <w:rFonts w:ascii="Times New Roman" w:eastAsia="Times New Roman" w:hAnsi="Times New Roman"/>
                <w:sz w:val="24"/>
                <w:szCs w:val="24"/>
              </w:rPr>
              <w:t xml:space="preserve">test </w:t>
            </w:r>
            <w:r w:rsidRPr="1A4AC171">
              <w:rPr>
                <w:rFonts w:ascii="Times New Roman" w:eastAsia="Times New Roman" w:hAnsi="Times New Roman"/>
                <w:sz w:val="24"/>
                <w:szCs w:val="24"/>
              </w:rPr>
              <w:t>on the choice of questions</w:t>
            </w:r>
            <w:r w:rsidR="1A4AC171" w:rsidRPr="1A4AC171">
              <w:rPr>
                <w:rFonts w:ascii="Times New Roman" w:eastAsia="Times New Roman" w:hAnsi="Times New Roman"/>
                <w:sz w:val="24"/>
                <w:szCs w:val="24"/>
              </w:rPr>
              <w:t xml:space="preserve"> will be conducted</w:t>
            </w:r>
            <w:r w:rsidRPr="1A4AC171">
              <w:rPr>
                <w:rFonts w:ascii="Times New Roman" w:eastAsia="Times New Roman" w:hAnsi="Times New Roman"/>
                <w:sz w:val="24"/>
                <w:szCs w:val="24"/>
              </w:rPr>
              <w:t>.</w:t>
            </w:r>
          </w:p>
          <w:p w14:paraId="633C7F9E" w14:textId="5447E940" w:rsidR="002803C9" w:rsidRPr="0001445F" w:rsidRDefault="7D57F275" w:rsidP="7D57F275">
            <w:pPr>
              <w:rPr>
                <w:rFonts w:eastAsia="Tahoma"/>
              </w:rPr>
            </w:pPr>
            <w:r w:rsidRPr="1A4AC171">
              <w:rPr>
                <w:rFonts w:eastAsia="Tahoma"/>
              </w:rPr>
              <w:t xml:space="preserve"> </w:t>
            </w:r>
          </w:p>
          <w:p w14:paraId="4B456953" w14:textId="11791BAA" w:rsidR="002803C9" w:rsidRPr="0001445F" w:rsidRDefault="7D57F275" w:rsidP="7D57F275">
            <w:pPr>
              <w:rPr>
                <w:rFonts w:eastAsia="Tahoma"/>
              </w:rPr>
            </w:pPr>
            <w:r w:rsidRPr="1A4AC171">
              <w:rPr>
                <w:rFonts w:eastAsia="Tahoma"/>
              </w:rPr>
              <w:lastRenderedPageBreak/>
              <w:t>The University:</w:t>
            </w:r>
          </w:p>
          <w:p w14:paraId="60A539DA" w14:textId="4D15A499" w:rsidR="002803C9" w:rsidRPr="0001445F" w:rsidRDefault="7D57F275" w:rsidP="1A4AC171">
            <w:pPr>
              <w:pStyle w:val="ListParagraph"/>
              <w:numPr>
                <w:ilvl w:val="0"/>
                <w:numId w:val="7"/>
              </w:numPr>
              <w:rPr>
                <w:sz w:val="24"/>
                <w:szCs w:val="24"/>
              </w:rPr>
            </w:pPr>
            <w:r w:rsidRPr="1A4AC171">
              <w:rPr>
                <w:rFonts w:ascii="Times New Roman" w:eastAsia="Times New Roman" w:hAnsi="Times New Roman"/>
                <w:sz w:val="24"/>
                <w:szCs w:val="24"/>
              </w:rPr>
              <w:t xml:space="preserve">The reputation of the University and the Psychology Department (Referring to </w:t>
            </w:r>
            <w:r w:rsidR="00932CD4">
              <w:rPr>
                <w:rFonts w:ascii="Times New Roman" w:eastAsia="Times New Roman" w:hAnsi="Times New Roman"/>
                <w:sz w:val="24"/>
                <w:szCs w:val="24"/>
              </w:rPr>
              <w:t xml:space="preserve"> Yr Athrofa</w:t>
            </w:r>
            <w:r w:rsidRPr="1A4AC171">
              <w:rPr>
                <w:rFonts w:ascii="Times New Roman" w:eastAsia="Times New Roman" w:hAnsi="Times New Roman"/>
                <w:sz w:val="24"/>
                <w:szCs w:val="24"/>
              </w:rPr>
              <w:t>).</w:t>
            </w:r>
          </w:p>
          <w:p w14:paraId="1B228E95" w14:textId="6EEC6572" w:rsidR="002803C9" w:rsidRPr="0001445F" w:rsidRDefault="7D57F275" w:rsidP="1A4AC171">
            <w:pPr>
              <w:pStyle w:val="ListParagraph"/>
              <w:numPr>
                <w:ilvl w:val="0"/>
                <w:numId w:val="7"/>
              </w:numPr>
              <w:rPr>
                <w:sz w:val="24"/>
                <w:szCs w:val="24"/>
              </w:rPr>
            </w:pPr>
            <w:r w:rsidRPr="1A4AC171">
              <w:rPr>
                <w:rFonts w:ascii="Times New Roman" w:eastAsia="Times New Roman" w:hAnsi="Times New Roman"/>
                <w:sz w:val="24"/>
                <w:szCs w:val="24"/>
              </w:rPr>
              <w:t>To maintain academic standard.</w:t>
            </w:r>
          </w:p>
          <w:p w14:paraId="695D0D78" w14:textId="4056A206" w:rsidR="002803C9" w:rsidRPr="0001445F" w:rsidRDefault="7D57F275" w:rsidP="1A4AC171">
            <w:pPr>
              <w:pStyle w:val="ListParagraph"/>
              <w:numPr>
                <w:ilvl w:val="0"/>
                <w:numId w:val="7"/>
              </w:numPr>
              <w:rPr>
                <w:sz w:val="24"/>
                <w:szCs w:val="24"/>
              </w:rPr>
            </w:pPr>
            <w:r w:rsidRPr="1A4AC171">
              <w:rPr>
                <w:rFonts w:ascii="Times New Roman" w:eastAsia="Times New Roman" w:hAnsi="Times New Roman"/>
                <w:sz w:val="24"/>
                <w:szCs w:val="24"/>
              </w:rPr>
              <w:t>Professionalism throughout the project.</w:t>
            </w:r>
          </w:p>
          <w:p w14:paraId="7F177FDE" w14:textId="1D4364C9" w:rsidR="002803C9" w:rsidRPr="00F32600" w:rsidRDefault="1A4AC171" w:rsidP="00F32600">
            <w:pPr>
              <w:pStyle w:val="ListParagraph"/>
              <w:numPr>
                <w:ilvl w:val="0"/>
                <w:numId w:val="7"/>
              </w:numPr>
              <w:rPr>
                <w:sz w:val="24"/>
                <w:szCs w:val="24"/>
              </w:rPr>
            </w:pPr>
            <w:r w:rsidRPr="1A4AC171">
              <w:rPr>
                <w:rFonts w:ascii="Times New Roman" w:eastAsia="Times New Roman" w:hAnsi="Times New Roman"/>
                <w:sz w:val="24"/>
                <w:szCs w:val="24"/>
              </w:rPr>
              <w:t xml:space="preserve">Ensuring that all the research data is stored and used appropriately only for the intended purposes of the study in accordance with the Ethics and Guidelines provided both through the UWTSD research department and BPS guidelines. </w:t>
            </w:r>
          </w:p>
        </w:tc>
      </w:tr>
    </w:tbl>
    <w:p w14:paraId="3B1655B5" w14:textId="30B822BA" w:rsidR="002A36C9" w:rsidRDefault="002A36C9"/>
    <w:p w14:paraId="3997050E" w14:textId="1CC0DA3E" w:rsidR="00932CD4" w:rsidRPr="00932CD4" w:rsidRDefault="00932CD4" w:rsidP="00932CD4">
      <w:pPr>
        <w:rPr>
          <w:u w:val="single"/>
        </w:rPr>
      </w:pPr>
    </w:p>
    <w:p w14:paraId="4A5BFF6D" w14:textId="52D5ADFE" w:rsidR="7353EB43" w:rsidRDefault="7353EB43" w:rsidP="7353EB43">
      <w:pPr>
        <w:rPr>
          <w:u w:val="single"/>
        </w:rPr>
      </w:pPr>
    </w:p>
    <w:p w14:paraId="46279F52" w14:textId="66F5A1DC" w:rsidR="7353EB43" w:rsidRDefault="7353EB43" w:rsidP="7353EB43">
      <w:pPr>
        <w:rPr>
          <w:u w:val="single"/>
        </w:rPr>
      </w:pPr>
    </w:p>
    <w:p w14:paraId="2B751229" w14:textId="7CCADE87" w:rsidR="7353EB43" w:rsidRDefault="7353EB43" w:rsidP="7353EB43">
      <w:pPr>
        <w:rPr>
          <w:u w:val="single"/>
        </w:rPr>
      </w:pPr>
    </w:p>
    <w:p w14:paraId="563969CA" w14:textId="01959C0D" w:rsidR="7353EB43" w:rsidRDefault="7353EB43" w:rsidP="7353EB43">
      <w:pPr>
        <w:rPr>
          <w:u w:val="single"/>
        </w:rPr>
      </w:pPr>
    </w:p>
    <w:p w14:paraId="643D3E0D" w14:textId="53D53AB3" w:rsidR="7353EB43" w:rsidRDefault="7353EB43" w:rsidP="7353EB43">
      <w:pPr>
        <w:rPr>
          <w:u w:val="single"/>
        </w:rPr>
      </w:pPr>
    </w:p>
    <w:p w14:paraId="5D940CEF" w14:textId="00E4B121" w:rsidR="7353EB43" w:rsidRDefault="7353EB43" w:rsidP="7353EB43">
      <w:pPr>
        <w:rPr>
          <w:u w:val="single"/>
        </w:rPr>
      </w:pPr>
    </w:p>
    <w:p w14:paraId="5EC1E8E8" w14:textId="1FF947BF" w:rsidR="7353EB43" w:rsidRDefault="7353EB43" w:rsidP="7353EB43">
      <w:pPr>
        <w:rPr>
          <w:u w:val="single"/>
        </w:rPr>
      </w:pPr>
    </w:p>
    <w:p w14:paraId="2FF75AA8" w14:textId="125E8CBC" w:rsidR="7353EB43" w:rsidRDefault="7353EB43" w:rsidP="7353EB43">
      <w:pPr>
        <w:rPr>
          <w:u w:val="single"/>
        </w:rPr>
      </w:pPr>
    </w:p>
    <w:p w14:paraId="436360C4" w14:textId="50990222" w:rsidR="7353EB43" w:rsidRDefault="7353EB43" w:rsidP="7353EB43">
      <w:pPr>
        <w:rPr>
          <w:u w:val="single"/>
        </w:rPr>
      </w:pPr>
    </w:p>
    <w:p w14:paraId="5B2C8AE8" w14:textId="054C9D0C" w:rsidR="7353EB43" w:rsidRDefault="7353EB43" w:rsidP="7353EB43">
      <w:pPr>
        <w:rPr>
          <w:u w:val="single"/>
        </w:rPr>
      </w:pPr>
    </w:p>
    <w:p w14:paraId="3BF5019B" w14:textId="03808155" w:rsidR="7353EB43" w:rsidRDefault="7353EB43" w:rsidP="7353EB43">
      <w:pPr>
        <w:rPr>
          <w:u w:val="single"/>
        </w:rPr>
      </w:pPr>
    </w:p>
    <w:p w14:paraId="13CC9CD0" w14:textId="52C76123" w:rsidR="7353EB43" w:rsidRDefault="7353EB43" w:rsidP="7353EB43">
      <w:pPr>
        <w:rPr>
          <w:u w:val="single"/>
        </w:rPr>
      </w:pPr>
    </w:p>
    <w:p w14:paraId="17FDFA59" w14:textId="596C34C4" w:rsidR="7353EB43" w:rsidRDefault="7353EB43" w:rsidP="7353EB43">
      <w:pPr>
        <w:rPr>
          <w:u w:val="single"/>
        </w:rPr>
      </w:pPr>
    </w:p>
    <w:p w14:paraId="058AF4FB" w14:textId="68B9BA5D" w:rsidR="7353EB43" w:rsidRDefault="7353EB43" w:rsidP="7353EB43">
      <w:pPr>
        <w:rPr>
          <w:u w:val="single"/>
        </w:rPr>
      </w:pPr>
    </w:p>
    <w:p w14:paraId="29BBD5C8" w14:textId="44590FE9" w:rsidR="7353EB43" w:rsidRDefault="7353EB43" w:rsidP="7353EB43">
      <w:pPr>
        <w:rPr>
          <w:u w:val="single"/>
        </w:rPr>
      </w:pPr>
    </w:p>
    <w:p w14:paraId="418CE28A" w14:textId="49F4C595" w:rsidR="7353EB43" w:rsidRDefault="7353EB43" w:rsidP="7353EB43">
      <w:pPr>
        <w:rPr>
          <w:u w:val="single"/>
        </w:rPr>
      </w:pPr>
    </w:p>
    <w:p w14:paraId="11561ED1" w14:textId="5B321C75" w:rsidR="7353EB43" w:rsidRDefault="7353EB43" w:rsidP="7353EB43">
      <w:pPr>
        <w:rPr>
          <w:u w:val="single"/>
        </w:rPr>
      </w:pPr>
    </w:p>
    <w:p w14:paraId="0A90D820" w14:textId="3A23B5BF" w:rsidR="7353EB43" w:rsidRDefault="7353EB43" w:rsidP="7353EB43">
      <w:pPr>
        <w:rPr>
          <w:u w:val="single"/>
        </w:rPr>
      </w:pPr>
    </w:p>
    <w:p w14:paraId="38BFC21C" w14:textId="16C1E3CD" w:rsidR="7353EB43" w:rsidRDefault="7353EB43" w:rsidP="7353EB43">
      <w:pPr>
        <w:rPr>
          <w:u w:val="single"/>
        </w:rPr>
      </w:pPr>
    </w:p>
    <w:p w14:paraId="4C4A8080" w14:textId="63570EB9" w:rsidR="7353EB43" w:rsidRDefault="7353EB43" w:rsidP="7353EB43">
      <w:pPr>
        <w:rPr>
          <w:u w:val="single"/>
        </w:rPr>
      </w:pPr>
    </w:p>
    <w:p w14:paraId="0F750FE7" w14:textId="524F2CA9" w:rsidR="7353EB43" w:rsidRDefault="7353EB43" w:rsidP="7353EB43">
      <w:pPr>
        <w:rPr>
          <w:u w:val="single"/>
        </w:rPr>
      </w:pPr>
    </w:p>
    <w:p w14:paraId="32679A55" w14:textId="209B5889" w:rsidR="7353EB43" w:rsidRDefault="7353EB43" w:rsidP="7353EB43">
      <w:pPr>
        <w:rPr>
          <w:u w:val="single"/>
        </w:rPr>
      </w:pPr>
    </w:p>
    <w:p w14:paraId="42DBF955" w14:textId="2C80F25E" w:rsidR="7353EB43" w:rsidRDefault="7353EB43" w:rsidP="7353EB43">
      <w:pPr>
        <w:rPr>
          <w:u w:val="single"/>
        </w:rPr>
      </w:pPr>
    </w:p>
    <w:p w14:paraId="68943031" w14:textId="5C2AF82E" w:rsidR="7353EB43" w:rsidRDefault="7353EB43" w:rsidP="7353EB43">
      <w:pPr>
        <w:rPr>
          <w:u w:val="single"/>
        </w:rPr>
      </w:pPr>
    </w:p>
    <w:p w14:paraId="5C834715" w14:textId="4CA06ACD" w:rsidR="7353EB43" w:rsidRDefault="7353EB43" w:rsidP="7353EB43">
      <w:pPr>
        <w:rPr>
          <w:u w:val="single"/>
        </w:rPr>
      </w:pPr>
    </w:p>
    <w:p w14:paraId="3F5BF048" w14:textId="0E54B618" w:rsidR="7353EB43" w:rsidRDefault="7353EB43" w:rsidP="7353EB43">
      <w:pPr>
        <w:rPr>
          <w:u w:val="single"/>
        </w:rPr>
      </w:pPr>
    </w:p>
    <w:p w14:paraId="427913B4" w14:textId="2FABF87E" w:rsidR="7353EB43" w:rsidRDefault="7353EB43" w:rsidP="7353EB43">
      <w:pPr>
        <w:rPr>
          <w:u w:val="single"/>
        </w:rPr>
      </w:pPr>
    </w:p>
    <w:p w14:paraId="6C0AB892" w14:textId="720B9346" w:rsidR="7353EB43" w:rsidRDefault="7353EB43" w:rsidP="7353EB43">
      <w:pPr>
        <w:rPr>
          <w:u w:val="single"/>
        </w:rPr>
      </w:pPr>
    </w:p>
    <w:p w14:paraId="0339AB1A" w14:textId="4C064BE8" w:rsidR="7353EB43" w:rsidRDefault="7353EB43" w:rsidP="7353EB43">
      <w:pPr>
        <w:rPr>
          <w:u w:val="single"/>
        </w:rPr>
      </w:pPr>
    </w:p>
    <w:p w14:paraId="62578540" w14:textId="2BCB93FB" w:rsidR="7353EB43" w:rsidRDefault="7353EB43" w:rsidP="7353EB43">
      <w:pPr>
        <w:rPr>
          <w:u w:val="single"/>
        </w:rPr>
      </w:pPr>
    </w:p>
    <w:p w14:paraId="4DDDBF6D" w14:textId="36408D1D" w:rsidR="7353EB43" w:rsidRDefault="7353EB43" w:rsidP="7353EB43">
      <w:pPr>
        <w:rPr>
          <w:u w:val="single"/>
        </w:rPr>
      </w:pPr>
    </w:p>
    <w:p w14:paraId="55D1962B" w14:textId="55B0E3D5" w:rsidR="7353EB43" w:rsidRDefault="7353EB43" w:rsidP="7353EB43">
      <w:pPr>
        <w:rPr>
          <w:u w:val="single"/>
        </w:rPr>
      </w:pPr>
    </w:p>
    <w:p w14:paraId="0832FA12" w14:textId="1186C61F" w:rsidR="7353EB43" w:rsidRDefault="7353EB43" w:rsidP="7353EB43">
      <w:pPr>
        <w:rPr>
          <w:u w:val="single"/>
        </w:rPr>
      </w:pPr>
    </w:p>
    <w:p w14:paraId="67F8456D" w14:textId="574AAB38" w:rsidR="5A3B9B75" w:rsidRDefault="760E4831" w:rsidP="5A3B9B75">
      <w:pPr>
        <w:rPr>
          <w:u w:val="single"/>
        </w:rPr>
      </w:pPr>
      <w:r w:rsidRPr="760E4831">
        <w:rPr>
          <w:u w:val="single"/>
        </w:rPr>
        <w:t>References</w:t>
      </w:r>
    </w:p>
    <w:p w14:paraId="5ED743E9" w14:textId="28F89AFA" w:rsidR="5A3B9B75" w:rsidRDefault="5A3B9B75" w:rsidP="5A3B9B75"/>
    <w:p w14:paraId="48F497C1" w14:textId="33F3E96A" w:rsidR="5A3B9B75" w:rsidRDefault="760E4831" w:rsidP="5A3B9B75">
      <w:pPr>
        <w:rPr>
          <w:color w:val="000000" w:themeColor="text1"/>
        </w:rPr>
      </w:pPr>
      <w:r w:rsidRPr="760E4831">
        <w:rPr>
          <w:color w:val="000000" w:themeColor="text1"/>
        </w:rPr>
        <w:t xml:space="preserve">Electoral Commission. (2018). Electoral Commission | EU referendum result visualisations. Retrieved from </w:t>
      </w:r>
      <w:hyperlink r:id="rId9">
        <w:r w:rsidRPr="760E4831">
          <w:rPr>
            <w:rStyle w:val="Hyperlink"/>
            <w:color w:val="000000" w:themeColor="text1"/>
          </w:rPr>
          <w:t>https://www.electoralcommission.org.uk/find-information-by-subject/elections-and-referendums/past-elections-and-referendums/eu-referendum/eu-referendum-result-visualisations</w:t>
        </w:r>
      </w:hyperlink>
      <w:r w:rsidRPr="760E4831">
        <w:rPr>
          <w:color w:val="000000" w:themeColor="text1"/>
        </w:rPr>
        <w:t xml:space="preserve"> </w:t>
      </w:r>
    </w:p>
    <w:p w14:paraId="7B925702" w14:textId="2DEE2568" w:rsidR="00251573" w:rsidRDefault="00251573" w:rsidP="00251573"/>
    <w:p w14:paraId="3F958259" w14:textId="2C2B0DC5" w:rsidR="00251573" w:rsidRDefault="00251573" w:rsidP="5A3B9B75">
      <w:r>
        <w:t>Obama, B. H., &amp; Kennedy, J. F. (2018, September 20). Retrieved January 22, 2019</w:t>
      </w:r>
    </w:p>
    <w:p w14:paraId="4F465CCD" w14:textId="2C2B0DC5" w:rsidR="001D56C2" w:rsidRDefault="001D56C2" w:rsidP="5A3B9B75"/>
    <w:p w14:paraId="45A09649" w14:textId="11E99D26" w:rsidR="001D56C2" w:rsidRDefault="7CF81AB2" w:rsidP="5A3B9B75">
      <w:r>
        <w:t xml:space="preserve">Independent. (2017, June 22). Brexit: Anti-immigrant prejudice major factor in deciding vote, study finds. Retrieved January 22, 2019, from </w:t>
      </w:r>
      <w:hyperlink r:id="rId10">
        <w:r w:rsidRPr="7CF81AB2">
          <w:rPr>
            <w:rStyle w:val="Hyperlink"/>
          </w:rPr>
          <w:t>https://www.independent.co.uk/news/uk/politics/brexit-racism-immigrant-prejudice-major-factor-leave-vote-win-study-a7801676.html</w:t>
        </w:r>
      </w:hyperlink>
      <w:r>
        <w:t xml:space="preserve"> </w:t>
      </w:r>
    </w:p>
    <w:p w14:paraId="61A386DC" w14:textId="11E99D26" w:rsidR="00B83EDF" w:rsidRDefault="00B83EDF" w:rsidP="5A3B9B75"/>
    <w:p w14:paraId="25D685A0" w14:textId="11E99D26" w:rsidR="00B83EDF" w:rsidRDefault="7CF81AB2" w:rsidP="5A3B9B75">
      <w:r>
        <w:t xml:space="preserve">Independent. (2017, June 23). ‘I felt suicidal’: EU nationals express anguish a year after Brexit vote. Retrieved January 22, 2019, from </w:t>
      </w:r>
      <w:hyperlink r:id="rId11">
        <w:r w:rsidRPr="7CF81AB2">
          <w:rPr>
            <w:rStyle w:val="Hyperlink"/>
          </w:rPr>
          <w:t>https://www.independent.co.uk/news/uk/home-news/brexit-eu-nationals-response-year-anniversary-referendum-suicidal-a7802666.html</w:t>
        </w:r>
      </w:hyperlink>
      <w:r>
        <w:t xml:space="preserve"> </w:t>
      </w:r>
    </w:p>
    <w:p w14:paraId="15FCC4A2" w14:textId="412AFDC8" w:rsidR="1A4AC171" w:rsidRDefault="1A4AC171" w:rsidP="1A4AC171"/>
    <w:p w14:paraId="0B213780" w14:textId="3214D0F3" w:rsidR="05DF2433" w:rsidRDefault="05DF2433" w:rsidP="05DF2433">
      <w:r w:rsidRPr="05DF2433">
        <w:rPr>
          <w:rFonts w:ascii="Arial" w:eastAsia="Arial" w:hAnsi="Arial" w:cs="Arial"/>
          <w:color w:val="333333"/>
          <w:sz w:val="21"/>
          <w:szCs w:val="21"/>
        </w:rPr>
        <w:t xml:space="preserve">Smith, E. R., &amp; Mackie, D. M. (2015). Dynamics of Group-Based Emotions: Insights From Intergroup Emotions Theory. </w:t>
      </w:r>
      <w:r w:rsidRPr="05DF2433">
        <w:rPr>
          <w:rFonts w:ascii="Arial" w:eastAsia="Arial" w:hAnsi="Arial" w:cs="Arial"/>
          <w:i/>
          <w:iCs/>
          <w:color w:val="333333"/>
          <w:sz w:val="21"/>
          <w:szCs w:val="21"/>
        </w:rPr>
        <w:t>Emotion Review</w:t>
      </w:r>
      <w:r w:rsidRPr="05DF2433">
        <w:rPr>
          <w:rFonts w:ascii="Arial" w:eastAsia="Arial" w:hAnsi="Arial" w:cs="Arial"/>
          <w:color w:val="333333"/>
          <w:sz w:val="21"/>
          <w:szCs w:val="21"/>
        </w:rPr>
        <w:t xml:space="preserve">, </w:t>
      </w:r>
      <w:r w:rsidRPr="05DF2433">
        <w:rPr>
          <w:rFonts w:ascii="Arial" w:eastAsia="Arial" w:hAnsi="Arial" w:cs="Arial"/>
          <w:i/>
          <w:iCs/>
          <w:color w:val="333333"/>
          <w:sz w:val="21"/>
          <w:szCs w:val="21"/>
        </w:rPr>
        <w:t>7</w:t>
      </w:r>
      <w:r w:rsidRPr="05DF2433">
        <w:rPr>
          <w:rFonts w:ascii="Arial" w:eastAsia="Arial" w:hAnsi="Arial" w:cs="Arial"/>
          <w:color w:val="333333"/>
          <w:sz w:val="21"/>
          <w:szCs w:val="21"/>
        </w:rPr>
        <w:t xml:space="preserve">(4), 349–354. </w:t>
      </w:r>
      <w:hyperlink r:id="rId12">
        <w:r w:rsidRPr="05DF2433">
          <w:rPr>
            <w:rStyle w:val="Hyperlink"/>
            <w:rFonts w:ascii="Arial" w:eastAsia="Arial" w:hAnsi="Arial" w:cs="Arial"/>
            <w:color w:val="006ACC"/>
            <w:sz w:val="21"/>
            <w:szCs w:val="21"/>
          </w:rPr>
          <w:t>https://doi.org/10.1177/1754073915590614</w:t>
        </w:r>
      </w:hyperlink>
    </w:p>
    <w:p w14:paraId="694705B3" w14:textId="6E64750B" w:rsidR="7D57F275" w:rsidRDefault="7D57F275" w:rsidP="7D57F275">
      <w:pPr>
        <w:rPr>
          <w:rFonts w:ascii="Arial" w:eastAsia="Arial" w:hAnsi="Arial" w:cs="Arial"/>
          <w:color w:val="006ACC"/>
          <w:sz w:val="21"/>
          <w:szCs w:val="21"/>
        </w:rPr>
      </w:pPr>
    </w:p>
    <w:p w14:paraId="0010022A" w14:textId="0A30C0C2" w:rsidR="7D57F275" w:rsidRDefault="7D57F275" w:rsidP="7D57F275">
      <w:r w:rsidRPr="7D57F275">
        <w:rPr>
          <w:rFonts w:ascii="Arial" w:eastAsia="Arial" w:hAnsi="Arial" w:cs="Arial"/>
          <w:color w:val="000000" w:themeColor="text1"/>
          <w:sz w:val="21"/>
          <w:szCs w:val="21"/>
        </w:rPr>
        <w:t xml:space="preserve">BPS. (2018). Code of Ethics and Conduct. Retrieved from </w:t>
      </w:r>
      <w:hyperlink r:id="rId13">
        <w:r w:rsidRPr="7D57F275">
          <w:rPr>
            <w:rStyle w:val="Hyperlink"/>
            <w:rFonts w:ascii="Arial" w:eastAsia="Arial" w:hAnsi="Arial" w:cs="Arial"/>
            <w:color w:val="000000" w:themeColor="text1"/>
            <w:sz w:val="21"/>
            <w:szCs w:val="21"/>
          </w:rPr>
          <w:t>https://www.bps.org.uk/sites/bps.org.uk/files/Policy/Policy%20-%20Files/BPS%20Code%20of%20Ethics%20and%20Conduct%20%28Updated%20July%202018%29.pdf</w:t>
        </w:r>
      </w:hyperlink>
      <w:r w:rsidRPr="7D57F275">
        <w:rPr>
          <w:rFonts w:ascii="Arial" w:eastAsia="Arial" w:hAnsi="Arial" w:cs="Arial"/>
          <w:color w:val="000000" w:themeColor="text1"/>
          <w:sz w:val="21"/>
          <w:szCs w:val="21"/>
        </w:rPr>
        <w:t xml:space="preserve"> </w:t>
      </w:r>
    </w:p>
    <w:p w14:paraId="7CADA446" w14:textId="4F85F67A" w:rsidR="7D57F275" w:rsidRDefault="7D57F275" w:rsidP="7D57F275">
      <w:pPr>
        <w:rPr>
          <w:rFonts w:ascii="Arial" w:eastAsia="Arial" w:hAnsi="Arial" w:cs="Arial"/>
          <w:color w:val="000000" w:themeColor="text1"/>
          <w:sz w:val="21"/>
          <w:szCs w:val="21"/>
        </w:rPr>
      </w:pPr>
    </w:p>
    <w:p w14:paraId="49A88853" w14:textId="5A4F973C" w:rsidR="1A4AC171" w:rsidRDefault="7D57F275" w:rsidP="1A4AC171">
      <w:r w:rsidRPr="7D57F275">
        <w:rPr>
          <w:rFonts w:ascii="Arial" w:eastAsia="Arial" w:hAnsi="Arial" w:cs="Arial"/>
          <w:color w:val="000000" w:themeColor="text1"/>
          <w:sz w:val="21"/>
          <w:szCs w:val="21"/>
        </w:rPr>
        <w:t xml:space="preserve">UWTSD. (2017). Research Ethics &amp; Integrity Code of Practice. Retrieved from </w:t>
      </w:r>
      <w:hyperlink r:id="rId14">
        <w:r w:rsidRPr="7D57F275">
          <w:rPr>
            <w:rStyle w:val="Hyperlink"/>
            <w:rFonts w:ascii="Arial" w:eastAsia="Arial" w:hAnsi="Arial" w:cs="Arial"/>
            <w:color w:val="000000" w:themeColor="text1"/>
            <w:sz w:val="21"/>
            <w:szCs w:val="21"/>
          </w:rPr>
          <w:t>https://www.uwtsd.ac.uk/media/uwtsd-website/content-assets/documents/research/research-ethics-integrity-code-practice.pdf</w:t>
        </w:r>
      </w:hyperlink>
      <w:r w:rsidRPr="7D57F275">
        <w:rPr>
          <w:rFonts w:ascii="Arial" w:eastAsia="Arial" w:hAnsi="Arial" w:cs="Arial"/>
          <w:color w:val="000000" w:themeColor="text1"/>
          <w:sz w:val="21"/>
          <w:szCs w:val="21"/>
        </w:rPr>
        <w:t xml:space="preserve"> </w:t>
      </w:r>
    </w:p>
    <w:p w14:paraId="10C400EE" w14:textId="2683BCEE" w:rsidR="1A4AC171" w:rsidRDefault="1A4AC171" w:rsidP="1A4AC171">
      <w:pPr>
        <w:rPr>
          <w:rFonts w:ascii="Arial" w:eastAsia="Arial" w:hAnsi="Arial" w:cs="Arial"/>
          <w:color w:val="000000" w:themeColor="text1"/>
          <w:sz w:val="21"/>
          <w:szCs w:val="21"/>
        </w:rPr>
      </w:pPr>
    </w:p>
    <w:p w14:paraId="02A0869E" w14:textId="3A782E2D" w:rsidR="1A4AC171" w:rsidRDefault="1A4AC171" w:rsidP="1A4AC171">
      <w:r w:rsidRPr="1A4AC171">
        <w:rPr>
          <w:rFonts w:ascii="Arial" w:eastAsia="Arial" w:hAnsi="Arial" w:cs="Arial"/>
          <w:color w:val="3E3D40"/>
          <w:sz w:val="19"/>
          <w:szCs w:val="19"/>
        </w:rPr>
        <w:t xml:space="preserve">Golec de Zavala A, Guerra R and Simão C (2017) The Relationship between the Brexit Vote and Individual Predictors of Prejudice: Collective Narcissism, Right Wing Authoritarianism, Social Dominance Orientation. </w:t>
      </w:r>
      <w:r w:rsidRPr="1A4AC171">
        <w:rPr>
          <w:rFonts w:ascii="Arial" w:eastAsia="Arial" w:hAnsi="Arial" w:cs="Arial"/>
          <w:i/>
          <w:iCs/>
          <w:color w:val="3E3D40"/>
          <w:sz w:val="19"/>
          <w:szCs w:val="19"/>
        </w:rPr>
        <w:t>Front. Psychol</w:t>
      </w:r>
      <w:r w:rsidRPr="1A4AC171">
        <w:rPr>
          <w:rFonts w:ascii="Arial" w:eastAsia="Arial" w:hAnsi="Arial" w:cs="Arial"/>
          <w:color w:val="3E3D40"/>
          <w:sz w:val="19"/>
          <w:szCs w:val="19"/>
        </w:rPr>
        <w:t xml:space="preserve">. 8:2023. doi: 10.3389/fpsyg.2017.02023 </w:t>
      </w:r>
    </w:p>
    <w:p w14:paraId="538E5A21" w14:textId="4B9D2049" w:rsidR="38135D28" w:rsidRDefault="38135D28" w:rsidP="38135D28">
      <w:pPr>
        <w:rPr>
          <w:rFonts w:ascii="Arial" w:eastAsia="Arial" w:hAnsi="Arial" w:cs="Arial"/>
          <w:color w:val="3E3D40"/>
          <w:sz w:val="19"/>
          <w:szCs w:val="19"/>
        </w:rPr>
      </w:pPr>
    </w:p>
    <w:p w14:paraId="2ACDD14A" w14:textId="638BB73D" w:rsidR="36AB9DD6" w:rsidRDefault="1B471C34" w:rsidP="36AB9DD6">
      <w:r w:rsidRPr="1B471C34">
        <w:t>T</w:t>
      </w:r>
      <w:r w:rsidR="624063A1" w:rsidRPr="624063A1">
        <w:t xml:space="preserve">, </w:t>
      </w:r>
      <w:r w:rsidR="36AB9DD6" w:rsidRPr="36AB9DD6">
        <w:t>Guma</w:t>
      </w:r>
      <w:r w:rsidR="624063A1" w:rsidRPr="624063A1">
        <w:t xml:space="preserve">., R, </w:t>
      </w:r>
      <w:r w:rsidR="36AB9DD6" w:rsidRPr="36AB9DD6">
        <w:t xml:space="preserve"> </w:t>
      </w:r>
      <w:r w:rsidR="36AB9DD6" w:rsidRPr="36AB9DD6">
        <w:t>Dafydd Jones</w:t>
      </w:r>
      <w:r w:rsidR="624063A1" w:rsidRPr="624063A1">
        <w:t>. “</w:t>
      </w:r>
      <w:r w:rsidR="36AB9DD6" w:rsidRPr="36AB9DD6">
        <w:t>Where are we going to go now? ”European Union migrants' experiences of hostility, anxiety, and (non‐)belonging during Brexit.</w:t>
      </w:r>
    </w:p>
    <w:p w14:paraId="4DCDDD66" w14:textId="30B822BA" w:rsidR="00FC0CB7" w:rsidRDefault="36AB9DD6" w:rsidP="00FC0CB7">
      <w:r w:rsidRPr="36AB9DD6">
        <w:rPr>
          <w:i/>
          <w:iCs/>
        </w:rPr>
        <w:t>Popul Space Place. 2019 ;25</w:t>
      </w:r>
      <w:r w:rsidRPr="36AB9DD6">
        <w:t xml:space="preserve">:e2198. </w:t>
      </w:r>
      <w:hyperlink r:id="rId15">
        <w:r w:rsidRPr="36AB9DD6">
          <w:rPr>
            <w:rStyle w:val="Hyperlink"/>
          </w:rPr>
          <w:t>https://doi.org/10.1002/psp.2198</w:t>
        </w:r>
      </w:hyperlink>
      <w:r w:rsidRPr="36AB9DD6">
        <w:rPr>
          <w:color w:val="0000FF"/>
        </w:rPr>
        <w:t xml:space="preserve"> </w:t>
      </w:r>
    </w:p>
    <w:p w14:paraId="1505E3DF" w14:textId="4DC0D182" w:rsidR="0D235F38" w:rsidRDefault="0D235F38" w:rsidP="0D235F38">
      <w:pPr>
        <w:rPr>
          <w:color w:val="0000FF"/>
        </w:rPr>
      </w:pPr>
    </w:p>
    <w:p w14:paraId="3D44B685" w14:textId="6CDBA883" w:rsidR="02DAC29C" w:rsidRDefault="02DAC29C" w:rsidP="02DAC29C">
      <w:r w:rsidRPr="02DAC29C">
        <w:t xml:space="preserve">Cowan, S., &amp; McLeod, J. (2004). Research methods: Discourse analysis. Counselling &amp; Psychotherapy Research, 4, 102. </w:t>
      </w:r>
    </w:p>
    <w:p w14:paraId="4AC450DA" w14:textId="613B2EBA" w:rsidR="0D235F38" w:rsidRDefault="0D235F38" w:rsidP="0D235F38"/>
    <w:p w14:paraId="2D3AFE1B" w14:textId="2730F7B4" w:rsidR="7F149A55" w:rsidRDefault="00EB0CF4" w:rsidP="7F149A55">
      <w:hyperlink r:id="rId16">
        <w:r w:rsidR="7F149A55" w:rsidRPr="7F149A55">
          <w:rPr>
            <w:rStyle w:val="Hyperlink"/>
          </w:rPr>
          <w:t>http://www.cles.org.uk/wp-content/uploads/2011/03/Discrimination-and-Stigma-Scale.pdf</w:t>
        </w:r>
      </w:hyperlink>
    </w:p>
    <w:p w14:paraId="02B42040" w14:textId="4861AC8F" w:rsidR="7F149A55" w:rsidRDefault="7F149A55" w:rsidP="7F149A55"/>
    <w:p w14:paraId="649B2427" w14:textId="1194BDBD" w:rsidR="7353EB43" w:rsidRDefault="00EB0CF4" w:rsidP="7353EB43">
      <w:hyperlink r:id="rId17">
        <w:r w:rsidR="7353EB43" w:rsidRPr="7353EB43">
          <w:rPr>
            <w:rStyle w:val="Hyperlink"/>
            <w:rFonts w:ascii="Arial" w:eastAsia="Arial" w:hAnsi="Arial" w:cs="Arial"/>
            <w:sz w:val="19"/>
            <w:szCs w:val="19"/>
          </w:rPr>
          <w:t>https://www.ncbi.nlm.nih.gov/pubmed/16005789</w:t>
        </w:r>
      </w:hyperlink>
    </w:p>
    <w:p w14:paraId="797359C7" w14:textId="690221BE" w:rsidR="38135D28" w:rsidRDefault="38135D28" w:rsidP="38135D28">
      <w:pPr>
        <w:rPr>
          <w:rFonts w:ascii="Arial" w:eastAsia="Arial" w:hAnsi="Arial" w:cs="Arial"/>
          <w:sz w:val="19"/>
          <w:szCs w:val="19"/>
        </w:rPr>
      </w:pPr>
    </w:p>
    <w:p w14:paraId="478C7AB3" w14:textId="4F3C321F" w:rsidR="00B83EDF" w:rsidRDefault="00B83EDF" w:rsidP="5A3B9B75">
      <w:pPr>
        <w:rPr>
          <w:rFonts w:ascii="Arial" w:eastAsia="Arial" w:hAnsi="Arial" w:cs="Arial"/>
          <w:color w:val="3E3D40"/>
          <w:sz w:val="19"/>
          <w:szCs w:val="19"/>
        </w:rPr>
      </w:pPr>
    </w:p>
    <w:sectPr w:rsidR="00B83EDF">
      <w:footerReference w:type="even" r:id="rId18"/>
      <w:footerReference w:type="default" r:id="rId19"/>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7D3654" w14:textId="77777777" w:rsidR="00EB0CF4" w:rsidRDefault="00EB0CF4">
      <w:r>
        <w:separator/>
      </w:r>
    </w:p>
  </w:endnote>
  <w:endnote w:type="continuationSeparator" w:id="0">
    <w:p w14:paraId="378D5D18" w14:textId="77777777" w:rsidR="00EB0CF4" w:rsidRDefault="00EB0CF4">
      <w:r>
        <w:continuationSeparator/>
      </w:r>
    </w:p>
  </w:endnote>
  <w:endnote w:type="continuationNotice" w:id="1">
    <w:p w14:paraId="41131E96" w14:textId="77777777" w:rsidR="00EB0CF4" w:rsidRDefault="00EB0CF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604020202020204"/>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B186C8" w14:textId="77777777" w:rsidR="00D945F5" w:rsidRDefault="00D945F5" w:rsidP="00530E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0D8C8272" w14:textId="77777777" w:rsidR="00D945F5" w:rsidRDefault="00D945F5" w:rsidP="00530E7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EAF4BF" w14:textId="1C1B92ED" w:rsidR="00D945F5" w:rsidRDefault="00D945F5" w:rsidP="00530E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1445F">
      <w:rPr>
        <w:rStyle w:val="PageNumber"/>
        <w:noProof/>
      </w:rPr>
      <w:t>2</w:t>
    </w:r>
    <w:r>
      <w:rPr>
        <w:rStyle w:val="PageNumber"/>
      </w:rPr>
      <w:fldChar w:fldCharType="end"/>
    </w:r>
  </w:p>
  <w:p w14:paraId="10BC1B5B" w14:textId="77777777" w:rsidR="00D945F5" w:rsidRDefault="00D945F5" w:rsidP="00530E7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2E6BEE" w14:textId="77777777" w:rsidR="00EB0CF4" w:rsidRDefault="00EB0CF4">
      <w:r>
        <w:separator/>
      </w:r>
    </w:p>
  </w:footnote>
  <w:footnote w:type="continuationSeparator" w:id="0">
    <w:p w14:paraId="1C970E23" w14:textId="77777777" w:rsidR="00EB0CF4" w:rsidRDefault="00EB0CF4">
      <w:r>
        <w:continuationSeparator/>
      </w:r>
    </w:p>
  </w:footnote>
  <w:footnote w:type="continuationNotice" w:id="1">
    <w:p w14:paraId="06C536D6" w14:textId="77777777" w:rsidR="00EB0CF4" w:rsidRDefault="00EB0CF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FD6FD3"/>
    <w:multiLevelType w:val="hybridMultilevel"/>
    <w:tmpl w:val="FFFFFFFF"/>
    <w:lvl w:ilvl="0" w:tplc="9224F14C">
      <w:start w:val="1"/>
      <w:numFmt w:val="bullet"/>
      <w:lvlText w:val=""/>
      <w:lvlJc w:val="left"/>
      <w:pPr>
        <w:ind w:left="720" w:hanging="360"/>
      </w:pPr>
      <w:rPr>
        <w:rFonts w:ascii="Symbol" w:hAnsi="Symbol" w:hint="default"/>
      </w:rPr>
    </w:lvl>
    <w:lvl w:ilvl="1" w:tplc="8622505E">
      <w:start w:val="1"/>
      <w:numFmt w:val="bullet"/>
      <w:lvlText w:val="o"/>
      <w:lvlJc w:val="left"/>
      <w:pPr>
        <w:ind w:left="1440" w:hanging="360"/>
      </w:pPr>
      <w:rPr>
        <w:rFonts w:ascii="Courier New" w:hAnsi="Courier New" w:hint="default"/>
      </w:rPr>
    </w:lvl>
    <w:lvl w:ilvl="2" w:tplc="AC54B3B0">
      <w:start w:val="1"/>
      <w:numFmt w:val="bullet"/>
      <w:lvlText w:val=""/>
      <w:lvlJc w:val="left"/>
      <w:pPr>
        <w:ind w:left="2160" w:hanging="360"/>
      </w:pPr>
      <w:rPr>
        <w:rFonts w:ascii="Wingdings" w:hAnsi="Wingdings" w:hint="default"/>
      </w:rPr>
    </w:lvl>
    <w:lvl w:ilvl="3" w:tplc="E054A614">
      <w:start w:val="1"/>
      <w:numFmt w:val="bullet"/>
      <w:lvlText w:val=""/>
      <w:lvlJc w:val="left"/>
      <w:pPr>
        <w:ind w:left="2880" w:hanging="360"/>
      </w:pPr>
      <w:rPr>
        <w:rFonts w:ascii="Symbol" w:hAnsi="Symbol" w:hint="default"/>
      </w:rPr>
    </w:lvl>
    <w:lvl w:ilvl="4" w:tplc="BD806DF8">
      <w:start w:val="1"/>
      <w:numFmt w:val="bullet"/>
      <w:lvlText w:val="o"/>
      <w:lvlJc w:val="left"/>
      <w:pPr>
        <w:ind w:left="3600" w:hanging="360"/>
      </w:pPr>
      <w:rPr>
        <w:rFonts w:ascii="Courier New" w:hAnsi="Courier New" w:hint="default"/>
      </w:rPr>
    </w:lvl>
    <w:lvl w:ilvl="5" w:tplc="37A085D6">
      <w:start w:val="1"/>
      <w:numFmt w:val="bullet"/>
      <w:lvlText w:val=""/>
      <w:lvlJc w:val="left"/>
      <w:pPr>
        <w:ind w:left="4320" w:hanging="360"/>
      </w:pPr>
      <w:rPr>
        <w:rFonts w:ascii="Wingdings" w:hAnsi="Wingdings" w:hint="default"/>
      </w:rPr>
    </w:lvl>
    <w:lvl w:ilvl="6" w:tplc="03EE4324">
      <w:start w:val="1"/>
      <w:numFmt w:val="bullet"/>
      <w:lvlText w:val=""/>
      <w:lvlJc w:val="left"/>
      <w:pPr>
        <w:ind w:left="5040" w:hanging="360"/>
      </w:pPr>
      <w:rPr>
        <w:rFonts w:ascii="Symbol" w:hAnsi="Symbol" w:hint="default"/>
      </w:rPr>
    </w:lvl>
    <w:lvl w:ilvl="7" w:tplc="277C3074">
      <w:start w:val="1"/>
      <w:numFmt w:val="bullet"/>
      <w:lvlText w:val="o"/>
      <w:lvlJc w:val="left"/>
      <w:pPr>
        <w:ind w:left="5760" w:hanging="360"/>
      </w:pPr>
      <w:rPr>
        <w:rFonts w:ascii="Courier New" w:hAnsi="Courier New" w:hint="default"/>
      </w:rPr>
    </w:lvl>
    <w:lvl w:ilvl="8" w:tplc="3C084F74">
      <w:start w:val="1"/>
      <w:numFmt w:val="bullet"/>
      <w:lvlText w:val=""/>
      <w:lvlJc w:val="left"/>
      <w:pPr>
        <w:ind w:left="6480" w:hanging="360"/>
      </w:pPr>
      <w:rPr>
        <w:rFonts w:ascii="Wingdings" w:hAnsi="Wingdings" w:hint="default"/>
      </w:rPr>
    </w:lvl>
  </w:abstractNum>
  <w:abstractNum w:abstractNumId="1" w15:restartNumberingAfterBreak="0">
    <w:nsid w:val="0A5A40B1"/>
    <w:multiLevelType w:val="hybridMultilevel"/>
    <w:tmpl w:val="08642B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B27CD9"/>
    <w:multiLevelType w:val="hybridMultilevel"/>
    <w:tmpl w:val="FFFFFFFF"/>
    <w:lvl w:ilvl="0" w:tplc="BDAE6910">
      <w:start w:val="1"/>
      <w:numFmt w:val="bullet"/>
      <w:lvlText w:val=""/>
      <w:lvlJc w:val="left"/>
      <w:pPr>
        <w:ind w:left="720" w:hanging="360"/>
      </w:pPr>
      <w:rPr>
        <w:rFonts w:ascii="Symbol" w:hAnsi="Symbol" w:hint="default"/>
      </w:rPr>
    </w:lvl>
    <w:lvl w:ilvl="1" w:tplc="F730A9CA">
      <w:start w:val="1"/>
      <w:numFmt w:val="bullet"/>
      <w:lvlText w:val="o"/>
      <w:lvlJc w:val="left"/>
      <w:pPr>
        <w:ind w:left="1440" w:hanging="360"/>
      </w:pPr>
      <w:rPr>
        <w:rFonts w:ascii="Courier New" w:hAnsi="Courier New" w:hint="default"/>
      </w:rPr>
    </w:lvl>
    <w:lvl w:ilvl="2" w:tplc="3CFE2D52">
      <w:start w:val="1"/>
      <w:numFmt w:val="bullet"/>
      <w:lvlText w:val=""/>
      <w:lvlJc w:val="left"/>
      <w:pPr>
        <w:ind w:left="2160" w:hanging="360"/>
      </w:pPr>
      <w:rPr>
        <w:rFonts w:ascii="Wingdings" w:hAnsi="Wingdings" w:hint="default"/>
      </w:rPr>
    </w:lvl>
    <w:lvl w:ilvl="3" w:tplc="EBC46F74">
      <w:start w:val="1"/>
      <w:numFmt w:val="bullet"/>
      <w:lvlText w:val=""/>
      <w:lvlJc w:val="left"/>
      <w:pPr>
        <w:ind w:left="2880" w:hanging="360"/>
      </w:pPr>
      <w:rPr>
        <w:rFonts w:ascii="Symbol" w:hAnsi="Symbol" w:hint="default"/>
      </w:rPr>
    </w:lvl>
    <w:lvl w:ilvl="4" w:tplc="51E05FDA">
      <w:start w:val="1"/>
      <w:numFmt w:val="bullet"/>
      <w:lvlText w:val="o"/>
      <w:lvlJc w:val="left"/>
      <w:pPr>
        <w:ind w:left="3600" w:hanging="360"/>
      </w:pPr>
      <w:rPr>
        <w:rFonts w:ascii="Courier New" w:hAnsi="Courier New" w:hint="default"/>
      </w:rPr>
    </w:lvl>
    <w:lvl w:ilvl="5" w:tplc="C3287556">
      <w:start w:val="1"/>
      <w:numFmt w:val="bullet"/>
      <w:lvlText w:val=""/>
      <w:lvlJc w:val="left"/>
      <w:pPr>
        <w:ind w:left="4320" w:hanging="360"/>
      </w:pPr>
      <w:rPr>
        <w:rFonts w:ascii="Wingdings" w:hAnsi="Wingdings" w:hint="default"/>
      </w:rPr>
    </w:lvl>
    <w:lvl w:ilvl="6" w:tplc="E334F532">
      <w:start w:val="1"/>
      <w:numFmt w:val="bullet"/>
      <w:lvlText w:val=""/>
      <w:lvlJc w:val="left"/>
      <w:pPr>
        <w:ind w:left="5040" w:hanging="360"/>
      </w:pPr>
      <w:rPr>
        <w:rFonts w:ascii="Symbol" w:hAnsi="Symbol" w:hint="default"/>
      </w:rPr>
    </w:lvl>
    <w:lvl w:ilvl="7" w:tplc="34EA7CE2">
      <w:start w:val="1"/>
      <w:numFmt w:val="bullet"/>
      <w:lvlText w:val="o"/>
      <w:lvlJc w:val="left"/>
      <w:pPr>
        <w:ind w:left="5760" w:hanging="360"/>
      </w:pPr>
      <w:rPr>
        <w:rFonts w:ascii="Courier New" w:hAnsi="Courier New" w:hint="default"/>
      </w:rPr>
    </w:lvl>
    <w:lvl w:ilvl="8" w:tplc="58AC35C2">
      <w:start w:val="1"/>
      <w:numFmt w:val="bullet"/>
      <w:lvlText w:val=""/>
      <w:lvlJc w:val="left"/>
      <w:pPr>
        <w:ind w:left="6480" w:hanging="360"/>
      </w:pPr>
      <w:rPr>
        <w:rFonts w:ascii="Wingdings" w:hAnsi="Wingdings" w:hint="default"/>
      </w:rPr>
    </w:lvl>
  </w:abstractNum>
  <w:abstractNum w:abstractNumId="3" w15:restartNumberingAfterBreak="0">
    <w:nsid w:val="2D931D47"/>
    <w:multiLevelType w:val="hybridMultilevel"/>
    <w:tmpl w:val="FFFFFFFF"/>
    <w:lvl w:ilvl="0" w:tplc="B8784738">
      <w:start w:val="1"/>
      <w:numFmt w:val="bullet"/>
      <w:lvlText w:val=""/>
      <w:lvlJc w:val="left"/>
      <w:pPr>
        <w:ind w:left="720" w:hanging="360"/>
      </w:pPr>
      <w:rPr>
        <w:rFonts w:ascii="Symbol" w:hAnsi="Symbol" w:hint="default"/>
      </w:rPr>
    </w:lvl>
    <w:lvl w:ilvl="1" w:tplc="97F07C6C">
      <w:start w:val="1"/>
      <w:numFmt w:val="bullet"/>
      <w:lvlText w:val="o"/>
      <w:lvlJc w:val="left"/>
      <w:pPr>
        <w:ind w:left="1440" w:hanging="360"/>
      </w:pPr>
      <w:rPr>
        <w:rFonts w:ascii="Courier New" w:hAnsi="Courier New" w:hint="default"/>
      </w:rPr>
    </w:lvl>
    <w:lvl w:ilvl="2" w:tplc="AC387F60">
      <w:start w:val="1"/>
      <w:numFmt w:val="bullet"/>
      <w:lvlText w:val=""/>
      <w:lvlJc w:val="left"/>
      <w:pPr>
        <w:ind w:left="2160" w:hanging="360"/>
      </w:pPr>
      <w:rPr>
        <w:rFonts w:ascii="Wingdings" w:hAnsi="Wingdings" w:hint="default"/>
      </w:rPr>
    </w:lvl>
    <w:lvl w:ilvl="3" w:tplc="0C94F610">
      <w:start w:val="1"/>
      <w:numFmt w:val="bullet"/>
      <w:lvlText w:val=""/>
      <w:lvlJc w:val="left"/>
      <w:pPr>
        <w:ind w:left="2880" w:hanging="360"/>
      </w:pPr>
      <w:rPr>
        <w:rFonts w:ascii="Symbol" w:hAnsi="Symbol" w:hint="default"/>
      </w:rPr>
    </w:lvl>
    <w:lvl w:ilvl="4" w:tplc="7A686A0C">
      <w:start w:val="1"/>
      <w:numFmt w:val="bullet"/>
      <w:lvlText w:val="o"/>
      <w:lvlJc w:val="left"/>
      <w:pPr>
        <w:ind w:left="3600" w:hanging="360"/>
      </w:pPr>
      <w:rPr>
        <w:rFonts w:ascii="Courier New" w:hAnsi="Courier New" w:hint="default"/>
      </w:rPr>
    </w:lvl>
    <w:lvl w:ilvl="5" w:tplc="B0F6473E">
      <w:start w:val="1"/>
      <w:numFmt w:val="bullet"/>
      <w:lvlText w:val=""/>
      <w:lvlJc w:val="left"/>
      <w:pPr>
        <w:ind w:left="4320" w:hanging="360"/>
      </w:pPr>
      <w:rPr>
        <w:rFonts w:ascii="Wingdings" w:hAnsi="Wingdings" w:hint="default"/>
      </w:rPr>
    </w:lvl>
    <w:lvl w:ilvl="6" w:tplc="6DAE0F60">
      <w:start w:val="1"/>
      <w:numFmt w:val="bullet"/>
      <w:lvlText w:val=""/>
      <w:lvlJc w:val="left"/>
      <w:pPr>
        <w:ind w:left="5040" w:hanging="360"/>
      </w:pPr>
      <w:rPr>
        <w:rFonts w:ascii="Symbol" w:hAnsi="Symbol" w:hint="default"/>
      </w:rPr>
    </w:lvl>
    <w:lvl w:ilvl="7" w:tplc="27A2F0CE">
      <w:start w:val="1"/>
      <w:numFmt w:val="bullet"/>
      <w:lvlText w:val="o"/>
      <w:lvlJc w:val="left"/>
      <w:pPr>
        <w:ind w:left="5760" w:hanging="360"/>
      </w:pPr>
      <w:rPr>
        <w:rFonts w:ascii="Courier New" w:hAnsi="Courier New" w:hint="default"/>
      </w:rPr>
    </w:lvl>
    <w:lvl w:ilvl="8" w:tplc="97727AEE">
      <w:start w:val="1"/>
      <w:numFmt w:val="bullet"/>
      <w:lvlText w:val=""/>
      <w:lvlJc w:val="left"/>
      <w:pPr>
        <w:ind w:left="6480" w:hanging="360"/>
      </w:pPr>
      <w:rPr>
        <w:rFonts w:ascii="Wingdings" w:hAnsi="Wingdings" w:hint="default"/>
      </w:rPr>
    </w:lvl>
  </w:abstractNum>
  <w:abstractNum w:abstractNumId="4" w15:restartNumberingAfterBreak="0">
    <w:nsid w:val="37C00A51"/>
    <w:multiLevelType w:val="hybridMultilevel"/>
    <w:tmpl w:val="FFFFFFFF"/>
    <w:lvl w:ilvl="0" w:tplc="E390C272">
      <w:start w:val="1"/>
      <w:numFmt w:val="bullet"/>
      <w:lvlText w:val=""/>
      <w:lvlJc w:val="left"/>
      <w:pPr>
        <w:ind w:left="720" w:hanging="360"/>
      </w:pPr>
      <w:rPr>
        <w:rFonts w:ascii="Symbol" w:hAnsi="Symbol" w:hint="default"/>
      </w:rPr>
    </w:lvl>
    <w:lvl w:ilvl="1" w:tplc="1FBA95AA">
      <w:start w:val="1"/>
      <w:numFmt w:val="bullet"/>
      <w:lvlText w:val="o"/>
      <w:lvlJc w:val="left"/>
      <w:pPr>
        <w:ind w:left="1440" w:hanging="360"/>
      </w:pPr>
      <w:rPr>
        <w:rFonts w:ascii="Courier New" w:hAnsi="Courier New" w:hint="default"/>
      </w:rPr>
    </w:lvl>
    <w:lvl w:ilvl="2" w:tplc="3E0263E4">
      <w:start w:val="1"/>
      <w:numFmt w:val="bullet"/>
      <w:lvlText w:val=""/>
      <w:lvlJc w:val="left"/>
      <w:pPr>
        <w:ind w:left="2160" w:hanging="360"/>
      </w:pPr>
      <w:rPr>
        <w:rFonts w:ascii="Wingdings" w:hAnsi="Wingdings" w:hint="default"/>
      </w:rPr>
    </w:lvl>
    <w:lvl w:ilvl="3" w:tplc="8C620368">
      <w:start w:val="1"/>
      <w:numFmt w:val="bullet"/>
      <w:lvlText w:val=""/>
      <w:lvlJc w:val="left"/>
      <w:pPr>
        <w:ind w:left="2880" w:hanging="360"/>
      </w:pPr>
      <w:rPr>
        <w:rFonts w:ascii="Symbol" w:hAnsi="Symbol" w:hint="default"/>
      </w:rPr>
    </w:lvl>
    <w:lvl w:ilvl="4" w:tplc="0D40A61E">
      <w:start w:val="1"/>
      <w:numFmt w:val="bullet"/>
      <w:lvlText w:val="o"/>
      <w:lvlJc w:val="left"/>
      <w:pPr>
        <w:ind w:left="3600" w:hanging="360"/>
      </w:pPr>
      <w:rPr>
        <w:rFonts w:ascii="Courier New" w:hAnsi="Courier New" w:hint="default"/>
      </w:rPr>
    </w:lvl>
    <w:lvl w:ilvl="5" w:tplc="68B2DC16">
      <w:start w:val="1"/>
      <w:numFmt w:val="bullet"/>
      <w:lvlText w:val=""/>
      <w:lvlJc w:val="left"/>
      <w:pPr>
        <w:ind w:left="4320" w:hanging="360"/>
      </w:pPr>
      <w:rPr>
        <w:rFonts w:ascii="Wingdings" w:hAnsi="Wingdings" w:hint="default"/>
      </w:rPr>
    </w:lvl>
    <w:lvl w:ilvl="6" w:tplc="F3665858">
      <w:start w:val="1"/>
      <w:numFmt w:val="bullet"/>
      <w:lvlText w:val=""/>
      <w:lvlJc w:val="left"/>
      <w:pPr>
        <w:ind w:left="5040" w:hanging="360"/>
      </w:pPr>
      <w:rPr>
        <w:rFonts w:ascii="Symbol" w:hAnsi="Symbol" w:hint="default"/>
      </w:rPr>
    </w:lvl>
    <w:lvl w:ilvl="7" w:tplc="9ACE7410">
      <w:start w:val="1"/>
      <w:numFmt w:val="bullet"/>
      <w:lvlText w:val="o"/>
      <w:lvlJc w:val="left"/>
      <w:pPr>
        <w:ind w:left="5760" w:hanging="360"/>
      </w:pPr>
      <w:rPr>
        <w:rFonts w:ascii="Courier New" w:hAnsi="Courier New" w:hint="default"/>
      </w:rPr>
    </w:lvl>
    <w:lvl w:ilvl="8" w:tplc="FB0234B2">
      <w:start w:val="1"/>
      <w:numFmt w:val="bullet"/>
      <w:lvlText w:val=""/>
      <w:lvlJc w:val="left"/>
      <w:pPr>
        <w:ind w:left="6480" w:hanging="360"/>
      </w:pPr>
      <w:rPr>
        <w:rFonts w:ascii="Wingdings" w:hAnsi="Wingdings" w:hint="default"/>
      </w:rPr>
    </w:lvl>
  </w:abstractNum>
  <w:abstractNum w:abstractNumId="5" w15:restartNumberingAfterBreak="0">
    <w:nsid w:val="38902E69"/>
    <w:multiLevelType w:val="hybridMultilevel"/>
    <w:tmpl w:val="FFFFFFFF"/>
    <w:lvl w:ilvl="0" w:tplc="3F342F98">
      <w:start w:val="1"/>
      <w:numFmt w:val="bullet"/>
      <w:lvlText w:val=""/>
      <w:lvlJc w:val="left"/>
      <w:pPr>
        <w:ind w:left="720" w:hanging="360"/>
      </w:pPr>
      <w:rPr>
        <w:rFonts w:ascii="Symbol" w:hAnsi="Symbol" w:hint="default"/>
      </w:rPr>
    </w:lvl>
    <w:lvl w:ilvl="1" w:tplc="5526F788">
      <w:start w:val="1"/>
      <w:numFmt w:val="bullet"/>
      <w:lvlText w:val="o"/>
      <w:lvlJc w:val="left"/>
      <w:pPr>
        <w:ind w:left="1440" w:hanging="360"/>
      </w:pPr>
      <w:rPr>
        <w:rFonts w:ascii="Courier New" w:hAnsi="Courier New" w:hint="default"/>
      </w:rPr>
    </w:lvl>
    <w:lvl w:ilvl="2" w:tplc="AC46AA88">
      <w:start w:val="1"/>
      <w:numFmt w:val="bullet"/>
      <w:lvlText w:val=""/>
      <w:lvlJc w:val="left"/>
      <w:pPr>
        <w:ind w:left="2160" w:hanging="360"/>
      </w:pPr>
      <w:rPr>
        <w:rFonts w:ascii="Wingdings" w:hAnsi="Wingdings" w:hint="default"/>
      </w:rPr>
    </w:lvl>
    <w:lvl w:ilvl="3" w:tplc="CF3CD1DA">
      <w:start w:val="1"/>
      <w:numFmt w:val="bullet"/>
      <w:lvlText w:val=""/>
      <w:lvlJc w:val="left"/>
      <w:pPr>
        <w:ind w:left="2880" w:hanging="360"/>
      </w:pPr>
      <w:rPr>
        <w:rFonts w:ascii="Symbol" w:hAnsi="Symbol" w:hint="default"/>
      </w:rPr>
    </w:lvl>
    <w:lvl w:ilvl="4" w:tplc="32AC5E82">
      <w:start w:val="1"/>
      <w:numFmt w:val="bullet"/>
      <w:lvlText w:val="o"/>
      <w:lvlJc w:val="left"/>
      <w:pPr>
        <w:ind w:left="3600" w:hanging="360"/>
      </w:pPr>
      <w:rPr>
        <w:rFonts w:ascii="Courier New" w:hAnsi="Courier New" w:hint="default"/>
      </w:rPr>
    </w:lvl>
    <w:lvl w:ilvl="5" w:tplc="08948B92">
      <w:start w:val="1"/>
      <w:numFmt w:val="bullet"/>
      <w:lvlText w:val=""/>
      <w:lvlJc w:val="left"/>
      <w:pPr>
        <w:ind w:left="4320" w:hanging="360"/>
      </w:pPr>
      <w:rPr>
        <w:rFonts w:ascii="Wingdings" w:hAnsi="Wingdings" w:hint="default"/>
      </w:rPr>
    </w:lvl>
    <w:lvl w:ilvl="6" w:tplc="ECD8CEE2">
      <w:start w:val="1"/>
      <w:numFmt w:val="bullet"/>
      <w:lvlText w:val=""/>
      <w:lvlJc w:val="left"/>
      <w:pPr>
        <w:ind w:left="5040" w:hanging="360"/>
      </w:pPr>
      <w:rPr>
        <w:rFonts w:ascii="Symbol" w:hAnsi="Symbol" w:hint="default"/>
      </w:rPr>
    </w:lvl>
    <w:lvl w:ilvl="7" w:tplc="3AC86012">
      <w:start w:val="1"/>
      <w:numFmt w:val="bullet"/>
      <w:lvlText w:val="o"/>
      <w:lvlJc w:val="left"/>
      <w:pPr>
        <w:ind w:left="5760" w:hanging="360"/>
      </w:pPr>
      <w:rPr>
        <w:rFonts w:ascii="Courier New" w:hAnsi="Courier New" w:hint="default"/>
      </w:rPr>
    </w:lvl>
    <w:lvl w:ilvl="8" w:tplc="14CC44A0">
      <w:start w:val="1"/>
      <w:numFmt w:val="bullet"/>
      <w:lvlText w:val=""/>
      <w:lvlJc w:val="left"/>
      <w:pPr>
        <w:ind w:left="6480" w:hanging="360"/>
      </w:pPr>
      <w:rPr>
        <w:rFonts w:ascii="Wingdings" w:hAnsi="Wingdings" w:hint="default"/>
      </w:rPr>
    </w:lvl>
  </w:abstractNum>
  <w:abstractNum w:abstractNumId="6" w15:restartNumberingAfterBreak="0">
    <w:nsid w:val="4D270EBB"/>
    <w:multiLevelType w:val="hybridMultilevel"/>
    <w:tmpl w:val="FFFFFFFF"/>
    <w:lvl w:ilvl="0" w:tplc="7CCC163C">
      <w:start w:val="1"/>
      <w:numFmt w:val="bullet"/>
      <w:lvlText w:val=""/>
      <w:lvlJc w:val="left"/>
      <w:pPr>
        <w:ind w:left="720" w:hanging="360"/>
      </w:pPr>
      <w:rPr>
        <w:rFonts w:ascii="Symbol" w:hAnsi="Symbol" w:hint="default"/>
      </w:rPr>
    </w:lvl>
    <w:lvl w:ilvl="1" w:tplc="5D200492">
      <w:start w:val="1"/>
      <w:numFmt w:val="bullet"/>
      <w:lvlText w:val="o"/>
      <w:lvlJc w:val="left"/>
      <w:pPr>
        <w:ind w:left="1440" w:hanging="360"/>
      </w:pPr>
      <w:rPr>
        <w:rFonts w:ascii="Courier New" w:hAnsi="Courier New" w:hint="default"/>
      </w:rPr>
    </w:lvl>
    <w:lvl w:ilvl="2" w:tplc="B1D81906">
      <w:start w:val="1"/>
      <w:numFmt w:val="bullet"/>
      <w:lvlText w:val=""/>
      <w:lvlJc w:val="left"/>
      <w:pPr>
        <w:ind w:left="2160" w:hanging="360"/>
      </w:pPr>
      <w:rPr>
        <w:rFonts w:ascii="Wingdings" w:hAnsi="Wingdings" w:hint="default"/>
      </w:rPr>
    </w:lvl>
    <w:lvl w:ilvl="3" w:tplc="63E22DB2">
      <w:start w:val="1"/>
      <w:numFmt w:val="bullet"/>
      <w:lvlText w:val=""/>
      <w:lvlJc w:val="left"/>
      <w:pPr>
        <w:ind w:left="2880" w:hanging="360"/>
      </w:pPr>
      <w:rPr>
        <w:rFonts w:ascii="Symbol" w:hAnsi="Symbol" w:hint="default"/>
      </w:rPr>
    </w:lvl>
    <w:lvl w:ilvl="4" w:tplc="7A4E76B4">
      <w:start w:val="1"/>
      <w:numFmt w:val="bullet"/>
      <w:lvlText w:val="o"/>
      <w:lvlJc w:val="left"/>
      <w:pPr>
        <w:ind w:left="3600" w:hanging="360"/>
      </w:pPr>
      <w:rPr>
        <w:rFonts w:ascii="Courier New" w:hAnsi="Courier New" w:hint="default"/>
      </w:rPr>
    </w:lvl>
    <w:lvl w:ilvl="5" w:tplc="3D0690EA">
      <w:start w:val="1"/>
      <w:numFmt w:val="bullet"/>
      <w:lvlText w:val=""/>
      <w:lvlJc w:val="left"/>
      <w:pPr>
        <w:ind w:left="4320" w:hanging="360"/>
      </w:pPr>
      <w:rPr>
        <w:rFonts w:ascii="Wingdings" w:hAnsi="Wingdings" w:hint="default"/>
      </w:rPr>
    </w:lvl>
    <w:lvl w:ilvl="6" w:tplc="CD42FF2A">
      <w:start w:val="1"/>
      <w:numFmt w:val="bullet"/>
      <w:lvlText w:val=""/>
      <w:lvlJc w:val="left"/>
      <w:pPr>
        <w:ind w:left="5040" w:hanging="360"/>
      </w:pPr>
      <w:rPr>
        <w:rFonts w:ascii="Symbol" w:hAnsi="Symbol" w:hint="default"/>
      </w:rPr>
    </w:lvl>
    <w:lvl w:ilvl="7" w:tplc="AF0AB9BA">
      <w:start w:val="1"/>
      <w:numFmt w:val="bullet"/>
      <w:lvlText w:val="o"/>
      <w:lvlJc w:val="left"/>
      <w:pPr>
        <w:ind w:left="5760" w:hanging="360"/>
      </w:pPr>
      <w:rPr>
        <w:rFonts w:ascii="Courier New" w:hAnsi="Courier New" w:hint="default"/>
      </w:rPr>
    </w:lvl>
    <w:lvl w:ilvl="8" w:tplc="A5123A3A">
      <w:start w:val="1"/>
      <w:numFmt w:val="bullet"/>
      <w:lvlText w:val=""/>
      <w:lvlJc w:val="left"/>
      <w:pPr>
        <w:ind w:left="6480" w:hanging="360"/>
      </w:pPr>
      <w:rPr>
        <w:rFonts w:ascii="Wingdings" w:hAnsi="Wingdings" w:hint="default"/>
      </w:rPr>
    </w:lvl>
  </w:abstractNum>
  <w:abstractNum w:abstractNumId="7" w15:restartNumberingAfterBreak="0">
    <w:nsid w:val="6A5A5A3C"/>
    <w:multiLevelType w:val="hybridMultilevel"/>
    <w:tmpl w:val="FFFFFFFF"/>
    <w:lvl w:ilvl="0" w:tplc="D28E3404">
      <w:start w:val="1"/>
      <w:numFmt w:val="bullet"/>
      <w:lvlText w:val=""/>
      <w:lvlJc w:val="left"/>
      <w:pPr>
        <w:ind w:left="720" w:hanging="360"/>
      </w:pPr>
      <w:rPr>
        <w:rFonts w:ascii="Symbol" w:hAnsi="Symbol" w:hint="default"/>
      </w:rPr>
    </w:lvl>
    <w:lvl w:ilvl="1" w:tplc="D3F4E916">
      <w:start w:val="1"/>
      <w:numFmt w:val="bullet"/>
      <w:lvlText w:val="o"/>
      <w:lvlJc w:val="left"/>
      <w:pPr>
        <w:ind w:left="1440" w:hanging="360"/>
      </w:pPr>
      <w:rPr>
        <w:rFonts w:ascii="Courier New" w:hAnsi="Courier New" w:hint="default"/>
      </w:rPr>
    </w:lvl>
    <w:lvl w:ilvl="2" w:tplc="A490A38E">
      <w:start w:val="1"/>
      <w:numFmt w:val="bullet"/>
      <w:lvlText w:val=""/>
      <w:lvlJc w:val="left"/>
      <w:pPr>
        <w:ind w:left="2160" w:hanging="360"/>
      </w:pPr>
      <w:rPr>
        <w:rFonts w:ascii="Wingdings" w:hAnsi="Wingdings" w:hint="default"/>
      </w:rPr>
    </w:lvl>
    <w:lvl w:ilvl="3" w:tplc="F3D03936">
      <w:start w:val="1"/>
      <w:numFmt w:val="bullet"/>
      <w:lvlText w:val=""/>
      <w:lvlJc w:val="left"/>
      <w:pPr>
        <w:ind w:left="2880" w:hanging="360"/>
      </w:pPr>
      <w:rPr>
        <w:rFonts w:ascii="Symbol" w:hAnsi="Symbol" w:hint="default"/>
      </w:rPr>
    </w:lvl>
    <w:lvl w:ilvl="4" w:tplc="37F638AA">
      <w:start w:val="1"/>
      <w:numFmt w:val="bullet"/>
      <w:lvlText w:val="o"/>
      <w:lvlJc w:val="left"/>
      <w:pPr>
        <w:ind w:left="3600" w:hanging="360"/>
      </w:pPr>
      <w:rPr>
        <w:rFonts w:ascii="Courier New" w:hAnsi="Courier New" w:hint="default"/>
      </w:rPr>
    </w:lvl>
    <w:lvl w:ilvl="5" w:tplc="550035EC">
      <w:start w:val="1"/>
      <w:numFmt w:val="bullet"/>
      <w:lvlText w:val=""/>
      <w:lvlJc w:val="left"/>
      <w:pPr>
        <w:ind w:left="4320" w:hanging="360"/>
      </w:pPr>
      <w:rPr>
        <w:rFonts w:ascii="Wingdings" w:hAnsi="Wingdings" w:hint="default"/>
      </w:rPr>
    </w:lvl>
    <w:lvl w:ilvl="6" w:tplc="3042CD90">
      <w:start w:val="1"/>
      <w:numFmt w:val="bullet"/>
      <w:lvlText w:val=""/>
      <w:lvlJc w:val="left"/>
      <w:pPr>
        <w:ind w:left="5040" w:hanging="360"/>
      </w:pPr>
      <w:rPr>
        <w:rFonts w:ascii="Symbol" w:hAnsi="Symbol" w:hint="default"/>
      </w:rPr>
    </w:lvl>
    <w:lvl w:ilvl="7" w:tplc="8FF062F0">
      <w:start w:val="1"/>
      <w:numFmt w:val="bullet"/>
      <w:lvlText w:val="o"/>
      <w:lvlJc w:val="left"/>
      <w:pPr>
        <w:ind w:left="5760" w:hanging="360"/>
      </w:pPr>
      <w:rPr>
        <w:rFonts w:ascii="Courier New" w:hAnsi="Courier New" w:hint="default"/>
      </w:rPr>
    </w:lvl>
    <w:lvl w:ilvl="8" w:tplc="265E5DFC">
      <w:start w:val="1"/>
      <w:numFmt w:val="bullet"/>
      <w:lvlText w:val=""/>
      <w:lvlJc w:val="left"/>
      <w:pPr>
        <w:ind w:left="6480" w:hanging="360"/>
      </w:pPr>
      <w:rPr>
        <w:rFonts w:ascii="Wingdings" w:hAnsi="Wingdings" w:hint="default"/>
      </w:rPr>
    </w:lvl>
  </w:abstractNum>
  <w:abstractNum w:abstractNumId="8" w15:restartNumberingAfterBreak="0">
    <w:nsid w:val="763063CD"/>
    <w:multiLevelType w:val="hybridMultilevel"/>
    <w:tmpl w:val="FFFFFFFF"/>
    <w:lvl w:ilvl="0" w:tplc="E8E08654">
      <w:start w:val="1"/>
      <w:numFmt w:val="bullet"/>
      <w:lvlText w:val=""/>
      <w:lvlJc w:val="left"/>
      <w:pPr>
        <w:ind w:left="720" w:hanging="360"/>
      </w:pPr>
      <w:rPr>
        <w:rFonts w:ascii="Symbol" w:hAnsi="Symbol" w:hint="default"/>
      </w:rPr>
    </w:lvl>
    <w:lvl w:ilvl="1" w:tplc="EE68BA16">
      <w:start w:val="1"/>
      <w:numFmt w:val="bullet"/>
      <w:lvlText w:val="o"/>
      <w:lvlJc w:val="left"/>
      <w:pPr>
        <w:ind w:left="1440" w:hanging="360"/>
      </w:pPr>
      <w:rPr>
        <w:rFonts w:ascii="Courier New" w:hAnsi="Courier New" w:hint="default"/>
      </w:rPr>
    </w:lvl>
    <w:lvl w:ilvl="2" w:tplc="5B9CC97E">
      <w:start w:val="1"/>
      <w:numFmt w:val="bullet"/>
      <w:lvlText w:val=""/>
      <w:lvlJc w:val="left"/>
      <w:pPr>
        <w:ind w:left="2160" w:hanging="360"/>
      </w:pPr>
      <w:rPr>
        <w:rFonts w:ascii="Wingdings" w:hAnsi="Wingdings" w:hint="default"/>
      </w:rPr>
    </w:lvl>
    <w:lvl w:ilvl="3" w:tplc="93A46F3E">
      <w:start w:val="1"/>
      <w:numFmt w:val="bullet"/>
      <w:lvlText w:val=""/>
      <w:lvlJc w:val="left"/>
      <w:pPr>
        <w:ind w:left="2880" w:hanging="360"/>
      </w:pPr>
      <w:rPr>
        <w:rFonts w:ascii="Symbol" w:hAnsi="Symbol" w:hint="default"/>
      </w:rPr>
    </w:lvl>
    <w:lvl w:ilvl="4" w:tplc="16BA239E">
      <w:start w:val="1"/>
      <w:numFmt w:val="bullet"/>
      <w:lvlText w:val="o"/>
      <w:lvlJc w:val="left"/>
      <w:pPr>
        <w:ind w:left="3600" w:hanging="360"/>
      </w:pPr>
      <w:rPr>
        <w:rFonts w:ascii="Courier New" w:hAnsi="Courier New" w:hint="default"/>
      </w:rPr>
    </w:lvl>
    <w:lvl w:ilvl="5" w:tplc="CEB0D054">
      <w:start w:val="1"/>
      <w:numFmt w:val="bullet"/>
      <w:lvlText w:val=""/>
      <w:lvlJc w:val="left"/>
      <w:pPr>
        <w:ind w:left="4320" w:hanging="360"/>
      </w:pPr>
      <w:rPr>
        <w:rFonts w:ascii="Wingdings" w:hAnsi="Wingdings" w:hint="default"/>
      </w:rPr>
    </w:lvl>
    <w:lvl w:ilvl="6" w:tplc="CC78906A">
      <w:start w:val="1"/>
      <w:numFmt w:val="bullet"/>
      <w:lvlText w:val=""/>
      <w:lvlJc w:val="left"/>
      <w:pPr>
        <w:ind w:left="5040" w:hanging="360"/>
      </w:pPr>
      <w:rPr>
        <w:rFonts w:ascii="Symbol" w:hAnsi="Symbol" w:hint="default"/>
      </w:rPr>
    </w:lvl>
    <w:lvl w:ilvl="7" w:tplc="DE84F752">
      <w:start w:val="1"/>
      <w:numFmt w:val="bullet"/>
      <w:lvlText w:val="o"/>
      <w:lvlJc w:val="left"/>
      <w:pPr>
        <w:ind w:left="5760" w:hanging="360"/>
      </w:pPr>
      <w:rPr>
        <w:rFonts w:ascii="Courier New" w:hAnsi="Courier New" w:hint="default"/>
      </w:rPr>
    </w:lvl>
    <w:lvl w:ilvl="8" w:tplc="9C32916C">
      <w:start w:val="1"/>
      <w:numFmt w:val="bullet"/>
      <w:lvlText w:val=""/>
      <w:lvlJc w:val="left"/>
      <w:pPr>
        <w:ind w:left="6480" w:hanging="360"/>
      </w:pPr>
      <w:rPr>
        <w:rFonts w:ascii="Wingdings" w:hAnsi="Wingdings" w:hint="default"/>
      </w:rPr>
    </w:lvl>
  </w:abstractNum>
  <w:abstractNum w:abstractNumId="9" w15:restartNumberingAfterBreak="0">
    <w:nsid w:val="7D2C599E"/>
    <w:multiLevelType w:val="hybridMultilevel"/>
    <w:tmpl w:val="FFFFFFFF"/>
    <w:lvl w:ilvl="0" w:tplc="856E4F66">
      <w:start w:val="1"/>
      <w:numFmt w:val="bullet"/>
      <w:lvlText w:val=""/>
      <w:lvlJc w:val="left"/>
      <w:pPr>
        <w:ind w:left="720" w:hanging="360"/>
      </w:pPr>
      <w:rPr>
        <w:rFonts w:ascii="Symbol" w:hAnsi="Symbol" w:hint="default"/>
      </w:rPr>
    </w:lvl>
    <w:lvl w:ilvl="1" w:tplc="50DEA558">
      <w:start w:val="1"/>
      <w:numFmt w:val="bullet"/>
      <w:lvlText w:val="o"/>
      <w:lvlJc w:val="left"/>
      <w:pPr>
        <w:ind w:left="1440" w:hanging="360"/>
      </w:pPr>
      <w:rPr>
        <w:rFonts w:ascii="Courier New" w:hAnsi="Courier New" w:hint="default"/>
      </w:rPr>
    </w:lvl>
    <w:lvl w:ilvl="2" w:tplc="C0B42EAA">
      <w:start w:val="1"/>
      <w:numFmt w:val="bullet"/>
      <w:lvlText w:val=""/>
      <w:lvlJc w:val="left"/>
      <w:pPr>
        <w:ind w:left="2160" w:hanging="360"/>
      </w:pPr>
      <w:rPr>
        <w:rFonts w:ascii="Wingdings" w:hAnsi="Wingdings" w:hint="default"/>
      </w:rPr>
    </w:lvl>
    <w:lvl w:ilvl="3" w:tplc="B344C210">
      <w:start w:val="1"/>
      <w:numFmt w:val="bullet"/>
      <w:lvlText w:val=""/>
      <w:lvlJc w:val="left"/>
      <w:pPr>
        <w:ind w:left="2880" w:hanging="360"/>
      </w:pPr>
      <w:rPr>
        <w:rFonts w:ascii="Symbol" w:hAnsi="Symbol" w:hint="default"/>
      </w:rPr>
    </w:lvl>
    <w:lvl w:ilvl="4" w:tplc="7A161736">
      <w:start w:val="1"/>
      <w:numFmt w:val="bullet"/>
      <w:lvlText w:val="o"/>
      <w:lvlJc w:val="left"/>
      <w:pPr>
        <w:ind w:left="3600" w:hanging="360"/>
      </w:pPr>
      <w:rPr>
        <w:rFonts w:ascii="Courier New" w:hAnsi="Courier New" w:hint="default"/>
      </w:rPr>
    </w:lvl>
    <w:lvl w:ilvl="5" w:tplc="ED125BBC">
      <w:start w:val="1"/>
      <w:numFmt w:val="bullet"/>
      <w:lvlText w:val=""/>
      <w:lvlJc w:val="left"/>
      <w:pPr>
        <w:ind w:left="4320" w:hanging="360"/>
      </w:pPr>
      <w:rPr>
        <w:rFonts w:ascii="Wingdings" w:hAnsi="Wingdings" w:hint="default"/>
      </w:rPr>
    </w:lvl>
    <w:lvl w:ilvl="6" w:tplc="C6042970">
      <w:start w:val="1"/>
      <w:numFmt w:val="bullet"/>
      <w:lvlText w:val=""/>
      <w:lvlJc w:val="left"/>
      <w:pPr>
        <w:ind w:left="5040" w:hanging="360"/>
      </w:pPr>
      <w:rPr>
        <w:rFonts w:ascii="Symbol" w:hAnsi="Symbol" w:hint="default"/>
      </w:rPr>
    </w:lvl>
    <w:lvl w:ilvl="7" w:tplc="2B302256">
      <w:start w:val="1"/>
      <w:numFmt w:val="bullet"/>
      <w:lvlText w:val="o"/>
      <w:lvlJc w:val="left"/>
      <w:pPr>
        <w:ind w:left="5760" w:hanging="360"/>
      </w:pPr>
      <w:rPr>
        <w:rFonts w:ascii="Courier New" w:hAnsi="Courier New" w:hint="default"/>
      </w:rPr>
    </w:lvl>
    <w:lvl w:ilvl="8" w:tplc="B5CCF4BA">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5"/>
  </w:num>
  <w:num w:numId="4">
    <w:abstractNumId w:val="7"/>
  </w:num>
  <w:num w:numId="5">
    <w:abstractNumId w:val="9"/>
  </w:num>
  <w:num w:numId="6">
    <w:abstractNumId w:val="2"/>
  </w:num>
  <w:num w:numId="7">
    <w:abstractNumId w:val="3"/>
  </w:num>
  <w:num w:numId="8">
    <w:abstractNumId w:val="6"/>
  </w:num>
  <w:num w:numId="9">
    <w:abstractNumId w:val="0"/>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0F9"/>
    <w:rsid w:val="0001445F"/>
    <w:rsid w:val="00021E98"/>
    <w:rsid w:val="0003044F"/>
    <w:rsid w:val="00044D69"/>
    <w:rsid w:val="000528C7"/>
    <w:rsid w:val="00055444"/>
    <w:rsid w:val="00086BC3"/>
    <w:rsid w:val="00097736"/>
    <w:rsid w:val="000E7A0F"/>
    <w:rsid w:val="0016358E"/>
    <w:rsid w:val="0017660C"/>
    <w:rsid w:val="00185E15"/>
    <w:rsid w:val="00187BF4"/>
    <w:rsid w:val="001D56C2"/>
    <w:rsid w:val="001E04E8"/>
    <w:rsid w:val="001E54D6"/>
    <w:rsid w:val="002130F1"/>
    <w:rsid w:val="00242CD6"/>
    <w:rsid w:val="00251573"/>
    <w:rsid w:val="002803C9"/>
    <w:rsid w:val="002845D1"/>
    <w:rsid w:val="002915D2"/>
    <w:rsid w:val="002A36C9"/>
    <w:rsid w:val="002B1641"/>
    <w:rsid w:val="002D110C"/>
    <w:rsid w:val="0031069A"/>
    <w:rsid w:val="00341A8E"/>
    <w:rsid w:val="00357DE3"/>
    <w:rsid w:val="00385646"/>
    <w:rsid w:val="003C46F3"/>
    <w:rsid w:val="003C5459"/>
    <w:rsid w:val="003F68A6"/>
    <w:rsid w:val="00414DD8"/>
    <w:rsid w:val="00435E99"/>
    <w:rsid w:val="004621BE"/>
    <w:rsid w:val="004815C6"/>
    <w:rsid w:val="0049065B"/>
    <w:rsid w:val="0049692A"/>
    <w:rsid w:val="004A5CC7"/>
    <w:rsid w:val="004B1465"/>
    <w:rsid w:val="004B4E0D"/>
    <w:rsid w:val="004C7799"/>
    <w:rsid w:val="004D12FD"/>
    <w:rsid w:val="004E1357"/>
    <w:rsid w:val="004E3281"/>
    <w:rsid w:val="004E4D53"/>
    <w:rsid w:val="004E6A1B"/>
    <w:rsid w:val="005102D8"/>
    <w:rsid w:val="005155CA"/>
    <w:rsid w:val="00530E7C"/>
    <w:rsid w:val="00532FEA"/>
    <w:rsid w:val="005D74FF"/>
    <w:rsid w:val="00692023"/>
    <w:rsid w:val="006B2678"/>
    <w:rsid w:val="006B4970"/>
    <w:rsid w:val="006D41E0"/>
    <w:rsid w:val="006E443D"/>
    <w:rsid w:val="007274B0"/>
    <w:rsid w:val="00733D54"/>
    <w:rsid w:val="00794691"/>
    <w:rsid w:val="007D46D3"/>
    <w:rsid w:val="008030FB"/>
    <w:rsid w:val="00805F46"/>
    <w:rsid w:val="008566DF"/>
    <w:rsid w:val="008B1F72"/>
    <w:rsid w:val="0091548B"/>
    <w:rsid w:val="00932CD4"/>
    <w:rsid w:val="00941E5D"/>
    <w:rsid w:val="009635BA"/>
    <w:rsid w:val="009A3809"/>
    <w:rsid w:val="009B5E14"/>
    <w:rsid w:val="009C3DE2"/>
    <w:rsid w:val="009E10F9"/>
    <w:rsid w:val="00A14260"/>
    <w:rsid w:val="00A521AA"/>
    <w:rsid w:val="00A5225F"/>
    <w:rsid w:val="00A81E70"/>
    <w:rsid w:val="00B43252"/>
    <w:rsid w:val="00B65F36"/>
    <w:rsid w:val="00B83EDF"/>
    <w:rsid w:val="00BB3F3C"/>
    <w:rsid w:val="00BC17EB"/>
    <w:rsid w:val="00BD0DAF"/>
    <w:rsid w:val="00BD3455"/>
    <w:rsid w:val="00C04623"/>
    <w:rsid w:val="00C11BB8"/>
    <w:rsid w:val="00C61919"/>
    <w:rsid w:val="00C67787"/>
    <w:rsid w:val="00C74424"/>
    <w:rsid w:val="00C85ABC"/>
    <w:rsid w:val="00C95769"/>
    <w:rsid w:val="00C9622B"/>
    <w:rsid w:val="00C97368"/>
    <w:rsid w:val="00CA62A3"/>
    <w:rsid w:val="00D00213"/>
    <w:rsid w:val="00D47BCC"/>
    <w:rsid w:val="00D62DA8"/>
    <w:rsid w:val="00D901BA"/>
    <w:rsid w:val="00D945F5"/>
    <w:rsid w:val="00DA7B18"/>
    <w:rsid w:val="00DB3B89"/>
    <w:rsid w:val="00E24E82"/>
    <w:rsid w:val="00E41B9E"/>
    <w:rsid w:val="00E64AE2"/>
    <w:rsid w:val="00E97A1B"/>
    <w:rsid w:val="00EB0CF4"/>
    <w:rsid w:val="00EF2060"/>
    <w:rsid w:val="00EF296F"/>
    <w:rsid w:val="00EF34FC"/>
    <w:rsid w:val="00F2444C"/>
    <w:rsid w:val="00F32600"/>
    <w:rsid w:val="00F32DAE"/>
    <w:rsid w:val="00FB0733"/>
    <w:rsid w:val="00FC0CB7"/>
    <w:rsid w:val="02DAC29C"/>
    <w:rsid w:val="02E52D2B"/>
    <w:rsid w:val="03E2DA9E"/>
    <w:rsid w:val="03E8D0AA"/>
    <w:rsid w:val="05DF2433"/>
    <w:rsid w:val="070B35CA"/>
    <w:rsid w:val="08AEB5EC"/>
    <w:rsid w:val="0BAE2CEA"/>
    <w:rsid w:val="0D235F38"/>
    <w:rsid w:val="0E3EB9FF"/>
    <w:rsid w:val="0ECEEAA6"/>
    <w:rsid w:val="10B04551"/>
    <w:rsid w:val="11DC8C17"/>
    <w:rsid w:val="19A204FD"/>
    <w:rsid w:val="1A4AC171"/>
    <w:rsid w:val="1B0166A8"/>
    <w:rsid w:val="1B471C34"/>
    <w:rsid w:val="1C1829B2"/>
    <w:rsid w:val="1C76299E"/>
    <w:rsid w:val="1CD0D245"/>
    <w:rsid w:val="1D1C56B8"/>
    <w:rsid w:val="1ECAE6D2"/>
    <w:rsid w:val="222E0DC9"/>
    <w:rsid w:val="22DF816D"/>
    <w:rsid w:val="234BD942"/>
    <w:rsid w:val="23E07632"/>
    <w:rsid w:val="250CE397"/>
    <w:rsid w:val="2740293E"/>
    <w:rsid w:val="286F0274"/>
    <w:rsid w:val="288C618F"/>
    <w:rsid w:val="2B3CB598"/>
    <w:rsid w:val="2B651F93"/>
    <w:rsid w:val="2C45E861"/>
    <w:rsid w:val="2D67A6B4"/>
    <w:rsid w:val="2DD6EEC9"/>
    <w:rsid w:val="30CA0678"/>
    <w:rsid w:val="31BF096E"/>
    <w:rsid w:val="3470095B"/>
    <w:rsid w:val="3648EEB8"/>
    <w:rsid w:val="36AB9DD6"/>
    <w:rsid w:val="3714CA60"/>
    <w:rsid w:val="38135D28"/>
    <w:rsid w:val="38FCB031"/>
    <w:rsid w:val="39E3EE99"/>
    <w:rsid w:val="39F91F04"/>
    <w:rsid w:val="3CDC9E28"/>
    <w:rsid w:val="3DF3A0B6"/>
    <w:rsid w:val="436ABEED"/>
    <w:rsid w:val="466D37DD"/>
    <w:rsid w:val="46CE7483"/>
    <w:rsid w:val="473F760A"/>
    <w:rsid w:val="475B3CD2"/>
    <w:rsid w:val="4827BCE8"/>
    <w:rsid w:val="4975BAA6"/>
    <w:rsid w:val="49DC51DC"/>
    <w:rsid w:val="4AA20A02"/>
    <w:rsid w:val="4AF3F4FE"/>
    <w:rsid w:val="4BBBC63E"/>
    <w:rsid w:val="4E16E6BB"/>
    <w:rsid w:val="4E43FF67"/>
    <w:rsid w:val="50319089"/>
    <w:rsid w:val="510A5860"/>
    <w:rsid w:val="521793EB"/>
    <w:rsid w:val="5489EDA3"/>
    <w:rsid w:val="5527C6D1"/>
    <w:rsid w:val="56816FC0"/>
    <w:rsid w:val="57312AED"/>
    <w:rsid w:val="574A6B77"/>
    <w:rsid w:val="581482D2"/>
    <w:rsid w:val="59400EFF"/>
    <w:rsid w:val="5A18607D"/>
    <w:rsid w:val="5A3B9B75"/>
    <w:rsid w:val="5B8D7AE1"/>
    <w:rsid w:val="5C7B9E7E"/>
    <w:rsid w:val="5E8C02B6"/>
    <w:rsid w:val="5EB04345"/>
    <w:rsid w:val="5EFA7A07"/>
    <w:rsid w:val="5F965003"/>
    <w:rsid w:val="61C85564"/>
    <w:rsid w:val="624063A1"/>
    <w:rsid w:val="62CF3CB7"/>
    <w:rsid w:val="62EB8D06"/>
    <w:rsid w:val="640937FF"/>
    <w:rsid w:val="646073D5"/>
    <w:rsid w:val="673EDE25"/>
    <w:rsid w:val="68F216F6"/>
    <w:rsid w:val="69FBB53D"/>
    <w:rsid w:val="6C67B2A8"/>
    <w:rsid w:val="6E3747FA"/>
    <w:rsid w:val="7353EB43"/>
    <w:rsid w:val="760E4831"/>
    <w:rsid w:val="77129D70"/>
    <w:rsid w:val="7947D0BD"/>
    <w:rsid w:val="7B0D94F5"/>
    <w:rsid w:val="7B20EEC7"/>
    <w:rsid w:val="7B2859A9"/>
    <w:rsid w:val="7B58F14D"/>
    <w:rsid w:val="7CF81AB2"/>
    <w:rsid w:val="7D57F275"/>
    <w:rsid w:val="7F149A55"/>
    <w:rsid w:val="7F78813C"/>
    <w:rsid w:val="7FEE98F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83578D4"/>
  <w15:docId w15:val="{38A92EC1-873E-4386-B63C-240D68086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EF34F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34FC"/>
    <w:rPr>
      <w:rFonts w:ascii="Segoe UI" w:eastAsia="Times New Roman" w:hAnsi="Segoe UI" w:cs="Segoe UI"/>
      <w:sz w:val="18"/>
      <w:szCs w:val="18"/>
      <w:lang w:eastAsia="en-GB"/>
    </w:rPr>
  </w:style>
  <w:style w:type="character" w:styleId="CommentReference">
    <w:name w:val="annotation reference"/>
    <w:basedOn w:val="DefaultParagraphFont"/>
    <w:uiPriority w:val="99"/>
    <w:semiHidden/>
    <w:unhideWhenUsed/>
    <w:rsid w:val="00EF34FC"/>
    <w:rPr>
      <w:sz w:val="16"/>
      <w:szCs w:val="16"/>
    </w:rPr>
  </w:style>
  <w:style w:type="paragraph" w:styleId="CommentText">
    <w:name w:val="annotation text"/>
    <w:basedOn w:val="Normal"/>
    <w:link w:val="CommentTextChar"/>
    <w:uiPriority w:val="99"/>
    <w:semiHidden/>
    <w:unhideWhenUsed/>
    <w:rsid w:val="00EF34FC"/>
    <w:rPr>
      <w:sz w:val="20"/>
      <w:szCs w:val="20"/>
    </w:rPr>
  </w:style>
  <w:style w:type="character" w:customStyle="1" w:styleId="CommentTextChar">
    <w:name w:val="Comment Text Char"/>
    <w:basedOn w:val="DefaultParagraphFont"/>
    <w:link w:val="CommentText"/>
    <w:uiPriority w:val="99"/>
    <w:semiHidden/>
    <w:rsid w:val="00EF34FC"/>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EF34FC"/>
    <w:rPr>
      <w:b/>
      <w:bCs/>
    </w:rPr>
  </w:style>
  <w:style w:type="character" w:customStyle="1" w:styleId="CommentSubjectChar">
    <w:name w:val="Comment Subject Char"/>
    <w:basedOn w:val="CommentTextChar"/>
    <w:link w:val="CommentSubject"/>
    <w:uiPriority w:val="99"/>
    <w:semiHidden/>
    <w:rsid w:val="00EF34FC"/>
    <w:rPr>
      <w:rFonts w:ascii="Times New Roman" w:eastAsia="Times New Roman" w:hAnsi="Times New Roman" w:cs="Times New Roman"/>
      <w:b/>
      <w:bCs/>
      <w:sz w:val="20"/>
      <w:szCs w:val="20"/>
      <w:lang w:eastAsia="en-GB"/>
    </w:rPr>
  </w:style>
  <w:style w:type="paragraph" w:styleId="Header">
    <w:name w:val="header"/>
    <w:basedOn w:val="Normal"/>
    <w:link w:val="HeaderChar"/>
    <w:uiPriority w:val="99"/>
    <w:unhideWhenUsed/>
    <w:rsid w:val="00A5225F"/>
    <w:pPr>
      <w:tabs>
        <w:tab w:val="center" w:pos="4513"/>
        <w:tab w:val="right" w:pos="9026"/>
      </w:tabs>
    </w:pPr>
  </w:style>
  <w:style w:type="character" w:customStyle="1" w:styleId="HeaderChar">
    <w:name w:val="Header Char"/>
    <w:basedOn w:val="DefaultParagraphFont"/>
    <w:link w:val="Header"/>
    <w:uiPriority w:val="99"/>
    <w:rsid w:val="00A5225F"/>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619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ubmed/?term=Smith%20K%5BAuthor%5D&amp;cauthor=true&amp;cauthor_uid=16005789" TargetMode="External"/><Relationship Id="rId13" Type="http://schemas.openxmlformats.org/officeDocument/2006/relationships/hyperlink" Target="https://www.bps.org.uk/sites/bps.org.uk/files/Policy/Policy%20-%20Files/BPS%20Code%20of%20Ethics%20and%20Conduct%20(Updated%20July%202018).pdf"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frontiersin.org/people/u/485224" TargetMode="External"/><Relationship Id="rId12" Type="http://schemas.openxmlformats.org/officeDocument/2006/relationships/hyperlink" Target="https://doi.org/10.1177/1754073915590614" TargetMode="External"/><Relationship Id="rId17" Type="http://schemas.openxmlformats.org/officeDocument/2006/relationships/hyperlink" Target="https://www.ncbi.nlm.nih.gov/pubmed/16005789" TargetMode="External"/><Relationship Id="rId2" Type="http://schemas.openxmlformats.org/officeDocument/2006/relationships/styles" Target="styles.xml"/><Relationship Id="rId16" Type="http://schemas.openxmlformats.org/officeDocument/2006/relationships/hyperlink" Target="http://www.cles.org.uk/wp-content/uploads/2011/03/Discrimination-and-Stigma-Scale.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dependent.co.uk/news/uk/home-news/brexit-eu-nationals-response-year-anniversary-referendum-suicidal-a7802666.html" TargetMode="External"/><Relationship Id="rId5" Type="http://schemas.openxmlformats.org/officeDocument/2006/relationships/footnotes" Target="footnotes.xml"/><Relationship Id="rId15" Type="http://schemas.openxmlformats.org/officeDocument/2006/relationships/hyperlink" Target="https://doi.org/10.1002/psp.2198" TargetMode="External"/><Relationship Id="rId10" Type="http://schemas.openxmlformats.org/officeDocument/2006/relationships/hyperlink" Target="https://www.independent.co.uk/news/uk/politics/brexit-racism-immigrant-prejudice-major-factor-leave-vote-win-study-a7801676.html"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electoralcommission.org.uk/find-information-by-subject/elections-and-referendums/past-elections-and-referendums/eu-referendum/eu-referendum-result-visualisations" TargetMode="External"/><Relationship Id="rId14" Type="http://schemas.openxmlformats.org/officeDocument/2006/relationships/hyperlink" Target="https://www.uwtsd.ac.uk/media/uwtsd-website/content-assets/documents/research/research-ethics-integrity-code-practi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TotalTime>
  <Pages>5</Pages>
  <Words>1944</Words>
  <Characters>11087</Characters>
  <Application>Microsoft Office Word</Application>
  <DocSecurity>0</DocSecurity>
  <Lines>92</Lines>
  <Paragraphs>26</Paragraphs>
  <ScaleCrop>false</ScaleCrop>
  <Company>University of Wales Trinity Saint David</Company>
  <LinksUpToDate>false</LinksUpToDate>
  <CharactersWithSpaces>13005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ESN LSMU Mentors</cp:lastModifiedBy>
  <cp:revision>89</cp:revision>
  <dcterms:created xsi:type="dcterms:W3CDTF">2019-01-13T17:00:00Z</dcterms:created>
  <dcterms:modified xsi:type="dcterms:W3CDTF">2019-01-22T21:10:00Z</dcterms:modified>
</cp:coreProperties>
</file>