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sz w:val="24"/>
          <w:szCs w:val="24"/>
          <w:u w:val="single"/>
        </w:rPr>
      </w:pPr>
      <w:r w:rsidDel="00000000" w:rsidR="00000000" w:rsidRPr="00000000">
        <w:rPr>
          <w:sz w:val="24"/>
          <w:szCs w:val="24"/>
          <w:u w:val="single"/>
          <w:rtl w:val="0"/>
        </w:rPr>
        <w:t xml:space="preserve">How a Therapy Assistant Practitioner can promote person centred care within their own workplace</w:t>
      </w:r>
    </w:p>
    <w:p w:rsidR="00000000" w:rsidDel="00000000" w:rsidP="00000000" w:rsidRDefault="00000000" w:rsidRPr="00000000" w14:paraId="00000002">
      <w:pPr>
        <w:jc w:val="center"/>
        <w:rPr>
          <w:u w:val="single"/>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spacing w:line="360" w:lineRule="auto"/>
        <w:rPr>
          <w:sz w:val="24"/>
          <w:szCs w:val="24"/>
        </w:rPr>
      </w:pPr>
      <w:r w:rsidDel="00000000" w:rsidR="00000000" w:rsidRPr="00000000">
        <w:rPr>
          <w:rtl w:val="0"/>
        </w:rPr>
        <w:t xml:space="preserve">T</w:t>
      </w:r>
      <w:r w:rsidDel="00000000" w:rsidR="00000000" w:rsidRPr="00000000">
        <w:rPr>
          <w:sz w:val="24"/>
          <w:szCs w:val="24"/>
          <w:rtl w:val="0"/>
        </w:rPr>
        <w:t xml:space="preserve">he role of healthcare support worker (HCSW) makes up 41% of the workforce within NHS Wales (HEIW, n.d.).  This is the area of the workforce that has seen the greatest increase in band grades (17%) between 2018 – 2023 (HEIW, 2023, p10).  Could this be due to the Career Framework for HCSW that was introduced in 2015 to standardise the role?  The workforce changes over the past decade have been numerous, but we must continuously evolve if the National Health Service (NHS) is to continue to be fit for purpose.  NHS England, (2013, p4) has claimed that “There are established and evidenced links between patient outcomes and whether organisations have the right people, with the right skills, in the right place at the right time”.  Only by providing staff development through training and work-based learning can a workforce of competent staff be created and sustained, delivering effective and appropriate care.  In this essay we will be exploring the role of the HCSW and their part in promoting patient centred care.</w:t>
      </w:r>
    </w:p>
    <w:p w:rsidR="00000000" w:rsidDel="00000000" w:rsidP="00000000" w:rsidRDefault="00000000" w:rsidRPr="00000000" w14:paraId="00000005">
      <w:pPr>
        <w:spacing w:line="360" w:lineRule="auto"/>
        <w:rPr>
          <w:sz w:val="24"/>
          <w:szCs w:val="24"/>
        </w:rPr>
      </w:pPr>
      <w:r w:rsidDel="00000000" w:rsidR="00000000" w:rsidRPr="00000000">
        <w:rPr>
          <w:rtl w:val="0"/>
        </w:rPr>
      </w:r>
    </w:p>
    <w:p w:rsidR="00000000" w:rsidDel="00000000" w:rsidP="00000000" w:rsidRDefault="00000000" w:rsidRPr="00000000" w14:paraId="00000006">
      <w:pPr>
        <w:spacing w:line="360" w:lineRule="auto"/>
        <w:rPr>
          <w:sz w:val="24"/>
          <w:szCs w:val="24"/>
        </w:rPr>
      </w:pPr>
      <w:r w:rsidDel="00000000" w:rsidR="00000000" w:rsidRPr="00000000">
        <w:rPr>
          <w:sz w:val="24"/>
          <w:szCs w:val="24"/>
          <w:rtl w:val="0"/>
        </w:rPr>
        <w:t xml:space="preserve">NHS Wales suggests that an holistic approach to care is required to ensure an effective individualised treatment plan can be provided for everyone.  This can be achieved by involving patients in all decision making and considering their physical, spiritual, emotional, practical and social needs whilst also allowing people to recognise their own strengths and abilities so that they are able to make informed choices about their care (NHS Wales, n.d.), whereas the Health and Care Professions Council (HCPC) advocate for promoting and protecting the interests of users.  These points are considered just as salient as the above needs when deciding on a treatment plan, as it is important to be aware of our positions of power when in a healthcare setting (HCPC, 2025).  Maintaining professional boundaries is imperative to providing effective care to a patient, so that there is no imbalance of power between the patient and the practitioner, ensuring vulnerable people are protected and treated with dignity and respect.  Each health board will have their own policies and procedures in place to more effectively implement the above standards. The HCSW Code of Conduct states, (n.d. p11) that employees must “Respect the individuality and diversity of service users, carers and colleagues and not discriminate or condone discrimination against them in any way”.  This statement echoes that of the HCPC and NHS Wales in that by respecting the individuality and the diversity of the service users, the care given is tailored to each patient and their specific needs.  HCSWs are governed by the same principles as that of any other qualified member of staff employed within the NHS and are required to follow the regulations set out not only by their health boards but also by the governing body of their particular discipline and the HCSW Code of Conduct.  Whilst these rules and regulations are in place to guide the practice of the HCSW, it is also the responsibility of the individual to uphold the values of their Trust and maintain their own moral integrity when dealing with patients.  All standards of care are put in place to ensure that the service users receive the care that they need and they are delivered in a professional and caring manner. The policies and procedures that are put in place by the Trusts not only reiterate this, but also protect the members of staff from working outside of their personal and professional ability, to make certain that there is no danger to themselves or their patients. </w:t>
      </w:r>
    </w:p>
    <w:p w:rsidR="00000000" w:rsidDel="00000000" w:rsidP="00000000" w:rsidRDefault="00000000" w:rsidRPr="00000000" w14:paraId="00000007">
      <w:pPr>
        <w:spacing w:line="360" w:lineRule="auto"/>
        <w:rPr>
          <w:sz w:val="24"/>
          <w:szCs w:val="24"/>
        </w:rPr>
      </w:pPr>
      <w:r w:rsidDel="00000000" w:rsidR="00000000" w:rsidRPr="00000000">
        <w:rPr>
          <w:rtl w:val="0"/>
        </w:rPr>
      </w:r>
    </w:p>
    <w:p w:rsidR="00000000" w:rsidDel="00000000" w:rsidP="00000000" w:rsidRDefault="00000000" w:rsidRPr="00000000" w14:paraId="00000008">
      <w:pPr>
        <w:spacing w:line="360" w:lineRule="auto"/>
        <w:rPr>
          <w:sz w:val="24"/>
          <w:szCs w:val="24"/>
        </w:rPr>
      </w:pPr>
      <w:r w:rsidDel="00000000" w:rsidR="00000000" w:rsidRPr="00000000">
        <w:rPr>
          <w:sz w:val="24"/>
          <w:szCs w:val="24"/>
          <w:rtl w:val="0"/>
        </w:rPr>
        <w:t xml:space="preserve">Training HCSWs to a high level is not only beneficial to the running of any service, but will also alleviate pressure that is placed upon qualified members of staff by knowing that the people assisting them are competent and are able to work without supervision; but having said that, it is also worth noting that even though comprehensive training may be given, the HCSW can still only work within the bounds of their job role.  The Chartered Society of Physiotherapy (CSP) suggests that although it is the job of the qualified member of staff to ensure that any delegated jobs are within the scope of practice, level of training and competence of the HCSW, it is ultimately the responsibility of the member of staff to accept or decline a task and therefore any consequences that may arise.  There are, however, limits to delegated tasks for the HCSW, and these include, but are not limited to, prescribing drugs, administering drugs and requesting diagnostic imaging modalities subject to IRMER regulations (CSP, 2025). The scope of practice for HCSWs will be explicitly defined by the contract of employment and the accompanying job description. Whilst there is a definition of the job role, you will find that a lot of roles will start to blend as the approach to care becomes more holistic.</w:t>
      </w:r>
      <w:r w:rsidDel="00000000" w:rsidR="00000000" w:rsidRPr="00000000">
        <w:rPr>
          <w:sz w:val="24"/>
          <w:szCs w:val="24"/>
          <w:rtl w:val="0"/>
        </w:rPr>
        <w:t xml:space="preserve">  The acknowledgement of blended job roles is widely accepted, hence the emergence of therapy assistant practitioners and generic therapies assistants, who cross the boundaries of individual disciplines and therefore help the job specifications of the different disciplines to merge more seamlessly.</w:t>
      </w:r>
    </w:p>
    <w:p w:rsidR="00000000" w:rsidDel="00000000" w:rsidP="00000000" w:rsidRDefault="00000000" w:rsidRPr="00000000" w14:paraId="00000009">
      <w:pPr>
        <w:spacing w:line="360" w:lineRule="auto"/>
        <w:rPr>
          <w:sz w:val="24"/>
          <w:szCs w:val="24"/>
        </w:rPr>
      </w:pPr>
      <w:r w:rsidDel="00000000" w:rsidR="00000000" w:rsidRPr="00000000">
        <w:rPr>
          <w:rtl w:val="0"/>
        </w:rPr>
      </w:r>
    </w:p>
    <w:p w:rsidR="00000000" w:rsidDel="00000000" w:rsidP="00000000" w:rsidRDefault="00000000" w:rsidRPr="00000000" w14:paraId="0000000A">
      <w:pPr>
        <w:spacing w:line="360" w:lineRule="auto"/>
        <w:rPr>
          <w:sz w:val="24"/>
          <w:szCs w:val="24"/>
        </w:rPr>
      </w:pPr>
      <w:r w:rsidDel="00000000" w:rsidR="00000000" w:rsidRPr="00000000">
        <w:rPr>
          <w:sz w:val="24"/>
          <w:szCs w:val="24"/>
          <w:rtl w:val="0"/>
        </w:rPr>
        <w:t xml:space="preserve">Integrating job roles will have a beneficial effect on the patient, as it means that the care that they receive may be less disjointed whilst they are awaiting a referral to a different type of therapy, though this may be more apparent in community settings or social care.  Whilst a professional may be an expert in their own field, their knowledge may start to cross over into a different area of therapy, as an intervention that may be required, may historically fall within the remit of a particular discipline but now straddles the boundaries of multiple disciplines.  Therapies Assistant Practitioners can cross these boundaries with more fluidity, as their job roles are not necessarily governed by one particular discipline, and they are able to navigate the boundaries that separate the disciplines with a little more ease.  As we start to move away from secondary care and embrace community based care, the blended roles of the therapies assistant practitioners will become more crucial to effective care.  The Parliamentary Review of Health and Social Care in Wales, (2018), explains the need for change not only in health but in the social care sector too, and that by bringing these two services together, the provision of health and social care can be designed around the individual needs of the user, with a focus on keeping people healthy. By keeping the nation as healthy as possible, it will relieve the burden not only on the NHS but will also have a knock on effect with the welfare system by keeping people in work. Preventative care can be achieved by tending to the service users’ individual needs rather than taking a blanket approach where services that are not required are offered whilst not addressing areas of need.  The Bringing Healthcare Closer to Home initiative that was launched by HEIW, (2025) states that “</w:t>
      </w:r>
      <w:r w:rsidDel="00000000" w:rsidR="00000000" w:rsidRPr="00000000">
        <w:rPr>
          <w:rFonts w:ascii="Roboto" w:cs="Roboto" w:eastAsia="Roboto" w:hAnsi="Roboto"/>
          <w:color w:val="212529"/>
          <w:sz w:val="24"/>
          <w:szCs w:val="24"/>
          <w:highlight w:val="white"/>
          <w:rtl w:val="0"/>
        </w:rPr>
        <w:t xml:space="preserve">In Wales, the future of healthcare is being shaped not just in hospitals, but in the heart of our communities. With a growing focus on preventative care, integrated services and local accessibility, the need for a skilled, adaptable and well-supported workforce in primary and community care has never been greater. Health Education and Improvement Wales (HEIW) is committed to improving education, training and workforce sustainability within Primary and Community Care”.  This aligns with the Workforce Strategy for Health and Social Care, (2020, p5), which states that “Our ambition is that we will have a motivated, engaged and valued, health and social care workforce, with the capacity, competence and confidence to meet the needs of the people of Wales”.   The foundation for HCSWs being a part of this vision was already in place with the HCSW Framework, as previously mentioned. In real terms, once the medical intervention is completed, the care can then be handed over to social care services for ongoing care. TAPs can help with facilitating a smooth handover between medical care and social care. </w:t>
      </w:r>
      <w:r w:rsidDel="00000000" w:rsidR="00000000" w:rsidRPr="00000000">
        <w:rPr>
          <w:rtl w:val="0"/>
        </w:rPr>
      </w:r>
    </w:p>
    <w:p w:rsidR="00000000" w:rsidDel="00000000" w:rsidP="00000000" w:rsidRDefault="00000000" w:rsidRPr="00000000" w14:paraId="0000000B">
      <w:pPr>
        <w:spacing w:after="240" w:before="240" w:line="360" w:lineRule="auto"/>
        <w:rPr>
          <w:sz w:val="24"/>
          <w:szCs w:val="24"/>
        </w:rPr>
      </w:pPr>
      <w:r w:rsidDel="00000000" w:rsidR="00000000" w:rsidRPr="00000000">
        <w:rPr>
          <w:sz w:val="24"/>
          <w:szCs w:val="24"/>
          <w:rtl w:val="0"/>
        </w:rPr>
        <w:t xml:space="preserve">As the world of medicine continues to progress with new drugs and technologies, and as living standards improve, we find ourselves with an ageing population, and whilst this is something to be celebrated, we must also make provision for the care and quality of life of this population.  We must cater to people with chronic conditions, illnesses and disabilities, and this will never change.  This can only be achieved by personalising care to the individual and tailoring interventions to meet all medical needs and any ongoing care.  By aligning a more holistic healthcare approach closely with social care services, we will hopefully ensure that the needs of our patients are met with as little disruption as possible.  HCSWs are in a prime position to assist in the continuity of care of a patient, as our skills are interchangeable and we can act as more of an intermediary between disciplines.</w:t>
      </w:r>
    </w:p>
    <w:p w:rsidR="00000000" w:rsidDel="00000000" w:rsidP="00000000" w:rsidRDefault="00000000" w:rsidRPr="00000000" w14:paraId="0000000C">
      <w:pPr>
        <w:spacing w:line="360" w:lineRule="auto"/>
        <w:rPr>
          <w:sz w:val="24"/>
          <w:szCs w:val="24"/>
        </w:rPr>
      </w:pPr>
      <w:r w:rsidDel="00000000" w:rsidR="00000000" w:rsidRPr="00000000">
        <w:rPr>
          <w:rtl w:val="0"/>
        </w:rPr>
      </w:r>
    </w:p>
    <w:p w:rsidR="00000000" w:rsidDel="00000000" w:rsidP="00000000" w:rsidRDefault="00000000" w:rsidRPr="00000000" w14:paraId="0000000D">
      <w:pPr>
        <w:spacing w:line="360" w:lineRule="auto"/>
        <w:rPr>
          <w:sz w:val="24"/>
          <w:szCs w:val="24"/>
        </w:rPr>
      </w:pPr>
      <w:r w:rsidDel="00000000" w:rsidR="00000000" w:rsidRPr="00000000">
        <w:rPr>
          <w:rtl w:val="0"/>
        </w:rPr>
      </w:r>
    </w:p>
    <w:p w:rsidR="00000000" w:rsidDel="00000000" w:rsidP="00000000" w:rsidRDefault="00000000" w:rsidRPr="00000000" w14:paraId="0000000E">
      <w:pPr>
        <w:spacing w:line="360" w:lineRule="auto"/>
        <w:rPr>
          <w:sz w:val="24"/>
          <w:szCs w:val="24"/>
        </w:rPr>
      </w:pPr>
      <w:r w:rsidDel="00000000" w:rsidR="00000000" w:rsidRPr="00000000">
        <w:rPr>
          <w:rtl w:val="0"/>
        </w:rPr>
      </w:r>
    </w:p>
    <w:p w:rsidR="00000000" w:rsidDel="00000000" w:rsidP="00000000" w:rsidRDefault="00000000" w:rsidRPr="00000000" w14:paraId="0000000F">
      <w:pPr>
        <w:spacing w:line="360" w:lineRule="auto"/>
        <w:rPr>
          <w:sz w:val="24"/>
          <w:szCs w:val="24"/>
        </w:rPr>
      </w:pPr>
      <w:r w:rsidDel="00000000" w:rsidR="00000000" w:rsidRPr="00000000">
        <w:rPr>
          <w:rtl w:val="0"/>
        </w:rPr>
      </w:r>
    </w:p>
    <w:p w:rsidR="00000000" w:rsidDel="00000000" w:rsidP="00000000" w:rsidRDefault="00000000" w:rsidRPr="00000000" w14:paraId="00000010">
      <w:pPr>
        <w:spacing w:line="360" w:lineRule="auto"/>
        <w:rPr>
          <w:sz w:val="24"/>
          <w:szCs w:val="24"/>
        </w:rPr>
      </w:pPr>
      <w:r w:rsidDel="00000000" w:rsidR="00000000" w:rsidRPr="00000000">
        <w:rPr>
          <w:rtl w:val="0"/>
        </w:rPr>
      </w:r>
    </w:p>
    <w:p w:rsidR="00000000" w:rsidDel="00000000" w:rsidP="00000000" w:rsidRDefault="00000000" w:rsidRPr="00000000" w14:paraId="00000011">
      <w:pPr>
        <w:spacing w:line="360" w:lineRule="auto"/>
        <w:rPr>
          <w:sz w:val="24"/>
          <w:szCs w:val="24"/>
        </w:rPr>
      </w:pPr>
      <w:r w:rsidDel="00000000" w:rsidR="00000000" w:rsidRPr="00000000">
        <w:rPr>
          <w:rtl w:val="0"/>
        </w:rPr>
      </w:r>
    </w:p>
    <w:p w:rsidR="00000000" w:rsidDel="00000000" w:rsidP="00000000" w:rsidRDefault="00000000" w:rsidRPr="00000000" w14:paraId="00000012">
      <w:pPr>
        <w:spacing w:line="360" w:lineRule="auto"/>
        <w:rPr>
          <w:sz w:val="24"/>
          <w:szCs w:val="24"/>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jc w:val="center"/>
        <w:rPr>
          <w:sz w:val="24"/>
          <w:szCs w:val="24"/>
          <w:u w:val="single"/>
        </w:rPr>
      </w:pPr>
      <w:r w:rsidDel="00000000" w:rsidR="00000000" w:rsidRPr="00000000">
        <w:rPr>
          <w:sz w:val="24"/>
          <w:szCs w:val="24"/>
          <w:u w:val="single"/>
          <w:rtl w:val="0"/>
        </w:rPr>
        <w:t xml:space="preserve">References</w:t>
      </w:r>
    </w:p>
    <w:p w:rsidR="00000000" w:rsidDel="00000000" w:rsidP="00000000" w:rsidRDefault="00000000" w:rsidRPr="00000000" w14:paraId="00000022">
      <w:pPr>
        <w:rPr>
          <w:sz w:val="24"/>
          <w:szCs w:val="24"/>
        </w:rPr>
      </w:pPr>
      <w:r w:rsidDel="00000000" w:rsidR="00000000" w:rsidRPr="00000000">
        <w:rPr>
          <w:rtl w:val="0"/>
        </w:rPr>
      </w:r>
    </w:p>
    <w:p w:rsidR="00000000" w:rsidDel="00000000" w:rsidP="00000000" w:rsidRDefault="00000000" w:rsidRPr="00000000" w14:paraId="00000023">
      <w:pPr>
        <w:spacing w:after="0" w:line="278.00000000000006" w:lineRule="auto"/>
        <w:rPr>
          <w:rFonts w:ascii="Aptos" w:cs="Aptos" w:eastAsia="Aptos" w:hAnsi="Aptos"/>
          <w:sz w:val="20"/>
          <w:szCs w:val="20"/>
        </w:rPr>
      </w:pPr>
      <w:r w:rsidDel="00000000" w:rsidR="00000000" w:rsidRPr="00000000">
        <w:rPr>
          <w:rFonts w:ascii="Aptos" w:cs="Aptos" w:eastAsia="Aptos" w:hAnsi="Aptos"/>
          <w:sz w:val="20"/>
          <w:szCs w:val="20"/>
          <w:rtl w:val="0"/>
        </w:rPr>
        <w:t xml:space="preserve">Chartered Society of Physiotherapy (2025) </w:t>
      </w:r>
      <w:r w:rsidDel="00000000" w:rsidR="00000000" w:rsidRPr="00000000">
        <w:rPr>
          <w:rFonts w:ascii="Aptos" w:cs="Aptos" w:eastAsia="Aptos" w:hAnsi="Aptos"/>
          <w:i w:val="1"/>
          <w:iCs w:val="1"/>
          <w:sz w:val="20"/>
          <w:szCs w:val="20"/>
          <w:rtl w:val="0"/>
        </w:rPr>
        <w:t xml:space="preserve">Scope of Practice for Support Workers</w:t>
      </w:r>
      <w:r w:rsidDel="00000000" w:rsidR="00000000" w:rsidRPr="00000000">
        <w:rPr>
          <w:rFonts w:ascii="Aptos" w:cs="Aptos" w:eastAsia="Aptos" w:hAnsi="Aptos"/>
          <w:sz w:val="20"/>
          <w:szCs w:val="20"/>
          <w:rtl w:val="0"/>
        </w:rPr>
        <w:t xml:space="preserve">. Available at: https://www.csp.org.uk/networks/associates-support-workers/scope-practice-support-workers (Accessed 09/11/2025)</w:t>
      </w:r>
    </w:p>
    <w:p w:rsidR="00000000" w:rsidDel="00000000" w:rsidP="00000000" w:rsidRDefault="00000000" w:rsidRPr="00000000" w14:paraId="00000024">
      <w:pPr>
        <w:spacing w:after="0" w:line="278.00000000000006" w:lineRule="auto"/>
        <w:rPr>
          <w:rFonts w:ascii="Aptos" w:cs="Aptos" w:eastAsia="Aptos" w:hAnsi="Aptos"/>
          <w:sz w:val="20"/>
          <w:szCs w:val="20"/>
        </w:rPr>
      </w:pPr>
      <w:r w:rsidDel="00000000" w:rsidR="00000000" w:rsidRPr="00000000">
        <w:rPr>
          <w:rFonts w:ascii="Aptos" w:cs="Aptos" w:eastAsia="Aptos" w:hAnsi="Aptos"/>
          <w:sz w:val="20"/>
          <w:szCs w:val="20"/>
          <w:rtl w:val="0"/>
        </w:rPr>
        <w:t xml:space="preserve">Health Education and Improvement in Wales (2023) NHS Workforce Trends (as at 21st March 2023), pp. 10.  Available at: </w:t>
      </w:r>
      <w:r w:rsidDel="00000000" w:rsidR="00000000" w:rsidRPr="00000000">
        <w:rPr>
          <w:rFonts w:ascii="Aptos" w:cs="Aptos" w:eastAsia="Aptos" w:hAnsi="Aptos"/>
          <w:sz w:val="20"/>
          <w:szCs w:val="20"/>
          <w:rtl w:val="0"/>
        </w:rPr>
        <w:t xml:space="preserve">https://heiw.nhs.wales/files/nhs-workforce-trends-march-2023/</w:t>
      </w:r>
      <w:r w:rsidDel="00000000" w:rsidR="00000000" w:rsidRPr="00000000">
        <w:rPr>
          <w:rFonts w:ascii="Aptos" w:cs="Aptos" w:eastAsia="Aptos" w:hAnsi="Aptos"/>
          <w:sz w:val="20"/>
          <w:szCs w:val="20"/>
          <w:rtl w:val="0"/>
        </w:rPr>
        <w:t xml:space="preserve"> (Accessed 30/10/2025)</w:t>
      </w:r>
    </w:p>
    <w:p w:rsidR="00000000" w:rsidDel="00000000" w:rsidP="00000000" w:rsidRDefault="00000000" w:rsidRPr="00000000" w14:paraId="00000025">
      <w:pPr>
        <w:spacing w:after="0" w:line="278.00000000000006" w:lineRule="auto"/>
        <w:rPr>
          <w:rFonts w:ascii="Aptos" w:cs="Aptos" w:eastAsia="Aptos" w:hAnsi="Aptos"/>
          <w:sz w:val="20"/>
          <w:szCs w:val="20"/>
        </w:rPr>
      </w:pPr>
      <w:r w:rsidDel="00000000" w:rsidR="00000000" w:rsidRPr="00000000">
        <w:rPr>
          <w:rFonts w:ascii="Aptos" w:cs="Aptos" w:eastAsia="Aptos" w:hAnsi="Aptos"/>
          <w:sz w:val="20"/>
          <w:szCs w:val="20"/>
          <w:rtl w:val="0"/>
        </w:rPr>
        <w:t xml:space="preserve">Health Education and Improvement Wales (n.d.) </w:t>
      </w:r>
      <w:r w:rsidDel="00000000" w:rsidR="00000000" w:rsidRPr="00000000">
        <w:rPr>
          <w:rFonts w:ascii="Aptos" w:cs="Aptos" w:eastAsia="Aptos" w:hAnsi="Aptos"/>
          <w:i w:val="1"/>
          <w:iCs w:val="1"/>
          <w:sz w:val="20"/>
          <w:szCs w:val="20"/>
          <w:rtl w:val="0"/>
        </w:rPr>
        <w:t xml:space="preserve">Healthcare Support Workers</w:t>
      </w:r>
      <w:r w:rsidDel="00000000" w:rsidR="00000000" w:rsidRPr="00000000">
        <w:rPr>
          <w:rFonts w:ascii="Aptos" w:cs="Aptos" w:eastAsia="Aptos" w:hAnsi="Aptos"/>
          <w:sz w:val="20"/>
          <w:szCs w:val="20"/>
          <w:rtl w:val="0"/>
        </w:rPr>
        <w:t xml:space="preserve">. Available at: https://heiw.nhs.wales/education-and-training/healthcare-support-workers/ (Accessed 30/10/2025).</w:t>
      </w:r>
    </w:p>
    <w:p w:rsidR="00000000" w:rsidDel="00000000" w:rsidP="00000000" w:rsidRDefault="00000000" w:rsidRPr="00000000" w14:paraId="00000026">
      <w:pPr>
        <w:spacing w:after="0" w:line="278.00000000000006" w:lineRule="auto"/>
        <w:rPr>
          <w:rFonts w:ascii="Aptos" w:cs="Aptos" w:eastAsia="Aptos" w:hAnsi="Aptos"/>
          <w:sz w:val="20"/>
          <w:szCs w:val="20"/>
        </w:rPr>
      </w:pPr>
      <w:r w:rsidDel="00000000" w:rsidR="00000000" w:rsidRPr="00000000">
        <w:rPr>
          <w:rFonts w:ascii="Aptos" w:cs="Aptos" w:eastAsia="Aptos" w:hAnsi="Aptos"/>
          <w:sz w:val="20"/>
          <w:szCs w:val="20"/>
          <w:rtl w:val="0"/>
        </w:rPr>
        <w:t xml:space="preserve">Healthcare and Professions Council (2025) </w:t>
      </w:r>
      <w:r w:rsidDel="00000000" w:rsidR="00000000" w:rsidRPr="00000000">
        <w:rPr>
          <w:rFonts w:ascii="Aptos" w:cs="Aptos" w:eastAsia="Aptos" w:hAnsi="Aptos"/>
          <w:i w:val="1"/>
          <w:iCs w:val="1"/>
          <w:sz w:val="20"/>
          <w:szCs w:val="20"/>
          <w:rtl w:val="0"/>
        </w:rPr>
        <w:t xml:space="preserve">Maintaining Professional Boundaries</w:t>
      </w:r>
      <w:r w:rsidDel="00000000" w:rsidR="00000000" w:rsidRPr="00000000">
        <w:rPr>
          <w:rFonts w:ascii="Aptos" w:cs="Aptos" w:eastAsia="Aptos" w:hAnsi="Aptos"/>
          <w:sz w:val="20"/>
          <w:szCs w:val="20"/>
          <w:rtl w:val="0"/>
        </w:rPr>
        <w:t xml:space="preserve">. Available at: https://www.hcpc-uk.org/standards/meeting-our-standards/person-centred-care/maintaining-professional-boundaries/ (Accessed 30/10/2025).</w:t>
      </w:r>
    </w:p>
    <w:p w:rsidR="00000000" w:rsidDel="00000000" w:rsidP="00000000" w:rsidRDefault="00000000" w:rsidRPr="00000000" w14:paraId="00000027">
      <w:pPr>
        <w:spacing w:after="0" w:line="278.00000000000006" w:lineRule="auto"/>
        <w:rPr>
          <w:rFonts w:ascii="Aptos" w:cs="Aptos" w:eastAsia="Aptos" w:hAnsi="Aptos"/>
          <w:sz w:val="20"/>
          <w:szCs w:val="20"/>
        </w:rPr>
      </w:pPr>
      <w:r w:rsidDel="00000000" w:rsidR="00000000" w:rsidRPr="00000000">
        <w:rPr>
          <w:rFonts w:ascii="Aptos" w:cs="Aptos" w:eastAsia="Aptos" w:hAnsi="Aptos"/>
          <w:sz w:val="20"/>
          <w:szCs w:val="20"/>
          <w:rtl w:val="0"/>
        </w:rPr>
        <w:t xml:space="preserve">Health Education and Improvement in Wales (n.d.) </w:t>
      </w:r>
      <w:r w:rsidDel="00000000" w:rsidR="00000000" w:rsidRPr="00000000">
        <w:rPr>
          <w:rFonts w:ascii="Aptos" w:cs="Aptos" w:eastAsia="Aptos" w:hAnsi="Aptos"/>
          <w:i w:val="1"/>
          <w:iCs w:val="1"/>
          <w:sz w:val="20"/>
          <w:szCs w:val="20"/>
          <w:rtl w:val="0"/>
        </w:rPr>
        <w:t xml:space="preserve">Code of Conduct for Healthcare Support Workers in Wales: Definition of Healthcare Support Worker</w:t>
      </w:r>
      <w:r w:rsidDel="00000000" w:rsidR="00000000" w:rsidRPr="00000000">
        <w:rPr>
          <w:rFonts w:ascii="Aptos" w:cs="Aptos" w:eastAsia="Aptos" w:hAnsi="Aptos"/>
          <w:sz w:val="20"/>
          <w:szCs w:val="20"/>
          <w:rtl w:val="0"/>
        </w:rPr>
        <w:t xml:space="preserve">, pp. 11. Available at: https://heiw.nhs.wales/files/pdf-healthcare-support/ (Accessed: 09/11/2025).</w:t>
      </w:r>
    </w:p>
    <w:p w:rsidR="00000000" w:rsidDel="00000000" w:rsidP="00000000" w:rsidRDefault="00000000" w:rsidRPr="00000000" w14:paraId="00000028">
      <w:pPr>
        <w:spacing w:after="0" w:line="278.00000000000006" w:lineRule="auto"/>
        <w:rPr>
          <w:rFonts w:ascii="Aptos" w:cs="Aptos" w:eastAsia="Aptos" w:hAnsi="Aptos"/>
          <w:sz w:val="20"/>
          <w:szCs w:val="20"/>
        </w:rPr>
      </w:pPr>
      <w:r w:rsidDel="00000000" w:rsidR="00000000" w:rsidRPr="00000000">
        <w:rPr>
          <w:rFonts w:ascii="Aptos" w:cs="Aptos" w:eastAsia="Aptos" w:hAnsi="Aptos"/>
          <w:sz w:val="20"/>
          <w:szCs w:val="20"/>
          <w:rtl w:val="0"/>
        </w:rPr>
        <w:t xml:space="preserve">Health Education and Improvement in Wales (n.d.) </w:t>
      </w:r>
      <w:r w:rsidDel="00000000" w:rsidR="00000000" w:rsidRPr="00000000">
        <w:rPr>
          <w:rFonts w:ascii="Aptos" w:cs="Aptos" w:eastAsia="Aptos" w:hAnsi="Aptos"/>
          <w:i w:val="1"/>
          <w:iCs w:val="1"/>
          <w:sz w:val="20"/>
          <w:szCs w:val="20"/>
          <w:rtl w:val="0"/>
        </w:rPr>
        <w:t xml:space="preserve">Bringing healthcare closer to home: How HEIW’s Primary and Community Care Academies are supporting the future of health in Wales</w:t>
      </w:r>
      <w:r w:rsidDel="00000000" w:rsidR="00000000" w:rsidRPr="00000000">
        <w:rPr>
          <w:rFonts w:ascii="Aptos" w:cs="Aptos" w:eastAsia="Aptos" w:hAnsi="Aptos"/>
          <w:sz w:val="20"/>
          <w:szCs w:val="20"/>
          <w:rtl w:val="0"/>
        </w:rPr>
        <w:t xml:space="preserve">. Available at: https://heiw.nhs.wales/news/bringing-healthcare-closer-to-home-how-heiws-primary-and-community-care-academies-are-supporting-the-future-of-health-in-wales/ (Accessed 22/11/2025).</w:t>
      </w:r>
    </w:p>
    <w:p w:rsidR="00000000" w:rsidDel="00000000" w:rsidP="00000000" w:rsidRDefault="00000000" w:rsidRPr="00000000" w14:paraId="00000029">
      <w:pPr>
        <w:spacing w:after="0" w:line="278.00000000000006" w:lineRule="auto"/>
        <w:rPr>
          <w:rFonts w:ascii="Aptos" w:cs="Aptos" w:eastAsia="Aptos" w:hAnsi="Aptos"/>
          <w:sz w:val="20"/>
          <w:szCs w:val="20"/>
        </w:rPr>
      </w:pPr>
      <w:r w:rsidDel="00000000" w:rsidR="00000000" w:rsidRPr="00000000">
        <w:rPr>
          <w:rFonts w:ascii="Aptos" w:cs="Aptos" w:eastAsia="Aptos" w:hAnsi="Aptos"/>
          <w:sz w:val="20"/>
          <w:szCs w:val="20"/>
          <w:rtl w:val="0"/>
        </w:rPr>
        <w:t xml:space="preserve">National Health Service England (2013) </w:t>
      </w:r>
      <w:r w:rsidDel="00000000" w:rsidR="00000000" w:rsidRPr="00000000">
        <w:rPr>
          <w:rFonts w:ascii="Aptos" w:cs="Aptos" w:eastAsia="Aptos" w:hAnsi="Aptos"/>
          <w:i w:val="1"/>
          <w:iCs w:val="1"/>
          <w:sz w:val="20"/>
          <w:szCs w:val="20"/>
          <w:rtl w:val="0"/>
        </w:rPr>
        <w:t xml:space="preserve">How to ensure that the right people, with the right skills, are in the right place at the right time: A guide to nursing, midwifery and care staffing capacity and capability</w:t>
      </w:r>
      <w:r w:rsidDel="00000000" w:rsidR="00000000" w:rsidRPr="00000000">
        <w:rPr>
          <w:rFonts w:ascii="Aptos" w:cs="Aptos" w:eastAsia="Aptos" w:hAnsi="Aptos"/>
          <w:sz w:val="20"/>
          <w:szCs w:val="20"/>
          <w:rtl w:val="0"/>
        </w:rPr>
        <w:t xml:space="preserve">, pp.4. Available at: https://www.england.nhs.uk/wp-content/uploads/2013/11/nqb-how-to-guid.pdf (Accessed: 22/11/2025).</w:t>
      </w:r>
    </w:p>
    <w:p w:rsidR="00000000" w:rsidDel="00000000" w:rsidP="00000000" w:rsidRDefault="00000000" w:rsidRPr="00000000" w14:paraId="0000002A">
      <w:pPr>
        <w:spacing w:after="0" w:line="278.00000000000006" w:lineRule="auto"/>
        <w:rPr>
          <w:rFonts w:ascii="Aptos" w:cs="Aptos" w:eastAsia="Aptos" w:hAnsi="Aptos"/>
          <w:sz w:val="20"/>
          <w:szCs w:val="20"/>
        </w:rPr>
      </w:pPr>
      <w:r w:rsidDel="00000000" w:rsidR="00000000" w:rsidRPr="00000000">
        <w:rPr>
          <w:rFonts w:ascii="Aptos" w:cs="Aptos" w:eastAsia="Aptos" w:hAnsi="Aptos"/>
          <w:sz w:val="20"/>
          <w:szCs w:val="20"/>
          <w:rtl w:val="0"/>
        </w:rPr>
        <w:t xml:space="preserve">NHS Wales Performance and Improvement (n.d.) </w:t>
      </w:r>
      <w:r w:rsidDel="00000000" w:rsidR="00000000" w:rsidRPr="00000000">
        <w:rPr>
          <w:rFonts w:ascii="Aptos" w:cs="Aptos" w:eastAsia="Aptos" w:hAnsi="Aptos"/>
          <w:i w:val="1"/>
          <w:iCs w:val="1"/>
          <w:sz w:val="20"/>
          <w:szCs w:val="20"/>
          <w:rtl w:val="0"/>
        </w:rPr>
        <w:t xml:space="preserve">Person Centred Care (Primary)</w:t>
      </w:r>
      <w:r w:rsidDel="00000000" w:rsidR="00000000" w:rsidRPr="00000000">
        <w:rPr>
          <w:rFonts w:ascii="Aptos" w:cs="Aptos" w:eastAsia="Aptos" w:hAnsi="Aptos"/>
          <w:sz w:val="20"/>
          <w:szCs w:val="20"/>
          <w:rtl w:val="0"/>
        </w:rPr>
        <w:t xml:space="preserve">. Available at: </w:t>
      </w:r>
      <w:r w:rsidDel="00000000" w:rsidR="00000000" w:rsidRPr="00000000">
        <w:rPr>
          <w:rFonts w:ascii="Aptos" w:cs="Aptos" w:eastAsia="Aptos" w:hAnsi="Aptos"/>
          <w:sz w:val="20"/>
          <w:szCs w:val="20"/>
          <w:rtl w:val="0"/>
        </w:rPr>
        <w:t xml:space="preserve">https://performanceandimprovement.nhs.wales/functions/networks-and-planning/cancer/clinical-hub/macmillan-primary-care-cancer-framework/person-centred-care-primary/</w:t>
      </w:r>
      <w:r w:rsidDel="00000000" w:rsidR="00000000" w:rsidRPr="00000000">
        <w:rPr>
          <w:rFonts w:ascii="Aptos" w:cs="Aptos" w:eastAsia="Aptos" w:hAnsi="Aptos"/>
          <w:sz w:val="20"/>
          <w:szCs w:val="20"/>
          <w:rtl w:val="0"/>
        </w:rPr>
        <w:t xml:space="preserve"> (Accessed 30/10/2025)</w:t>
      </w:r>
    </w:p>
    <w:p w:rsidR="00000000" w:rsidDel="00000000" w:rsidP="00000000" w:rsidRDefault="00000000" w:rsidRPr="00000000" w14:paraId="0000002B">
      <w:pPr>
        <w:spacing w:after="0" w:line="278.00000000000006" w:lineRule="auto"/>
        <w:rPr>
          <w:rFonts w:ascii="Aptos" w:cs="Aptos" w:eastAsia="Aptos" w:hAnsi="Aptos"/>
          <w:sz w:val="20"/>
          <w:szCs w:val="20"/>
        </w:rPr>
      </w:pPr>
      <w:r w:rsidDel="00000000" w:rsidR="00000000" w:rsidRPr="00000000">
        <w:rPr>
          <w:rFonts w:ascii="Aptos" w:cs="Aptos" w:eastAsia="Aptos" w:hAnsi="Aptos"/>
          <w:sz w:val="20"/>
          <w:szCs w:val="20"/>
          <w:rtl w:val="0"/>
        </w:rPr>
        <w:t xml:space="preserve">Social Care Wales (2020) A Healthier Wales: Our Workforce Strategy for Health and Social Care, pp. 5. Available at: https://nhswalesleadershipportal.heiw.wales/api/storage/52900bf9-beb7-4640-8daf-dae13ae92c17/Workforce%20Strategy%20for%20Health%20and%20Social%20Care%20Final.pdf?utm_source=chatgpt.com (Accessed 22/11/2025).</w:t>
      </w:r>
    </w:p>
    <w:p w:rsidR="00000000" w:rsidDel="00000000" w:rsidP="00000000" w:rsidRDefault="00000000" w:rsidRPr="00000000" w14:paraId="0000002C">
      <w:pPr>
        <w:spacing w:after="0" w:line="278.00000000000006" w:lineRule="auto"/>
        <w:rPr>
          <w:rFonts w:ascii="Aptos" w:cs="Aptos" w:eastAsia="Aptos" w:hAnsi="Aptos"/>
          <w:sz w:val="20"/>
          <w:szCs w:val="20"/>
        </w:rPr>
      </w:pPr>
      <w:r w:rsidDel="00000000" w:rsidR="00000000" w:rsidRPr="00000000">
        <w:rPr>
          <w:rFonts w:ascii="Aptos" w:cs="Aptos" w:eastAsia="Aptos" w:hAnsi="Aptos"/>
          <w:sz w:val="20"/>
          <w:szCs w:val="20"/>
          <w:rtl w:val="0"/>
        </w:rPr>
        <w:t xml:space="preserve">Welsh Government (2018) T</w:t>
      </w:r>
      <w:r w:rsidDel="00000000" w:rsidR="00000000" w:rsidRPr="00000000">
        <w:rPr>
          <w:rFonts w:ascii="Aptos" w:cs="Aptos" w:eastAsia="Aptos" w:hAnsi="Aptos"/>
          <w:i w:val="1"/>
          <w:iCs w:val="1"/>
          <w:sz w:val="20"/>
          <w:szCs w:val="20"/>
          <w:rtl w:val="0"/>
        </w:rPr>
        <w:t xml:space="preserve">he Parliamentary Review of Health and Social Care in Wales: A Revolution from Within: Transforming Health and Care in Wales</w:t>
      </w:r>
      <w:r w:rsidDel="00000000" w:rsidR="00000000" w:rsidRPr="00000000">
        <w:rPr>
          <w:rFonts w:ascii="Aptos" w:cs="Aptos" w:eastAsia="Aptos" w:hAnsi="Aptos"/>
          <w:sz w:val="20"/>
          <w:szCs w:val="20"/>
          <w:rtl w:val="0"/>
        </w:rPr>
        <w:t xml:space="preserve">. Available at: https://www.gov.wales/sites/default/files/publications/2018-01/Review-health-social-care-report-final.pdf (Accessed 22/11/2025)</w:t>
      </w:r>
      <w:r w:rsidDel="00000000" w:rsidR="00000000" w:rsidRPr="00000000">
        <w:rPr>
          <w:rtl w:val="0"/>
        </w:rPr>
      </w:r>
    </w:p>
    <w:p w:rsidR="00000000" w:rsidDel="00000000" w:rsidP="00000000" w:rsidRDefault="00000000" w:rsidRPr="00000000" w14:paraId="0000002D">
      <w:pPr>
        <w:spacing w:line="360" w:lineRule="auto"/>
        <w:rPr>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iCs w:val="1"/>
      <w:color w:val="666666"/>
    </w:rPr>
  </w:style>
  <w:style w:type="paragraph" w:styleId="Title">
    <w:name w:val="Title"/>
    <w:basedOn w:val="Normal"/>
    <w:next w:val="Normal"/>
    <w:pPr>
      <w:keepNext w:val="1"/>
      <w:keepLines w:val="1"/>
      <w:spacing w:after="60" w:lineRule="auto"/>
    </w:pPr>
    <w:rPr>
      <w:sz w:val="52"/>
      <w:szCs w:val="52"/>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Normal0" w:customStyle="1">
    <w:name w:val="TableNormal"/>
    <w:tblPr>
      <w:tblCellMar>
        <w:top w:w="100.0" w:type="dxa"/>
        <w:left w:w="100.0" w:type="dxa"/>
        <w:bottom w:w="100.0" w:type="dxa"/>
        <w:right w:w="100.0" w:type="dxa"/>
      </w:tblCellMar>
    </w:tblPr>
  </w:style>
  <w:style w:type="table" w:styleId="TableNormal1" w:customStyle="1">
    <w:name w:val="TableNormal"/>
    <w:tblPr>
      <w:tblCellMar>
        <w:top w:w="100.0" w:type="dxa"/>
        <w:left w:w="100.0" w:type="dxa"/>
        <w:bottom w:w="100.0" w:type="dxa"/>
        <w:right w:w="100.0" w:type="dxa"/>
      </w:tblCellMar>
    </w:tbl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8+rpDBbFyjr5L+eXFbmaQ9VM0SA==">CgMxLjA4AHIhMTJZNi1ZLTJGR2stRzN3c2ZtcklROU1IM1YwOUFVZTJO</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2025-10-28T10:09:00Z</dcterms:created>
</cp:coreProperties>
</file>