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fontTable.xml.rels" ContentType="application/vnd.openxmlformats-package.relationships+xml"/>
  <Override PartName="/word/_rels/document.xml.rels" ContentType="application/vnd.openxmlformats-package.relationships+xml"/>
  <Override PartName="/word/document.xml" ContentType="application/vnd.openxmlformats-officedocument.wordprocessingml.document.main+xml"/>
  <Override PartName="/word/fontTable.xml" ContentType="application/vnd.openxmlformats-officedocument.wordprocessingml.fontTable+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footer3.xml" ContentType="application/vnd.openxmlformats-officedocument.wordprocessingml.footer+xml"/>
  <Override PartName="/word/media/image1.png" ContentType="image/png"/>
  <Override PartName="/word/media/image2.jpeg" ContentType="image/jpeg"/>
  <Override PartName="/word/media/image3.png" ContentType="image/png"/>
  <Override PartName="/word/media/image4.png" ContentType="image/png"/>
  <Override PartName="/word/footer2.xml" ContentType="application/vnd.openxmlformats-officedocument.wordprocessingml.footer+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numbering.xml" ContentType="application/vnd.openxmlformats-officedocument.wordprocessingml.numbering+xml"/>
  <Override PartName="/word/settings.xml" ContentType="application/vnd.openxmlformats-officedocument.wordprocessingml.settings+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lineRule="auto" w:line="360" w:before="240" w:after="240"/>
        <w:rPr/>
      </w:pPr>
      <w:r>
        <w:rPr/>
        <mc:AlternateContent>
          <mc:Choice Requires="wps">
            <w:drawing>
              <wp:inline distT="0" distB="0" distL="0" distR="0" wp14:anchorId="555CD1A8">
                <wp:extent cx="2395220" cy="899160"/>
                <wp:effectExtent l="0" t="0" r="0" b="0"/>
                <wp:docPr id="1" name="image1.png"/>
                <a:graphic xmlns:a="http://schemas.openxmlformats.org/drawingml/2006/main">
                  <a:graphicData uri="http://schemas.openxmlformats.org/drawingml/2006/picture">
                    <pic:pic xmlns:pic="http://schemas.openxmlformats.org/drawingml/2006/picture">
                      <pic:nvPicPr>
                        <pic:cNvPr id="2" name="image1.png" descr=""/>
                        <pic:cNvPicPr/>
                      </pic:nvPicPr>
                      <pic:blipFill>
                        <a:blip r:embed="rId2"/>
                        <a:stretch/>
                      </pic:blipFill>
                      <pic:spPr>
                        <a:xfrm>
                          <a:off x="0" y="0"/>
                          <a:ext cx="2395080" cy="899280"/>
                        </a:xfrm>
                        <a:prstGeom prst="rect">
                          <a:avLst/>
                        </a:prstGeom>
                        <a:noFill/>
                        <a:ln w="0">
                          <a:noFill/>
                        </a:ln>
                      </pic:spPr>
                    </pic:pic>
                  </a:graphicData>
                </a:graphic>
              </wp:inline>
            </w:drawing>
          </mc:Choice>
        </mc:AlternateContent>
      </w:r>
    </w:p>
    <w:p>
      <w:pPr>
        <w:pStyle w:val="Normal"/>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p>
      <w:pPr>
        <w:pStyle w:val="Normal"/>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Programme: Master of Business Administration</w:t>
      </w:r>
    </w:p>
    <w:p>
      <w:pPr>
        <w:pStyle w:val="Normal"/>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Module: Human Capital Management</w:t>
      </w:r>
    </w:p>
    <w:p>
      <w:pPr>
        <w:pStyle w:val="Normal"/>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Module Code: LCMB7023</w:t>
      </w:r>
    </w:p>
    <w:p>
      <w:pPr>
        <w:pStyle w:val="Normal"/>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Professor name :Nerys Doseeh</w:t>
      </w:r>
    </w:p>
    <w:p>
      <w:pPr>
        <w:pStyle w:val="Normal"/>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Student name : Ishika Christian </w:t>
      </w:r>
    </w:p>
    <w:p>
      <w:pPr>
        <w:pStyle w:val="Normal"/>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Student id :2530966</w:t>
      </w:r>
    </w:p>
    <w:p>
      <w:pPr>
        <w:pStyle w:val="Normal"/>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Assessment Title: Assessment Component 1: Individual Report - HR Strategy</w:t>
      </w:r>
    </w:p>
    <w:p>
      <w:pPr>
        <w:pStyle w:val="Normal"/>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p>
    <w:sdt>
      <w:sdtPr>
        <w:docPartObj>
          <w:docPartGallery w:val="Table of Contents"/>
          <w:docPartUnique w:val="true"/>
        </w:docPartObj>
      </w:sdtPr>
      <w:sdtContent>
        <w:p>
          <w:pPr>
            <w:pStyle w:val="TOCHeading"/>
            <w:spacing w:lineRule="auto" w:line="360" w:before="0" w:after="240"/>
            <w:jc w:val="center"/>
            <w:rPr>
              <w:rFonts w:ascii="Times New Roman" w:hAnsi="Times New Roman" w:cs="Times New Roman"/>
              <w:b/>
              <w:bCs/>
              <w:color w:themeColor="text1" w:val="000000"/>
              <w:sz w:val="24"/>
              <w:szCs w:val="24"/>
            </w:rPr>
          </w:pPr>
          <w:r>
            <w:br w:type="page"/>
          </w:r>
          <w:r>
            <w:rPr>
              <w:rFonts w:cs="Times New Roman" w:ascii="Times New Roman" w:hAnsi="Times New Roman"/>
              <w:b/>
              <w:bCs/>
              <w:color w:themeColor="text1" w:val="000000"/>
              <w:sz w:val="24"/>
              <w:szCs w:val="24"/>
            </w:rPr>
            <w:t>Table of Contents</w:t>
          </w:r>
        </w:p>
        <w:p>
          <w:pPr>
            <w:pStyle w:val="TOC1"/>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r>
            <w:fldChar w:fldCharType="begin"/>
          </w:r>
          <w:r>
            <w:rPr>
              <w:webHidden/>
              <w:rStyle w:val="IndexLink"/>
              <w:sz w:val="24"/>
              <w:szCs w:val="24"/>
              <w:rFonts w:cs="Times New Roman" w:ascii="Times New Roman" w:hAnsi="Times New Roman"/>
            </w:rPr>
            <w:instrText xml:space="preserve"> TOC \z \o "1-3" \u \h</w:instrText>
          </w:r>
          <w:r>
            <w:rPr>
              <w:webHidden/>
              <w:rStyle w:val="IndexLink"/>
              <w:sz w:val="24"/>
              <w:szCs w:val="24"/>
              <w:rFonts w:cs="Times New Roman" w:ascii="Times New Roman" w:hAnsi="Times New Roman"/>
            </w:rPr>
            <w:fldChar w:fldCharType="separate"/>
          </w:r>
          <w:hyperlink w:anchor="_Toc224902414">
            <w:r>
              <w:rPr>
                <w:webHidden/>
                <w:rStyle w:val="IndexLink"/>
                <w:rFonts w:cs="Times New Roman" w:ascii="Times New Roman" w:hAnsi="Times New Roman"/>
                <w:sz w:val="24"/>
                <w:szCs w:val="24"/>
              </w:rPr>
              <w:t>Part 1 - Re-Engineering Performance &amp; Job Design</w:t>
            </w:r>
            <w:r>
              <w:rPr>
                <w:webHidden/>
              </w:rPr>
              <w:fldChar w:fldCharType="begin"/>
            </w:r>
            <w:r>
              <w:rPr>
                <w:webHidden/>
              </w:rPr>
              <w:instrText xml:space="preserve">PAGEREF _Toc224902414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TOC2"/>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15">
            <w:r>
              <w:rPr>
                <w:webHidden/>
                <w:rStyle w:val="IndexLink"/>
                <w:rFonts w:cs="Times New Roman" w:ascii="Times New Roman" w:hAnsi="Times New Roman"/>
                <w:sz w:val="24"/>
                <w:szCs w:val="24"/>
              </w:rPr>
              <w:t>1. Introduction</w:t>
            </w:r>
            <w:r>
              <w:rPr>
                <w:webHidden/>
              </w:rPr>
              <w:fldChar w:fldCharType="begin"/>
            </w:r>
            <w:r>
              <w:rPr>
                <w:webHidden/>
              </w:rPr>
              <w:instrText xml:space="preserve">PAGEREF _Toc224902415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TOC2"/>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16">
            <w:r>
              <w:rPr>
                <w:webHidden/>
                <w:rStyle w:val="IndexLink"/>
                <w:rFonts w:cs="Times New Roman" w:ascii="Times New Roman" w:hAnsi="Times New Roman"/>
                <w:sz w:val="24"/>
                <w:szCs w:val="24"/>
              </w:rPr>
              <w:t>2. Current Practices in Performance Appraisal and Job Design in Tech Companies</w:t>
            </w:r>
            <w:r>
              <w:rPr>
                <w:webHidden/>
              </w:rPr>
              <w:fldChar w:fldCharType="begin"/>
            </w:r>
            <w:r>
              <w:rPr>
                <w:webHidden/>
              </w:rPr>
              <w:instrText xml:space="preserve">PAGEREF _Toc224902416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17">
            <w:r>
              <w:rPr>
                <w:webHidden/>
                <w:rStyle w:val="IndexLink"/>
                <w:rFonts w:cs="Times New Roman" w:ascii="Times New Roman" w:hAnsi="Times New Roman"/>
                <w:sz w:val="24"/>
                <w:szCs w:val="24"/>
              </w:rPr>
              <w:t>2.1 Performance Appraisal</w:t>
            </w:r>
            <w:r>
              <w:rPr>
                <w:webHidden/>
              </w:rPr>
              <w:fldChar w:fldCharType="begin"/>
            </w:r>
            <w:r>
              <w:rPr>
                <w:webHidden/>
              </w:rPr>
              <w:instrText xml:space="preserve">PAGEREF _Toc224902417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18">
            <w:r>
              <w:rPr>
                <w:webHidden/>
                <w:rStyle w:val="IndexLink"/>
                <w:rFonts w:cs="Times New Roman" w:ascii="Times New Roman" w:hAnsi="Times New Roman"/>
                <w:sz w:val="24"/>
                <w:szCs w:val="24"/>
              </w:rPr>
              <w:t>2.2 Job Design Approaches</w:t>
            </w:r>
            <w:r>
              <w:rPr>
                <w:webHidden/>
              </w:rPr>
              <w:fldChar w:fldCharType="begin"/>
            </w:r>
            <w:r>
              <w:rPr>
                <w:webHidden/>
              </w:rPr>
              <w:instrText xml:space="preserve">PAGEREF _Toc224902418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TOC2"/>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19">
            <w:r>
              <w:rPr>
                <w:webHidden/>
                <w:rStyle w:val="IndexLink"/>
                <w:rFonts w:cs="Times New Roman" w:ascii="Times New Roman" w:hAnsi="Times New Roman"/>
                <w:sz w:val="24"/>
                <w:szCs w:val="24"/>
              </w:rPr>
              <w:t>3. Proposed Growth-Focused Performance Appraisal System</w:t>
            </w:r>
            <w:r>
              <w:rPr>
                <w:webHidden/>
              </w:rPr>
              <w:fldChar w:fldCharType="begin"/>
            </w:r>
            <w:r>
              <w:rPr>
                <w:webHidden/>
              </w:rPr>
              <w:instrText xml:space="preserve">PAGEREF _Toc224902419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20">
            <w:r>
              <w:rPr>
                <w:webHidden/>
                <w:rStyle w:val="IndexLink"/>
                <w:rFonts w:cs="Times New Roman" w:ascii="Times New Roman" w:hAnsi="Times New Roman"/>
                <w:sz w:val="24"/>
                <w:szCs w:val="24"/>
              </w:rPr>
              <w:t>3.1 OKRs (Objective and Key Results)</w:t>
            </w:r>
            <w:r>
              <w:rPr>
                <w:webHidden/>
              </w:rPr>
              <w:fldChar w:fldCharType="begin"/>
            </w:r>
            <w:r>
              <w:rPr>
                <w:webHidden/>
              </w:rPr>
              <w:instrText xml:space="preserve">PAGEREF _Toc224902420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21">
            <w:r>
              <w:rPr>
                <w:webHidden/>
                <w:rStyle w:val="IndexLink"/>
                <w:rFonts w:cs="Times New Roman" w:ascii="Times New Roman" w:hAnsi="Times New Roman"/>
                <w:sz w:val="24"/>
                <w:szCs w:val="24"/>
              </w:rPr>
              <w:t>3.2 360-Degree Feedback</w:t>
            </w:r>
            <w:r>
              <w:rPr>
                <w:webHidden/>
              </w:rPr>
              <w:fldChar w:fldCharType="begin"/>
            </w:r>
            <w:r>
              <w:rPr>
                <w:webHidden/>
              </w:rPr>
              <w:instrText xml:space="preserve">PAGEREF _Toc224902421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22">
            <w:r>
              <w:rPr>
                <w:webHidden/>
                <w:rStyle w:val="IndexLink"/>
                <w:rFonts w:cs="Times New Roman" w:ascii="Times New Roman" w:hAnsi="Times New Roman"/>
                <w:sz w:val="24"/>
                <w:szCs w:val="24"/>
              </w:rPr>
              <w:t>3.3 Continuous Performance Evaluation</w:t>
            </w:r>
            <w:r>
              <w:rPr>
                <w:webHidden/>
              </w:rPr>
              <w:fldChar w:fldCharType="begin"/>
            </w:r>
            <w:r>
              <w:rPr>
                <w:webHidden/>
              </w:rPr>
              <w:instrText xml:space="preserve">PAGEREF _Toc224902422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23">
            <w:r>
              <w:rPr>
                <w:webHidden/>
                <w:rStyle w:val="IndexLink"/>
                <w:rFonts w:cs="Times New Roman" w:ascii="Times New Roman" w:hAnsi="Times New Roman"/>
                <w:sz w:val="24"/>
                <w:szCs w:val="24"/>
              </w:rPr>
              <w:t>3.4 Reward and Development Link</w:t>
            </w:r>
            <w:r>
              <w:rPr>
                <w:webHidden/>
              </w:rPr>
              <w:fldChar w:fldCharType="begin"/>
            </w:r>
            <w:r>
              <w:rPr>
                <w:webHidden/>
              </w:rPr>
              <w:instrText xml:space="preserve">PAGEREF _Toc224902423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TOC2"/>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24">
            <w:r>
              <w:rPr>
                <w:webHidden/>
                <w:rStyle w:val="IndexLink"/>
                <w:rFonts w:cs="Times New Roman" w:ascii="Times New Roman" w:hAnsi="Times New Roman"/>
                <w:sz w:val="24"/>
                <w:szCs w:val="24"/>
              </w:rPr>
              <w:t>4. Job Analysis and Job Design for Key Leadership Positions</w:t>
            </w:r>
            <w:r>
              <w:rPr>
                <w:webHidden/>
              </w:rPr>
              <w:fldChar w:fldCharType="begin"/>
            </w:r>
            <w:r>
              <w:rPr>
                <w:webHidden/>
              </w:rPr>
              <w:instrText xml:space="preserve">PAGEREF _Toc224902424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TOC2"/>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25">
            <w:r>
              <w:rPr>
                <w:webHidden/>
                <w:rStyle w:val="IndexLink"/>
                <w:rFonts w:cs="Times New Roman" w:ascii="Times New Roman" w:hAnsi="Times New Roman"/>
                <w:sz w:val="24"/>
                <w:szCs w:val="24"/>
              </w:rPr>
              <w:t>5. Integration of Performance Management and Job Design</w:t>
            </w:r>
            <w:r>
              <w:rPr>
                <w:webHidden/>
              </w:rPr>
              <w:fldChar w:fldCharType="begin"/>
            </w:r>
            <w:r>
              <w:rPr>
                <w:webHidden/>
              </w:rPr>
              <w:instrText xml:space="preserve">PAGEREF _Toc224902425 \h</w:instrText>
            </w:r>
            <w:r>
              <w:rPr>
                <w:webHidden/>
              </w:rPr>
              <w:fldChar w:fldCharType="separate"/>
            </w:r>
            <w:r>
              <w:rPr>
                <w:rStyle w:val="IndexLink"/>
                <w:rFonts w:cs="Times New Roman" w:ascii="Times New Roman" w:hAnsi="Times New Roman"/>
                <w:vanish w:val="false"/>
                <w:sz w:val="24"/>
                <w:szCs w:val="24"/>
              </w:rPr>
              <w:tab/>
              <w:t>7</w:t>
            </w:r>
            <w:r>
              <w:rPr>
                <w:webHidden/>
              </w:rPr>
              <w:fldChar w:fldCharType="end"/>
            </w:r>
          </w:hyperlink>
        </w:p>
        <w:p>
          <w:pPr>
            <w:pStyle w:val="TOC2"/>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26">
            <w:r>
              <w:rPr>
                <w:webHidden/>
                <w:rStyle w:val="IndexLink"/>
                <w:rFonts w:cs="Times New Roman" w:ascii="Times New Roman" w:hAnsi="Times New Roman"/>
                <w:sz w:val="24"/>
                <w:szCs w:val="24"/>
              </w:rPr>
              <w:t>6. Conclusion</w:t>
            </w:r>
            <w:r>
              <w:rPr>
                <w:webHidden/>
              </w:rPr>
              <w:fldChar w:fldCharType="begin"/>
            </w:r>
            <w:r>
              <w:rPr>
                <w:webHidden/>
              </w:rPr>
              <w:instrText xml:space="preserve">PAGEREF _Toc224902426 \h</w:instrText>
            </w:r>
            <w:r>
              <w:rPr>
                <w:webHidden/>
              </w:rPr>
              <w:fldChar w:fldCharType="separate"/>
            </w:r>
            <w:r>
              <w:rPr>
                <w:rStyle w:val="IndexLink"/>
                <w:rFonts w:cs="Times New Roman" w:ascii="Times New Roman" w:hAnsi="Times New Roman"/>
                <w:vanish w:val="false"/>
                <w:sz w:val="24"/>
                <w:szCs w:val="24"/>
              </w:rPr>
              <w:tab/>
              <w:t>8</w:t>
            </w:r>
            <w:r>
              <w:rPr>
                <w:webHidden/>
              </w:rPr>
              <w:fldChar w:fldCharType="end"/>
            </w:r>
          </w:hyperlink>
        </w:p>
        <w:p>
          <w:pPr>
            <w:pStyle w:val="TOC1"/>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27">
            <w:r>
              <w:rPr>
                <w:webHidden/>
                <w:rStyle w:val="IndexLink"/>
                <w:rFonts w:cs="Times New Roman" w:ascii="Times New Roman" w:hAnsi="Times New Roman"/>
                <w:sz w:val="24"/>
                <w:szCs w:val="24"/>
              </w:rPr>
              <w:t>Part 2 - Reflection</w:t>
            </w:r>
            <w:r>
              <w:rPr>
                <w:webHidden/>
              </w:rPr>
              <w:fldChar w:fldCharType="begin"/>
            </w:r>
            <w:r>
              <w:rPr>
                <w:webHidden/>
              </w:rPr>
              <w:instrText xml:space="preserve">PAGEREF _Toc224902427 \h</w:instrText>
            </w:r>
            <w:r>
              <w:rPr>
                <w:webHidden/>
              </w:rPr>
              <w:fldChar w:fldCharType="separate"/>
            </w:r>
            <w:r>
              <w:rPr>
                <w:rStyle w:val="IndexLink"/>
                <w:rFonts w:cs="Times New Roman" w:ascii="Times New Roman" w:hAnsi="Times New Roman"/>
                <w:vanish w:val="false"/>
                <w:sz w:val="24"/>
                <w:szCs w:val="24"/>
              </w:rPr>
              <w:tab/>
              <w:t>8</w:t>
            </w:r>
            <w:r>
              <w:rPr>
                <w:webHidden/>
              </w:rPr>
              <w:fldChar w:fldCharType="end"/>
            </w:r>
          </w:hyperlink>
        </w:p>
        <w:p>
          <w:pPr>
            <w:pStyle w:val="TOC2"/>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28">
            <w:r>
              <w:rPr>
                <w:webHidden/>
                <w:rStyle w:val="IndexLink"/>
                <w:rFonts w:cs="Times New Roman" w:ascii="Times New Roman" w:hAnsi="Times New Roman"/>
                <w:sz w:val="24"/>
                <w:szCs w:val="24"/>
              </w:rPr>
              <w:t>2.1 Learning Journey for Culture of Innovation</w:t>
            </w:r>
            <w:r>
              <w:rPr>
                <w:webHidden/>
              </w:rPr>
              <w:fldChar w:fldCharType="begin"/>
            </w:r>
            <w:r>
              <w:rPr>
                <w:webHidden/>
              </w:rPr>
              <w:instrText xml:space="preserve">PAGEREF _Toc224902428 \h</w:instrText>
            </w:r>
            <w:r>
              <w:rPr>
                <w:webHidden/>
              </w:rPr>
              <w:fldChar w:fldCharType="separate"/>
            </w:r>
            <w:r>
              <w:rPr>
                <w:rStyle w:val="IndexLink"/>
                <w:rFonts w:cs="Times New Roman" w:ascii="Times New Roman" w:hAnsi="Times New Roman"/>
                <w:vanish w:val="false"/>
                <w:sz w:val="24"/>
                <w:szCs w:val="24"/>
              </w:rPr>
              <w:tab/>
              <w:t>8</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29">
            <w:r>
              <w:rPr>
                <w:webHidden/>
                <w:rStyle w:val="IndexLink"/>
                <w:rFonts w:cs="Times New Roman" w:ascii="Times New Roman" w:hAnsi="Times New Roman"/>
                <w:sz w:val="24"/>
                <w:szCs w:val="24"/>
              </w:rPr>
              <w:t>2.1.1 Description</w:t>
            </w:r>
            <w:r>
              <w:rPr>
                <w:webHidden/>
              </w:rPr>
              <w:fldChar w:fldCharType="begin"/>
            </w:r>
            <w:r>
              <w:rPr>
                <w:webHidden/>
              </w:rPr>
              <w:instrText xml:space="preserve">PAGEREF _Toc224902429 \h</w:instrText>
            </w:r>
            <w:r>
              <w:rPr>
                <w:webHidden/>
              </w:rPr>
              <w:fldChar w:fldCharType="separate"/>
            </w:r>
            <w:r>
              <w:rPr>
                <w:rStyle w:val="IndexLink"/>
                <w:rFonts w:cs="Times New Roman" w:ascii="Times New Roman" w:hAnsi="Times New Roman"/>
                <w:vanish w:val="false"/>
                <w:sz w:val="24"/>
                <w:szCs w:val="24"/>
              </w:rPr>
              <w:tab/>
              <w:t>8</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30">
            <w:r>
              <w:rPr>
                <w:webHidden/>
                <w:rStyle w:val="IndexLink"/>
                <w:rFonts w:cs="Times New Roman" w:ascii="Times New Roman" w:hAnsi="Times New Roman"/>
                <w:sz w:val="24"/>
                <w:szCs w:val="24"/>
              </w:rPr>
              <w:t>2.1.2 Feelings</w:t>
            </w:r>
            <w:r>
              <w:rPr>
                <w:webHidden/>
              </w:rPr>
              <w:fldChar w:fldCharType="begin"/>
            </w:r>
            <w:r>
              <w:rPr>
                <w:webHidden/>
              </w:rPr>
              <w:instrText xml:space="preserve">PAGEREF _Toc224902430 \h</w:instrText>
            </w:r>
            <w:r>
              <w:rPr>
                <w:webHidden/>
              </w:rPr>
              <w:fldChar w:fldCharType="separate"/>
            </w:r>
            <w:r>
              <w:rPr>
                <w:rStyle w:val="IndexLink"/>
                <w:rFonts w:cs="Times New Roman" w:ascii="Times New Roman" w:hAnsi="Times New Roman"/>
                <w:vanish w:val="false"/>
                <w:sz w:val="24"/>
                <w:szCs w:val="24"/>
              </w:rPr>
              <w:tab/>
              <w:t>9</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31">
            <w:r>
              <w:rPr>
                <w:webHidden/>
                <w:rStyle w:val="IndexLink"/>
                <w:rFonts w:cs="Times New Roman" w:ascii="Times New Roman" w:hAnsi="Times New Roman"/>
                <w:sz w:val="24"/>
                <w:szCs w:val="24"/>
              </w:rPr>
              <w:t>2.1.3 Evaluation</w:t>
            </w:r>
            <w:r>
              <w:rPr>
                <w:webHidden/>
              </w:rPr>
              <w:fldChar w:fldCharType="begin"/>
            </w:r>
            <w:r>
              <w:rPr>
                <w:webHidden/>
              </w:rPr>
              <w:instrText xml:space="preserve">PAGEREF _Toc224902431 \h</w:instrText>
            </w:r>
            <w:r>
              <w:rPr>
                <w:webHidden/>
              </w:rPr>
              <w:fldChar w:fldCharType="separate"/>
            </w:r>
            <w:r>
              <w:rPr>
                <w:rStyle w:val="IndexLink"/>
                <w:rFonts w:cs="Times New Roman" w:ascii="Times New Roman" w:hAnsi="Times New Roman"/>
                <w:vanish w:val="false"/>
                <w:sz w:val="24"/>
                <w:szCs w:val="24"/>
              </w:rPr>
              <w:tab/>
              <w:t>9</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32">
            <w:r>
              <w:rPr>
                <w:webHidden/>
                <w:rStyle w:val="IndexLink"/>
                <w:rFonts w:cs="Times New Roman" w:ascii="Times New Roman" w:hAnsi="Times New Roman"/>
                <w:sz w:val="24"/>
                <w:szCs w:val="24"/>
              </w:rPr>
              <w:t>2.1.4 Analysis</w:t>
            </w:r>
            <w:r>
              <w:rPr>
                <w:webHidden/>
              </w:rPr>
              <w:fldChar w:fldCharType="begin"/>
            </w:r>
            <w:r>
              <w:rPr>
                <w:webHidden/>
              </w:rPr>
              <w:instrText xml:space="preserve">PAGEREF _Toc224902432 \h</w:instrText>
            </w:r>
            <w:r>
              <w:rPr>
                <w:webHidden/>
              </w:rPr>
              <w:fldChar w:fldCharType="separate"/>
            </w:r>
            <w:r>
              <w:rPr>
                <w:rStyle w:val="IndexLink"/>
                <w:rFonts w:cs="Times New Roman" w:ascii="Times New Roman" w:hAnsi="Times New Roman"/>
                <w:vanish w:val="false"/>
                <w:sz w:val="24"/>
                <w:szCs w:val="24"/>
              </w:rPr>
              <w:tab/>
              <w:t>9</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33">
            <w:r>
              <w:rPr>
                <w:webHidden/>
                <w:rStyle w:val="IndexLink"/>
                <w:rFonts w:cs="Times New Roman" w:ascii="Times New Roman" w:hAnsi="Times New Roman"/>
                <w:sz w:val="24"/>
                <w:szCs w:val="24"/>
              </w:rPr>
              <w:t>2.1.5 Conclusion</w:t>
            </w:r>
            <w:r>
              <w:rPr>
                <w:webHidden/>
              </w:rPr>
              <w:fldChar w:fldCharType="begin"/>
            </w:r>
            <w:r>
              <w:rPr>
                <w:webHidden/>
              </w:rPr>
              <w:instrText xml:space="preserve">PAGEREF _Toc224902433 \h</w:instrText>
            </w:r>
            <w:r>
              <w:rPr>
                <w:webHidden/>
              </w:rPr>
              <w:fldChar w:fldCharType="separate"/>
            </w:r>
            <w:r>
              <w:rPr>
                <w:rStyle w:val="IndexLink"/>
                <w:rFonts w:cs="Times New Roman" w:ascii="Times New Roman" w:hAnsi="Times New Roman"/>
                <w:vanish w:val="false"/>
                <w:sz w:val="24"/>
                <w:szCs w:val="24"/>
              </w:rPr>
              <w:tab/>
              <w:t>10</w:t>
            </w:r>
            <w:r>
              <w:rPr>
                <w:webHidden/>
              </w:rPr>
              <w:fldChar w:fldCharType="end"/>
            </w:r>
          </w:hyperlink>
        </w:p>
        <w:p>
          <w:pPr>
            <w:pStyle w:val="TOC3"/>
            <w:tabs>
              <w:tab w:val="clear" w:pos="720"/>
              <w:tab w:val="right" w:pos="9019" w:leader="dot"/>
            </w:tabs>
            <w:spacing w:lineRule="auto" w:line="360" w:before="240" w:after="100"/>
            <w:jc w:val="both"/>
            <w:rPr>
              <w:rFonts w:ascii="Times New Roman" w:hAnsi="Times New Roman" w:cs="Times New Roman"/>
              <w:sz w:val="24"/>
              <w:szCs w:val="24"/>
            </w:rPr>
          </w:pPr>
          <w:hyperlink w:anchor="_Toc224902434">
            <w:r>
              <w:rPr>
                <w:webHidden/>
                <w:rStyle w:val="IndexLink"/>
                <w:rFonts w:cs="Times New Roman" w:ascii="Times New Roman" w:hAnsi="Times New Roman"/>
                <w:sz w:val="24"/>
                <w:szCs w:val="24"/>
              </w:rPr>
              <w:t>2.1.6 Action Plan</w:t>
            </w:r>
            <w:r>
              <w:rPr>
                <w:webHidden/>
              </w:rPr>
              <w:fldChar w:fldCharType="begin"/>
            </w:r>
            <w:r>
              <w:rPr>
                <w:webHidden/>
              </w:rPr>
              <w:instrText xml:space="preserve">PAGEREF _Toc224902434 \h</w:instrText>
            </w:r>
            <w:r>
              <w:rPr>
                <w:webHidden/>
              </w:rPr>
              <w:fldChar w:fldCharType="separate"/>
            </w:r>
            <w:r>
              <w:rPr>
                <w:rStyle w:val="IndexLink"/>
                <w:rFonts w:cs="Times New Roman" w:ascii="Times New Roman" w:hAnsi="Times New Roman"/>
                <w:vanish w:val="false"/>
                <w:sz w:val="24"/>
                <w:szCs w:val="24"/>
              </w:rPr>
              <w:tab/>
              <w:t>10</w:t>
            </w:r>
            <w:r>
              <w:rPr>
                <w:webHidden/>
              </w:rPr>
              <w:fldChar w:fldCharType="end"/>
            </w:r>
          </w:hyperlink>
        </w:p>
        <w:p>
          <w:pPr>
            <w:pStyle w:val="TOC2"/>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35">
            <w:r>
              <w:rPr>
                <w:webHidden/>
                <w:rStyle w:val="IndexLink"/>
                <w:rFonts w:cs="Times New Roman" w:ascii="Times New Roman" w:hAnsi="Times New Roman"/>
                <w:sz w:val="24"/>
                <w:szCs w:val="24"/>
              </w:rPr>
              <w:t>2.2 AI in Job Role</w:t>
            </w:r>
            <w:r>
              <w:rPr>
                <w:webHidden/>
              </w:rPr>
              <w:fldChar w:fldCharType="begin"/>
            </w:r>
            <w:r>
              <w:rPr>
                <w:webHidden/>
              </w:rPr>
              <w:instrText xml:space="preserve">PAGEREF _Toc224902435 \h</w:instrText>
            </w:r>
            <w:r>
              <w:rPr>
                <w:webHidden/>
              </w:rPr>
              <w:fldChar w:fldCharType="separate"/>
            </w:r>
            <w:r>
              <w:rPr>
                <w:rStyle w:val="IndexLink"/>
                <w:rFonts w:cs="Times New Roman" w:ascii="Times New Roman" w:hAnsi="Times New Roman"/>
                <w:vanish w:val="false"/>
                <w:sz w:val="24"/>
                <w:szCs w:val="24"/>
              </w:rPr>
              <w:tab/>
              <w:t>11</w:t>
            </w:r>
            <w:r>
              <w:rPr>
                <w:webHidden/>
              </w:rPr>
              <w:fldChar w:fldCharType="end"/>
            </w:r>
          </w:hyperlink>
        </w:p>
        <w:p>
          <w:pPr>
            <w:pStyle w:val="TOC1"/>
            <w:tabs>
              <w:tab w:val="clear" w:pos="720"/>
              <w:tab w:val="right" w:pos="9019" w:leader="dot"/>
            </w:tabs>
            <w:spacing w:lineRule="auto" w:line="360" w:before="240" w:after="100"/>
            <w:jc w:val="both"/>
            <w:rPr>
              <w:rFonts w:ascii="Times New Roman" w:hAnsi="Times New Roman" w:eastAsia="Liberation Sans" w:cs="Times New Roman"/>
              <w:kern w:val="2"/>
              <w:sz w:val="24"/>
              <w:szCs w:val="24"/>
              <w:lang w:val="en-IN"/>
              <w14:ligatures w14:val="standardContextual"/>
            </w:rPr>
          </w:pPr>
          <w:hyperlink w:anchor="_Toc224902436">
            <w:r>
              <w:rPr>
                <w:webHidden/>
                <w:rStyle w:val="IndexLink"/>
                <w:rFonts w:cs="Times New Roman" w:ascii="Times New Roman" w:hAnsi="Times New Roman"/>
                <w:sz w:val="24"/>
                <w:szCs w:val="24"/>
              </w:rPr>
              <w:t>References</w:t>
            </w:r>
            <w:r>
              <w:rPr>
                <w:webHidden/>
              </w:rPr>
              <w:fldChar w:fldCharType="begin"/>
            </w:r>
            <w:r>
              <w:rPr>
                <w:webHidden/>
              </w:rPr>
              <w:instrText xml:space="preserve">PAGEREF _Toc224902436 \h</w:instrText>
            </w:r>
            <w:r>
              <w:rPr>
                <w:webHidden/>
              </w:rPr>
              <w:fldChar w:fldCharType="separate"/>
            </w:r>
            <w:r>
              <w:rPr>
                <w:rStyle w:val="IndexLink"/>
                <w:rFonts w:cs="Times New Roman" w:ascii="Times New Roman" w:hAnsi="Times New Roman"/>
                <w:vanish w:val="false"/>
                <w:sz w:val="24"/>
                <w:szCs w:val="24"/>
              </w:rPr>
              <w:tab/>
              <w:t>12</w:t>
            </w:r>
            <w:r>
              <w:rPr>
                <w:webHidden/>
              </w:rPr>
              <w:fldChar w:fldCharType="end"/>
            </w:r>
          </w:hyperlink>
        </w:p>
        <w:p>
          <w:pPr>
            <w:pStyle w:val="Normal"/>
            <w:spacing w:lineRule="auto" w:line="360" w:before="240" w:after="240"/>
            <w:jc w:val="both"/>
            <w:rPr>
              <w:rFonts w:ascii="Times New Roman" w:hAnsi="Times New Roman" w:cs="Times New Roman"/>
              <w:sz w:val="24"/>
              <w:szCs w:val="24"/>
            </w:rPr>
          </w:pPr>
          <w:r>
            <w:rPr>
              <w:rFonts w:cs="Times New Roman" w:ascii="Times New Roman" w:hAnsi="Times New Roman"/>
              <w:sz w:val="24"/>
              <w:szCs w:val="24"/>
            </w:rPr>
          </w:r>
          <w:r>
            <w:rPr>
              <w:sz w:val="24"/>
              <w:szCs w:val="24"/>
              <w:rFonts w:cs="Times New Roman" w:ascii="Times New Roman" w:hAnsi="Times New Roman"/>
            </w:rPr>
            <w:fldChar w:fldCharType="end"/>
          </w:r>
        </w:p>
      </w:sdtContent>
    </w:sdt>
    <w:p>
      <w:pPr>
        <w:pStyle w:val="Normal"/>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r>
      <w:r>
        <w:br w:type="page"/>
      </w:r>
    </w:p>
    <w:p>
      <w:pPr>
        <w:pStyle w:val="Heading1"/>
        <w:spacing w:before="0" w:after="160"/>
        <w:rPr/>
      </w:pPr>
      <w:bookmarkStart w:id="0" w:name="_Toc224902414"/>
      <w:r>
        <w:rPr/>
        <w:t>Part 1 - Re-Engineering Performance &amp; Job Design</w:t>
      </w:r>
      <w:bookmarkEnd w:id="0"/>
      <w:r>
        <w:rPr/>
        <w:t xml:space="preserve"> </w:t>
      </w:r>
    </w:p>
    <w:p>
      <w:pPr>
        <w:pStyle w:val="Heading2"/>
        <w:rPr/>
      </w:pPr>
      <w:bookmarkStart w:id="1" w:name="_Toc224902415"/>
      <w:r>
        <w:rPr/>
        <w:t>1. Introduction</w:t>
      </w:r>
      <w:bookmarkEnd w:id="1"/>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With almost 300 workers, Aether Innovations is a rapidly expanding technological company. The business has recently faced a number of difficulties, including as poor organisational growth, significant employee turnover, as well as diminishing consumer satisfaction. An efficient human capital strategy has significance since employees' expertise, inventiveness, and creativity are major factors in the success of technology organisations. The purpose of the present study is to assess the methods currently employed in technology companies for job design and performance evaluation. Furthermore, this will use work analysis and the work Characteristics Model to redesign important leadership positions and suggest a contemporary performance management system. The research concludes by outlining whether integrated HR practices may enhance overall organisational performance, employee engagement, and creativity.</w:t>
      </w:r>
    </w:p>
    <w:p>
      <w:pPr>
        <w:pStyle w:val="Heading2"/>
        <w:rPr/>
      </w:pPr>
      <w:bookmarkStart w:id="2" w:name="_Toc224902416"/>
      <w:r>
        <w:rPr/>
        <w:t>2. Current Practices in Performance Appraisal and Job Design in Tech Companies</w:t>
      </w:r>
      <w:bookmarkEnd w:id="2"/>
    </w:p>
    <w:p>
      <w:pPr>
        <w:pStyle w:val="Heading3"/>
        <w:rPr/>
      </w:pPr>
      <w:bookmarkStart w:id="3" w:name="_Toc224902417"/>
      <w:r>
        <w:rPr/>
        <w:t>2.1 Performance Appraisal</w:t>
      </w:r>
      <w:bookmarkEnd w:id="3"/>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Numerous tech firms assess employee performance using a variety of techniques. Annual performance reviews, in which workers are evaluated once a year based on their accomplishments and conduct at work, are one popular approach. In addition, businesses utilise Key Performance Indicators (KPIs) to evaluate success based on certain goals like customer satisfaction, product development speed, or productivity (Peng, 2022). Goal-based performance management, in which staff members strive toward specific objectives that complement the organisation's strategy, remains another popular method. Agile feedback systems, which entail frequent feedback and frequent check-ins among managers and staff, are also used by certain contemporary IT organisations (Rejab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2023).</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above techniques have a number of advantages. Through establishing clear expectations, they foster accountability and assist in coordinating employee efforts with business goals. Setting goals, for instance, enables workers to comprehend what they must accomplish. Michael Armstrong's Performance Management Model, that promotes ongoing performance improvement, provides significance to this viewpoint (Armstrong and Taylor, 2023). According to Edwin Locke and Gary Latham's Goal Setting Theory, employees' motivation and performance could be enhanced by setting specific, or difficult targets (Latham, 2023). Yet there are drawbacks as well as annual assessments could be too slow for technological contexts that change quickly. Furthermore, they might restrict employee input and offer few opportunities for ongoing feedback, which could lower engagement and development.</w:t>
      </w:r>
    </w:p>
    <w:p>
      <w:pPr>
        <w:pStyle w:val="Heading3"/>
        <w:rPr/>
      </w:pPr>
      <w:bookmarkStart w:id="4" w:name="_Toc224902418"/>
      <w:r>
        <w:rPr/>
        <w:t>2.2 Job Design Approaches</w:t>
      </w:r>
      <w:bookmarkEnd w:id="4"/>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Flexible work design techniques are frequently used by technology companies. Employees are divided into divisions like engineering, marketing, and finance under traditional functional work arrangements. Agile teams, in which small groups work together to solve problems fast, are also used by many businesses (Peeters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2022). The employees across other departments can collaborate on innovative projects through project-based work along with cross-functional cooperation.</w:t>
      </w:r>
    </w:p>
    <w:p>
      <w:pPr>
        <w:pStyle w:val="Normal"/>
        <w:spacing w:lineRule="auto" w:line="360" w:before="240" w:after="240"/>
        <w:jc w:val="center"/>
        <w:rPr>
          <w:rFonts w:ascii="Times New Roman" w:hAnsi="Times New Roman" w:eastAsia="Times New Roman" w:cs="Times New Roman"/>
          <w:sz w:val="24"/>
          <w:szCs w:val="24"/>
        </w:rPr>
      </w:pPr>
      <w:r>
        <w:rPr/>
        <mc:AlternateContent>
          <mc:Choice Requires="wps">
            <w:drawing>
              <wp:inline distT="0" distB="0" distL="0" distR="0" wp14:anchorId="1D96F936">
                <wp:extent cx="4768215" cy="3827145"/>
                <wp:effectExtent l="0" t="0" r="0" b="1905"/>
                <wp:docPr id="3" name="Picture 4" descr="What is Job Design? definition and meaning - Business Jargon"/>
                <a:graphic xmlns:a="http://schemas.openxmlformats.org/drawingml/2006/main">
                  <a:graphicData uri="http://schemas.openxmlformats.org/drawingml/2006/picture">
                    <pic:pic xmlns:pic="http://schemas.openxmlformats.org/drawingml/2006/picture">
                      <pic:nvPicPr>
                        <pic:cNvPr id="4" name="Picture 4" descr="What is Job Design? definition and meaning - Business Jargon"/>
                        <pic:cNvPicPr/>
                      </pic:nvPicPr>
                      <pic:blipFill>
                        <a:blip r:embed="rId3"/>
                        <a:stretch/>
                      </pic:blipFill>
                      <pic:spPr>
                        <a:xfrm>
                          <a:off x="0" y="0"/>
                          <a:ext cx="4768200" cy="3827160"/>
                        </a:xfrm>
                        <a:prstGeom prst="rect">
                          <a:avLst/>
                        </a:prstGeom>
                        <a:noFill/>
                        <a:ln w="0">
                          <a:noFill/>
                        </a:ln>
                      </pic:spPr>
                    </pic:pic>
                  </a:graphicData>
                </a:graphic>
              </wp:inline>
            </w:drawing>
          </mc:Choice>
        </mc:AlternateContent>
      </w:r>
    </w:p>
    <w:p>
      <w:pPr>
        <w:pStyle w:val="Normal"/>
        <w:spacing w:lineRule="auto" w:line="360" w:before="240" w:after="24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Figure 1: Job Design Approaches</w:t>
      </w:r>
    </w:p>
    <w:p>
      <w:pPr>
        <w:pStyle w:val="Normal"/>
        <w:spacing w:lineRule="auto" w:line="360" w:before="240" w:after="24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(Source: Peeters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2022)</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above techniques could enhance problem-solving, creativity, as well as teamwork. Nevertheless, employees may feel concerned about their obligations if roles are unclear or poorly designed. According to the J. Richard Hackman and Greg R. Oldham Job Characteristics Model, employment should have meaningful tasks, autonomy, and a diversity of skills in order to boost motivation (Oldham, 2025). In a similar context, autonomous team structures alongside skills-based job design enable workers to use a variety of abilities and make choices. Employee disengagement, low motivation, less creativity, and increased staff turnover are all possible outcomes of poorly designed work.</w:t>
      </w:r>
    </w:p>
    <w:p>
      <w:pPr>
        <w:pStyle w:val="Heading2"/>
        <w:rPr/>
      </w:pPr>
      <w:bookmarkStart w:id="5" w:name="_Toc224902419"/>
      <w:r>
        <w:rPr/>
        <w:t>3. Proposed Growth-Focused Performance Appraisal System</w:t>
      </w:r>
      <w:bookmarkEnd w:id="5"/>
    </w:p>
    <w:p>
      <w:pPr>
        <w:pStyle w:val="Heading3"/>
        <w:rPr/>
      </w:pPr>
      <w:bookmarkStart w:id="6" w:name="_Toc224902420"/>
      <w:r>
        <w:rPr/>
        <w:t>3.1 OKRs (Objective and Key Results)</w:t>
      </w:r>
      <w:bookmarkEnd w:id="6"/>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Objectives and Key Results (OKRs) facilitate the alignment of individual employee goals with the company's overarching strategy. The strategy makes sure that workers are aware of how their labour affects the success of the company (Silva and Souza, 2023). Furthermore, clear goals enhance team alignment. This can be used for product innovation as launching three products in each quarter including increasing customer satisfaction score by 15% will be the objective. </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OKRs offer a number of advantages. These establish a clear goal alignment among the organization and its workforce. Since objectives may be routinely evaluated and revised, they also promote agility (Cholifah and Soeling, 2025). Furthermore, since OKRs use measurable outcomes to gauge progress, they improve employee accountability.</w:t>
      </w:r>
    </w:p>
    <w:p>
      <w:pPr>
        <w:pStyle w:val="Normal"/>
        <w:spacing w:lineRule="auto" w:line="360" w:before="240" w:after="240"/>
        <w:jc w:val="center"/>
        <w:rPr>
          <w:rFonts w:ascii="Times New Roman" w:hAnsi="Times New Roman" w:eastAsia="Times New Roman" w:cs="Times New Roman"/>
          <w:sz w:val="24"/>
          <w:szCs w:val="24"/>
        </w:rPr>
      </w:pPr>
      <w:r>
        <w:rPr/>
        <mc:AlternateContent>
          <mc:Choice Requires="wps">
            <w:drawing>
              <wp:inline distT="0" distB="0" distL="0" distR="0" wp14:anchorId="73E8A454">
                <wp:extent cx="5733415" cy="2049780"/>
                <wp:effectExtent l="0" t="0" r="635" b="7620"/>
                <wp:docPr id="5" name="Picture 1" descr="What is Performance Appraisal: The Ultimate Guide"/>
                <a:graphic xmlns:a="http://schemas.openxmlformats.org/drawingml/2006/main">
                  <a:graphicData uri="http://schemas.openxmlformats.org/drawingml/2006/picture">
                    <pic:pic xmlns:pic="http://schemas.openxmlformats.org/drawingml/2006/picture">
                      <pic:nvPicPr>
                        <pic:cNvPr id="6" name="Picture 1" descr="What is Performance Appraisal: The Ultimate Guide"/>
                        <pic:cNvPicPr/>
                      </pic:nvPicPr>
                      <pic:blipFill>
                        <a:blip r:embed="rId4"/>
                        <a:stretch/>
                      </pic:blipFill>
                      <pic:spPr>
                        <a:xfrm>
                          <a:off x="0" y="0"/>
                          <a:ext cx="5733360" cy="2049840"/>
                        </a:xfrm>
                        <a:prstGeom prst="rect">
                          <a:avLst/>
                        </a:prstGeom>
                        <a:noFill/>
                        <a:ln w="0">
                          <a:noFill/>
                        </a:ln>
                      </pic:spPr>
                    </pic:pic>
                  </a:graphicData>
                </a:graphic>
              </wp:inline>
            </w:drawing>
          </mc:Choice>
        </mc:AlternateContent>
      </w:r>
    </w:p>
    <w:p>
      <w:pPr>
        <w:pStyle w:val="Normal"/>
        <w:spacing w:lineRule="auto" w:line="360" w:before="240" w:after="24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Figure 2: Different Types of Performance Appraisal</w:t>
      </w:r>
    </w:p>
    <w:p>
      <w:pPr>
        <w:pStyle w:val="Normal"/>
        <w:spacing w:lineRule="auto" w:line="360" w:before="240" w:after="24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(Source: Cholifah and Soeling, 2025)</w:t>
      </w:r>
    </w:p>
    <w:p>
      <w:pPr>
        <w:pStyle w:val="Heading3"/>
        <w:rPr/>
      </w:pPr>
      <w:bookmarkStart w:id="7" w:name="_Toc224902421"/>
      <w:r>
        <w:rPr/>
        <w:t>3.2 360-Degree Feedback</w:t>
      </w:r>
      <w:bookmarkEnd w:id="7"/>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360-degree feedback has become another crucial component of the suggested method. Such a method gathers feedback from a variety of sources, such as peers, managers, subordinates, along with self-evaluations. It provides a more thorough comprehension of worker performance. This system's advantages include increased fairness and a more comprehensive understanding of performance (Souki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2025). Since employees hear feedback from a variety of viewpoints, it also fosters a better culture of collaboration. Furthermore, by emphasising both strengths and places for development, 360-degree feedback aids in the development of leadership abilities.</w:t>
      </w:r>
    </w:p>
    <w:p>
      <w:pPr>
        <w:pStyle w:val="Heading3"/>
        <w:rPr/>
      </w:pPr>
      <w:bookmarkStart w:id="8" w:name="_Toc224902422"/>
      <w:r>
        <w:rPr/>
        <w:t>3.3 Continuous Performance Evaluation</w:t>
      </w:r>
      <w:bookmarkEnd w:id="8"/>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Aether Innovations should implement ongoing performance discussions in place of yearly evaluations. This involves using real-time feedback systems, having coaching conversations, and conducting quarterly check-ins. Such processes facilitate frequent progress discussions and speedy problem-solving between management and staff (Wu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2025). Employees are able to stay interested in their work, feel more encouraged, and advance their abilities more quickly as a result. Furthermore, regular feedback enables the company to react swiftly to developments in the market.</w:t>
      </w:r>
    </w:p>
    <w:p>
      <w:pPr>
        <w:pStyle w:val="Heading3"/>
        <w:rPr/>
      </w:pPr>
      <w:bookmarkStart w:id="9" w:name="_Toc224902423"/>
      <w:r>
        <w:rPr/>
        <w:t>3.4 Reward and Development Link</w:t>
      </w:r>
      <w:bookmarkEnd w:id="9"/>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Performance results must be directly connected to staff development and compensation. Innovation awards, learning opportunities, as well as job advancement should result from high performance (Kang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2022). The method inspires workers to contribute to the organisation's long-term success.</w:t>
      </w:r>
    </w:p>
    <w:p>
      <w:pPr>
        <w:pStyle w:val="Heading2"/>
        <w:rPr/>
      </w:pPr>
      <w:bookmarkStart w:id="10" w:name="_Toc224902424"/>
      <w:r>
        <w:rPr/>
        <w:t>4. Job Analysis and Job Design for Key Leadership Positions</w:t>
      </w:r>
      <w:bookmarkEnd w:id="10"/>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To precisely define roles, responsibilities, including the competencies needed for various positions within an organisation, job analysis is crucial. It makes it easier for workers to comprehend what is required of them along with the way their efforts support corporate objectives (Hussein and Hassan, 2025). Job analysis further helps in defining innovation expectations and motivates staff members to offer fresh concepts in tech firms such as Aether Innovations.</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The J. Richard Hackman alongside Greg R. Oldham Job Characteristics Model, which says that employment should have skill variety, task significance, autonomy, as well as regular feedback to increase motivation, might enhance this approach to job design (Eisenhard and Morgeson, 2025). Additionally, employees can apply a variety of abilities and adjust to changing business demands due to skills-based job design. The aforementioned techniques could boost performance, engagement, and creativity.</w:t>
      </w:r>
    </w:p>
    <w:p>
      <w:pPr>
        <w:pStyle w:val="Normal"/>
        <w:spacing w:lineRule="auto" w:line="360" w:before="240" w:after="240"/>
        <w:jc w:val="both"/>
        <w:rPr>
          <w:rFonts w:ascii="Times New Roman" w:hAnsi="Times New Roman" w:eastAsia="Times New Roman" w:cs="Times New Roman"/>
          <w:sz w:val="24"/>
          <w:szCs w:val="24"/>
          <w:u w:val="single"/>
        </w:rPr>
      </w:pPr>
      <w:r>
        <w:rPr>
          <w:rFonts w:eastAsia="Times New Roman" w:cs="Times New Roman" w:ascii="Times New Roman" w:hAnsi="Times New Roman"/>
          <w:sz w:val="24"/>
          <w:szCs w:val="24"/>
          <w:u w:val="single"/>
        </w:rPr>
        <w:t>CEO (Chief Executive Officer)</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Description: </w:t>
      </w:r>
      <w:r>
        <w:rPr>
          <w:rFonts w:eastAsia="Times New Roman" w:cs="Times New Roman" w:ascii="Times New Roman" w:hAnsi="Times New Roman"/>
          <w:sz w:val="24"/>
          <w:szCs w:val="24"/>
        </w:rPr>
        <w:t>The company's long-term strategy and vision are established by the CEO. Leading organisational innovation, making strategic choices, and forming alliances to enter new markets are all part of the job description (Mahran and Elamer, 2024).</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Specification: </w:t>
      </w:r>
      <w:r>
        <w:rPr>
          <w:rFonts w:eastAsia="Times New Roman" w:cs="Times New Roman" w:ascii="Times New Roman" w:hAnsi="Times New Roman"/>
          <w:sz w:val="24"/>
          <w:szCs w:val="24"/>
        </w:rPr>
        <w:t>Strong strategic leadership abilities, superior decision-making capabilities, and familiarity with technological markets are essential for the CEO. High levels of autonomy and strategic control over organisational direction are necessary for this role.</w:t>
      </w:r>
    </w:p>
    <w:p>
      <w:pPr>
        <w:pStyle w:val="Normal"/>
        <w:spacing w:lineRule="auto" w:line="360" w:before="240" w:after="240"/>
        <w:jc w:val="both"/>
        <w:rPr>
          <w:rFonts w:ascii="Times New Roman" w:hAnsi="Times New Roman" w:eastAsia="Times New Roman" w:cs="Times New Roman"/>
          <w:sz w:val="24"/>
          <w:szCs w:val="24"/>
          <w:u w:val="single"/>
        </w:rPr>
      </w:pPr>
      <w:r>
        <w:rPr>
          <w:rFonts w:eastAsia="Times New Roman" w:cs="Times New Roman" w:ascii="Times New Roman" w:hAnsi="Times New Roman"/>
          <w:sz w:val="24"/>
          <w:szCs w:val="24"/>
          <w:u w:val="single"/>
        </w:rPr>
        <w:t>CFO (Chief Financial Officer)</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Description: </w:t>
      </w:r>
      <w:r>
        <w:rPr>
          <w:rFonts w:eastAsia="Times New Roman" w:cs="Times New Roman" w:ascii="Times New Roman" w:hAnsi="Times New Roman"/>
          <w:sz w:val="24"/>
          <w:szCs w:val="24"/>
        </w:rPr>
        <w:t xml:space="preserve">The organisation's financial plan is overseen by the CFO. This includes managing financial planning, budgeting, and making sure that funds promote growth and innovation (Rashid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2024).</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Specification: </w:t>
      </w:r>
      <w:r>
        <w:rPr>
          <w:rFonts w:eastAsia="Times New Roman" w:cs="Times New Roman" w:ascii="Times New Roman" w:hAnsi="Times New Roman"/>
          <w:sz w:val="24"/>
          <w:szCs w:val="24"/>
        </w:rPr>
        <w:t>Strong financial knowledge, the capacity to plan strategically, alongside risk management abilities are necessary for the position.</w:t>
      </w:r>
    </w:p>
    <w:p>
      <w:pPr>
        <w:pStyle w:val="Normal"/>
        <w:spacing w:lineRule="auto" w:line="360" w:before="240" w:after="240"/>
        <w:jc w:val="both"/>
        <w:rPr>
          <w:rFonts w:ascii="Times New Roman" w:hAnsi="Times New Roman" w:eastAsia="Times New Roman" w:cs="Times New Roman"/>
          <w:sz w:val="24"/>
          <w:szCs w:val="24"/>
          <w:u w:val="single"/>
        </w:rPr>
      </w:pPr>
      <w:r>
        <w:rPr>
          <w:rFonts w:eastAsia="Times New Roman" w:cs="Times New Roman" w:ascii="Times New Roman" w:hAnsi="Times New Roman"/>
          <w:sz w:val="24"/>
          <w:szCs w:val="24"/>
          <w:u w:val="single"/>
        </w:rPr>
        <w:t>CTO (Chief Technology Officer)</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Description: </w:t>
      </w:r>
      <w:r>
        <w:rPr>
          <w:rFonts w:eastAsia="Times New Roman" w:cs="Times New Roman" w:ascii="Times New Roman" w:hAnsi="Times New Roman"/>
          <w:sz w:val="24"/>
          <w:szCs w:val="24"/>
        </w:rPr>
        <w:t>The CTO is in charge of product development teams and the company's technological strategy. In addition, the position includes supervising the organisation's IT infrastructure and making sure that new technologies are adopted.</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Specification: </w:t>
      </w:r>
      <w:r>
        <w:rPr>
          <w:rFonts w:eastAsia="Times New Roman" w:cs="Times New Roman" w:ascii="Times New Roman" w:hAnsi="Times New Roman"/>
          <w:sz w:val="24"/>
          <w:szCs w:val="24"/>
        </w:rPr>
        <w:t xml:space="preserve">Strong technical proficiency, software development leadership experience, and an innovative approach are necessary for the role (Kirby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2022).</w:t>
      </w:r>
      <w:r>
        <w:rPr>
          <w:rFonts w:eastAsia="Times New Roman" w:cs="Times New Roman" w:ascii="Times New Roman" w:hAnsi="Times New Roman"/>
          <w:b/>
          <w:bCs/>
          <w:sz w:val="24"/>
          <w:szCs w:val="24"/>
        </w:rPr>
        <w:t xml:space="preserve"> </w:t>
      </w:r>
    </w:p>
    <w:p>
      <w:pPr>
        <w:pStyle w:val="Normal"/>
        <w:spacing w:lineRule="auto" w:line="360" w:before="240" w:after="240"/>
        <w:jc w:val="both"/>
        <w:rPr>
          <w:rFonts w:ascii="Times New Roman" w:hAnsi="Times New Roman" w:eastAsia="Times New Roman" w:cs="Times New Roman"/>
          <w:sz w:val="24"/>
          <w:szCs w:val="24"/>
          <w:u w:val="single"/>
        </w:rPr>
      </w:pPr>
      <w:r>
        <w:rPr>
          <w:rFonts w:eastAsia="Times New Roman" w:cs="Times New Roman" w:ascii="Times New Roman" w:hAnsi="Times New Roman"/>
          <w:sz w:val="24"/>
          <w:szCs w:val="24"/>
          <w:u w:val="single"/>
        </w:rPr>
        <w:t>CIO (Chief Innovation Officer)</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Description: </w:t>
      </w:r>
      <w:r>
        <w:rPr>
          <w:rFonts w:eastAsia="Times New Roman" w:cs="Times New Roman" w:ascii="Times New Roman" w:hAnsi="Times New Roman"/>
          <w:sz w:val="24"/>
          <w:szCs w:val="24"/>
        </w:rPr>
        <w:t>The CIO is responsible for developing new product concepts and promoting experimentation and research throughout the company. The position supports and fosters an innovation culture (Cheng and Love, 2022).</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Specification: </w:t>
      </w:r>
      <w:r>
        <w:rPr>
          <w:rFonts w:eastAsia="Times New Roman" w:cs="Times New Roman" w:ascii="Times New Roman" w:hAnsi="Times New Roman"/>
          <w:sz w:val="24"/>
          <w:szCs w:val="24"/>
        </w:rPr>
        <w:t>The CIO should have exceptional strategic innovation management ability, creativity, and design thinking skills.</w:t>
      </w:r>
      <w:r>
        <w:rPr>
          <w:rFonts w:eastAsia="Times New Roman" w:cs="Times New Roman" w:ascii="Times New Roman" w:hAnsi="Times New Roman"/>
          <w:b/>
          <w:bCs/>
          <w:sz w:val="24"/>
          <w:szCs w:val="24"/>
        </w:rPr>
        <w:t xml:space="preserve"> </w:t>
      </w:r>
    </w:p>
    <w:p>
      <w:pPr>
        <w:pStyle w:val="Normal"/>
        <w:spacing w:lineRule="auto" w:line="360" w:before="240" w:after="240"/>
        <w:jc w:val="both"/>
        <w:rPr>
          <w:rFonts w:ascii="Times New Roman" w:hAnsi="Times New Roman" w:eastAsia="Times New Roman" w:cs="Times New Roman"/>
          <w:sz w:val="24"/>
          <w:szCs w:val="24"/>
          <w:u w:val="single"/>
        </w:rPr>
      </w:pPr>
      <w:r>
        <w:rPr>
          <w:rFonts w:eastAsia="Times New Roman" w:cs="Times New Roman" w:ascii="Times New Roman" w:hAnsi="Times New Roman"/>
          <w:sz w:val="24"/>
          <w:szCs w:val="24"/>
          <w:u w:val="single"/>
        </w:rPr>
        <w:t>HR Director</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Description: </w:t>
      </w:r>
      <w:r>
        <w:rPr>
          <w:rFonts w:eastAsia="Times New Roman" w:cs="Times New Roman" w:ascii="Times New Roman" w:hAnsi="Times New Roman"/>
          <w:sz w:val="24"/>
          <w:szCs w:val="24"/>
        </w:rPr>
        <w:t xml:space="preserve">The organisation's human capital strategy is created by the HR Director. This refers to developing engagement programs, managing talent acquisition, and enhancing staff retention (Zhang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2023).</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Specification: </w:t>
      </w:r>
      <w:r>
        <w:rPr>
          <w:rFonts w:eastAsia="Times New Roman" w:cs="Times New Roman" w:ascii="Times New Roman" w:hAnsi="Times New Roman"/>
          <w:sz w:val="24"/>
          <w:szCs w:val="24"/>
        </w:rPr>
        <w:t>Strong communication skills, leadership potential, and knowledge of HR strategy are necessary for the position.</w:t>
      </w:r>
      <w:r>
        <w:rPr>
          <w:rFonts w:eastAsia="Times New Roman" w:cs="Times New Roman" w:ascii="Times New Roman" w:hAnsi="Times New Roman"/>
          <w:b/>
          <w:bCs/>
          <w:sz w:val="24"/>
          <w:szCs w:val="24"/>
        </w:rPr>
        <w:t xml:space="preserve"> </w:t>
      </w:r>
    </w:p>
    <w:p>
      <w:pPr>
        <w:pStyle w:val="Normal"/>
        <w:spacing w:lineRule="auto" w:line="360" w:before="240" w:after="240"/>
        <w:jc w:val="both"/>
        <w:rPr>
          <w:rFonts w:ascii="Times New Roman" w:hAnsi="Times New Roman" w:eastAsia="Times New Roman" w:cs="Times New Roman"/>
          <w:sz w:val="24"/>
          <w:szCs w:val="24"/>
          <w:u w:val="single"/>
        </w:rPr>
      </w:pPr>
      <w:r>
        <w:rPr>
          <w:rFonts w:eastAsia="Times New Roman" w:cs="Times New Roman" w:ascii="Times New Roman" w:hAnsi="Times New Roman"/>
          <w:sz w:val="24"/>
          <w:szCs w:val="24"/>
          <w:u w:val="single"/>
        </w:rPr>
        <w:t>R&amp;D Head</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Description: </w:t>
      </w:r>
      <w:r>
        <w:rPr>
          <w:rFonts w:eastAsia="Times New Roman" w:cs="Times New Roman" w:ascii="Times New Roman" w:hAnsi="Times New Roman"/>
          <w:sz w:val="24"/>
          <w:szCs w:val="24"/>
        </w:rPr>
        <w:t>The Head of R&amp;D oversees research teams and creates innovative technology solutions. Furthermore, the position supports product development and organises innovation initiatives.</w:t>
      </w:r>
    </w:p>
    <w:p>
      <w:pPr>
        <w:pStyle w:val="Normal"/>
        <w:numPr>
          <w:ilvl w:val="0"/>
          <w:numId w:val="1"/>
        </w:numPr>
        <w:spacing w:lineRule="auto" w:line="360" w:before="240" w:after="240"/>
        <w:jc w:val="both"/>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 xml:space="preserve">Job Specification: </w:t>
      </w:r>
      <w:r>
        <w:rPr>
          <w:rFonts w:eastAsia="Times New Roman" w:cs="Times New Roman" w:ascii="Times New Roman" w:hAnsi="Times New Roman"/>
          <w:sz w:val="24"/>
          <w:szCs w:val="24"/>
        </w:rPr>
        <w:t>Strong analytical abilities, prior research management experience, including familiarity with the latest innovations are essential for the role (Eklund, 2022).</w:t>
      </w:r>
      <w:r>
        <w:rPr>
          <w:rFonts w:eastAsia="Times New Roman" w:cs="Times New Roman" w:ascii="Times New Roman" w:hAnsi="Times New Roman"/>
          <w:b/>
          <w:bCs/>
          <w:sz w:val="24"/>
          <w:szCs w:val="24"/>
        </w:rPr>
        <w:t xml:space="preserve"> </w:t>
      </w:r>
    </w:p>
    <w:p>
      <w:pPr>
        <w:pStyle w:val="Normal"/>
        <w:spacing w:lineRule="auto" w:line="360" w:before="240" w:after="240"/>
        <w:jc w:val="center"/>
        <w:rPr>
          <w:rFonts w:ascii="Times New Roman" w:hAnsi="Times New Roman" w:eastAsia="Times New Roman" w:cs="Times New Roman"/>
          <w:b/>
          <w:bCs/>
          <w:sz w:val="24"/>
          <w:szCs w:val="24"/>
        </w:rPr>
      </w:pPr>
      <w:r>
        <w:rPr/>
        <mc:AlternateContent>
          <mc:Choice Requires="wps">
            <w:drawing>
              <wp:inline distT="0" distB="0" distL="0" distR="0" wp14:anchorId="70C9085C">
                <wp:extent cx="5943600" cy="3962400"/>
                <wp:effectExtent l="0" t="0" r="0" b="0"/>
                <wp:docPr id="7" name="Picture 3"/>
                <a:graphic xmlns:a="http://schemas.openxmlformats.org/drawingml/2006/main">
                  <a:graphicData uri="http://schemas.openxmlformats.org/drawingml/2006/picture">
                    <pic:pic xmlns:pic="http://schemas.openxmlformats.org/drawingml/2006/picture">
                      <pic:nvPicPr>
                        <pic:cNvPr id="8" name="Picture 3" descr=""/>
                        <pic:cNvPicPr/>
                      </pic:nvPicPr>
                      <pic:blipFill>
                        <a:blip r:embed="rId5"/>
                        <a:stretch/>
                      </pic:blipFill>
                      <pic:spPr>
                        <a:xfrm>
                          <a:off x="0" y="0"/>
                          <a:ext cx="5943600" cy="3962520"/>
                        </a:xfrm>
                        <a:prstGeom prst="rect">
                          <a:avLst/>
                        </a:prstGeom>
                        <a:noFill/>
                        <a:ln w="0">
                          <a:noFill/>
                        </a:ln>
                      </pic:spPr>
                    </pic:pic>
                  </a:graphicData>
                </a:graphic>
              </wp:inline>
            </w:drawing>
          </mc:Choice>
        </mc:AlternateContent>
      </w:r>
    </w:p>
    <w:p>
      <w:pPr>
        <w:pStyle w:val="Normal"/>
        <w:spacing w:lineRule="auto" w:line="360" w:before="240" w:after="240"/>
        <w:jc w:val="center"/>
        <w:rPr>
          <w:rFonts w:ascii="Times New Roman" w:hAnsi="Times New Roman" w:eastAsia="Times New Roman" w:cs="Times New Roman"/>
          <w:b/>
          <w:bCs/>
          <w:sz w:val="24"/>
          <w:szCs w:val="24"/>
        </w:rPr>
      </w:pPr>
      <w:r>
        <w:rPr>
          <w:rFonts w:eastAsia="Times New Roman" w:cs="Times New Roman" w:ascii="Times New Roman" w:hAnsi="Times New Roman"/>
          <w:b/>
          <w:bCs/>
          <w:sz w:val="24"/>
          <w:szCs w:val="24"/>
        </w:rPr>
        <w:t>Figure 3: Key Leadership Positions</w:t>
      </w:r>
    </w:p>
    <w:p>
      <w:pPr>
        <w:pStyle w:val="Normal"/>
        <w:spacing w:lineRule="auto" w:line="360" w:before="240" w:after="240"/>
        <w:jc w:val="center"/>
        <w:rPr>
          <w:rFonts w:ascii="Times New Roman" w:hAnsi="Times New Roman" w:eastAsia="Times New Roman" w:cs="Times New Roman"/>
          <w:sz w:val="24"/>
          <w:szCs w:val="24"/>
        </w:rPr>
      </w:pPr>
      <w:r>
        <w:rPr>
          <w:rFonts w:eastAsia="Times New Roman" w:cs="Times New Roman" w:ascii="Times New Roman" w:hAnsi="Times New Roman"/>
          <w:sz w:val="24"/>
          <w:szCs w:val="24"/>
        </w:rPr>
        <w:t>(Source: Eklund, 2022)</w:t>
      </w:r>
    </w:p>
    <w:p>
      <w:pPr>
        <w:pStyle w:val="Heading2"/>
        <w:rPr/>
      </w:pPr>
      <w:bookmarkStart w:id="11" w:name="_Toc224902425"/>
      <w:r>
        <w:rPr/>
        <w:t>5. Integration of Performance Management and Job Design</w:t>
      </w:r>
      <w:bookmarkEnd w:id="11"/>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Job layout and performance management remain closely related and work together to enhance organisational performance. Clear responsibilities as well as meaningful work are assured by effective job design. Employees are more engaged and motivated when they have clear goals, a diversity of skills, and autonomy. Since workers are allowed to experiment with new concepts and enhance procedures, it also promotes creative behaviour (Hernaus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2025). A robust performance management system also guarantees strategic alignment and accountability. Employees can monitor their progress and comprehend organisational goals with the use of systems like OKRs, continuous feedback, as well as 360-degree feedback. Frequent feedback also promotes ongoing education and career advancement.</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High-performance work systems (HPWS), that concentrate on enhancing employee competence, motivation, and involvement, are produced when job design and performance management collaborate. The fundamental concepts of strategic human resource management, that place a strong focus on coordinating people management procedures with organisational strategy, provide support to this strategy (Fragoso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2022). Employees feel more appreciated and encouraged as a result, which boosts engagement and fosters greater creativity. Since workers are happier in their positions, these procedures can help lower employee turnover. Long-term organisational growth along with satisfaction among customers could both be boosted by increased motivation and performance.</w:t>
      </w:r>
    </w:p>
    <w:p>
      <w:pPr>
        <w:pStyle w:val="Heading2"/>
        <w:rPr/>
      </w:pPr>
      <w:bookmarkStart w:id="12" w:name="_Toc224902426"/>
      <w:r>
        <w:rPr/>
        <w:t>6. Conclusion</w:t>
      </w:r>
      <w:bookmarkEnd w:id="12"/>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Modern HR systems are essential for technology companies to be competitive in rapidly evolving markets. For changing technological workplaces, traditional performance appraisal techniques like yearly reviews are frequently too slow and constrained. Accountability, transparency, including staff development can all be enhanced by putting into practice contemporary techniques like OKRs, 360-degree feedback, and continuous performance monitoring. Additionally, employing the J. Richard Hackman and Greg R. Oldham Job Characteristics Model to redesign employment could improve innovation, autonomy, and skill usage. At Aether Innovations, the integration of job design and performance management enhances customer satisfaction, organisational performance, as well as staff engagement.</w:t>
      </w:r>
    </w:p>
    <w:p>
      <w:pPr>
        <w:pStyle w:val="Heading1"/>
        <w:rPr/>
      </w:pPr>
      <w:bookmarkStart w:id="13" w:name="_Toc224902427"/>
      <w:r>
        <w:rPr/>
        <w:t>Part 2 - Reflection</w:t>
      </w:r>
      <w:bookmarkEnd w:id="13"/>
      <w:r>
        <w:rPr/>
        <w:t xml:space="preserve"> </w:t>
      </w:r>
    </w:p>
    <w:p>
      <w:pPr>
        <w:pStyle w:val="Heading2"/>
        <w:rPr/>
      </w:pPr>
      <w:bookmarkStart w:id="14" w:name="_Toc224902428"/>
      <w:r>
        <w:rPr/>
        <w:t>2.1 Learning Journey for Culture of Innovation</w:t>
      </w:r>
      <w:bookmarkEnd w:id="14"/>
    </w:p>
    <w:p>
      <w:pPr>
        <w:pStyle w:val="Heading3"/>
        <w:rPr/>
      </w:pPr>
      <w:bookmarkStart w:id="15" w:name="_Toc224902429"/>
      <w:r>
        <w:rPr/>
        <w:t>2.1.1 Description</w:t>
      </w:r>
      <w:bookmarkEnd w:id="15"/>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Important HRM principles like performance management, job design, employee engagement, along with leadership development were covered in this session. Furthermore, the session showed how current HR practices may help organisations increase productivity and creativity. I learned how businesses use systems like goal-setting, ongoing feedback, and staff development to boost performance through readings, lectures, and projects. In addition, I discovered how HR tactics may promote satisfaction among customer and organisational progress (Beldar, 2025). The relationship among people management as well as organisational success served as one of the module's key topics. Such educational opportunities gave me a greater understanding of how businesses may create learning and development strategies that foster employee creativity and a growth mentality.</w:t>
      </w:r>
    </w:p>
    <w:p>
      <w:pPr>
        <w:pStyle w:val="Heading3"/>
        <w:rPr/>
      </w:pPr>
      <w:bookmarkStart w:id="16" w:name="_Toc224902430"/>
      <w:r>
        <w:rPr/>
        <w:t>2.1.2 Feelings</w:t>
      </w:r>
      <w:bookmarkEnd w:id="16"/>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I was a little overwhelmed at the start of the lesson because there were so many HR ideas and models to comprehend. But as I kept learning and finishing tasks, I grew more comfortable using these ideas in actual business settings. The subject of performance management along with job design caught my interest since it demonstrated how businesses can inspire workers and develop their abilities. I was also inspired to consider my own education and career advancement (Nurlatifah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2023). The training helped me recognise how crucial lifelong learning is to both professional and personal development. I was inspired to sharpen my leadership as well as communication abilities since I have an interest within business and management.</w:t>
      </w:r>
    </w:p>
    <w:p>
      <w:pPr>
        <w:pStyle w:val="Heading3"/>
        <w:rPr/>
      </w:pPr>
      <w:bookmarkStart w:id="17" w:name="_Toc224902431"/>
      <w:r>
        <w:rPr/>
        <w:t>2.1.3 Evaluation</w:t>
      </w:r>
      <w:bookmarkEnd w:id="17"/>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My academic and professional progress greatly benefited from the module. One benefit was that it made it easier for me to comprehend how HR procedures might affect employee engagement, behaviour, and creativity (Rusov, 2023). For instance, understanding about performance management tools like goal-setting and feedback made it easier for me to comprehend how businesses enhance development and accountability. Learning about work design and staff motivation was another enjoyable experience. Such ideas demonstrated to me that when workers feel appreciated and their labour has purpose as they perform better.</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Applying theoretical models to actual business scenarios was a hurdle, though. At first, certain HR theories sounded complicated, and it took me some time to grasp how they actually function (Rusov, 2023). Considering this difficulty, I was able to gain a deeper comprehension of the principles by doing case studies and introspective assignments.</w:t>
      </w:r>
    </w:p>
    <w:p>
      <w:pPr>
        <w:pStyle w:val="Heading3"/>
        <w:rPr/>
      </w:pPr>
      <w:bookmarkStart w:id="18" w:name="_Toc224902432"/>
      <w:r>
        <w:rPr/>
        <w:t>2.1.4 Analysis</w:t>
      </w:r>
      <w:bookmarkEnd w:id="18"/>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I gained a better understanding of the significance of cultivating a culture of continuous learning alongside a growth mindset due to this module. A growth mindset, according to Carol Dweck, is the conviction that aptitudes may be enhanced by work and education. I came to see how crucial this concept is for both people and organisations (Dutta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2023). Innovative environments have a higher probability to be created by businesses that promote experimentation, learning, and feedback.</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I learned from my experience that employee skill development, teamwork, and innovation should be the main goals of learning and development techniques. For instance, companies can use information exchange, coaching, mentoring, and training programs to help people grow (Dutta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2023). Such exercises assist staff members in picking up new abilities and adjusting to market and technological shifts.</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I also came to the realisation that cultivating a growth mentality necessitates ongoing self-improvement. It implies actively seeking out new information, being receptive to criticism, and learning from errors (Dutta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2023). I was inspired by the session to consider the way I could progress my career and contribute to creative work settings in the future.</w:t>
      </w:r>
    </w:p>
    <w:p>
      <w:pPr>
        <w:pStyle w:val="Heading3"/>
        <w:rPr/>
      </w:pPr>
      <w:bookmarkStart w:id="19" w:name="_Toc224902433"/>
      <w:r>
        <w:rPr/>
        <w:t>2.1.5 Conclusion</w:t>
      </w:r>
      <w:bookmarkEnd w:id="19"/>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 learned from this experience that creating innovative organisations requires the use of effective learning and development methodologies. I gained a better understanding of how HR procedures like performance management, job design, along with employee development may boost productivity and motivation due to this lesson. Additionally, I discovered that cultivating a development mindset is critical to both individual and organisational success (Ekarina and Engliana, 2025). I was able to identify my strengths and places for improvement by thinking back on my educational experience. The entire session offered a solid basis for comprehending how HR tactics might foster innovation and expansion.</w:t>
      </w:r>
    </w:p>
    <w:p>
      <w:pPr>
        <w:pStyle w:val="Heading3"/>
        <w:rPr/>
      </w:pPr>
      <w:bookmarkStart w:id="20" w:name="_Toc224902434"/>
      <w:r>
        <w:rPr/>
        <w:t>2.1.6 Action Plan</w:t>
      </w:r>
      <w:bookmarkEnd w:id="20"/>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 intend to keep expanding my leadership and HR management expertise in the future. I am going to concentrate on honing my problem-solving, communication, and strategic thinking abilities. In addition, I want to study scholarly articles, take part in training courses, and gain knowledge from work-related experiences (Agomo, 2025). I will also make an effort to adopt a growth attitude by embracing criticism, growing from setbacks, and consistently honing my abilities. By using this strategy, I think I can help organisations where I work foster an innovative and learning culture.</w:t>
      </w:r>
    </w:p>
    <w:p>
      <w:pPr>
        <w:pStyle w:val="Heading2"/>
        <w:rPr/>
      </w:pPr>
      <w:bookmarkStart w:id="21" w:name="_Toc224902435"/>
      <w:r>
        <w:rPr/>
        <w:t>2.2 AI in Job Role</w:t>
      </w:r>
      <w:bookmarkEnd w:id="21"/>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I recognise that it is critical for me to keep developing my abilities and remaining flexible as AI grows more adept at handling many conventional activities. Through concentrating on abilities that AI cannot readily replace, such as critical thinking, creativity, leadership, emotional intelligence, as well as strategic decision-making, I want to remain relevant (Nguyen and Malik, 2022). Such human abilities are crucial for positions requiring interpersonal comprehension, complicated problem solving, and moral judgement.</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Furthermore, rather than using AI to replace my work, I intend to use it as a tool. For instance, I may benefit from AI to automate regular jobs, develop ideas, and examine massive volumes of data (Du, 2024). I will be able to save time and concentrate more on communication, creativity, and strategic thinking as a result. I could boost productivity while also making better decisions by integrating AI technologies with my human judgement.</w:t>
      </w:r>
    </w:p>
    <w:p>
      <w:pPr>
        <w:pStyle w:val="Normal"/>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In order to work with AI systems efficiently, I will also keep learning regarding new technologies and honing my digital skills (Jain </w:t>
      </w:r>
      <w:r>
        <w:rPr>
          <w:rFonts w:eastAsia="Times New Roman" w:cs="Times New Roman" w:ascii="Times New Roman" w:hAnsi="Times New Roman"/>
          <w:i/>
          <w:iCs/>
          <w:sz w:val="24"/>
          <w:szCs w:val="24"/>
        </w:rPr>
        <w:t>et al</w:t>
      </w:r>
      <w:r>
        <w:rPr>
          <w:rFonts w:eastAsia="Times New Roman" w:cs="Times New Roman" w:ascii="Times New Roman" w:hAnsi="Times New Roman"/>
          <w:sz w:val="24"/>
          <w:szCs w:val="24"/>
        </w:rPr>
        <w:t>., 2023). I think I can continue to be useful in the workplace while utilising technology to improve rather than replace my performance if I use AI ethically and keep developing my skills.</w:t>
      </w:r>
    </w:p>
    <w:p>
      <w:pPr>
        <w:pStyle w:val="Normal"/>
        <w:rPr>
          <w:rFonts w:ascii="Times New Roman" w:hAnsi="Times New Roman" w:eastAsia="Times New Roman" w:cs="Times New Roman"/>
          <w:sz w:val="24"/>
          <w:szCs w:val="24"/>
        </w:rPr>
      </w:pPr>
      <w:r>
        <w:rPr>
          <w:rFonts w:eastAsia="Times New Roman" w:cs="Times New Roman" w:ascii="Times New Roman" w:hAnsi="Times New Roman"/>
          <w:sz w:val="24"/>
          <w:szCs w:val="24"/>
        </w:rPr>
      </w:r>
      <w:r>
        <w:br w:type="page"/>
      </w:r>
    </w:p>
    <w:p>
      <w:pPr>
        <w:pStyle w:val="Heading1"/>
        <w:spacing w:before="0" w:after="160"/>
        <w:rPr/>
      </w:pPr>
      <w:bookmarkStart w:id="22" w:name="_Toc224902436"/>
      <w:r>
        <w:rPr/>
        <w:t>References</w:t>
      </w:r>
      <w:bookmarkEnd w:id="22"/>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Agomo, C., (2025). Proposing a new model for reflective practice: The 5Es reflective framework. </w:t>
      </w:r>
      <w:r>
        <w:rPr>
          <w:rFonts w:eastAsia="Aptos" w:cs="Times New Roman" w:ascii="Times New Roman" w:hAnsi="Times New Roman"/>
          <w:i/>
          <w:iCs/>
          <w:color w:val="000000"/>
          <w:kern w:val="2"/>
          <w:sz w:val="24"/>
          <w:szCs w:val="24"/>
          <w:lang w:val="en-IN" w:eastAsia="en-US"/>
          <w14:ligatures w14:val="standardContextual"/>
        </w:rPr>
        <w:t>Open Journal of Social Sciences</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13</w:t>
      </w:r>
      <w:r>
        <w:rPr>
          <w:rFonts w:eastAsia="Aptos" w:cs="Times New Roman" w:ascii="Times New Roman" w:hAnsi="Times New Roman"/>
          <w:color w:val="000000"/>
          <w:kern w:val="2"/>
          <w:sz w:val="24"/>
          <w:szCs w:val="24"/>
          <w:lang w:val="en-IN" w:eastAsia="en-US"/>
          <w14:ligatures w14:val="standardContextual"/>
        </w:rPr>
        <w:t>(03), pp.481-496.</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Armstrong, M. and Taylor, S., (2023). </w:t>
      </w:r>
      <w:r>
        <w:rPr>
          <w:rFonts w:eastAsia="Aptos" w:cs="Times New Roman" w:ascii="Times New Roman" w:hAnsi="Times New Roman"/>
          <w:i/>
          <w:iCs/>
          <w:color w:val="000000"/>
          <w:kern w:val="2"/>
          <w:sz w:val="24"/>
          <w:szCs w:val="24"/>
          <w:lang w:val="en-IN" w:eastAsia="en-US"/>
          <w14:ligatures w14:val="standardContextual"/>
        </w:rPr>
        <w:t>Armstrong's handbook of human resource management practice: A guide to the theory and practice of people management</w:t>
      </w:r>
      <w:r>
        <w:rPr>
          <w:rFonts w:eastAsia="Aptos" w:cs="Times New Roman" w:ascii="Times New Roman" w:hAnsi="Times New Roman"/>
          <w:color w:val="000000"/>
          <w:kern w:val="2"/>
          <w:sz w:val="24"/>
          <w:szCs w:val="24"/>
          <w:lang w:val="en-IN" w:eastAsia="en-US"/>
          <w14:ligatures w14:val="standardContextual"/>
        </w:rPr>
        <w:t>. Kogan Page Publishers.</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Beldar, P.R., (2025). Case Study: Enhancing Learning in C Programming Through Gibbs Reflective Cycle. </w:t>
      </w:r>
      <w:r>
        <w:rPr>
          <w:rFonts w:eastAsia="Aptos" w:cs="Times New Roman" w:ascii="Times New Roman" w:hAnsi="Times New Roman"/>
          <w:i/>
          <w:iCs/>
          <w:color w:val="000000"/>
          <w:kern w:val="2"/>
          <w:sz w:val="24"/>
          <w:szCs w:val="24"/>
          <w:lang w:val="en-IN" w:eastAsia="en-US"/>
          <w14:ligatures w14:val="standardContextual"/>
        </w:rPr>
        <w:t>Journal of Engineering Education Transformations</w:t>
      </w:r>
      <w:r>
        <w:rPr>
          <w:rFonts w:eastAsia="Aptos" w:cs="Times New Roman" w:ascii="Times New Roman" w:hAnsi="Times New Roman"/>
          <w:color w:val="000000"/>
          <w:kern w:val="2"/>
          <w:sz w:val="24"/>
          <w:szCs w:val="24"/>
          <w:lang w:val="en-IN" w:eastAsia="en-US"/>
          <w14:ligatures w14:val="standardContextual"/>
        </w:rPr>
        <w:t>, pp.61-68.</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Cheng, J.L. and Love, E.G., (2022). Designing chief innovation officer positions: A strategic contingency framework. </w:t>
      </w:r>
      <w:r>
        <w:rPr>
          <w:rFonts w:eastAsia="Aptos" w:cs="Times New Roman" w:ascii="Times New Roman" w:hAnsi="Times New Roman"/>
          <w:i/>
          <w:iCs/>
          <w:color w:val="000000"/>
          <w:kern w:val="2"/>
          <w:sz w:val="24"/>
          <w:szCs w:val="24"/>
          <w:lang w:val="en-IN" w:eastAsia="en-US"/>
          <w14:ligatures w14:val="standardContextual"/>
        </w:rPr>
        <w:t>Journal of Organization Design</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11</w:t>
      </w:r>
      <w:r>
        <w:rPr>
          <w:rFonts w:eastAsia="Aptos" w:cs="Times New Roman" w:ascii="Times New Roman" w:hAnsi="Times New Roman"/>
          <w:color w:val="000000"/>
          <w:kern w:val="2"/>
          <w:sz w:val="24"/>
          <w:szCs w:val="24"/>
          <w:lang w:val="en-IN" w:eastAsia="en-US"/>
          <w14:ligatures w14:val="standardContextual"/>
        </w:rPr>
        <w:t>(4), pp.115-128.</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Cholifah, M. and Soeling, P.D., (2025). Objectives and Key Results (OKRS) and Their Role in Enhancing Employee Performance: A Systematic Literature Review. </w:t>
      </w:r>
      <w:r>
        <w:rPr>
          <w:rFonts w:eastAsia="Aptos" w:cs="Times New Roman" w:ascii="Times New Roman" w:hAnsi="Times New Roman"/>
          <w:i/>
          <w:iCs/>
          <w:color w:val="000000"/>
          <w:kern w:val="2"/>
          <w:sz w:val="24"/>
          <w:szCs w:val="24"/>
          <w:lang w:val="en-IN" w:eastAsia="en-US"/>
          <w14:ligatures w14:val="standardContextual"/>
        </w:rPr>
        <w:t>Journal of Management</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4</w:t>
      </w:r>
      <w:r>
        <w:rPr>
          <w:rFonts w:eastAsia="Aptos" w:cs="Times New Roman" w:ascii="Times New Roman" w:hAnsi="Times New Roman"/>
          <w:color w:val="000000"/>
          <w:kern w:val="2"/>
          <w:sz w:val="24"/>
          <w:szCs w:val="24"/>
          <w:lang w:val="en-IN" w:eastAsia="en-US"/>
          <w14:ligatures w14:val="standardContextual"/>
        </w:rPr>
        <w:t>(1), pp.149-166.</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Du, J., (2024). AI and Your Job What’s Changing and What’s Next. </w:t>
      </w:r>
      <w:r>
        <w:rPr>
          <w:rFonts w:eastAsia="Aptos" w:cs="Times New Roman" w:ascii="Times New Roman" w:hAnsi="Times New Roman"/>
          <w:i/>
          <w:iCs/>
          <w:color w:val="000000"/>
          <w:kern w:val="2"/>
          <w:sz w:val="24"/>
          <w:szCs w:val="24"/>
          <w:lang w:val="en-IN" w:eastAsia="en-US"/>
          <w14:ligatures w14:val="standardContextual"/>
        </w:rPr>
        <w:t>Frontiers in Science and Engineering</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4</w:t>
      </w:r>
      <w:r>
        <w:rPr>
          <w:rFonts w:eastAsia="Aptos" w:cs="Times New Roman" w:ascii="Times New Roman" w:hAnsi="Times New Roman"/>
          <w:color w:val="000000"/>
          <w:kern w:val="2"/>
          <w:sz w:val="24"/>
          <w:szCs w:val="24"/>
          <w:lang w:val="en-IN" w:eastAsia="en-US"/>
          <w14:ligatures w14:val="standardContextual"/>
        </w:rPr>
        <w:t>(7), pp.116-124.</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Dutta, S., He, M. and Tsang, D.C., (2023). Reflection and peer assessment to promote self-directed learning in higher education. </w:t>
      </w:r>
      <w:r>
        <w:rPr>
          <w:rFonts w:eastAsia="Aptos" w:cs="Times New Roman" w:ascii="Times New Roman" w:hAnsi="Times New Roman"/>
          <w:i/>
          <w:iCs/>
          <w:color w:val="000000"/>
          <w:kern w:val="2"/>
          <w:sz w:val="24"/>
          <w:szCs w:val="24"/>
          <w:lang w:val="en-IN" w:eastAsia="en-US"/>
          <w14:ligatures w14:val="standardContextual"/>
        </w:rPr>
        <w:t>Journal of Educational Research and Reviews</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11</w:t>
      </w:r>
      <w:r>
        <w:rPr>
          <w:rFonts w:eastAsia="Aptos" w:cs="Times New Roman" w:ascii="Times New Roman" w:hAnsi="Times New Roman"/>
          <w:color w:val="000000"/>
          <w:kern w:val="2"/>
          <w:sz w:val="24"/>
          <w:szCs w:val="24"/>
          <w:lang w:val="en-IN" w:eastAsia="en-US"/>
          <w14:ligatures w14:val="standardContextual"/>
        </w:rPr>
        <w:t>(3), pp.35-46.</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Eisenhard, C.M. and Morgeson, F.P., (2025). Multi-Level Work Design. </w:t>
      </w:r>
      <w:r>
        <w:rPr>
          <w:rFonts w:eastAsia="Aptos" w:cs="Times New Roman" w:ascii="Times New Roman" w:hAnsi="Times New Roman"/>
          <w:i/>
          <w:iCs/>
          <w:color w:val="000000"/>
          <w:kern w:val="2"/>
          <w:sz w:val="24"/>
          <w:szCs w:val="24"/>
          <w:lang w:val="en-IN" w:eastAsia="en-US"/>
          <w14:ligatures w14:val="standardContextual"/>
        </w:rPr>
        <w:t>Transformative Work Design: Synthesis and New Directions</w:t>
      </w:r>
      <w:r>
        <w:rPr>
          <w:rFonts w:eastAsia="Aptos" w:cs="Times New Roman" w:ascii="Times New Roman" w:hAnsi="Times New Roman"/>
          <w:color w:val="000000"/>
          <w:kern w:val="2"/>
          <w:sz w:val="24"/>
          <w:szCs w:val="24"/>
          <w:lang w:val="en-IN" w:eastAsia="en-US"/>
          <w14:ligatures w14:val="standardContextual"/>
        </w:rPr>
        <w:t>, p.55.</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Ekarina, E. and Engliana, E., (2025). Exploring reflective learning for a design thinking class. </w:t>
      </w:r>
      <w:r>
        <w:rPr>
          <w:rFonts w:eastAsia="Aptos" w:cs="Times New Roman" w:ascii="Times New Roman" w:hAnsi="Times New Roman"/>
          <w:i/>
          <w:iCs/>
          <w:color w:val="000000"/>
          <w:kern w:val="2"/>
          <w:sz w:val="24"/>
          <w:szCs w:val="24"/>
          <w:lang w:val="en-IN" w:eastAsia="en-US"/>
          <w14:ligatures w14:val="standardContextual"/>
        </w:rPr>
        <w:t>Journal of English Language Teaching and Linguistics</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10</w:t>
      </w:r>
      <w:r>
        <w:rPr>
          <w:rFonts w:eastAsia="Aptos" w:cs="Times New Roman" w:ascii="Times New Roman" w:hAnsi="Times New Roman"/>
          <w:color w:val="000000"/>
          <w:kern w:val="2"/>
          <w:sz w:val="24"/>
          <w:szCs w:val="24"/>
          <w:lang w:val="en-IN" w:eastAsia="en-US"/>
          <w14:ligatures w14:val="standardContextual"/>
        </w:rPr>
        <w:t>(1), pp.61-78.</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Eklund, J.C., (2022). The knowledge‐incentive tradeoff: Understanding the relationship between research and development decentralization and innovation. </w:t>
      </w:r>
      <w:r>
        <w:rPr>
          <w:rFonts w:eastAsia="Aptos" w:cs="Times New Roman" w:ascii="Times New Roman" w:hAnsi="Times New Roman"/>
          <w:i/>
          <w:iCs/>
          <w:color w:val="000000"/>
          <w:kern w:val="2"/>
          <w:sz w:val="24"/>
          <w:szCs w:val="24"/>
          <w:lang w:val="en-IN" w:eastAsia="en-US"/>
          <w14:ligatures w14:val="standardContextual"/>
        </w:rPr>
        <w:t>Strategic Management Journal</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43</w:t>
      </w:r>
      <w:r>
        <w:rPr>
          <w:rFonts w:eastAsia="Aptos" w:cs="Times New Roman" w:ascii="Times New Roman" w:hAnsi="Times New Roman"/>
          <w:color w:val="000000"/>
          <w:kern w:val="2"/>
          <w:sz w:val="24"/>
          <w:szCs w:val="24"/>
          <w:lang w:val="en-IN" w:eastAsia="en-US"/>
          <w14:ligatures w14:val="standardContextual"/>
        </w:rPr>
        <w:t>(12), pp.2478-2509.</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Fragoso, P., Chambel, M.J. and Castanheira, F., (2022). High-performance work systems (HPWS) and individual performance: The mediating role of commitment. </w:t>
      </w:r>
      <w:r>
        <w:rPr>
          <w:rFonts w:eastAsia="Aptos" w:cs="Times New Roman" w:ascii="Times New Roman" w:hAnsi="Times New Roman"/>
          <w:i/>
          <w:iCs/>
          <w:color w:val="000000"/>
          <w:kern w:val="2"/>
          <w:sz w:val="24"/>
          <w:szCs w:val="24"/>
          <w:lang w:val="en-IN" w:eastAsia="en-US"/>
          <w14:ligatures w14:val="standardContextual"/>
        </w:rPr>
        <w:t>Military Psychology</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34</w:t>
      </w:r>
      <w:r>
        <w:rPr>
          <w:rFonts w:eastAsia="Aptos" w:cs="Times New Roman" w:ascii="Times New Roman" w:hAnsi="Times New Roman"/>
          <w:color w:val="000000"/>
          <w:kern w:val="2"/>
          <w:sz w:val="24"/>
          <w:szCs w:val="24"/>
          <w:lang w:val="en-IN" w:eastAsia="en-US"/>
          <w14:ligatures w14:val="standardContextual"/>
        </w:rPr>
        <w:t>(4), pp.469-483.</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Hernaus, T., Černe, M., Sitar, A.S., Marić, M. and Melkić, S., (2025). Contextualizing job design for individual work performance: The role of organizational strategy and structure. </w:t>
      </w:r>
      <w:r>
        <w:rPr>
          <w:rFonts w:eastAsia="Aptos" w:cs="Times New Roman" w:ascii="Times New Roman" w:hAnsi="Times New Roman"/>
          <w:i/>
          <w:iCs/>
          <w:color w:val="000000"/>
          <w:kern w:val="2"/>
          <w:sz w:val="24"/>
          <w:szCs w:val="24"/>
          <w:lang w:val="en-IN" w:eastAsia="en-US"/>
          <w14:ligatures w14:val="standardContextual"/>
        </w:rPr>
        <w:t>Technology in society</w:t>
      </w:r>
      <w:r>
        <w:rPr>
          <w:rFonts w:eastAsia="Aptos" w:cs="Times New Roman" w:ascii="Times New Roman" w:hAnsi="Times New Roman"/>
          <w:color w:val="000000"/>
          <w:kern w:val="2"/>
          <w:sz w:val="24"/>
          <w:szCs w:val="24"/>
          <w:lang w:val="en-IN" w:eastAsia="en-US"/>
          <w14:ligatures w14:val="standardContextual"/>
        </w:rPr>
        <w:t>, p.103147.</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Hussein, M.A. and Hassan, R.Q., (2025). Job Analysis Outcomes Using the Design a Curriculum Method. </w:t>
      </w:r>
      <w:r>
        <w:rPr>
          <w:rFonts w:eastAsia="Aptos" w:cs="Times New Roman" w:ascii="Times New Roman" w:hAnsi="Times New Roman"/>
          <w:i/>
          <w:iCs/>
          <w:color w:val="000000"/>
          <w:kern w:val="2"/>
          <w:sz w:val="24"/>
          <w:szCs w:val="24"/>
          <w:lang w:val="en-IN" w:eastAsia="en-US"/>
          <w14:ligatures w14:val="standardContextual"/>
        </w:rPr>
        <w:t>Academia Open</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10</w:t>
      </w:r>
      <w:r>
        <w:rPr>
          <w:rFonts w:eastAsia="Aptos" w:cs="Times New Roman" w:ascii="Times New Roman" w:hAnsi="Times New Roman"/>
          <w:color w:val="000000"/>
          <w:kern w:val="2"/>
          <w:sz w:val="24"/>
          <w:szCs w:val="24"/>
          <w:lang w:val="en-IN" w:eastAsia="en-US"/>
          <w14:ligatures w14:val="standardContextual"/>
        </w:rPr>
        <w:t>(2).</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Jain, S., Khare, A., Goel, O.G.P.P. and Singh, S.P., (2023). The Impact Of Chatgpt On Job Roles And Employment Dynamics. </w:t>
      </w:r>
      <w:r>
        <w:rPr>
          <w:rFonts w:eastAsia="Aptos" w:cs="Times New Roman" w:ascii="Times New Roman" w:hAnsi="Times New Roman"/>
          <w:i/>
          <w:iCs/>
          <w:color w:val="000000"/>
          <w:kern w:val="2"/>
          <w:sz w:val="24"/>
          <w:szCs w:val="24"/>
          <w:lang w:val="en-IN" w:eastAsia="en-US"/>
          <w14:ligatures w14:val="standardContextual"/>
        </w:rPr>
        <w:t>JETIR</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10</w:t>
      </w:r>
      <w:r>
        <w:rPr>
          <w:rFonts w:eastAsia="Aptos" w:cs="Times New Roman" w:ascii="Times New Roman" w:hAnsi="Times New Roman"/>
          <w:color w:val="000000"/>
          <w:kern w:val="2"/>
          <w:sz w:val="24"/>
          <w:szCs w:val="24"/>
          <w:lang w:val="en-IN" w:eastAsia="en-US"/>
          <w14:ligatures w14:val="standardContextual"/>
        </w:rPr>
        <w:t>(7), p.370.</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Kang, Y.C., Hsiao, H.S. and Ni, J.Y., (2022). The role of sustainable training and reward in influencing employee accountability perception and behavior for corporate sustainability. </w:t>
      </w:r>
      <w:r>
        <w:rPr>
          <w:rFonts w:eastAsia="Aptos" w:cs="Times New Roman" w:ascii="Times New Roman" w:hAnsi="Times New Roman"/>
          <w:i/>
          <w:iCs/>
          <w:color w:val="000000"/>
          <w:kern w:val="2"/>
          <w:sz w:val="24"/>
          <w:szCs w:val="24"/>
          <w:lang w:val="en-IN" w:eastAsia="en-US"/>
          <w14:ligatures w14:val="standardContextual"/>
        </w:rPr>
        <w:t>Sustainability</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14</w:t>
      </w:r>
      <w:r>
        <w:rPr>
          <w:rFonts w:eastAsia="Aptos" w:cs="Times New Roman" w:ascii="Times New Roman" w:hAnsi="Times New Roman"/>
          <w:color w:val="000000"/>
          <w:kern w:val="2"/>
          <w:sz w:val="24"/>
          <w:szCs w:val="24"/>
          <w:lang w:val="en-IN" w:eastAsia="en-US"/>
          <w14:ligatures w14:val="standardContextual"/>
        </w:rPr>
        <w:t>(18), p.11589.</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Kirby, J., Wingender, J.R. and Gerhart, N., (2022). The Impact on Firm Value of Announcements of the Appointment of an Information Technology Officer (CxO) to the C-Suite. </w:t>
      </w:r>
      <w:r>
        <w:rPr>
          <w:rFonts w:eastAsia="Aptos" w:cs="Times New Roman" w:ascii="Times New Roman" w:hAnsi="Times New Roman"/>
          <w:i/>
          <w:iCs/>
          <w:color w:val="000000"/>
          <w:kern w:val="2"/>
          <w:sz w:val="24"/>
          <w:szCs w:val="24"/>
          <w:lang w:val="en-IN" w:eastAsia="en-US"/>
          <w14:ligatures w14:val="standardContextual"/>
        </w:rPr>
        <w:t>International Journal of Business and Management Studies</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3</w:t>
      </w:r>
      <w:r>
        <w:rPr>
          <w:rFonts w:eastAsia="Aptos" w:cs="Times New Roman" w:ascii="Times New Roman" w:hAnsi="Times New Roman"/>
          <w:color w:val="000000"/>
          <w:kern w:val="2"/>
          <w:sz w:val="24"/>
          <w:szCs w:val="24"/>
          <w:lang w:val="en-IN" w:eastAsia="en-US"/>
          <w14:ligatures w14:val="standardContextual"/>
        </w:rPr>
        <w:t>(11), pp.26-43.</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Latham, G.P., (2023). Motivate employee performance through goal setting. </w:t>
      </w:r>
      <w:r>
        <w:rPr>
          <w:rFonts w:eastAsia="Aptos" w:cs="Times New Roman" w:ascii="Times New Roman" w:hAnsi="Times New Roman"/>
          <w:i/>
          <w:iCs/>
          <w:color w:val="000000"/>
          <w:kern w:val="2"/>
          <w:sz w:val="24"/>
          <w:szCs w:val="24"/>
          <w:lang w:val="en-IN" w:eastAsia="en-US"/>
          <w14:ligatures w14:val="standardContextual"/>
        </w:rPr>
        <w:t>Principles of organizational behavior: the handbook of evidence‐based management 3rd Edition</w:t>
      </w:r>
      <w:r>
        <w:rPr>
          <w:rFonts w:eastAsia="Aptos" w:cs="Times New Roman" w:ascii="Times New Roman" w:hAnsi="Times New Roman"/>
          <w:color w:val="000000"/>
          <w:kern w:val="2"/>
          <w:sz w:val="24"/>
          <w:szCs w:val="24"/>
          <w:lang w:val="en-IN" w:eastAsia="en-US"/>
          <w14:ligatures w14:val="standardContextual"/>
        </w:rPr>
        <w:t>, pp.83-111.</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Mahran, K. and Elamer, A.A., (2024). Chief Executive Officer (CEO) and corporate environmental sustainability: A systematic literature review and avenues for future research. </w:t>
      </w:r>
      <w:r>
        <w:rPr>
          <w:rFonts w:eastAsia="Aptos" w:cs="Times New Roman" w:ascii="Times New Roman" w:hAnsi="Times New Roman"/>
          <w:i/>
          <w:iCs/>
          <w:color w:val="000000"/>
          <w:kern w:val="2"/>
          <w:sz w:val="24"/>
          <w:szCs w:val="24"/>
          <w:lang w:val="en-IN" w:eastAsia="en-US"/>
          <w14:ligatures w14:val="standardContextual"/>
        </w:rPr>
        <w:t>Business Strategy and the Environment</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33</w:t>
      </w:r>
      <w:r>
        <w:rPr>
          <w:rFonts w:eastAsia="Aptos" w:cs="Times New Roman" w:ascii="Times New Roman" w:hAnsi="Times New Roman"/>
          <w:color w:val="000000"/>
          <w:kern w:val="2"/>
          <w:sz w:val="24"/>
          <w:szCs w:val="24"/>
          <w:lang w:val="en-IN" w:eastAsia="en-US"/>
          <w14:ligatures w14:val="standardContextual"/>
        </w:rPr>
        <w:t>(3), pp.1977-2003.</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Nguyen, T.M. and Malik, A., (2022). A two‐wave cross‐lagged study on AI service quality: The moderating effects of the job level and job role. </w:t>
      </w:r>
      <w:r>
        <w:rPr>
          <w:rFonts w:eastAsia="Aptos" w:cs="Times New Roman" w:ascii="Times New Roman" w:hAnsi="Times New Roman"/>
          <w:i/>
          <w:iCs/>
          <w:color w:val="000000"/>
          <w:kern w:val="2"/>
          <w:sz w:val="24"/>
          <w:szCs w:val="24"/>
          <w:lang w:val="en-IN" w:eastAsia="en-US"/>
          <w14:ligatures w14:val="standardContextual"/>
        </w:rPr>
        <w:t>British Journal of Management</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33</w:t>
      </w:r>
      <w:r>
        <w:rPr>
          <w:rFonts w:eastAsia="Aptos" w:cs="Times New Roman" w:ascii="Times New Roman" w:hAnsi="Times New Roman"/>
          <w:color w:val="000000"/>
          <w:kern w:val="2"/>
          <w:sz w:val="24"/>
          <w:szCs w:val="24"/>
          <w:lang w:val="en-IN" w:eastAsia="en-US"/>
          <w14:ligatures w14:val="standardContextual"/>
        </w:rPr>
        <w:t>(3), pp.1221-1237.</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Nurlatifah, L., Purnawarman, P. and Sukyadi, D., (2023), December. The implementation of reflective assessment using Gibbs’ reflective cycle in assessing students’ writing skill. In </w:t>
      </w:r>
      <w:r>
        <w:rPr>
          <w:rFonts w:eastAsia="Aptos" w:cs="Times New Roman" w:ascii="Times New Roman" w:hAnsi="Times New Roman"/>
          <w:i/>
          <w:iCs/>
          <w:color w:val="000000"/>
          <w:kern w:val="2"/>
          <w:sz w:val="24"/>
          <w:szCs w:val="24"/>
          <w:lang w:val="en-IN" w:eastAsia="en-US"/>
          <w14:ligatures w14:val="standardContextual"/>
        </w:rPr>
        <w:t>AIP Conference Proceedings</w:t>
      </w:r>
      <w:r>
        <w:rPr>
          <w:rFonts w:eastAsia="Aptos" w:cs="Times New Roman" w:ascii="Times New Roman" w:hAnsi="Times New Roman"/>
          <w:color w:val="000000"/>
          <w:kern w:val="2"/>
          <w:sz w:val="24"/>
          <w:szCs w:val="24"/>
          <w:lang w:val="en-IN" w:eastAsia="en-US"/>
          <w14:ligatures w14:val="standardContextual"/>
        </w:rPr>
        <w:t> (Vol. 2621, No. 1, p. 070006). AIP Publishing LLC.</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Oldham, G.R., (2025). Some reflections on a career in organizational behavior. </w:t>
      </w:r>
      <w:r>
        <w:rPr>
          <w:rFonts w:eastAsia="Aptos" w:cs="Times New Roman" w:ascii="Times New Roman" w:hAnsi="Times New Roman"/>
          <w:i/>
          <w:iCs/>
          <w:color w:val="000000"/>
          <w:kern w:val="2"/>
          <w:sz w:val="24"/>
          <w:szCs w:val="24"/>
          <w:lang w:val="en-IN" w:eastAsia="en-US"/>
          <w14:ligatures w14:val="standardContextual"/>
        </w:rPr>
        <w:t>Annual Review of Organizational Psychology and Organizational Behavior</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12</w:t>
      </w:r>
      <w:r>
        <w:rPr>
          <w:rFonts w:eastAsia="Aptos" w:cs="Times New Roman" w:ascii="Times New Roman" w:hAnsi="Times New Roman"/>
          <w:color w:val="000000"/>
          <w:kern w:val="2"/>
          <w:sz w:val="24"/>
          <w:szCs w:val="24"/>
          <w:lang w:val="en-IN" w:eastAsia="en-US"/>
          <w14:ligatures w14:val="standardContextual"/>
        </w:rPr>
        <w:t>, pp.1-18.</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Peeters, T., Van De Voorde, K. and Paauwe, J., (2022). The effects of working agile on team performance and engagement. </w:t>
      </w:r>
      <w:r>
        <w:rPr>
          <w:rFonts w:eastAsia="Aptos" w:cs="Times New Roman" w:ascii="Times New Roman" w:hAnsi="Times New Roman"/>
          <w:i/>
          <w:iCs/>
          <w:color w:val="000000"/>
          <w:kern w:val="2"/>
          <w:sz w:val="24"/>
          <w:szCs w:val="24"/>
          <w:lang w:val="en-IN" w:eastAsia="en-US"/>
          <w14:ligatures w14:val="standardContextual"/>
        </w:rPr>
        <w:t>Team Performance Management: An International Journal</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28</w:t>
      </w:r>
      <w:r>
        <w:rPr>
          <w:rFonts w:eastAsia="Aptos" w:cs="Times New Roman" w:ascii="Times New Roman" w:hAnsi="Times New Roman"/>
          <w:color w:val="000000"/>
          <w:kern w:val="2"/>
          <w:sz w:val="24"/>
          <w:szCs w:val="24"/>
          <w:lang w:val="en-IN" w:eastAsia="en-US"/>
          <w14:ligatures w14:val="standardContextual"/>
        </w:rPr>
        <w:t>(1-2), pp.61-78.</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Peng, J., (2022). Performance appraisal system and its optimization method for enterprise management employees based on the KPI index. </w:t>
      </w:r>
      <w:r>
        <w:rPr>
          <w:rFonts w:eastAsia="Aptos" w:cs="Times New Roman" w:ascii="Times New Roman" w:hAnsi="Times New Roman"/>
          <w:i/>
          <w:iCs/>
          <w:color w:val="000000"/>
          <w:kern w:val="2"/>
          <w:sz w:val="24"/>
          <w:szCs w:val="24"/>
          <w:lang w:val="en-IN" w:eastAsia="en-US"/>
          <w14:ligatures w14:val="standardContextual"/>
        </w:rPr>
        <w:t>Discrete Dynamics in Nature and Society</w:t>
      </w:r>
      <w:r>
        <w:rPr>
          <w:rFonts w:eastAsia="Aptos" w:cs="Times New Roman" w:ascii="Times New Roman" w:hAnsi="Times New Roman"/>
          <w:color w:val="000000"/>
          <w:kern w:val="2"/>
          <w:sz w:val="24"/>
          <w:szCs w:val="24"/>
          <w:lang w:val="en-IN" w:eastAsia="en-US"/>
          <w14:ligatures w14:val="standardContextual"/>
        </w:rPr>
        <w:t>, (2022)(1), p.1937083.</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Rashid, U., Abdullah, M., Tabash, M.I., Naaz, I., Akhter, J. and Al-Absy, M.S.M., (2024). CFO (chief financial officer) research: a systematic review using the bibliometric toolbox. </w:t>
      </w:r>
      <w:r>
        <w:rPr>
          <w:rFonts w:eastAsia="Aptos" w:cs="Times New Roman" w:ascii="Times New Roman" w:hAnsi="Times New Roman"/>
          <w:i/>
          <w:iCs/>
          <w:color w:val="000000"/>
          <w:kern w:val="2"/>
          <w:sz w:val="24"/>
          <w:szCs w:val="24"/>
          <w:lang w:val="en-IN" w:eastAsia="en-US"/>
          <w14:ligatures w14:val="standardContextual"/>
        </w:rPr>
        <w:t>Journal of Risk and Financial Management</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17</w:t>
      </w:r>
      <w:r>
        <w:rPr>
          <w:rFonts w:eastAsia="Aptos" w:cs="Times New Roman" w:ascii="Times New Roman" w:hAnsi="Times New Roman"/>
          <w:color w:val="000000"/>
          <w:kern w:val="2"/>
          <w:sz w:val="24"/>
          <w:szCs w:val="24"/>
          <w:lang w:val="en-IN" w:eastAsia="en-US"/>
          <w14:ligatures w14:val="standardContextual"/>
        </w:rPr>
        <w:t>(11), p.482.</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Rejab, M.M., Ahmad, M., Omar, M., Hassan, S. and Abai, N.H.Z., (2023), June. Assessment criteria and methods of an agile-compliant performance appraisal. In </w:t>
      </w:r>
      <w:r>
        <w:rPr>
          <w:rFonts w:eastAsia="Aptos" w:cs="Times New Roman" w:ascii="Times New Roman" w:hAnsi="Times New Roman"/>
          <w:i/>
          <w:iCs/>
          <w:color w:val="000000"/>
          <w:kern w:val="2"/>
          <w:sz w:val="24"/>
          <w:szCs w:val="24"/>
          <w:lang w:val="en-IN" w:eastAsia="en-US"/>
          <w14:ligatures w14:val="standardContextual"/>
        </w:rPr>
        <w:t>THE 2ND INTERNATIONAL RECENT TRENDS IN ENGINEERING, ADVANCED COMPUTING AND TECHNOLOGY CONFERENCE (RETREAT) 2021</w:t>
      </w:r>
      <w:r>
        <w:rPr>
          <w:rFonts w:eastAsia="Aptos" w:cs="Times New Roman" w:ascii="Times New Roman" w:hAnsi="Times New Roman"/>
          <w:color w:val="000000"/>
          <w:kern w:val="2"/>
          <w:sz w:val="24"/>
          <w:szCs w:val="24"/>
          <w:lang w:val="en-IN" w:eastAsia="en-US"/>
          <w14:ligatures w14:val="standardContextual"/>
        </w:rPr>
        <w:t> (Vol. 2608, No. 1, p. 020019). AIP Publishing LLC.</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Rusov, V., (2023). Reflective dialogue-a condition for the implementation of studentcentered learning. </w:t>
      </w:r>
      <w:r>
        <w:rPr>
          <w:rFonts w:eastAsia="Aptos" w:cs="Times New Roman" w:ascii="Times New Roman" w:hAnsi="Times New Roman"/>
          <w:i/>
          <w:iCs/>
          <w:color w:val="000000"/>
          <w:kern w:val="2"/>
          <w:sz w:val="24"/>
          <w:szCs w:val="24"/>
          <w:lang w:val="en-IN" w:eastAsia="en-US"/>
          <w14:ligatures w14:val="standardContextual"/>
        </w:rPr>
        <w:t>Buletinul ştiinţific al Universităţii de Stat” Bogdan Petriceicu Hasdeu” din Cahul, Seria” Stiinte Umanistice”</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17</w:t>
      </w:r>
      <w:r>
        <w:rPr>
          <w:rFonts w:eastAsia="Aptos" w:cs="Times New Roman" w:ascii="Times New Roman" w:hAnsi="Times New Roman"/>
          <w:color w:val="000000"/>
          <w:kern w:val="2"/>
          <w:sz w:val="24"/>
          <w:szCs w:val="24"/>
          <w:lang w:val="en-IN" w:eastAsia="en-US"/>
          <w14:ligatures w14:val="standardContextual"/>
        </w:rPr>
        <w:t>(1), pp.69-81.</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Silva, R.V. and Souza, G.D.S., (2023), May. Surveying the academic literature on the use of okr (objective and key results). In </w:t>
      </w:r>
      <w:r>
        <w:rPr>
          <w:rFonts w:eastAsia="Aptos" w:cs="Times New Roman" w:ascii="Times New Roman" w:hAnsi="Times New Roman"/>
          <w:i/>
          <w:iCs/>
          <w:color w:val="000000"/>
          <w:kern w:val="2"/>
          <w:sz w:val="24"/>
          <w:szCs w:val="24"/>
          <w:lang w:val="en-IN" w:eastAsia="en-US"/>
          <w14:ligatures w14:val="standardContextual"/>
        </w:rPr>
        <w:t>Proceedings of the XIX Brazilian Symposium on Information Systems</w:t>
      </w:r>
      <w:r>
        <w:rPr>
          <w:rFonts w:eastAsia="Aptos" w:cs="Times New Roman" w:ascii="Times New Roman" w:hAnsi="Times New Roman"/>
          <w:color w:val="000000"/>
          <w:kern w:val="2"/>
          <w:sz w:val="24"/>
          <w:szCs w:val="24"/>
          <w:lang w:val="en-IN" w:eastAsia="en-US"/>
          <w14:ligatures w14:val="standardContextual"/>
        </w:rPr>
        <w:t> (pp. 427-434).</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Souki, K., Aad, S.S. and Karkoulian, S., (2025). The impact of 360-degree feedback on innovative behavior within the organization: the mediating role of organizational justice. </w:t>
      </w:r>
      <w:r>
        <w:rPr>
          <w:rFonts w:eastAsia="Aptos" w:cs="Times New Roman" w:ascii="Times New Roman" w:hAnsi="Times New Roman"/>
          <w:i/>
          <w:iCs/>
          <w:color w:val="000000"/>
          <w:kern w:val="2"/>
          <w:sz w:val="24"/>
          <w:szCs w:val="24"/>
          <w:lang w:val="en-IN" w:eastAsia="en-US"/>
          <w14:ligatures w14:val="standardContextual"/>
        </w:rPr>
        <w:t>International Journal of Organizational Analysis</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33</w:t>
      </w:r>
      <w:r>
        <w:rPr>
          <w:rFonts w:eastAsia="Aptos" w:cs="Times New Roman" w:ascii="Times New Roman" w:hAnsi="Times New Roman"/>
          <w:color w:val="000000"/>
          <w:kern w:val="2"/>
          <w:sz w:val="24"/>
          <w:szCs w:val="24"/>
          <w:lang w:val="en-IN" w:eastAsia="en-US"/>
          <w14:ligatures w14:val="standardContextual"/>
        </w:rPr>
        <w:t>(3), pp.584-602.</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Wu, X., Zhao, X., Chen, W., Chen, Q., Kong, L. and Li, P., (2025). A systematic review of continuous glucose monitoring sensors: principles, core technologies and performance evaluation. </w:t>
      </w:r>
      <w:r>
        <w:rPr>
          <w:rFonts w:eastAsia="Aptos" w:cs="Times New Roman" w:ascii="Times New Roman" w:hAnsi="Times New Roman"/>
          <w:i/>
          <w:iCs/>
          <w:color w:val="000000"/>
          <w:kern w:val="2"/>
          <w:sz w:val="24"/>
          <w:szCs w:val="24"/>
          <w:lang w:val="en-IN" w:eastAsia="en-US"/>
          <w14:ligatures w14:val="standardContextual"/>
        </w:rPr>
        <w:t>Sensors and Actuators Reports</w:t>
      </w:r>
      <w:r>
        <w:rPr>
          <w:rFonts w:eastAsia="Aptos" w:cs="Times New Roman" w:ascii="Times New Roman" w:hAnsi="Times New Roman"/>
          <w:color w:val="000000"/>
          <w:kern w:val="2"/>
          <w:sz w:val="24"/>
          <w:szCs w:val="24"/>
          <w:lang w:val="en-IN" w:eastAsia="en-US"/>
          <w14:ligatures w14:val="standardContextual"/>
        </w:rPr>
        <w:t>, p.100361.</w:t>
      </w:r>
    </w:p>
    <w:p>
      <w:pPr>
        <w:pStyle w:val="Normal"/>
        <w:spacing w:lineRule="auto" w:line="360" w:before="0" w:after="160"/>
        <w:jc w:val="both"/>
        <w:rPr>
          <w:rFonts w:ascii="Times New Roman" w:hAnsi="Times New Roman" w:eastAsia="Aptos" w:cs="Times New Roman"/>
          <w:color w:val="000000"/>
          <w:kern w:val="2"/>
          <w:sz w:val="24"/>
          <w:szCs w:val="24"/>
          <w:lang w:val="en-IN" w:eastAsia="en-US"/>
          <w14:ligatures w14:val="standardContextual"/>
        </w:rPr>
      </w:pPr>
      <w:r>
        <w:rPr>
          <w:rFonts w:eastAsia="Aptos" w:cs="Times New Roman" w:ascii="Times New Roman" w:hAnsi="Times New Roman"/>
          <w:color w:val="000000"/>
          <w:kern w:val="2"/>
          <w:sz w:val="24"/>
          <w:szCs w:val="24"/>
          <w:lang w:val="en-IN" w:eastAsia="en-US"/>
          <w14:ligatures w14:val="standardContextual"/>
        </w:rPr>
        <w:t>Zhang, X., Qing, L., Wang, S. and Chun, D., (2023). The effect of human resource director (HRD) competency on the performance of exponential organizations—analysis of the continuous mediating effect based on organizational identity, self-efficacy, and the moderating effect of organizational politics. </w:t>
      </w:r>
      <w:r>
        <w:rPr>
          <w:rFonts w:eastAsia="Aptos" w:cs="Times New Roman" w:ascii="Times New Roman" w:hAnsi="Times New Roman"/>
          <w:i/>
          <w:iCs/>
          <w:color w:val="000000"/>
          <w:kern w:val="2"/>
          <w:sz w:val="24"/>
          <w:szCs w:val="24"/>
          <w:lang w:val="en-IN" w:eastAsia="en-US"/>
          <w14:ligatures w14:val="standardContextual"/>
        </w:rPr>
        <w:t>Sustainability</w:t>
      </w:r>
      <w:r>
        <w:rPr>
          <w:rFonts w:eastAsia="Aptos" w:cs="Times New Roman" w:ascii="Times New Roman" w:hAnsi="Times New Roman"/>
          <w:color w:val="000000"/>
          <w:kern w:val="2"/>
          <w:sz w:val="24"/>
          <w:szCs w:val="24"/>
          <w:lang w:val="en-IN" w:eastAsia="en-US"/>
          <w14:ligatures w14:val="standardContextual"/>
        </w:rPr>
        <w:t>, </w:t>
      </w:r>
      <w:r>
        <w:rPr>
          <w:rFonts w:eastAsia="Aptos" w:cs="Times New Roman" w:ascii="Times New Roman" w:hAnsi="Times New Roman"/>
          <w:i/>
          <w:iCs/>
          <w:color w:val="000000"/>
          <w:kern w:val="2"/>
          <w:sz w:val="24"/>
          <w:szCs w:val="24"/>
          <w:lang w:val="en-IN" w:eastAsia="en-US"/>
          <w14:ligatures w14:val="standardContextual"/>
        </w:rPr>
        <w:t>15</w:t>
      </w:r>
      <w:r>
        <w:rPr>
          <w:rFonts w:eastAsia="Aptos" w:cs="Times New Roman" w:ascii="Times New Roman" w:hAnsi="Times New Roman"/>
          <w:color w:val="000000"/>
          <w:kern w:val="2"/>
          <w:sz w:val="24"/>
          <w:szCs w:val="24"/>
          <w:lang w:val="en-IN" w:eastAsia="en-US"/>
          <w14:ligatures w14:val="standardContextual"/>
        </w:rPr>
        <w:t>(2), p.936.</w:t>
      </w:r>
    </w:p>
    <w:sectPr>
      <w:footerReference w:type="even" r:id="rId6"/>
      <w:footerReference w:type="default" r:id="rId7"/>
      <w:footerReference w:type="first" r:id="rId8"/>
      <w:type w:val="nextPage"/>
      <w:pgSz w:w="11906" w:h="16838"/>
      <w:pgMar w:left="1440" w:right="1440" w:gutter="0" w:header="0" w:top="1440" w:footer="720" w:bottom="1440"/>
      <w:pgNumType w:start="1" w:fmt="decimal"/>
      <w:formProt w:val="false"/>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1"/>
    <w:family w:val="roman"/>
    <w:pitch w:val="variable"/>
    <w:embedRegular r:id="rId1" w:fontKey="{01014A78-CABC-4EF0-12AC-5CD89AEFDE01}"/>
    <w:embedBold r:id="rId2" w:fontKey="{02014A78-CABC-4EF0-12AC-5CD89AEFDE02}"/>
  </w:font>
  <w:font w:name="Arial">
    <w:charset w:val="01"/>
    <w:family w:val="swiss"/>
    <w:pitch w:val="variable"/>
  </w:font>
  <w:font w:name="Times New Roman">
    <w:charset w:val="01"/>
    <w:family w:val="roman"/>
    <w:pitch w:val="variable"/>
  </w:font>
  <w:font w:name="Liberation Sans">
    <w:altName w:val="Arial"/>
    <w:charset w:val="01"/>
    <w:family w:val="swiss"/>
    <w:pitch w:val="variable"/>
    <w:embedRegular r:id="rId3" w:fontKey="{03014A78-CABC-4EF0-12AC-5CD89AEFDE03}"/>
  </w:font>
  <w:font w:name="Calibri">
    <w:charset w:val="01"/>
    <w:family w:val="roman"/>
    <w:pitch w:val="variable"/>
  </w:font>
  <w:font w:name="Wingdings">
    <w:charset w:val="02"/>
    <w:family w:val="auto"/>
    <w:pitch w:val="default"/>
    <w:embedRegular r:id="rId4" w:fontKey="{04014A78-CABC-4EF0-12AC-5CD89AEFDE04}"/>
    <w:embedBold r:id="rId5" w:fontKey="{05014A78-CABC-4EF0-12AC-5CD89AEFDE05}"/>
  </w:font>
  <w:font w:name="Wingdings 2">
    <w:charset w:val="02"/>
    <w:family w:val="auto"/>
    <w:pitch w:val="default"/>
    <w:embedRegular r:id="rId6" w:fontKey="{06014A78-CABC-4EF0-12AC-5CD89AEFDE06}"/>
    <w:embedBold r:id="rId7" w:fontKey="{07014A78-CABC-4EF0-12AC-5CD89AEFDE07}"/>
  </w:font>
  <w:font w:name="OpenSymbol">
    <w:altName w:val="Arial Unicode MS"/>
    <w:charset w:val="01"/>
    <w:family w:val="auto"/>
    <w:pitch w:val="default"/>
    <w:embedRegular r:id="rId8" w:fontKey="{08014A78-CABC-4EF0-12AC-5CD89AEFDE08}"/>
    <w:embedBold r:id="rId9" w:fontKey="{09014A78-CABC-4EF0-12AC-5CD89AEFDE09}"/>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017117194"/>
    </w:sdtPr>
    <w:sdtContent>
      <w:p>
        <w:pPr>
          <w:pStyle w:val="Footer"/>
          <w:pBdr>
            <w:top w:val="single" w:sz="4" w:space="1" w:color="D9D9D9" w:themeColor="light1" w:themeShade="d9"/>
          </w:pBdr>
          <w:jc w:val="right"/>
          <w:rPr>
            <w:rFonts w:ascii="Times New Roman" w:hAnsi="Times New Roman" w:cs="Times New Roman"/>
            <w:sz w:val="20"/>
            <w:szCs w:val="20"/>
          </w:rPr>
        </w:pPr>
        <w:r>
          <w:rPr>
            <w:rFonts w:cs="Times New Roman" w:ascii="Times New Roman" w:hAnsi="Times New Roman"/>
            <w:sz w:val="20"/>
            <w:szCs w:val="20"/>
          </w:rPr>
          <w:fldChar w:fldCharType="begin"/>
        </w:r>
        <w:r>
          <w:rPr>
            <w:sz w:val="20"/>
            <w:szCs w:val="20"/>
            <w:rFonts w:cs="Times New Roman" w:ascii="Times New Roman" w:hAnsi="Times New Roman"/>
          </w:rPr>
          <w:instrText xml:space="preserve"> PAGE </w:instrText>
        </w:r>
        <w:r>
          <w:rPr>
            <w:sz w:val="20"/>
            <w:szCs w:val="20"/>
            <w:rFonts w:cs="Times New Roman" w:ascii="Times New Roman" w:hAnsi="Times New Roman"/>
          </w:rPr>
          <w:fldChar w:fldCharType="separate"/>
        </w:r>
        <w:r>
          <w:rPr>
            <w:sz w:val="20"/>
            <w:szCs w:val="20"/>
            <w:rFonts w:cs="Times New Roman" w:ascii="Times New Roman" w:hAnsi="Times New Roman"/>
          </w:rPr>
          <w:t>17</w:t>
        </w:r>
        <w:r>
          <w:rPr>
            <w:sz w:val="20"/>
            <w:szCs w:val="20"/>
            <w:rFonts w:cs="Times New Roman" w:ascii="Times New Roman" w:hAnsi="Times New Roman"/>
          </w:rPr>
          <w:fldChar w:fldCharType="end"/>
        </w:r>
        <w:r>
          <w:rPr>
            <w:rFonts w:cs="Times New Roman" w:ascii="Times New Roman" w:hAnsi="Times New Roman"/>
            <w:sz w:val="20"/>
            <w:szCs w:val="20"/>
          </w:rPr>
          <w:t xml:space="preserve"> </w:t>
        </w:r>
        <w:r>
          <w:rPr>
            <w:rFonts w:cs="Times New Roman" w:ascii="Times New Roman" w:hAnsi="Times New Roman"/>
            <w:sz w:val="20"/>
            <w:szCs w:val="20"/>
          </w:rPr>
          <w:t xml:space="preserve">| </w:t>
        </w:r>
        <w:r>
          <w:rPr>
            <w:rFonts w:cs="Times New Roman" w:ascii="Times New Roman" w:hAnsi="Times New Roman"/>
            <w:color w:themeColor="background1" w:themeShade="7f" w:val="7F7F7F"/>
            <w:spacing w:val="60"/>
            <w:sz w:val="20"/>
            <w:szCs w:val="20"/>
          </w:rPr>
          <w:t>Page</w:t>
        </w:r>
      </w:p>
    </w:sdtContent>
  </w:sdt>
  <w:p>
    <w:pPr>
      <w:pStyle w:val="Footer"/>
      <w:rPr>
        <w:rFonts w:ascii="Times New Roman" w:hAnsi="Times New Roman" w:cs="Times New Roman"/>
        <w:sz w:val="20"/>
        <w:szCs w:val="20"/>
      </w:rPr>
    </w:pPr>
    <w:r>
      <w:rPr>
        <w:rFonts w:cs="Times New Roman" w:ascii="Times New Roman" w:hAnsi="Times New Roman"/>
        <w:sz w:val="20"/>
        <w:szCs w:val="20"/>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1017117194"/>
    </w:sdtPr>
    <w:sdtContent>
      <w:p>
        <w:pPr>
          <w:pStyle w:val="Footer"/>
          <w:pBdr>
            <w:top w:val="single" w:sz="4" w:space="1" w:color="D9D9D9" w:themeColor="light1" w:themeShade="d9"/>
          </w:pBdr>
          <w:jc w:val="right"/>
          <w:rPr>
            <w:rFonts w:ascii="Times New Roman" w:hAnsi="Times New Roman" w:cs="Times New Roman"/>
            <w:sz w:val="20"/>
            <w:szCs w:val="20"/>
          </w:rPr>
        </w:pPr>
        <w:r>
          <w:rPr>
            <w:rFonts w:cs="Times New Roman" w:ascii="Times New Roman" w:hAnsi="Times New Roman"/>
            <w:sz w:val="20"/>
            <w:szCs w:val="20"/>
          </w:rPr>
          <w:fldChar w:fldCharType="begin"/>
        </w:r>
        <w:r>
          <w:rPr>
            <w:sz w:val="20"/>
            <w:szCs w:val="20"/>
            <w:rFonts w:cs="Times New Roman" w:ascii="Times New Roman" w:hAnsi="Times New Roman"/>
          </w:rPr>
          <w:instrText xml:space="preserve"> PAGE </w:instrText>
        </w:r>
        <w:r>
          <w:rPr>
            <w:sz w:val="20"/>
            <w:szCs w:val="20"/>
            <w:rFonts w:cs="Times New Roman" w:ascii="Times New Roman" w:hAnsi="Times New Roman"/>
          </w:rPr>
          <w:fldChar w:fldCharType="separate"/>
        </w:r>
        <w:r>
          <w:rPr>
            <w:sz w:val="20"/>
            <w:szCs w:val="20"/>
            <w:rFonts w:cs="Times New Roman" w:ascii="Times New Roman" w:hAnsi="Times New Roman"/>
          </w:rPr>
          <w:t>17</w:t>
        </w:r>
        <w:r>
          <w:rPr>
            <w:sz w:val="20"/>
            <w:szCs w:val="20"/>
            <w:rFonts w:cs="Times New Roman" w:ascii="Times New Roman" w:hAnsi="Times New Roman"/>
          </w:rPr>
          <w:fldChar w:fldCharType="end"/>
        </w:r>
        <w:r>
          <w:rPr>
            <w:rFonts w:cs="Times New Roman" w:ascii="Times New Roman" w:hAnsi="Times New Roman"/>
            <w:sz w:val="20"/>
            <w:szCs w:val="20"/>
          </w:rPr>
          <w:t xml:space="preserve"> </w:t>
        </w:r>
        <w:r>
          <w:rPr>
            <w:rFonts w:cs="Times New Roman" w:ascii="Times New Roman" w:hAnsi="Times New Roman"/>
            <w:sz w:val="20"/>
            <w:szCs w:val="20"/>
          </w:rPr>
          <w:t xml:space="preserve">| </w:t>
        </w:r>
        <w:r>
          <w:rPr>
            <w:rFonts w:cs="Times New Roman" w:ascii="Times New Roman" w:hAnsi="Times New Roman"/>
            <w:color w:themeColor="background1" w:themeShade="7f" w:val="7F7F7F"/>
            <w:spacing w:val="60"/>
            <w:sz w:val="20"/>
            <w:szCs w:val="20"/>
          </w:rPr>
          <w:t>Page</w:t>
        </w:r>
      </w:p>
    </w:sdtContent>
  </w:sdt>
  <w:p>
    <w:pPr>
      <w:pStyle w:val="Footer"/>
      <w:rPr>
        <w:rFonts w:ascii="Times New Roman" w:hAnsi="Times New Roman" w:cs="Times New Roman"/>
        <w:sz w:val="20"/>
        <w:szCs w:val="20"/>
      </w:rPr>
    </w:pPr>
    <w:r>
      <w:rPr>
        <w:rFonts w:cs="Times New Roman" w:ascii="Times New Roman" w:hAnsi="Times New Roman"/>
        <w:sz w:val="20"/>
        <w:szCs w:val="20"/>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embedTrueTypeFonts/>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GB" w:eastAsia="en-IN"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76" w:before="0" w:after="0"/>
      <w:jc w:val="left"/>
    </w:pPr>
    <w:rPr>
      <w:rFonts w:ascii="Arial" w:hAnsi="Arial" w:eastAsia="Arial" w:cs="Arial"/>
      <w:color w:val="auto"/>
      <w:kern w:val="0"/>
      <w:sz w:val="22"/>
      <w:szCs w:val="22"/>
      <w:lang w:val="en-GB" w:eastAsia="en-IN" w:bidi="ar-SA"/>
    </w:rPr>
  </w:style>
  <w:style w:type="paragraph" w:styleId="Heading1">
    <w:name w:val="heading 1"/>
    <w:basedOn w:val="Normal"/>
    <w:next w:val="Normal"/>
    <w:uiPriority w:val="9"/>
    <w:qFormat/>
    <w:rsid w:val="00b02133"/>
    <w:pPr>
      <w:spacing w:lineRule="auto" w:line="360" w:before="0" w:after="160"/>
      <w:jc w:val="both"/>
      <w:outlineLvl w:val="0"/>
    </w:pPr>
    <w:rPr>
      <w:rFonts w:ascii="Times New Roman" w:hAnsi="Times New Roman" w:eastAsia="Aptos" w:cs="Times New Roman"/>
      <w:b/>
      <w:bCs/>
      <w:color w:val="000000"/>
      <w:kern w:val="2"/>
      <w:sz w:val="24"/>
      <w:szCs w:val="24"/>
      <w:lang w:val="en-US" w:eastAsia="en-US"/>
      <w14:ligatures w14:val="standardContextual"/>
    </w:rPr>
  </w:style>
  <w:style w:type="paragraph" w:styleId="Heading2">
    <w:name w:val="heading 2"/>
    <w:basedOn w:val="Normal"/>
    <w:next w:val="Normal"/>
    <w:uiPriority w:val="9"/>
    <w:unhideWhenUsed/>
    <w:qFormat/>
    <w:rsid w:val="000b430e"/>
    <w:pPr>
      <w:spacing w:lineRule="auto" w:line="360" w:before="240" w:after="240"/>
      <w:jc w:val="both"/>
      <w:outlineLvl w:val="1"/>
    </w:pPr>
    <w:rPr>
      <w:rFonts w:ascii="Times New Roman" w:hAnsi="Times New Roman" w:eastAsia="Times New Roman" w:cs="Times New Roman"/>
      <w:b/>
      <w:bCs/>
      <w:sz w:val="24"/>
      <w:szCs w:val="24"/>
      <w:u w:val="single"/>
    </w:rPr>
  </w:style>
  <w:style w:type="paragraph" w:styleId="Heading3">
    <w:name w:val="heading 3"/>
    <w:basedOn w:val="Normal"/>
    <w:next w:val="Normal"/>
    <w:uiPriority w:val="9"/>
    <w:unhideWhenUsed/>
    <w:qFormat/>
    <w:rsid w:val="00f36925"/>
    <w:pPr>
      <w:spacing w:lineRule="auto" w:line="360" w:before="240" w:after="240"/>
      <w:jc w:val="both"/>
      <w:outlineLvl w:val="2"/>
    </w:pPr>
    <w:rPr>
      <w:rFonts w:ascii="Times New Roman" w:hAnsi="Times New Roman" w:eastAsia="Times New Roman" w:cs="Times New Roman"/>
      <w:b/>
      <w:bCs/>
      <w:i/>
      <w:iCs/>
      <w:sz w:val="24"/>
      <w:szCs w:val="24"/>
      <w:u w:val="single"/>
    </w:rPr>
  </w:style>
  <w:style w:type="paragraph" w:styleId="Heading4">
    <w:name w:val="heading 4"/>
    <w:basedOn w:val="Normal"/>
    <w:next w:val="Normal"/>
    <w:uiPriority w:val="9"/>
    <w:semiHidden/>
    <w:unhideWhenUsed/>
    <w:qFormat/>
    <w:pPr>
      <w:keepNext w:val="true"/>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val="true"/>
      <w:keepLines/>
      <w:spacing w:before="240" w:after="80"/>
      <w:outlineLvl w:val="4"/>
    </w:pPr>
    <w:rPr>
      <w:color w:val="666666"/>
    </w:rPr>
  </w:style>
  <w:style w:type="paragraph" w:styleId="Heading6">
    <w:name w:val="heading 6"/>
    <w:basedOn w:val="Normal"/>
    <w:next w:val="Normal"/>
    <w:uiPriority w:val="9"/>
    <w:semiHidden/>
    <w:unhideWhenUsed/>
    <w:qFormat/>
    <w:pPr>
      <w:keepNext w:val="true"/>
      <w:keepLines/>
      <w:spacing w:before="240" w:after="80"/>
      <w:outlineLvl w:val="5"/>
    </w:pPr>
    <w:rPr>
      <w:i/>
      <w:iCs/>
      <w:color w:val="666666"/>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qFormat/>
    <w:rsid w:val="00b02133"/>
    <w:rPr/>
  </w:style>
  <w:style w:type="character" w:styleId="FooterChar" w:customStyle="1">
    <w:name w:val="Footer Char"/>
    <w:basedOn w:val="DefaultParagraphFont"/>
    <w:link w:val="Footer"/>
    <w:uiPriority w:val="99"/>
    <w:qFormat/>
    <w:rsid w:val="00b02133"/>
    <w:rPr/>
  </w:style>
  <w:style w:type="character" w:styleId="Hyperlink">
    <w:name w:val="Hyperlink"/>
    <w:basedOn w:val="DefaultParagraphFont"/>
    <w:uiPriority w:val="99"/>
    <w:unhideWhenUsed/>
    <w:rsid w:val="00b02133"/>
    <w:rPr>
      <w:color w:themeColor="hyperlink" w:val="0000FF"/>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Liberation Sans" w:cs="Liberation Sans"/>
      <w:sz w:val="28"/>
      <w:szCs w:val="28"/>
    </w:rPr>
  </w:style>
  <w:style w:type="paragraph" w:styleId="BodyText">
    <w:name w:val="Body Text"/>
    <w:basedOn w:val="Normal"/>
    <w:pPr>
      <w:spacing w:lineRule="auto" w:line="276" w:before="0" w:after="140"/>
    </w:pPr>
    <w:rPr/>
  </w:style>
  <w:style w:type="paragraph" w:styleId="List">
    <w:name w:val="List"/>
    <w:basedOn w:val="BodyText"/>
    <w:pPr/>
    <w:rPr/>
  </w:style>
  <w:style w:type="paragraph" w:styleId="Caption">
    <w:name w:val="caption"/>
    <w:basedOn w:val="Normal"/>
    <w:qFormat/>
    <w:pPr>
      <w:suppressLineNumbers/>
      <w:spacing w:before="120" w:after="120"/>
    </w:pPr>
    <w:rPr>
      <w:i/>
      <w:iCs/>
      <w:sz w:val="24"/>
      <w:szCs w:val="24"/>
    </w:rPr>
  </w:style>
  <w:style w:type="paragraph" w:styleId="Index">
    <w:name w:val="Index"/>
    <w:basedOn w:val="Normal"/>
    <w:qFormat/>
    <w:pPr>
      <w:suppressLineNumbers/>
    </w:pPr>
    <w:rPr/>
  </w:style>
  <w:style w:type="paragraph" w:styleId="Title">
    <w:name w:val="Title"/>
    <w:basedOn w:val="Normal"/>
    <w:next w:val="Normal"/>
    <w:uiPriority w:val="10"/>
    <w:qFormat/>
    <w:pPr>
      <w:keepNext w:val="true"/>
      <w:keepLines/>
      <w:spacing w:before="0" w:after="60"/>
    </w:pPr>
    <w:rPr>
      <w:sz w:val="52"/>
      <w:szCs w:val="52"/>
    </w:rPr>
  </w:style>
  <w:style w:type="paragraph" w:styleId="Subtitle">
    <w:name w:val="Subtitle"/>
    <w:basedOn w:val="Normal"/>
    <w:next w:val="Normal"/>
    <w:uiPriority w:val="11"/>
    <w:qFormat/>
    <w:pPr>
      <w:keepNext w:val="true"/>
      <w:keepLines/>
      <w:spacing w:before="0" w:after="320"/>
    </w:pPr>
    <w:rPr>
      <w:color w:val="666666"/>
      <w:sz w:val="30"/>
      <w:szCs w:val="30"/>
    </w:rPr>
  </w:style>
  <w:style w:type="paragraph" w:styleId="HeaderandFooter">
    <w:name w:val="Header and Footer"/>
    <w:basedOn w:val="Normal"/>
    <w:qFormat/>
    <w:pPr/>
    <w:rPr/>
  </w:style>
  <w:style w:type="paragraph" w:styleId="Header">
    <w:name w:val="header"/>
    <w:basedOn w:val="Normal"/>
    <w:link w:val="HeaderChar"/>
    <w:uiPriority w:val="99"/>
    <w:unhideWhenUsed/>
    <w:rsid w:val="00b02133"/>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b02133"/>
    <w:pPr>
      <w:tabs>
        <w:tab w:val="clear" w:pos="720"/>
        <w:tab w:val="center" w:pos="4513" w:leader="none"/>
        <w:tab w:val="right" w:pos="9026" w:leader="none"/>
      </w:tabs>
      <w:spacing w:lineRule="auto" w:line="24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b02133"/>
    <w:pPr>
      <w:keepNext w:val="true"/>
      <w:keepLines/>
      <w:spacing w:lineRule="auto" w:line="259" w:before="240" w:after="0"/>
      <w:jc w:val="left"/>
      <w:outlineLvl w:val="9"/>
    </w:pPr>
    <w:rPr>
      <w:rFonts w:ascii="Calibri" w:hAnsi="Calibri" w:eastAsia="Liberation Sans" w:cs="Liberation Sans" w:asciiTheme="majorHAnsi" w:hAnsiTheme="majorHAnsi"/>
      <w:b w:val="false"/>
      <w:bCs w:val="false"/>
      <w:color w:themeColor="accent1" w:themeShade="bf" w:val="365F91"/>
      <w:kern w:val="0"/>
      <w:sz w:val="32"/>
      <w:szCs w:val="32"/>
      <w14:ligatures w14:val="none"/>
    </w:rPr>
  </w:style>
  <w:style w:type="paragraph" w:styleId="TOC1">
    <w:name w:val="toc 1"/>
    <w:basedOn w:val="Normal"/>
    <w:next w:val="Normal"/>
    <w:autoRedefine/>
    <w:uiPriority w:val="39"/>
    <w:unhideWhenUsed/>
    <w:rsid w:val="00b02133"/>
    <w:pPr>
      <w:spacing w:before="0" w:after="100"/>
    </w:pPr>
    <w:rPr/>
  </w:style>
  <w:style w:type="paragraph" w:styleId="TOC2">
    <w:name w:val="toc 2"/>
    <w:basedOn w:val="Normal"/>
    <w:next w:val="Normal"/>
    <w:autoRedefine/>
    <w:uiPriority w:val="39"/>
    <w:unhideWhenUsed/>
    <w:rsid w:val="00b02133"/>
    <w:pPr>
      <w:spacing w:before="0" w:after="100"/>
      <w:ind w:left="220"/>
    </w:pPr>
    <w:rPr/>
  </w:style>
  <w:style w:type="paragraph" w:styleId="TOC3">
    <w:name w:val="toc 3"/>
    <w:basedOn w:val="Normal"/>
    <w:next w:val="Normal"/>
    <w:autoRedefine/>
    <w:uiPriority w:val="39"/>
    <w:unhideWhenUsed/>
    <w:rsid w:val="00f36925"/>
    <w:pPr>
      <w:spacing w:before="0" w:after="100"/>
      <w:ind w:left="4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0">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oter" Target="footer3.xml"/><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Relationship Id="rId13" Type="http://schemas.openxmlformats.org/officeDocument/2006/relationships/customXml" Target="../customXml/item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Relationship Id="rId5" Type="http://schemas.openxmlformats.org/officeDocument/2006/relationships/font" Target="fonts/font5.odttf"/><Relationship Id="rId6" Type="http://schemas.openxmlformats.org/officeDocument/2006/relationships/font" Target="fonts/font6.odttf"/><Relationship Id="rId7" Type="http://schemas.openxmlformats.org/officeDocument/2006/relationships/font" Target="fonts/font7.odttf"/><Relationship Id="rId8" Type="http://schemas.openxmlformats.org/officeDocument/2006/relationships/font" Target="fonts/font8.odttf"/><Relationship Id="rId9" Type="http://schemas.openxmlformats.org/officeDocument/2006/relationships/font" Target="fonts/font9.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2E796A-48A3-498F-B21C-747053F51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Application>LibreOfficeDev/24.8.7.2.0$Android_AARCH64 LibreOffice_project/</Application>
  <AppVersion>15.0000</AppVersion>
  <Pages>17</Pages>
  <Words>3703</Words>
  <Characters>22578</Characters>
  <CharactersWithSpaces>26140</CharactersWithSpaces>
  <Paragraphs>140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2026-03-15T06:38:00Z</dcterms:created>
  <dc:creator/>
  <dc:description/>
  <dc:language>en-US</dc:language>
  <cp:lastModifiedBy/>
  <dcterms:modified xsi:type="dcterms:W3CDTF">2026-03-20T08:53:55Z</dcterms:modified>
  <cp:revision>1</cp:revision>
  <dc:subject/>
  <dc:title/>
</cp:coreProperties>
</file>

<file path=docProps/custom.xml><?xml version="1.0" encoding="utf-8"?>
<Properties xmlns="http://schemas.openxmlformats.org/officeDocument/2006/custom-properties" xmlns:vt="http://schemas.openxmlformats.org/officeDocument/2006/docPropsVTypes"/>
</file>