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2C498" w14:textId="5B57BB74" w:rsidR="00F852A1" w:rsidRDefault="00F852A1" w:rsidP="00F852A1">
      <w:pPr>
        <w:pStyle w:val="Heading3"/>
        <w:numPr>
          <w:ilvl w:val="0"/>
          <w:numId w:val="0"/>
        </w:numPr>
        <w:spacing w:line="362" w:lineRule="auto"/>
        <w:ind w:left="720" w:hanging="720"/>
        <w:jc w:val="right"/>
      </w:pPr>
      <w:r>
        <w:rPr>
          <w:noProof/>
        </w:rPr>
        <w:drawing>
          <wp:anchor distT="0" distB="0" distL="0" distR="0" simplePos="0" relativeHeight="251659264" behindDoc="0" locked="0" layoutInCell="1" allowOverlap="1" wp14:anchorId="58AC9F2F" wp14:editId="4FBF3099">
            <wp:simplePos x="0" y="0"/>
            <wp:positionH relativeFrom="margin">
              <wp:align>left</wp:align>
            </wp:positionH>
            <wp:positionV relativeFrom="paragraph">
              <wp:posOffset>106045</wp:posOffset>
            </wp:positionV>
            <wp:extent cx="2211070" cy="750570"/>
            <wp:effectExtent l="0" t="0" r="0"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2211070" cy="750570"/>
                    </a:xfrm>
                    <a:prstGeom prst="rect">
                      <a:avLst/>
                    </a:prstGeom>
                  </pic:spPr>
                </pic:pic>
              </a:graphicData>
            </a:graphic>
          </wp:anchor>
        </w:drawing>
      </w:r>
      <w:r>
        <w:t>Institute</w:t>
      </w:r>
      <w:r>
        <w:rPr>
          <w:spacing w:val="-6"/>
        </w:rPr>
        <w:t xml:space="preserve"> </w:t>
      </w:r>
      <w:r>
        <w:t>of</w:t>
      </w:r>
      <w:r>
        <w:rPr>
          <w:spacing w:val="-11"/>
        </w:rPr>
        <w:t xml:space="preserve"> </w:t>
      </w:r>
      <w:r>
        <w:t>Inner-City</w:t>
      </w:r>
      <w:r>
        <w:rPr>
          <w:spacing w:val="-15"/>
        </w:rPr>
        <w:t xml:space="preserve"> </w:t>
      </w:r>
      <w:r>
        <w:t>Learning London Campus</w:t>
      </w:r>
    </w:p>
    <w:p w14:paraId="67E996FA" w14:textId="6A5F2B12" w:rsidR="00F852A1" w:rsidRDefault="00F852A1" w:rsidP="0014006A">
      <w:pPr>
        <w:spacing w:line="360" w:lineRule="auto"/>
        <w:jc w:val="center"/>
        <w:rPr>
          <w:rFonts w:eastAsia="Calibri"/>
          <w:b/>
          <w:bCs/>
          <w:sz w:val="24"/>
          <w:szCs w:val="24"/>
        </w:rPr>
      </w:pPr>
    </w:p>
    <w:p w14:paraId="69ED69FE" w14:textId="2490A006" w:rsidR="00F852A1" w:rsidRDefault="00F852A1" w:rsidP="0014006A">
      <w:pPr>
        <w:spacing w:line="360" w:lineRule="auto"/>
        <w:jc w:val="center"/>
        <w:rPr>
          <w:rFonts w:eastAsia="Calibri"/>
          <w:b/>
          <w:bCs/>
          <w:sz w:val="24"/>
          <w:szCs w:val="24"/>
        </w:rPr>
      </w:pPr>
    </w:p>
    <w:p w14:paraId="58DEA7AA" w14:textId="77777777" w:rsidR="00F852A1" w:rsidRDefault="00F852A1" w:rsidP="0014006A">
      <w:pPr>
        <w:spacing w:line="360" w:lineRule="auto"/>
        <w:jc w:val="center"/>
        <w:rPr>
          <w:rFonts w:eastAsia="Calibri"/>
          <w:b/>
          <w:bCs/>
          <w:sz w:val="24"/>
          <w:szCs w:val="24"/>
        </w:rPr>
      </w:pPr>
    </w:p>
    <w:p w14:paraId="6C74E31C" w14:textId="77777777" w:rsidR="00F852A1" w:rsidRDefault="00F852A1" w:rsidP="0014006A">
      <w:pPr>
        <w:spacing w:line="360" w:lineRule="auto"/>
        <w:jc w:val="center"/>
        <w:rPr>
          <w:rFonts w:eastAsia="Calibri"/>
          <w:b/>
          <w:bCs/>
          <w:sz w:val="24"/>
          <w:szCs w:val="24"/>
        </w:rPr>
      </w:pPr>
    </w:p>
    <w:p w14:paraId="4C0731EF" w14:textId="77777777" w:rsidR="00F852A1" w:rsidRDefault="00F852A1" w:rsidP="0014006A">
      <w:pPr>
        <w:spacing w:line="360" w:lineRule="auto"/>
        <w:jc w:val="center"/>
        <w:rPr>
          <w:rFonts w:eastAsia="Calibri"/>
          <w:b/>
          <w:bCs/>
          <w:sz w:val="24"/>
          <w:szCs w:val="24"/>
        </w:rPr>
      </w:pPr>
    </w:p>
    <w:p w14:paraId="14ADBE0D" w14:textId="5B399B49" w:rsidR="0014006A" w:rsidRPr="0014006A" w:rsidRDefault="0014006A" w:rsidP="0014006A">
      <w:pPr>
        <w:spacing w:line="360" w:lineRule="auto"/>
        <w:jc w:val="center"/>
        <w:rPr>
          <w:b/>
          <w:bCs/>
          <w:sz w:val="24"/>
          <w:szCs w:val="24"/>
        </w:rPr>
      </w:pPr>
      <w:r w:rsidRPr="0014006A">
        <w:rPr>
          <w:rFonts w:eastAsia="Calibri"/>
          <w:b/>
          <w:bCs/>
          <w:sz w:val="24"/>
          <w:szCs w:val="24"/>
        </w:rPr>
        <w:t>Master of Business Administration</w:t>
      </w:r>
    </w:p>
    <w:p w14:paraId="6860B57D" w14:textId="77777777" w:rsidR="0014006A" w:rsidRPr="0014006A" w:rsidRDefault="0014006A" w:rsidP="0014006A">
      <w:pPr>
        <w:spacing w:line="360" w:lineRule="auto"/>
        <w:jc w:val="center"/>
        <w:rPr>
          <w:b/>
          <w:bCs/>
          <w:sz w:val="24"/>
          <w:szCs w:val="24"/>
        </w:rPr>
      </w:pPr>
      <w:r w:rsidRPr="0014006A">
        <w:rPr>
          <w:rFonts w:eastAsia="Calibri"/>
          <w:b/>
          <w:bCs/>
          <w:sz w:val="24"/>
          <w:szCs w:val="24"/>
        </w:rPr>
        <w:t>LCMB7035 – Dissertation</w:t>
      </w:r>
    </w:p>
    <w:p w14:paraId="611F6229" w14:textId="77777777" w:rsidR="0014006A" w:rsidRDefault="0014006A" w:rsidP="0014006A">
      <w:pPr>
        <w:spacing w:line="360" w:lineRule="auto"/>
        <w:jc w:val="center"/>
        <w:rPr>
          <w:rFonts w:eastAsia="Calibri"/>
          <w:b/>
          <w:bCs/>
          <w:sz w:val="24"/>
          <w:szCs w:val="24"/>
        </w:rPr>
      </w:pPr>
      <w:r w:rsidRPr="0014006A">
        <w:rPr>
          <w:rFonts w:eastAsia="Calibri"/>
          <w:b/>
          <w:bCs/>
          <w:sz w:val="24"/>
          <w:szCs w:val="24"/>
        </w:rPr>
        <w:t>Dissertation Proposal</w:t>
      </w:r>
    </w:p>
    <w:p w14:paraId="7572AD0A" w14:textId="6760D2C5" w:rsidR="0014006A" w:rsidRDefault="0014006A" w:rsidP="0014006A">
      <w:pPr>
        <w:spacing w:line="360" w:lineRule="auto"/>
        <w:jc w:val="center"/>
        <w:rPr>
          <w:b/>
          <w:bCs/>
          <w:sz w:val="24"/>
          <w:szCs w:val="24"/>
        </w:rPr>
      </w:pPr>
    </w:p>
    <w:p w14:paraId="0882CD13" w14:textId="1D020EE5" w:rsidR="00860301" w:rsidRDefault="00860301" w:rsidP="0014006A">
      <w:pPr>
        <w:spacing w:line="360" w:lineRule="auto"/>
        <w:jc w:val="center"/>
        <w:rPr>
          <w:b/>
          <w:bCs/>
          <w:sz w:val="24"/>
          <w:szCs w:val="24"/>
        </w:rPr>
      </w:pPr>
    </w:p>
    <w:p w14:paraId="73023B7C" w14:textId="072A6958" w:rsidR="00860301" w:rsidRDefault="00860301" w:rsidP="0014006A">
      <w:pPr>
        <w:spacing w:line="360" w:lineRule="auto"/>
        <w:jc w:val="center"/>
        <w:rPr>
          <w:b/>
          <w:bCs/>
          <w:sz w:val="24"/>
          <w:szCs w:val="24"/>
        </w:rPr>
      </w:pPr>
    </w:p>
    <w:p w14:paraId="0118041A" w14:textId="7226EC3E" w:rsidR="00860301" w:rsidRPr="0014006A" w:rsidRDefault="00860301" w:rsidP="0014006A">
      <w:pPr>
        <w:spacing w:line="360" w:lineRule="auto"/>
        <w:jc w:val="center"/>
        <w:rPr>
          <w:b/>
          <w:bCs/>
          <w:sz w:val="24"/>
          <w:szCs w:val="24"/>
        </w:rPr>
      </w:pPr>
      <w:r>
        <w:rPr>
          <w:b/>
          <w:bCs/>
          <w:sz w:val="24"/>
          <w:szCs w:val="24"/>
        </w:rPr>
        <w:t>Proposed Research Title</w:t>
      </w:r>
      <w:r w:rsidR="00E4626E">
        <w:rPr>
          <w:b/>
          <w:bCs/>
          <w:sz w:val="24"/>
          <w:szCs w:val="24"/>
        </w:rPr>
        <w:t>:</w:t>
      </w:r>
    </w:p>
    <w:p w14:paraId="0C05B25D" w14:textId="77777777" w:rsidR="0014006A" w:rsidRDefault="0014006A" w:rsidP="0014006A">
      <w:pPr>
        <w:spacing w:line="360" w:lineRule="auto"/>
        <w:jc w:val="center"/>
        <w:rPr>
          <w:rFonts w:eastAsia="Calibri"/>
          <w:b/>
          <w:bCs/>
          <w:i/>
          <w:iCs/>
          <w:sz w:val="24"/>
          <w:szCs w:val="24"/>
        </w:rPr>
      </w:pPr>
      <w:r w:rsidRPr="0014006A">
        <w:rPr>
          <w:rFonts w:eastAsia="Calibri"/>
          <w:b/>
          <w:bCs/>
          <w:i/>
          <w:iCs/>
          <w:sz w:val="24"/>
          <w:szCs w:val="24"/>
        </w:rPr>
        <w:t>Human Recruiters or Artificial Intelligence? Exploring the Role of AI in Recruitment and Selection within Higher Education</w:t>
      </w:r>
    </w:p>
    <w:p w14:paraId="085BCEF2" w14:textId="37B0EB26" w:rsidR="0014006A" w:rsidRDefault="0014006A" w:rsidP="0014006A">
      <w:pPr>
        <w:spacing w:line="360" w:lineRule="auto"/>
        <w:jc w:val="center"/>
        <w:rPr>
          <w:rFonts w:eastAsia="Calibri"/>
          <w:b/>
          <w:bCs/>
          <w:i/>
          <w:iCs/>
          <w:sz w:val="24"/>
          <w:szCs w:val="24"/>
        </w:rPr>
      </w:pPr>
    </w:p>
    <w:p w14:paraId="1939E840" w14:textId="5D8F91C0" w:rsidR="00860301" w:rsidRDefault="00860301" w:rsidP="0014006A">
      <w:pPr>
        <w:spacing w:line="360" w:lineRule="auto"/>
        <w:jc w:val="center"/>
        <w:rPr>
          <w:rFonts w:eastAsia="Calibri"/>
          <w:b/>
          <w:bCs/>
          <w:i/>
          <w:iCs/>
          <w:sz w:val="24"/>
          <w:szCs w:val="24"/>
        </w:rPr>
      </w:pPr>
    </w:p>
    <w:p w14:paraId="67D75CEC" w14:textId="4C14B255" w:rsidR="00860301" w:rsidRDefault="00860301" w:rsidP="0014006A">
      <w:pPr>
        <w:spacing w:line="360" w:lineRule="auto"/>
        <w:jc w:val="center"/>
        <w:rPr>
          <w:rFonts w:eastAsia="Calibri"/>
          <w:b/>
          <w:bCs/>
          <w:i/>
          <w:iCs/>
          <w:sz w:val="24"/>
          <w:szCs w:val="24"/>
        </w:rPr>
      </w:pPr>
    </w:p>
    <w:p w14:paraId="510A5699" w14:textId="14A8FEC1" w:rsidR="00860301" w:rsidRDefault="00860301" w:rsidP="0014006A">
      <w:pPr>
        <w:spacing w:line="360" w:lineRule="auto"/>
        <w:jc w:val="center"/>
        <w:rPr>
          <w:rFonts w:eastAsia="Calibri"/>
          <w:b/>
          <w:bCs/>
          <w:i/>
          <w:iCs/>
          <w:sz w:val="24"/>
          <w:szCs w:val="24"/>
        </w:rPr>
      </w:pPr>
    </w:p>
    <w:p w14:paraId="3241FD6B" w14:textId="28A3BA67" w:rsidR="00860301" w:rsidRDefault="00860301" w:rsidP="0014006A">
      <w:pPr>
        <w:spacing w:line="360" w:lineRule="auto"/>
        <w:jc w:val="center"/>
        <w:rPr>
          <w:rFonts w:eastAsia="Calibri"/>
          <w:b/>
          <w:bCs/>
          <w:i/>
          <w:iCs/>
          <w:sz w:val="24"/>
          <w:szCs w:val="24"/>
        </w:rPr>
      </w:pPr>
    </w:p>
    <w:p w14:paraId="4AEDD929" w14:textId="77777777" w:rsidR="0014006A" w:rsidRPr="0014006A" w:rsidRDefault="0014006A" w:rsidP="00F852A1">
      <w:pPr>
        <w:spacing w:line="360" w:lineRule="auto"/>
        <w:rPr>
          <w:b/>
          <w:bCs/>
          <w:sz w:val="24"/>
          <w:szCs w:val="24"/>
        </w:rPr>
      </w:pPr>
    </w:p>
    <w:p w14:paraId="519849BD" w14:textId="568681E3" w:rsidR="0014006A" w:rsidRPr="0014006A" w:rsidRDefault="0014006A" w:rsidP="0014006A">
      <w:pPr>
        <w:spacing w:line="360" w:lineRule="auto"/>
        <w:jc w:val="center"/>
        <w:rPr>
          <w:b/>
          <w:bCs/>
          <w:sz w:val="24"/>
          <w:szCs w:val="24"/>
        </w:rPr>
      </w:pPr>
      <w:r w:rsidRPr="0014006A">
        <w:rPr>
          <w:rFonts w:eastAsia="Calibri"/>
          <w:b/>
          <w:bCs/>
          <w:sz w:val="24"/>
          <w:szCs w:val="24"/>
        </w:rPr>
        <w:t>Student</w:t>
      </w:r>
      <w:r>
        <w:rPr>
          <w:rFonts w:eastAsia="Calibri"/>
          <w:b/>
          <w:bCs/>
          <w:sz w:val="24"/>
          <w:szCs w:val="24"/>
        </w:rPr>
        <w:t xml:space="preserve"> Name:</w:t>
      </w:r>
      <w:r w:rsidR="00860301">
        <w:rPr>
          <w:rFonts w:eastAsia="Calibri"/>
          <w:b/>
          <w:bCs/>
          <w:sz w:val="24"/>
          <w:szCs w:val="24"/>
        </w:rPr>
        <w:t xml:space="preserve"> Rahulkumar Vipulkumar Panchal</w:t>
      </w:r>
    </w:p>
    <w:p w14:paraId="5A51BB17" w14:textId="44A4E6D0" w:rsidR="0014006A" w:rsidRPr="0014006A" w:rsidRDefault="0014006A" w:rsidP="0014006A">
      <w:pPr>
        <w:spacing w:line="360" w:lineRule="auto"/>
        <w:jc w:val="center"/>
        <w:rPr>
          <w:b/>
          <w:bCs/>
          <w:sz w:val="24"/>
          <w:szCs w:val="24"/>
        </w:rPr>
      </w:pPr>
      <w:r w:rsidRPr="0014006A">
        <w:rPr>
          <w:rFonts w:eastAsia="Calibri"/>
          <w:b/>
          <w:bCs/>
          <w:sz w:val="24"/>
          <w:szCs w:val="24"/>
        </w:rPr>
        <w:t xml:space="preserve">Student </w:t>
      </w:r>
      <w:r w:rsidR="00860301">
        <w:rPr>
          <w:rFonts w:eastAsia="Calibri"/>
          <w:b/>
          <w:bCs/>
          <w:sz w:val="24"/>
          <w:szCs w:val="24"/>
        </w:rPr>
        <w:t>ID</w:t>
      </w:r>
      <w:r w:rsidRPr="0014006A">
        <w:rPr>
          <w:rFonts w:eastAsia="Calibri"/>
          <w:b/>
          <w:bCs/>
          <w:sz w:val="24"/>
          <w:szCs w:val="24"/>
        </w:rPr>
        <w:t xml:space="preserve">: </w:t>
      </w:r>
      <w:r w:rsidR="00860301">
        <w:rPr>
          <w:rFonts w:eastAsia="Calibri"/>
          <w:b/>
          <w:bCs/>
          <w:sz w:val="24"/>
          <w:szCs w:val="24"/>
        </w:rPr>
        <w:t>2503884</w:t>
      </w:r>
    </w:p>
    <w:p w14:paraId="0C833C9F" w14:textId="719B010A" w:rsidR="0014006A" w:rsidRDefault="0014006A" w:rsidP="0014006A">
      <w:pPr>
        <w:spacing w:line="360" w:lineRule="auto"/>
        <w:jc w:val="center"/>
        <w:rPr>
          <w:rFonts w:eastAsia="Calibri"/>
          <w:b/>
          <w:bCs/>
          <w:sz w:val="24"/>
          <w:szCs w:val="24"/>
        </w:rPr>
      </w:pPr>
      <w:r w:rsidRPr="0014006A">
        <w:rPr>
          <w:rFonts w:eastAsia="Calibri"/>
          <w:b/>
          <w:bCs/>
          <w:sz w:val="24"/>
          <w:szCs w:val="24"/>
        </w:rPr>
        <w:t xml:space="preserve">Supervisor: </w:t>
      </w:r>
      <w:r w:rsidR="00860301">
        <w:rPr>
          <w:rFonts w:eastAsia="Calibri"/>
          <w:b/>
          <w:bCs/>
          <w:sz w:val="24"/>
          <w:szCs w:val="24"/>
        </w:rPr>
        <w:t>Dr. Alireza Nazarian</w:t>
      </w:r>
    </w:p>
    <w:p w14:paraId="6283CBE6" w14:textId="0699CC00" w:rsidR="00860301" w:rsidRPr="0014006A" w:rsidRDefault="00860301" w:rsidP="0014006A">
      <w:pPr>
        <w:spacing w:line="360" w:lineRule="auto"/>
        <w:jc w:val="center"/>
        <w:rPr>
          <w:b/>
          <w:bCs/>
          <w:sz w:val="24"/>
          <w:szCs w:val="24"/>
        </w:rPr>
      </w:pPr>
      <w:r>
        <w:rPr>
          <w:rFonts w:eastAsia="Calibri"/>
          <w:b/>
          <w:bCs/>
          <w:sz w:val="24"/>
          <w:szCs w:val="24"/>
        </w:rPr>
        <w:t xml:space="preserve">Name of the University: University of Wales Trinity Saint David  </w:t>
      </w:r>
    </w:p>
    <w:p w14:paraId="21B95C62" w14:textId="584843E0" w:rsidR="0014006A" w:rsidRPr="0014006A" w:rsidRDefault="0014006A" w:rsidP="0014006A">
      <w:pPr>
        <w:spacing w:line="360" w:lineRule="auto"/>
        <w:jc w:val="center"/>
        <w:rPr>
          <w:b/>
          <w:bCs/>
          <w:sz w:val="24"/>
          <w:szCs w:val="24"/>
        </w:rPr>
      </w:pPr>
      <w:r w:rsidRPr="0014006A">
        <w:rPr>
          <w:rFonts w:eastAsia="Calibri"/>
          <w:b/>
          <w:bCs/>
          <w:i/>
          <w:iCs/>
          <w:sz w:val="24"/>
          <w:szCs w:val="24"/>
        </w:rPr>
        <w:t xml:space="preserve">Word count: </w:t>
      </w:r>
      <w:r w:rsidR="00860301">
        <w:rPr>
          <w:rFonts w:eastAsia="Calibri"/>
          <w:b/>
          <w:bCs/>
          <w:i/>
          <w:iCs/>
          <w:sz w:val="24"/>
          <w:szCs w:val="24"/>
        </w:rPr>
        <w:t>4161</w:t>
      </w:r>
    </w:p>
    <w:p w14:paraId="5F19CD0D" w14:textId="77777777" w:rsidR="0014006A" w:rsidRPr="0014006A" w:rsidRDefault="0014006A" w:rsidP="0014006A">
      <w:pPr>
        <w:spacing w:line="360" w:lineRule="auto"/>
        <w:jc w:val="both"/>
        <w:rPr>
          <w:sz w:val="24"/>
          <w:szCs w:val="24"/>
        </w:rPr>
      </w:pPr>
      <w:r w:rsidRPr="0014006A">
        <w:rPr>
          <w:sz w:val="24"/>
          <w:szCs w:val="24"/>
        </w:rPr>
        <w:br w:type="page"/>
      </w:r>
    </w:p>
    <w:sdt>
      <w:sdtPr>
        <w:rPr>
          <w:rFonts w:ascii="Times New Roman" w:eastAsia="Times New Roman" w:hAnsi="Times New Roman" w:cs="Times New Roman"/>
          <w:color w:val="auto"/>
          <w:sz w:val="20"/>
          <w:szCs w:val="20"/>
        </w:rPr>
        <w:id w:val="1371112135"/>
        <w:docPartObj>
          <w:docPartGallery w:val="Table of Contents"/>
          <w:docPartUnique/>
        </w:docPartObj>
      </w:sdtPr>
      <w:sdtEndPr>
        <w:rPr>
          <w:b/>
          <w:bCs/>
          <w:noProof/>
          <w:sz w:val="24"/>
          <w:szCs w:val="24"/>
        </w:rPr>
      </w:sdtEndPr>
      <w:sdtContent>
        <w:p w14:paraId="69016FE0" w14:textId="50794E30" w:rsidR="00585018" w:rsidRPr="00585018" w:rsidRDefault="00585018" w:rsidP="00585018">
          <w:pPr>
            <w:pStyle w:val="TOCHeading"/>
            <w:jc w:val="center"/>
            <w:rPr>
              <w:rFonts w:ascii="Times New Roman" w:hAnsi="Times New Roman" w:cs="Times New Roman"/>
              <w:b/>
              <w:bCs/>
              <w:color w:val="auto"/>
              <w:sz w:val="28"/>
              <w:szCs w:val="28"/>
            </w:rPr>
          </w:pPr>
          <w:r w:rsidRPr="00585018">
            <w:rPr>
              <w:rFonts w:ascii="Times New Roman" w:hAnsi="Times New Roman" w:cs="Times New Roman"/>
              <w:b/>
              <w:bCs/>
              <w:color w:val="auto"/>
              <w:sz w:val="28"/>
              <w:szCs w:val="28"/>
            </w:rPr>
            <w:t>Table of Contents</w:t>
          </w:r>
        </w:p>
        <w:p w14:paraId="61239420" w14:textId="689ADD44" w:rsidR="00585018" w:rsidRPr="00585018" w:rsidRDefault="00585018" w:rsidP="00585018">
          <w:pPr>
            <w:pStyle w:val="TOC1"/>
            <w:tabs>
              <w:tab w:val="left" w:pos="480"/>
              <w:tab w:val="right" w:leader="dot" w:pos="9350"/>
            </w:tabs>
            <w:spacing w:line="360" w:lineRule="auto"/>
            <w:rPr>
              <w:noProof/>
              <w:sz w:val="24"/>
              <w:szCs w:val="24"/>
            </w:rPr>
          </w:pPr>
          <w:r w:rsidRPr="00585018">
            <w:rPr>
              <w:sz w:val="24"/>
              <w:szCs w:val="24"/>
            </w:rPr>
            <w:fldChar w:fldCharType="begin"/>
          </w:r>
          <w:r w:rsidRPr="00585018">
            <w:rPr>
              <w:sz w:val="24"/>
              <w:szCs w:val="24"/>
            </w:rPr>
            <w:instrText xml:space="preserve"> TOC \o "1-3" \h \z \u </w:instrText>
          </w:r>
          <w:r w:rsidRPr="00585018">
            <w:rPr>
              <w:sz w:val="24"/>
              <w:szCs w:val="24"/>
            </w:rPr>
            <w:fldChar w:fldCharType="separate"/>
          </w:r>
          <w:hyperlink w:anchor="_Toc234371000" w:history="1">
            <w:r w:rsidRPr="00585018">
              <w:rPr>
                <w:rStyle w:val="Hyperlink"/>
                <w:rFonts w:eastAsia="Calibri"/>
                <w:noProof/>
                <w:sz w:val="24"/>
                <w:szCs w:val="24"/>
              </w:rPr>
              <w:t>1</w:t>
            </w:r>
            <w:r w:rsidRPr="00585018">
              <w:rPr>
                <w:noProof/>
                <w:sz w:val="24"/>
                <w:szCs w:val="24"/>
              </w:rPr>
              <w:tab/>
            </w:r>
            <w:r w:rsidRPr="00585018">
              <w:rPr>
                <w:rStyle w:val="Hyperlink"/>
                <w:rFonts w:eastAsia="Calibri"/>
                <w:noProof/>
                <w:sz w:val="24"/>
                <w:szCs w:val="24"/>
              </w:rPr>
              <w:t>Introduction</w:t>
            </w:r>
            <w:r w:rsidRPr="00585018">
              <w:rPr>
                <w:noProof/>
                <w:webHidden/>
                <w:sz w:val="24"/>
                <w:szCs w:val="24"/>
              </w:rPr>
              <w:tab/>
            </w:r>
            <w:r w:rsidRPr="00585018">
              <w:rPr>
                <w:noProof/>
                <w:webHidden/>
                <w:sz w:val="24"/>
                <w:szCs w:val="24"/>
              </w:rPr>
              <w:fldChar w:fldCharType="begin"/>
            </w:r>
            <w:r w:rsidRPr="00585018">
              <w:rPr>
                <w:noProof/>
                <w:webHidden/>
                <w:sz w:val="24"/>
                <w:szCs w:val="24"/>
              </w:rPr>
              <w:instrText xml:space="preserve"> PAGEREF _Toc234371000 \h </w:instrText>
            </w:r>
            <w:r w:rsidRPr="00585018">
              <w:rPr>
                <w:noProof/>
                <w:webHidden/>
                <w:sz w:val="24"/>
                <w:szCs w:val="24"/>
              </w:rPr>
            </w:r>
            <w:r w:rsidRPr="00585018">
              <w:rPr>
                <w:noProof/>
                <w:webHidden/>
                <w:sz w:val="24"/>
                <w:szCs w:val="24"/>
              </w:rPr>
              <w:fldChar w:fldCharType="separate"/>
            </w:r>
            <w:r w:rsidRPr="00585018">
              <w:rPr>
                <w:noProof/>
                <w:webHidden/>
                <w:sz w:val="24"/>
                <w:szCs w:val="24"/>
              </w:rPr>
              <w:t>3</w:t>
            </w:r>
            <w:r w:rsidRPr="00585018">
              <w:rPr>
                <w:noProof/>
                <w:webHidden/>
                <w:sz w:val="24"/>
                <w:szCs w:val="24"/>
              </w:rPr>
              <w:fldChar w:fldCharType="end"/>
            </w:r>
          </w:hyperlink>
        </w:p>
        <w:p w14:paraId="2CF688A3" w14:textId="3A0FD266" w:rsidR="00585018" w:rsidRPr="00585018" w:rsidRDefault="009E7C43" w:rsidP="00585018">
          <w:pPr>
            <w:pStyle w:val="TOC1"/>
            <w:tabs>
              <w:tab w:val="left" w:pos="480"/>
              <w:tab w:val="right" w:leader="dot" w:pos="9350"/>
            </w:tabs>
            <w:spacing w:line="360" w:lineRule="auto"/>
            <w:rPr>
              <w:noProof/>
              <w:sz w:val="24"/>
              <w:szCs w:val="24"/>
            </w:rPr>
          </w:pPr>
          <w:hyperlink w:anchor="_Toc234371001" w:history="1">
            <w:r w:rsidR="00585018" w:rsidRPr="00585018">
              <w:rPr>
                <w:rStyle w:val="Hyperlink"/>
                <w:rFonts w:eastAsia="Calibri"/>
                <w:noProof/>
                <w:sz w:val="24"/>
                <w:szCs w:val="24"/>
              </w:rPr>
              <w:t>2</w:t>
            </w:r>
            <w:r w:rsidR="00585018" w:rsidRPr="00585018">
              <w:rPr>
                <w:noProof/>
                <w:sz w:val="24"/>
                <w:szCs w:val="24"/>
              </w:rPr>
              <w:tab/>
            </w:r>
            <w:r w:rsidR="00585018" w:rsidRPr="00585018">
              <w:rPr>
                <w:rStyle w:val="Hyperlink"/>
                <w:rFonts w:eastAsia="Calibri"/>
                <w:noProof/>
                <w:sz w:val="24"/>
                <w:szCs w:val="24"/>
              </w:rPr>
              <w:t>Literature Review</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_Toc234371001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4</w:t>
            </w:r>
            <w:r w:rsidR="00585018" w:rsidRPr="00585018">
              <w:rPr>
                <w:noProof/>
                <w:webHidden/>
                <w:sz w:val="24"/>
                <w:szCs w:val="24"/>
              </w:rPr>
              <w:fldChar w:fldCharType="end"/>
            </w:r>
          </w:hyperlink>
        </w:p>
        <w:p w14:paraId="08E4961B" w14:textId="127C4F4A" w:rsidR="00585018" w:rsidRPr="00585018" w:rsidRDefault="009E7C43" w:rsidP="00585018">
          <w:pPr>
            <w:pStyle w:val="TOC2"/>
            <w:tabs>
              <w:tab w:val="left" w:pos="960"/>
              <w:tab w:val="right" w:leader="dot" w:pos="9350"/>
            </w:tabs>
            <w:spacing w:line="360" w:lineRule="auto"/>
            <w:rPr>
              <w:noProof/>
              <w:sz w:val="24"/>
              <w:szCs w:val="24"/>
            </w:rPr>
          </w:pPr>
          <w:hyperlink w:anchor="_Toc234371002" w:history="1">
            <w:r w:rsidR="00585018" w:rsidRPr="00585018">
              <w:rPr>
                <w:rStyle w:val="Hyperlink"/>
                <w:noProof/>
                <w:sz w:val="24"/>
                <w:szCs w:val="24"/>
              </w:rPr>
              <w:t>2.1</w:t>
            </w:r>
            <w:r w:rsidR="00585018" w:rsidRPr="00585018">
              <w:rPr>
                <w:noProof/>
                <w:sz w:val="24"/>
                <w:szCs w:val="24"/>
              </w:rPr>
              <w:tab/>
            </w:r>
            <w:r w:rsidR="00585018" w:rsidRPr="00585018">
              <w:rPr>
                <w:rStyle w:val="Hyperlink"/>
                <w:noProof/>
                <w:sz w:val="24"/>
                <w:szCs w:val="24"/>
              </w:rPr>
              <w:t>Adoption of AI in recruitment and HRM</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_Toc234371002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4</w:t>
            </w:r>
            <w:r w:rsidR="00585018" w:rsidRPr="00585018">
              <w:rPr>
                <w:noProof/>
                <w:webHidden/>
                <w:sz w:val="24"/>
                <w:szCs w:val="24"/>
              </w:rPr>
              <w:fldChar w:fldCharType="end"/>
            </w:r>
          </w:hyperlink>
        </w:p>
        <w:p w14:paraId="445F48D3" w14:textId="39487A52" w:rsidR="00585018" w:rsidRPr="00585018" w:rsidRDefault="009E7C43" w:rsidP="00585018">
          <w:pPr>
            <w:pStyle w:val="TOC2"/>
            <w:tabs>
              <w:tab w:val="left" w:pos="960"/>
              <w:tab w:val="right" w:leader="dot" w:pos="9350"/>
            </w:tabs>
            <w:spacing w:line="360" w:lineRule="auto"/>
            <w:rPr>
              <w:noProof/>
              <w:sz w:val="24"/>
              <w:szCs w:val="24"/>
            </w:rPr>
          </w:pPr>
          <w:hyperlink w:anchor="_Toc234371003" w:history="1">
            <w:r w:rsidR="00585018" w:rsidRPr="00585018">
              <w:rPr>
                <w:rStyle w:val="Hyperlink"/>
                <w:noProof/>
                <w:sz w:val="24"/>
                <w:szCs w:val="24"/>
              </w:rPr>
              <w:t>2.2</w:t>
            </w:r>
            <w:r w:rsidR="00585018" w:rsidRPr="00585018">
              <w:rPr>
                <w:noProof/>
                <w:sz w:val="24"/>
                <w:szCs w:val="24"/>
              </w:rPr>
              <w:tab/>
            </w:r>
            <w:r w:rsidR="00585018" w:rsidRPr="00585018">
              <w:rPr>
                <w:rStyle w:val="Hyperlink"/>
                <w:noProof/>
                <w:sz w:val="24"/>
                <w:szCs w:val="24"/>
              </w:rPr>
              <w:t>Effectiveness of AI relative to human recruiters</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_Toc234371003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5</w:t>
            </w:r>
            <w:r w:rsidR="00585018" w:rsidRPr="00585018">
              <w:rPr>
                <w:noProof/>
                <w:webHidden/>
                <w:sz w:val="24"/>
                <w:szCs w:val="24"/>
              </w:rPr>
              <w:fldChar w:fldCharType="end"/>
            </w:r>
          </w:hyperlink>
        </w:p>
        <w:p w14:paraId="16799747" w14:textId="321EBFE4" w:rsidR="00585018" w:rsidRPr="00585018" w:rsidRDefault="009E7C43" w:rsidP="00585018">
          <w:pPr>
            <w:pStyle w:val="TOC2"/>
            <w:tabs>
              <w:tab w:val="left" w:pos="960"/>
              <w:tab w:val="right" w:leader="dot" w:pos="9350"/>
            </w:tabs>
            <w:spacing w:line="360" w:lineRule="auto"/>
            <w:rPr>
              <w:noProof/>
              <w:sz w:val="24"/>
              <w:szCs w:val="24"/>
            </w:rPr>
          </w:pPr>
          <w:hyperlink w:anchor="_Toc234371004" w:history="1">
            <w:r w:rsidR="00585018" w:rsidRPr="00585018">
              <w:rPr>
                <w:rStyle w:val="Hyperlink"/>
                <w:noProof/>
                <w:sz w:val="24"/>
                <w:szCs w:val="24"/>
              </w:rPr>
              <w:t>2.3</w:t>
            </w:r>
            <w:r w:rsidR="00585018" w:rsidRPr="00585018">
              <w:rPr>
                <w:noProof/>
                <w:sz w:val="24"/>
                <w:szCs w:val="24"/>
              </w:rPr>
              <w:tab/>
            </w:r>
            <w:r w:rsidR="00585018" w:rsidRPr="00585018">
              <w:rPr>
                <w:rStyle w:val="Hyperlink"/>
                <w:noProof/>
                <w:sz w:val="24"/>
                <w:szCs w:val="24"/>
              </w:rPr>
              <w:t>Ethics, fairness and algorithmic bias</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_Toc234371004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6</w:t>
            </w:r>
            <w:r w:rsidR="00585018" w:rsidRPr="00585018">
              <w:rPr>
                <w:noProof/>
                <w:webHidden/>
                <w:sz w:val="24"/>
                <w:szCs w:val="24"/>
              </w:rPr>
              <w:fldChar w:fldCharType="end"/>
            </w:r>
          </w:hyperlink>
        </w:p>
        <w:p w14:paraId="51AD435A" w14:textId="03DFFDF6" w:rsidR="00585018" w:rsidRPr="00585018" w:rsidRDefault="009E7C43" w:rsidP="00585018">
          <w:pPr>
            <w:pStyle w:val="TOC2"/>
            <w:tabs>
              <w:tab w:val="left" w:pos="960"/>
              <w:tab w:val="right" w:leader="dot" w:pos="9350"/>
            </w:tabs>
            <w:spacing w:line="360" w:lineRule="auto"/>
            <w:rPr>
              <w:noProof/>
              <w:sz w:val="24"/>
              <w:szCs w:val="24"/>
            </w:rPr>
          </w:pPr>
          <w:hyperlink w:anchor="_Toc234371005" w:history="1">
            <w:r w:rsidR="00585018" w:rsidRPr="00585018">
              <w:rPr>
                <w:rStyle w:val="Hyperlink"/>
                <w:noProof/>
                <w:sz w:val="24"/>
                <w:szCs w:val="24"/>
              </w:rPr>
              <w:t>2.4</w:t>
            </w:r>
            <w:r w:rsidR="00585018" w:rsidRPr="00585018">
              <w:rPr>
                <w:noProof/>
                <w:sz w:val="24"/>
                <w:szCs w:val="24"/>
              </w:rPr>
              <w:tab/>
            </w:r>
            <w:r w:rsidR="00585018" w:rsidRPr="00585018">
              <w:rPr>
                <w:rStyle w:val="Hyperlink"/>
                <w:noProof/>
                <w:sz w:val="24"/>
                <w:szCs w:val="24"/>
              </w:rPr>
              <w:t>The higher education context</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_Toc234371005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7</w:t>
            </w:r>
            <w:r w:rsidR="00585018" w:rsidRPr="00585018">
              <w:rPr>
                <w:noProof/>
                <w:webHidden/>
                <w:sz w:val="24"/>
                <w:szCs w:val="24"/>
              </w:rPr>
              <w:fldChar w:fldCharType="end"/>
            </w:r>
          </w:hyperlink>
        </w:p>
        <w:p w14:paraId="7EFDB540" w14:textId="02F3081E" w:rsidR="00585018" w:rsidRPr="00585018" w:rsidRDefault="009E7C43" w:rsidP="00585018">
          <w:pPr>
            <w:pStyle w:val="TOC1"/>
            <w:tabs>
              <w:tab w:val="left" w:pos="480"/>
              <w:tab w:val="right" w:leader="dot" w:pos="9350"/>
            </w:tabs>
            <w:spacing w:line="360" w:lineRule="auto"/>
            <w:rPr>
              <w:noProof/>
              <w:sz w:val="24"/>
              <w:szCs w:val="24"/>
            </w:rPr>
          </w:pPr>
          <w:hyperlink w:anchor="_Toc234371006" w:history="1">
            <w:r w:rsidR="00585018" w:rsidRPr="00585018">
              <w:rPr>
                <w:rStyle w:val="Hyperlink"/>
                <w:rFonts w:eastAsia="Calibri"/>
                <w:noProof/>
                <w:sz w:val="24"/>
                <w:szCs w:val="24"/>
              </w:rPr>
              <w:t>3</w:t>
            </w:r>
            <w:r w:rsidR="00585018" w:rsidRPr="00585018">
              <w:rPr>
                <w:noProof/>
                <w:sz w:val="24"/>
                <w:szCs w:val="24"/>
              </w:rPr>
              <w:tab/>
            </w:r>
            <w:r w:rsidR="00585018" w:rsidRPr="00585018">
              <w:rPr>
                <w:rStyle w:val="Hyperlink"/>
                <w:rFonts w:eastAsia="Calibri"/>
                <w:noProof/>
                <w:sz w:val="24"/>
                <w:szCs w:val="24"/>
              </w:rPr>
              <w:t>Methodology</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_Toc234371006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8</w:t>
            </w:r>
            <w:r w:rsidR="00585018" w:rsidRPr="00585018">
              <w:rPr>
                <w:noProof/>
                <w:webHidden/>
                <w:sz w:val="24"/>
                <w:szCs w:val="24"/>
              </w:rPr>
              <w:fldChar w:fldCharType="end"/>
            </w:r>
          </w:hyperlink>
        </w:p>
        <w:p w14:paraId="661F451E" w14:textId="36232829" w:rsidR="00585018" w:rsidRPr="00585018" w:rsidRDefault="009E7C43" w:rsidP="00585018">
          <w:pPr>
            <w:pStyle w:val="TOC1"/>
            <w:tabs>
              <w:tab w:val="left" w:pos="480"/>
              <w:tab w:val="right" w:leader="dot" w:pos="9350"/>
            </w:tabs>
            <w:spacing w:line="360" w:lineRule="auto"/>
            <w:rPr>
              <w:noProof/>
              <w:sz w:val="24"/>
              <w:szCs w:val="24"/>
            </w:rPr>
          </w:pPr>
          <w:hyperlink w:anchor="_Toc234371007" w:history="1">
            <w:r w:rsidR="00585018" w:rsidRPr="00585018">
              <w:rPr>
                <w:rStyle w:val="Hyperlink"/>
                <w:noProof/>
                <w:sz w:val="24"/>
                <w:szCs w:val="24"/>
              </w:rPr>
              <w:t>4</w:t>
            </w:r>
            <w:r w:rsidR="00585018" w:rsidRPr="00585018">
              <w:rPr>
                <w:noProof/>
                <w:sz w:val="24"/>
                <w:szCs w:val="24"/>
              </w:rPr>
              <w:tab/>
            </w:r>
            <w:r w:rsidR="00585018" w:rsidRPr="00585018">
              <w:rPr>
                <w:rStyle w:val="Hyperlink"/>
                <w:rFonts w:eastAsia="Calibri"/>
                <w:noProof/>
                <w:sz w:val="24"/>
                <w:szCs w:val="24"/>
              </w:rPr>
              <w:t>Expected Findings</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_Toc234371007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9</w:t>
            </w:r>
            <w:r w:rsidR="00585018" w:rsidRPr="00585018">
              <w:rPr>
                <w:noProof/>
                <w:webHidden/>
                <w:sz w:val="24"/>
                <w:szCs w:val="24"/>
              </w:rPr>
              <w:fldChar w:fldCharType="end"/>
            </w:r>
          </w:hyperlink>
        </w:p>
        <w:p w14:paraId="58AB8D41" w14:textId="0D1FD76D" w:rsidR="00585018" w:rsidRPr="00585018" w:rsidRDefault="009E7C43" w:rsidP="00585018">
          <w:pPr>
            <w:pStyle w:val="TOC1"/>
            <w:tabs>
              <w:tab w:val="left" w:pos="480"/>
              <w:tab w:val="right" w:leader="dot" w:pos="9350"/>
            </w:tabs>
            <w:spacing w:line="360" w:lineRule="auto"/>
            <w:rPr>
              <w:noProof/>
              <w:sz w:val="24"/>
              <w:szCs w:val="24"/>
            </w:rPr>
          </w:pPr>
          <w:hyperlink w:anchor="_Toc234371008" w:history="1">
            <w:r w:rsidR="00585018" w:rsidRPr="00585018">
              <w:rPr>
                <w:rStyle w:val="Hyperlink"/>
                <w:noProof/>
                <w:sz w:val="24"/>
                <w:szCs w:val="24"/>
              </w:rPr>
              <w:t>5</w:t>
            </w:r>
            <w:r w:rsidR="00585018" w:rsidRPr="00585018">
              <w:rPr>
                <w:noProof/>
                <w:sz w:val="24"/>
                <w:szCs w:val="24"/>
              </w:rPr>
              <w:tab/>
            </w:r>
            <w:r w:rsidR="00585018" w:rsidRPr="00585018">
              <w:rPr>
                <w:rStyle w:val="Hyperlink"/>
                <w:noProof/>
                <w:sz w:val="24"/>
                <w:szCs w:val="24"/>
              </w:rPr>
              <w:t>Limitations</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_Toc234371008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9</w:t>
            </w:r>
            <w:r w:rsidR="00585018" w:rsidRPr="00585018">
              <w:rPr>
                <w:noProof/>
                <w:webHidden/>
                <w:sz w:val="24"/>
                <w:szCs w:val="24"/>
              </w:rPr>
              <w:fldChar w:fldCharType="end"/>
            </w:r>
          </w:hyperlink>
        </w:p>
        <w:p w14:paraId="4856CC08" w14:textId="7D2B38E1" w:rsidR="00585018" w:rsidRPr="00585018" w:rsidRDefault="009E7C43" w:rsidP="00585018">
          <w:pPr>
            <w:pStyle w:val="TOC1"/>
            <w:tabs>
              <w:tab w:val="left" w:pos="480"/>
              <w:tab w:val="right" w:leader="dot" w:pos="9350"/>
            </w:tabs>
            <w:spacing w:line="360" w:lineRule="auto"/>
            <w:rPr>
              <w:noProof/>
              <w:sz w:val="24"/>
              <w:szCs w:val="24"/>
            </w:rPr>
          </w:pPr>
          <w:hyperlink w:anchor="_Toc234371009" w:history="1">
            <w:r w:rsidR="00585018" w:rsidRPr="00585018">
              <w:rPr>
                <w:rStyle w:val="Hyperlink"/>
                <w:noProof/>
                <w:sz w:val="24"/>
                <w:szCs w:val="24"/>
              </w:rPr>
              <w:t>6</w:t>
            </w:r>
            <w:r w:rsidR="00585018" w:rsidRPr="00585018">
              <w:rPr>
                <w:noProof/>
                <w:sz w:val="24"/>
                <w:szCs w:val="24"/>
              </w:rPr>
              <w:tab/>
            </w:r>
            <w:r w:rsidR="00585018" w:rsidRPr="00585018">
              <w:rPr>
                <w:rStyle w:val="Hyperlink"/>
                <w:noProof/>
                <w:sz w:val="24"/>
                <w:szCs w:val="24"/>
              </w:rPr>
              <w:t>Timeframe</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_Toc234371009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10</w:t>
            </w:r>
            <w:r w:rsidR="00585018" w:rsidRPr="00585018">
              <w:rPr>
                <w:noProof/>
                <w:webHidden/>
                <w:sz w:val="24"/>
                <w:szCs w:val="24"/>
              </w:rPr>
              <w:fldChar w:fldCharType="end"/>
            </w:r>
          </w:hyperlink>
        </w:p>
        <w:p w14:paraId="44DE2B71" w14:textId="631B90F7" w:rsidR="00585018" w:rsidRPr="00585018" w:rsidRDefault="009E7C43" w:rsidP="00585018">
          <w:pPr>
            <w:pStyle w:val="TOC1"/>
            <w:tabs>
              <w:tab w:val="left" w:pos="480"/>
              <w:tab w:val="right" w:leader="dot" w:pos="9350"/>
            </w:tabs>
            <w:spacing w:line="360" w:lineRule="auto"/>
            <w:rPr>
              <w:noProof/>
              <w:sz w:val="24"/>
              <w:szCs w:val="24"/>
            </w:rPr>
          </w:pPr>
          <w:hyperlink w:anchor="_Toc234371010" w:history="1">
            <w:r w:rsidR="00585018" w:rsidRPr="00585018">
              <w:rPr>
                <w:rStyle w:val="Hyperlink"/>
                <w:rFonts w:eastAsia="Calibri"/>
                <w:noProof/>
                <w:sz w:val="24"/>
                <w:szCs w:val="24"/>
              </w:rPr>
              <w:t>7</w:t>
            </w:r>
            <w:r w:rsidR="00585018" w:rsidRPr="00585018">
              <w:rPr>
                <w:noProof/>
                <w:sz w:val="24"/>
                <w:szCs w:val="24"/>
              </w:rPr>
              <w:tab/>
            </w:r>
            <w:r w:rsidR="00585018" w:rsidRPr="00585018">
              <w:rPr>
                <w:rStyle w:val="Hyperlink"/>
                <w:rFonts w:eastAsia="Calibri"/>
                <w:noProof/>
                <w:sz w:val="24"/>
                <w:szCs w:val="24"/>
              </w:rPr>
              <w:t>Conclusion</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_Toc234371010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11</w:t>
            </w:r>
            <w:r w:rsidR="00585018" w:rsidRPr="00585018">
              <w:rPr>
                <w:noProof/>
                <w:webHidden/>
                <w:sz w:val="24"/>
                <w:szCs w:val="24"/>
              </w:rPr>
              <w:fldChar w:fldCharType="end"/>
            </w:r>
          </w:hyperlink>
        </w:p>
        <w:p w14:paraId="1A357468" w14:textId="017A183E" w:rsidR="00585018" w:rsidRPr="00585018" w:rsidRDefault="009E7C43" w:rsidP="00585018">
          <w:pPr>
            <w:pStyle w:val="TOC1"/>
            <w:tabs>
              <w:tab w:val="left" w:pos="480"/>
              <w:tab w:val="right" w:leader="dot" w:pos="9350"/>
            </w:tabs>
            <w:spacing w:line="360" w:lineRule="auto"/>
            <w:rPr>
              <w:noProof/>
              <w:sz w:val="24"/>
              <w:szCs w:val="24"/>
            </w:rPr>
          </w:pPr>
          <w:hyperlink w:anchor="_Toc234371011" w:history="1">
            <w:r w:rsidR="00585018" w:rsidRPr="00585018">
              <w:rPr>
                <w:rStyle w:val="Hyperlink"/>
                <w:noProof/>
                <w:sz w:val="24"/>
                <w:szCs w:val="24"/>
              </w:rPr>
              <w:t>8</w:t>
            </w:r>
            <w:r w:rsidR="00585018" w:rsidRPr="00585018">
              <w:rPr>
                <w:noProof/>
                <w:sz w:val="24"/>
                <w:szCs w:val="24"/>
              </w:rPr>
              <w:tab/>
            </w:r>
            <w:r w:rsidR="00585018" w:rsidRPr="00585018">
              <w:rPr>
                <w:rStyle w:val="Hyperlink"/>
                <w:rFonts w:eastAsia="Calibri"/>
                <w:noProof/>
                <w:sz w:val="24"/>
                <w:szCs w:val="24"/>
              </w:rPr>
              <w:t>References</w:t>
            </w:r>
            <w:r w:rsidR="00585018" w:rsidRPr="00585018">
              <w:rPr>
                <w:noProof/>
                <w:webHidden/>
                <w:sz w:val="24"/>
                <w:szCs w:val="24"/>
              </w:rPr>
              <w:tab/>
            </w:r>
            <w:r w:rsidR="00585018" w:rsidRPr="00585018">
              <w:rPr>
                <w:noProof/>
                <w:webHidden/>
                <w:sz w:val="24"/>
                <w:szCs w:val="24"/>
              </w:rPr>
              <w:fldChar w:fldCharType="begin"/>
            </w:r>
            <w:r w:rsidR="00585018" w:rsidRPr="00585018">
              <w:rPr>
                <w:noProof/>
                <w:webHidden/>
                <w:sz w:val="24"/>
                <w:szCs w:val="24"/>
              </w:rPr>
              <w:instrText xml:space="preserve"> PAGEREF _Toc234371011 \h </w:instrText>
            </w:r>
            <w:r w:rsidR="00585018" w:rsidRPr="00585018">
              <w:rPr>
                <w:noProof/>
                <w:webHidden/>
                <w:sz w:val="24"/>
                <w:szCs w:val="24"/>
              </w:rPr>
            </w:r>
            <w:r w:rsidR="00585018" w:rsidRPr="00585018">
              <w:rPr>
                <w:noProof/>
                <w:webHidden/>
                <w:sz w:val="24"/>
                <w:szCs w:val="24"/>
              </w:rPr>
              <w:fldChar w:fldCharType="separate"/>
            </w:r>
            <w:r w:rsidR="00585018" w:rsidRPr="00585018">
              <w:rPr>
                <w:noProof/>
                <w:webHidden/>
                <w:sz w:val="24"/>
                <w:szCs w:val="24"/>
              </w:rPr>
              <w:t>12</w:t>
            </w:r>
            <w:r w:rsidR="00585018" w:rsidRPr="00585018">
              <w:rPr>
                <w:noProof/>
                <w:webHidden/>
                <w:sz w:val="24"/>
                <w:szCs w:val="24"/>
              </w:rPr>
              <w:fldChar w:fldCharType="end"/>
            </w:r>
          </w:hyperlink>
        </w:p>
        <w:p w14:paraId="772DC867" w14:textId="4400BEFE" w:rsidR="00585018" w:rsidRPr="00585018" w:rsidRDefault="00585018" w:rsidP="00585018">
          <w:pPr>
            <w:spacing w:line="360" w:lineRule="auto"/>
            <w:rPr>
              <w:sz w:val="24"/>
              <w:szCs w:val="24"/>
            </w:rPr>
          </w:pPr>
          <w:r w:rsidRPr="00585018">
            <w:rPr>
              <w:b/>
              <w:bCs/>
              <w:noProof/>
              <w:sz w:val="24"/>
              <w:szCs w:val="24"/>
            </w:rPr>
            <w:fldChar w:fldCharType="end"/>
          </w:r>
        </w:p>
      </w:sdtContent>
    </w:sdt>
    <w:p w14:paraId="0AF99E80" w14:textId="77777777" w:rsidR="0014006A" w:rsidRDefault="0014006A" w:rsidP="0014006A">
      <w:pPr>
        <w:spacing w:line="360" w:lineRule="auto"/>
        <w:jc w:val="both"/>
        <w:rPr>
          <w:rFonts w:eastAsia="Calibri"/>
          <w:sz w:val="24"/>
          <w:szCs w:val="24"/>
        </w:rPr>
      </w:pPr>
    </w:p>
    <w:p w14:paraId="7B824B78" w14:textId="77777777" w:rsidR="0014006A" w:rsidRDefault="0014006A" w:rsidP="0014006A">
      <w:pPr>
        <w:spacing w:line="360" w:lineRule="auto"/>
        <w:jc w:val="both"/>
        <w:rPr>
          <w:rFonts w:eastAsia="Calibri"/>
          <w:sz w:val="24"/>
          <w:szCs w:val="24"/>
        </w:rPr>
      </w:pPr>
    </w:p>
    <w:p w14:paraId="303D6021" w14:textId="77777777" w:rsidR="0014006A" w:rsidRDefault="0014006A" w:rsidP="0014006A">
      <w:pPr>
        <w:spacing w:line="360" w:lineRule="auto"/>
        <w:jc w:val="both"/>
        <w:rPr>
          <w:rFonts w:eastAsia="Calibri"/>
          <w:sz w:val="24"/>
          <w:szCs w:val="24"/>
        </w:rPr>
      </w:pPr>
    </w:p>
    <w:p w14:paraId="658ACD8A" w14:textId="77777777" w:rsidR="0014006A" w:rsidRDefault="0014006A" w:rsidP="0014006A">
      <w:pPr>
        <w:spacing w:line="360" w:lineRule="auto"/>
        <w:jc w:val="both"/>
        <w:rPr>
          <w:rFonts w:eastAsia="Calibri"/>
          <w:sz w:val="24"/>
          <w:szCs w:val="24"/>
        </w:rPr>
      </w:pPr>
    </w:p>
    <w:p w14:paraId="1802F385" w14:textId="77777777" w:rsidR="0014006A" w:rsidRDefault="0014006A" w:rsidP="0014006A">
      <w:pPr>
        <w:spacing w:line="360" w:lineRule="auto"/>
        <w:jc w:val="both"/>
        <w:rPr>
          <w:rFonts w:eastAsia="Calibri"/>
          <w:sz w:val="24"/>
          <w:szCs w:val="24"/>
        </w:rPr>
      </w:pPr>
    </w:p>
    <w:p w14:paraId="21C62F61" w14:textId="77777777" w:rsidR="0014006A" w:rsidRDefault="0014006A" w:rsidP="0014006A">
      <w:pPr>
        <w:spacing w:line="360" w:lineRule="auto"/>
        <w:jc w:val="both"/>
        <w:rPr>
          <w:rFonts w:eastAsia="Calibri"/>
          <w:sz w:val="24"/>
          <w:szCs w:val="24"/>
        </w:rPr>
      </w:pPr>
    </w:p>
    <w:p w14:paraId="66C13FF3" w14:textId="77777777" w:rsidR="0014006A" w:rsidRDefault="0014006A" w:rsidP="0014006A">
      <w:pPr>
        <w:spacing w:line="360" w:lineRule="auto"/>
        <w:jc w:val="both"/>
        <w:rPr>
          <w:rFonts w:eastAsia="Calibri"/>
          <w:sz w:val="24"/>
          <w:szCs w:val="24"/>
        </w:rPr>
      </w:pPr>
    </w:p>
    <w:p w14:paraId="2A546D25" w14:textId="77777777" w:rsidR="0014006A" w:rsidRDefault="0014006A" w:rsidP="0014006A">
      <w:pPr>
        <w:spacing w:line="360" w:lineRule="auto"/>
        <w:jc w:val="both"/>
        <w:rPr>
          <w:rFonts w:eastAsia="Calibri"/>
          <w:sz w:val="24"/>
          <w:szCs w:val="24"/>
        </w:rPr>
      </w:pPr>
    </w:p>
    <w:p w14:paraId="0C36E7FC" w14:textId="77777777" w:rsidR="0014006A" w:rsidRDefault="0014006A" w:rsidP="0014006A">
      <w:pPr>
        <w:spacing w:line="360" w:lineRule="auto"/>
        <w:jc w:val="both"/>
        <w:rPr>
          <w:rFonts w:eastAsia="Calibri"/>
          <w:sz w:val="24"/>
          <w:szCs w:val="24"/>
        </w:rPr>
      </w:pPr>
    </w:p>
    <w:p w14:paraId="70D90730" w14:textId="77777777" w:rsidR="0014006A" w:rsidRDefault="0014006A" w:rsidP="0014006A">
      <w:pPr>
        <w:spacing w:line="360" w:lineRule="auto"/>
        <w:jc w:val="both"/>
        <w:rPr>
          <w:rFonts w:eastAsia="Calibri"/>
          <w:sz w:val="24"/>
          <w:szCs w:val="24"/>
        </w:rPr>
      </w:pPr>
    </w:p>
    <w:p w14:paraId="7CAC2442" w14:textId="77777777" w:rsidR="0014006A" w:rsidRDefault="0014006A" w:rsidP="0014006A">
      <w:pPr>
        <w:spacing w:line="360" w:lineRule="auto"/>
        <w:jc w:val="both"/>
        <w:rPr>
          <w:rFonts w:eastAsia="Calibri"/>
          <w:sz w:val="24"/>
          <w:szCs w:val="24"/>
        </w:rPr>
      </w:pPr>
    </w:p>
    <w:p w14:paraId="2CB3FD26" w14:textId="77777777" w:rsidR="0014006A" w:rsidRDefault="0014006A" w:rsidP="0014006A">
      <w:pPr>
        <w:spacing w:line="360" w:lineRule="auto"/>
        <w:jc w:val="both"/>
        <w:rPr>
          <w:rFonts w:eastAsia="Calibri"/>
          <w:sz w:val="24"/>
          <w:szCs w:val="24"/>
        </w:rPr>
      </w:pPr>
    </w:p>
    <w:p w14:paraId="6CB3513C" w14:textId="77777777" w:rsidR="0014006A" w:rsidRDefault="0014006A" w:rsidP="0014006A">
      <w:pPr>
        <w:spacing w:line="360" w:lineRule="auto"/>
        <w:jc w:val="both"/>
        <w:rPr>
          <w:rFonts w:eastAsia="Calibri"/>
          <w:sz w:val="24"/>
          <w:szCs w:val="24"/>
        </w:rPr>
      </w:pPr>
    </w:p>
    <w:p w14:paraId="5FDCF62D" w14:textId="77777777" w:rsidR="0014006A" w:rsidRDefault="0014006A" w:rsidP="0014006A">
      <w:pPr>
        <w:spacing w:line="360" w:lineRule="auto"/>
        <w:jc w:val="both"/>
        <w:rPr>
          <w:rFonts w:eastAsia="Calibri"/>
          <w:sz w:val="24"/>
          <w:szCs w:val="24"/>
        </w:rPr>
      </w:pPr>
    </w:p>
    <w:p w14:paraId="7BDC676D" w14:textId="3917DB89" w:rsidR="0014006A" w:rsidRPr="0014006A" w:rsidRDefault="0014006A" w:rsidP="00585018">
      <w:pPr>
        <w:pStyle w:val="Heading1"/>
        <w:rPr>
          <w:rFonts w:eastAsia="Calibri"/>
        </w:rPr>
      </w:pPr>
      <w:bookmarkStart w:id="0" w:name="_Toc234371000"/>
      <w:r w:rsidRPr="0014006A">
        <w:rPr>
          <w:rFonts w:eastAsia="Calibri"/>
        </w:rPr>
        <w:lastRenderedPageBreak/>
        <w:t>Introduction</w:t>
      </w:r>
      <w:bookmarkEnd w:id="0"/>
    </w:p>
    <w:p w14:paraId="5178BC87" w14:textId="4C387FB3" w:rsidR="0014006A" w:rsidRPr="0014006A" w:rsidRDefault="0014006A" w:rsidP="0014006A">
      <w:pPr>
        <w:spacing w:line="360" w:lineRule="auto"/>
        <w:jc w:val="both"/>
        <w:rPr>
          <w:sz w:val="24"/>
          <w:szCs w:val="24"/>
        </w:rPr>
      </w:pPr>
      <w:r w:rsidRPr="0014006A">
        <w:rPr>
          <w:sz w:val="24"/>
          <w:szCs w:val="24"/>
        </w:rPr>
        <w:t xml:space="preserve">Incorporating artificial intelligence (AI) into recruitment and selection (R&amp;S) practice within </w:t>
      </w:r>
      <w:r w:rsidR="00F852A1" w:rsidRPr="0014006A">
        <w:rPr>
          <w:sz w:val="24"/>
          <w:szCs w:val="24"/>
        </w:rPr>
        <w:t>organizations</w:t>
      </w:r>
      <w:r w:rsidRPr="0014006A">
        <w:rPr>
          <w:sz w:val="24"/>
          <w:szCs w:val="24"/>
        </w:rPr>
        <w:t xml:space="preserve"> is becoming more common, ranging from automated CV screening and chatbot mediated candidate engagement to algorithmic shortlisting and video-interview analysis (Ore and Sposato, 2022; Black and van Esch, 2020). These are often marketed as a way for vendors and employers to make faster, cheaper and more consistent decisions about hiring, and a decade ago, adoption in the private sector began to boom (Vrontis et al., 2022; Chowdhury et al., 2022). But it's not just higher education (HE) institutions that are not immune to this trend: universities are under increasing pressure to hire staff effectively in an environment of shrinking budgets, increasing applicant numbers, and a growing focus on equality, diversity and fairness in employment practice in the public eye.</w:t>
      </w:r>
    </w:p>
    <w:p w14:paraId="1FE571AB" w14:textId="693BEB84" w:rsidR="0014006A" w:rsidRPr="0014006A" w:rsidRDefault="0014006A" w:rsidP="0014006A">
      <w:pPr>
        <w:spacing w:line="360" w:lineRule="auto"/>
        <w:jc w:val="both"/>
        <w:rPr>
          <w:sz w:val="24"/>
          <w:szCs w:val="24"/>
        </w:rPr>
      </w:pPr>
      <w:r w:rsidRPr="0014006A">
        <w:rPr>
          <w:sz w:val="24"/>
          <w:szCs w:val="24"/>
        </w:rPr>
        <w:t>Notwithstanding this practical relevance, most of the academic research on the use of AI in R&amp;S has been conducted within the context of private-sector and generic HRM. However, important reviews like Vrontis et al. (2022), Hunkenschroer and Luetge (2022) and Ore and Sposato (2022) discuss significant efficiency gains without focusing on bias, transparency or fairness as central issues, except when it comes to the HE sectors. This is a significant gap, especially since university decisions on recruitment have specific obligations to academic merit, collegiality and statutory equality obligations, and since the HE recruitment team might be using the same commercial AI tools used for the corporate world. But how far have HE institutions gone with the use of AI for R&amp;S, how does AI stack up against the judgement of seasoned human recruiters and search committees and how do the very same ethical questions raised in the mainstream HRM literature apply to HE R&amp;S are yet to be determined.</w:t>
      </w:r>
    </w:p>
    <w:p w14:paraId="404672CE" w14:textId="77777777" w:rsidR="0014006A" w:rsidRPr="0014006A" w:rsidRDefault="0014006A" w:rsidP="0014006A">
      <w:pPr>
        <w:spacing w:line="360" w:lineRule="auto"/>
        <w:jc w:val="both"/>
        <w:rPr>
          <w:sz w:val="24"/>
          <w:szCs w:val="24"/>
        </w:rPr>
      </w:pPr>
      <w:r w:rsidRPr="0014006A">
        <w:rPr>
          <w:sz w:val="24"/>
          <w:szCs w:val="24"/>
        </w:rPr>
        <w:t xml:space="preserve">In this proposed study, the existing published evidence is examined using a structured Extended Literature Review approach to fill this gap. The overall objective is to critically examine the use of AI in recruitment and selection in HE institutions with a focus on the relationship between human recruiters and AI in terms of adoption, effectiveness and fairness. The four goals of this aim are: (1) to explore the level of and factors influencing the use of AI tools within the R&amp;S process in the HE sector; (2) to compare the effectiveness of AI tools against human R&amp;S processes for sourcing, screening and selection; (3) to understand perceptions of fairness, bias, transparency and ethical considerations of AI-assisted selection decisions; and (4) to present the findings in a conceptual framework supporting the responsible implementation of AI and human </w:t>
      </w:r>
      <w:r w:rsidRPr="0014006A">
        <w:rPr>
          <w:sz w:val="24"/>
          <w:szCs w:val="24"/>
        </w:rPr>
        <w:lastRenderedPageBreak/>
        <w:t>judgment in R&amp;S within HE. These objectives are aligned with the primary research question: What role does Artificial Intelligence have in recruitment and selection in the Higher Education sector and how does it perform versus human recruiters in terms of effectiveness and fairness? The study relies on secondary, published research; there will be no primary data collected; the rest of this proposal is therefore focused on the existing literature and the method of review that will be conducted, as well as the contribution that the study will make.</w:t>
      </w:r>
    </w:p>
    <w:p w14:paraId="69AF1FD3" w14:textId="77777777" w:rsidR="0014006A" w:rsidRPr="0014006A" w:rsidRDefault="0014006A" w:rsidP="0014006A">
      <w:pPr>
        <w:pStyle w:val="Heading1"/>
        <w:rPr>
          <w:rFonts w:eastAsia="Calibri"/>
        </w:rPr>
      </w:pPr>
      <w:bookmarkStart w:id="1" w:name="_Toc234371001"/>
      <w:r w:rsidRPr="0014006A">
        <w:rPr>
          <w:rFonts w:eastAsia="Calibri"/>
        </w:rPr>
        <w:t>Literature Review</w:t>
      </w:r>
      <w:bookmarkEnd w:id="1"/>
    </w:p>
    <w:p w14:paraId="7E64DD6E" w14:textId="77777777" w:rsidR="0014006A" w:rsidRPr="0014006A" w:rsidRDefault="0014006A" w:rsidP="0014006A">
      <w:pPr>
        <w:spacing w:line="360" w:lineRule="auto"/>
        <w:jc w:val="both"/>
        <w:rPr>
          <w:sz w:val="24"/>
          <w:szCs w:val="24"/>
        </w:rPr>
      </w:pPr>
      <w:r w:rsidRPr="0014006A">
        <w:rPr>
          <w:sz w:val="24"/>
          <w:szCs w:val="24"/>
        </w:rPr>
        <w:t>The review is structured around three themes that correspond to the study's objectives: (</w:t>
      </w:r>
      <w:proofErr w:type="spellStart"/>
      <w:r w:rsidRPr="0014006A">
        <w:rPr>
          <w:sz w:val="24"/>
          <w:szCs w:val="24"/>
        </w:rPr>
        <w:t>i</w:t>
      </w:r>
      <w:proofErr w:type="spellEnd"/>
      <w:r w:rsidRPr="0014006A">
        <w:rPr>
          <w:sz w:val="24"/>
          <w:szCs w:val="24"/>
        </w:rPr>
        <w:t>) the use of AI in the recruitment and human resources management (HRM) process; (ii) empirical evidence on the effectiveness of AI compared to human recruiters; and (iii) ethical, fairness and bias implications of the use of AI to assist in selection. A fourth, shorter theme deals with the paucity of evidence specifically focused on HE recruitment.</w:t>
      </w:r>
    </w:p>
    <w:p w14:paraId="7E8FC7DB" w14:textId="442E37CF" w:rsidR="0014006A" w:rsidRPr="0014006A" w:rsidRDefault="0014006A" w:rsidP="0014006A">
      <w:pPr>
        <w:pStyle w:val="Heading2"/>
      </w:pPr>
      <w:bookmarkStart w:id="2" w:name="_Toc234371002"/>
      <w:r w:rsidRPr="0014006A">
        <w:t>Adoption of AI in recruitment and HRM</w:t>
      </w:r>
      <w:bookmarkEnd w:id="2"/>
    </w:p>
    <w:p w14:paraId="6CF32959" w14:textId="56F6D917" w:rsidR="0014006A" w:rsidRPr="0014006A" w:rsidRDefault="0014006A" w:rsidP="0014006A">
      <w:pPr>
        <w:spacing w:line="360" w:lineRule="auto"/>
        <w:jc w:val="both"/>
        <w:rPr>
          <w:sz w:val="24"/>
          <w:szCs w:val="24"/>
        </w:rPr>
      </w:pPr>
      <w:r w:rsidRPr="0014006A">
        <w:rPr>
          <w:sz w:val="24"/>
          <w:szCs w:val="24"/>
        </w:rPr>
        <w:t xml:space="preserve">The level of the entire </w:t>
      </w:r>
      <w:r w:rsidR="00F852A1" w:rsidRPr="0014006A">
        <w:rPr>
          <w:sz w:val="24"/>
          <w:szCs w:val="24"/>
        </w:rPr>
        <w:t>organization</w:t>
      </w:r>
      <w:r w:rsidRPr="0014006A">
        <w:rPr>
          <w:sz w:val="24"/>
          <w:szCs w:val="24"/>
        </w:rPr>
        <w:t xml:space="preserve"> now has a reasonably robust body of systematic evidence on AI adoption in HRM. In a recent analysis of 45 articles from leading HRM, international business and information management journals, Vrontis et al. (2022) suggest that AI and other advanced technologies are transforming HRM-related areas like recruitment, performance management and workforce planning, as well as highlight the lack of empirical research relative to practitioner adoption. </w:t>
      </w:r>
      <w:proofErr w:type="spellStart"/>
      <w:r w:rsidRPr="0014006A">
        <w:rPr>
          <w:sz w:val="24"/>
          <w:szCs w:val="24"/>
        </w:rPr>
        <w:t>Budhwar</w:t>
      </w:r>
      <w:proofErr w:type="spellEnd"/>
      <w:r w:rsidRPr="0014006A">
        <w:rPr>
          <w:sz w:val="24"/>
          <w:szCs w:val="24"/>
        </w:rPr>
        <w:t xml:space="preserve"> and his colleagues (2022) take this picture to the international HRM context, noting that, in addition to technological readiness, adoption is influenced by institutional and cultural environment, and suggesting research that investigates the impact of AI in particular contexts of organizations and not just in a corporate HRM. Similarly, Chowdhury et al. (2022) suggest a framework for HRM focused on AI capabilities, stating that the benefits of AI to </w:t>
      </w:r>
      <w:r w:rsidR="00F852A1" w:rsidRPr="0014006A">
        <w:rPr>
          <w:sz w:val="24"/>
          <w:szCs w:val="24"/>
        </w:rPr>
        <w:t>organizations</w:t>
      </w:r>
      <w:r w:rsidRPr="0014006A">
        <w:rPr>
          <w:sz w:val="24"/>
          <w:szCs w:val="24"/>
        </w:rPr>
        <w:t xml:space="preserve"> are not solely due to the technology, but also to the complementary management, data and skills capabilities. Black and van Esch (2020) outline the use of AI throughout the recruitment process, including at the recruitment level itself from sourcing and screening to scheduling interviews and managing offers, and explain that AI should be viewed not as an alternative to the human recruiter's good judgement, but as a complement. This picture is supported by qualitative evidence from Ore and Sposato (2022), who conducted interviews with 10 recruitment professionals in a multinational </w:t>
      </w:r>
      <w:r w:rsidR="00F852A1" w:rsidRPr="0014006A">
        <w:rPr>
          <w:sz w:val="24"/>
          <w:szCs w:val="24"/>
        </w:rPr>
        <w:t>organization</w:t>
      </w:r>
      <w:r w:rsidRPr="0014006A">
        <w:rPr>
          <w:sz w:val="24"/>
          <w:szCs w:val="24"/>
        </w:rPr>
        <w:t xml:space="preserve">: participants acknowledged that they </w:t>
      </w:r>
      <w:r w:rsidRPr="0014006A">
        <w:rPr>
          <w:sz w:val="24"/>
          <w:szCs w:val="24"/>
        </w:rPr>
        <w:lastRenderedPageBreak/>
        <w:t xml:space="preserve">experienced efficiency gains with automation of repetitive tasks but voiced </w:t>
      </w:r>
      <w:r w:rsidR="00F852A1" w:rsidRPr="0014006A">
        <w:rPr>
          <w:sz w:val="24"/>
          <w:szCs w:val="24"/>
        </w:rPr>
        <w:t>skepticism</w:t>
      </w:r>
      <w:r w:rsidRPr="0014006A">
        <w:rPr>
          <w:sz w:val="24"/>
          <w:szCs w:val="24"/>
        </w:rPr>
        <w:t xml:space="preserve"> and even distrust towards the possibility of AI replacing the contextually driven judgement of seasoned recruiters in selection decisions. This imbalance between the excitement of efficiency and the concerns of judgement also exist in the validation of candidate-facing evidence: Gonzalez et al. (2022) found that candidates were more likely to be negatively affected by an AI/ML based hiring process rather than a human based process and Horodyski (2023) found that candidates also feel that an AI based hiring process is useful and easy to use, especially if it cuts response time. The systematic review by Pereira et al. (2023) of how AI affects outcomes in the workplace also suggests that despite the rapid adoption of AI, evidence of the downstream effects is limited, and more attention needs to be given to specific </w:t>
      </w:r>
      <w:r w:rsidR="00F852A1" w:rsidRPr="0014006A">
        <w:rPr>
          <w:sz w:val="24"/>
          <w:szCs w:val="24"/>
        </w:rPr>
        <w:t>organizational</w:t>
      </w:r>
      <w:r w:rsidRPr="0014006A">
        <w:rPr>
          <w:sz w:val="24"/>
          <w:szCs w:val="24"/>
        </w:rPr>
        <w:t xml:space="preserve"> contexts like HE.</w:t>
      </w:r>
    </w:p>
    <w:p w14:paraId="478620DC" w14:textId="060795EF" w:rsidR="0014006A" w:rsidRPr="0014006A" w:rsidRDefault="0014006A" w:rsidP="0014006A">
      <w:pPr>
        <w:pStyle w:val="Heading2"/>
      </w:pPr>
      <w:bookmarkStart w:id="3" w:name="_Toc234371003"/>
      <w:r w:rsidRPr="0014006A">
        <w:t>Effectiveness of AI relative to human recruiters</w:t>
      </w:r>
      <w:bookmarkEnd w:id="3"/>
    </w:p>
    <w:p w14:paraId="7FA7768E" w14:textId="0D39EE6C" w:rsidR="0014006A" w:rsidRPr="0014006A" w:rsidRDefault="0014006A" w:rsidP="0014006A">
      <w:pPr>
        <w:spacing w:line="360" w:lineRule="auto"/>
        <w:jc w:val="both"/>
        <w:rPr>
          <w:sz w:val="24"/>
          <w:szCs w:val="24"/>
        </w:rPr>
      </w:pPr>
      <w:r w:rsidRPr="0014006A">
        <w:rPr>
          <w:sz w:val="24"/>
          <w:szCs w:val="24"/>
        </w:rPr>
        <w:t xml:space="preserve">A common theme among this literature is the lack of balance in the evidence base: Evidence of the efficiency gains (speed, cost, volume handling) is relatively strong; evidence of the quality of the decision, the experience of the applicant and the </w:t>
      </w:r>
      <w:proofErr w:type="gramStart"/>
      <w:r w:rsidRPr="0014006A">
        <w:rPr>
          <w:sz w:val="24"/>
          <w:szCs w:val="24"/>
        </w:rPr>
        <w:t>long term</w:t>
      </w:r>
      <w:proofErr w:type="gramEnd"/>
      <w:r w:rsidRPr="0014006A">
        <w:rPr>
          <w:sz w:val="24"/>
          <w:szCs w:val="24"/>
        </w:rPr>
        <w:t xml:space="preserve"> outcomes in terms of hiring outcomes is weaker and mixed (Vrontis et al., 2022; Black and van Esch, 2020). While Ore and Sposato's (2022) recruiters appreciated the use of AI for repetitive and administrative work, they repeatedly emphasized the importance of human recruiters for making decisions based on context and culture, indicating that in practice, AI and human judgment might not be mutually exclusive. Further, in this complementarity argument Chen (2023) suggests that structured partnerships between recruiters and AI could be used to mitigate individual human biases in the hiring process, when the strengths of human and algorithmic judgment are intentionally matched to different phases of the hiring process, not when AI completely supplants the role of a recruiter. This conflict between efficiency and judgement is a key part of the second objective of the present study and is the basis for a special interest in the ways that effectiveness has been </w:t>
      </w:r>
      <w:r w:rsidR="00F852A1" w:rsidRPr="0014006A">
        <w:rPr>
          <w:sz w:val="24"/>
          <w:szCs w:val="24"/>
        </w:rPr>
        <w:t>operationalized</w:t>
      </w:r>
      <w:r w:rsidRPr="0014006A">
        <w:rPr>
          <w:sz w:val="24"/>
          <w:szCs w:val="24"/>
        </w:rPr>
        <w:t xml:space="preserve"> and measured in the literature. There is additional information in this picture based on experimentation and survey data. In a scenario-driven experiment, Langer, König and Papathanasiou (2019) suggest that highly automated interviews are viewed as less precise and less controllable by candidates than videoconference interviews conducted by a human interviewer, especially in high-stakes selection processes, and Mirowska and Mesnet (2022) report that applicants would prefer a human over an AI interviewer even if the AI is more accurate, which they label ‘preferring the devil you know’. Additionally, the work of van Esch, Black and </w:t>
      </w:r>
      <w:proofErr w:type="spellStart"/>
      <w:r w:rsidRPr="0014006A">
        <w:rPr>
          <w:sz w:val="24"/>
          <w:szCs w:val="24"/>
        </w:rPr>
        <w:t>Ferolie</w:t>
      </w:r>
      <w:proofErr w:type="spellEnd"/>
      <w:r w:rsidRPr="0014006A">
        <w:rPr>
          <w:sz w:val="24"/>
          <w:szCs w:val="24"/>
        </w:rPr>
        <w:t xml:space="preserve"> (2018) and van Esch, Black and Arli </w:t>
      </w:r>
      <w:r w:rsidRPr="0014006A">
        <w:rPr>
          <w:sz w:val="24"/>
          <w:szCs w:val="24"/>
        </w:rPr>
        <w:lastRenderedPageBreak/>
        <w:t>(2021) regarding the candidate side highlights that perceived fairness, communication and a human alternative to the AI system are critical factors to consider when evaluating the effectiveness of AI-based application processes, which means efficiency is not the only measure to consider without also taking into account candidate experience.</w:t>
      </w:r>
    </w:p>
    <w:p w14:paraId="567C0F3C" w14:textId="7A146CAE" w:rsidR="0014006A" w:rsidRPr="0014006A" w:rsidRDefault="0014006A" w:rsidP="0014006A">
      <w:pPr>
        <w:pStyle w:val="Heading2"/>
      </w:pPr>
      <w:bookmarkStart w:id="4" w:name="_Toc234371004"/>
      <w:r w:rsidRPr="0014006A">
        <w:t>Ethics, fairness and algorithmic bias</w:t>
      </w:r>
      <w:bookmarkEnd w:id="4"/>
    </w:p>
    <w:p w14:paraId="70614F21" w14:textId="1BC9E464" w:rsidR="0014006A" w:rsidRPr="0014006A" w:rsidRDefault="0014006A" w:rsidP="0014006A">
      <w:pPr>
        <w:spacing w:line="360" w:lineRule="auto"/>
        <w:jc w:val="both"/>
        <w:rPr>
          <w:sz w:val="24"/>
          <w:szCs w:val="24"/>
        </w:rPr>
      </w:pPr>
      <w:r w:rsidRPr="0014006A">
        <w:rPr>
          <w:sz w:val="24"/>
          <w:szCs w:val="24"/>
        </w:rPr>
        <w:t>The most well-developed branch of this literature is on the ethical considerations of AI-driven recruitment.</w:t>
      </w:r>
      <w:r>
        <w:rPr>
          <w:sz w:val="24"/>
          <w:szCs w:val="24"/>
        </w:rPr>
        <w:t xml:space="preserve"> </w:t>
      </w:r>
      <w:r w:rsidRPr="0014006A">
        <w:rPr>
          <w:sz w:val="24"/>
          <w:szCs w:val="24"/>
        </w:rPr>
        <w:t xml:space="preserve">Ethical considerations of AI-driven recruitment constitute the most mature strand of this literature. Based on the systematic review of 51 articles, Hunkenschroer and Luetge (2022) outline ethical opportunities, risks and ambiguities throughout the recruiting process and find that risks to fairness, privacy and eroded applicant autonomy are the most common concerns, but there is not yet much empirical work on how these risks manifest in practice. </w:t>
      </w:r>
      <w:proofErr w:type="gramStart"/>
      <w:r w:rsidRPr="0014006A">
        <w:rPr>
          <w:sz w:val="24"/>
          <w:szCs w:val="24"/>
        </w:rPr>
        <w:t>Also</w:t>
      </w:r>
      <w:proofErr w:type="gramEnd"/>
      <w:r w:rsidRPr="0014006A">
        <w:rPr>
          <w:sz w:val="24"/>
          <w:szCs w:val="24"/>
        </w:rPr>
        <w:t xml:space="preserve"> in a systematic review and analysis of algorithmic HR decision making literature, but more narrowly focused on discrimination and fairness, </w:t>
      </w:r>
      <w:r w:rsidR="00F852A1" w:rsidRPr="0014006A">
        <w:rPr>
          <w:sz w:val="24"/>
          <w:szCs w:val="24"/>
        </w:rPr>
        <w:t>Kohling</w:t>
      </w:r>
      <w:r w:rsidRPr="0014006A">
        <w:rPr>
          <w:sz w:val="24"/>
          <w:szCs w:val="24"/>
        </w:rPr>
        <w:t xml:space="preserve"> and </w:t>
      </w:r>
      <w:r w:rsidR="00F852A1" w:rsidRPr="0014006A">
        <w:rPr>
          <w:sz w:val="24"/>
          <w:szCs w:val="24"/>
        </w:rPr>
        <w:t>Werner</w:t>
      </w:r>
      <w:r w:rsidRPr="0014006A">
        <w:rPr>
          <w:sz w:val="24"/>
          <w:szCs w:val="24"/>
        </w:rPr>
        <w:t xml:space="preserve"> (2020) conclude that algorithmic systems can perpetuate and exacerbate existing bias embedded in historical hiring data, especially when the training data are already discriminatory; and that while there are some technical solutions, they are not enough without corresponding accountability and monitoring protocols. This issue aligns with previous research that found ethnic bias in the earliest phase of hiring, where resumes are screened by humans without any algorithmic involvement (</w:t>
      </w:r>
      <w:r w:rsidR="00F852A1" w:rsidRPr="0014006A">
        <w:rPr>
          <w:sz w:val="24"/>
          <w:szCs w:val="24"/>
        </w:rPr>
        <w:t>Derrius</w:t>
      </w:r>
      <w:r w:rsidRPr="0014006A">
        <w:rPr>
          <w:sz w:val="24"/>
          <w:szCs w:val="24"/>
        </w:rPr>
        <w:t xml:space="preserve"> and Ryan 2019), and provides an important reminder that AI may be perpetuating and amplifying existing biases in human hiring processes, as opposed to causing entirely new ones.</w:t>
      </w:r>
    </w:p>
    <w:p w14:paraId="60259920" w14:textId="5E379EA4" w:rsidR="0014006A" w:rsidRPr="0014006A" w:rsidRDefault="0014006A" w:rsidP="0014006A">
      <w:pPr>
        <w:spacing w:line="360" w:lineRule="auto"/>
        <w:jc w:val="both"/>
        <w:rPr>
          <w:sz w:val="24"/>
          <w:szCs w:val="24"/>
        </w:rPr>
      </w:pPr>
      <w:r w:rsidRPr="0014006A">
        <w:rPr>
          <w:sz w:val="24"/>
          <w:szCs w:val="24"/>
        </w:rPr>
        <w:t xml:space="preserve">In an empirical audit of commercial pre-employment assessment (PEA) vendors, Raghavan et al. (2020) identified that industry claims of bias mitigation were often not supported with evidence, and that while there were descriptions of fairness, these were vague or inconsistent, and there was little independently verifiable evidence of validation on representative applicant samples. While standard algorithmic fairness metrics tend to focus on gender and race, disabled applicants can also vary in their disability and this variation may also be dependent on context, </w:t>
      </w:r>
      <w:r w:rsidR="00F852A1" w:rsidRPr="0014006A">
        <w:rPr>
          <w:sz w:val="24"/>
          <w:szCs w:val="24"/>
        </w:rPr>
        <w:t>Times</w:t>
      </w:r>
      <w:r w:rsidRPr="0014006A">
        <w:rPr>
          <w:sz w:val="24"/>
          <w:szCs w:val="24"/>
        </w:rPr>
        <w:t xml:space="preserve"> (2022) extends the debate on notions of fairness beyond these more studied </w:t>
      </w:r>
      <w:r w:rsidR="00F852A1" w:rsidRPr="0014006A">
        <w:rPr>
          <w:sz w:val="24"/>
          <w:szCs w:val="24"/>
        </w:rPr>
        <w:t>groups. A</w:t>
      </w:r>
      <w:r w:rsidRPr="0014006A">
        <w:rPr>
          <w:sz w:val="24"/>
          <w:szCs w:val="24"/>
        </w:rPr>
        <w:t xml:space="preserve"> more pertinent critique of notions of fairness for disabled applicants is the extent to which their differences may also vary and be context dependent, and the ways in which de-biasing measures can also flatten or </w:t>
      </w:r>
      <w:r w:rsidR="00F852A1" w:rsidRPr="0014006A">
        <w:rPr>
          <w:sz w:val="24"/>
          <w:szCs w:val="24"/>
        </w:rPr>
        <w:t>pathologies</w:t>
      </w:r>
      <w:r w:rsidRPr="0014006A">
        <w:rPr>
          <w:sz w:val="24"/>
          <w:szCs w:val="24"/>
        </w:rPr>
        <w:t xml:space="preserve"> their differences, rather than accommodate them (</w:t>
      </w:r>
      <w:r w:rsidR="00F852A1" w:rsidRPr="0014006A">
        <w:rPr>
          <w:sz w:val="24"/>
          <w:szCs w:val="24"/>
        </w:rPr>
        <w:t>Times</w:t>
      </w:r>
      <w:r w:rsidRPr="0014006A">
        <w:rPr>
          <w:sz w:val="24"/>
          <w:szCs w:val="24"/>
        </w:rPr>
        <w:t xml:space="preserve"> 2022). Adding to this </w:t>
      </w:r>
      <w:r w:rsidR="00F852A1" w:rsidRPr="0014006A">
        <w:rPr>
          <w:sz w:val="24"/>
          <w:szCs w:val="24"/>
        </w:rPr>
        <w:t>organizational</w:t>
      </w:r>
      <w:r w:rsidRPr="0014006A">
        <w:rPr>
          <w:sz w:val="24"/>
          <w:szCs w:val="24"/>
        </w:rPr>
        <w:t xml:space="preserve"> view, Kelan (2024) argues that predictive hiring algorithms do not simply reinforce </w:t>
      </w:r>
      <w:r w:rsidRPr="0014006A">
        <w:rPr>
          <w:sz w:val="24"/>
          <w:szCs w:val="24"/>
        </w:rPr>
        <w:lastRenderedPageBreak/>
        <w:t xml:space="preserve">current inclusion practices but can potentially further narrow the definition of a 'fit' and 'promotable' candidate profile, and that this can become embedded within the recruitment 'pipeline' itself. </w:t>
      </w:r>
      <w:r w:rsidR="00F852A1" w:rsidRPr="0014006A">
        <w:rPr>
          <w:sz w:val="24"/>
          <w:szCs w:val="24"/>
        </w:rPr>
        <w:t>Banking</w:t>
      </w:r>
      <w:r w:rsidRPr="0014006A">
        <w:rPr>
          <w:sz w:val="24"/>
          <w:szCs w:val="24"/>
        </w:rPr>
        <w:t xml:space="preserve"> (2021) synthesizes these threads into a decision-making process for the ethical use of AI in HRM more broadly, suggesting that the extent to which humans and machines need to be involved in a process should depend on how sensitive the process is and how likely it is to cause harm; staff selection falls in the middle of the spectrum of sensitivity and potential harm. The overall contribution of these papers reveals a mixed picture when it comes to the ethical implications of using AI in R&amp;S, with the positive and negative effects varying significantly based on how tools are designed, audited, governed, and integrated with human oversight. Two additional papers help to clarify this. From an industrial-</w:t>
      </w:r>
      <w:proofErr w:type="spellStart"/>
      <w:r w:rsidRPr="0014006A">
        <w:rPr>
          <w:sz w:val="24"/>
          <w:szCs w:val="24"/>
        </w:rPr>
        <w:t>organisational</w:t>
      </w:r>
      <w:proofErr w:type="spellEnd"/>
      <w:r w:rsidRPr="0014006A">
        <w:rPr>
          <w:sz w:val="24"/>
          <w:szCs w:val="24"/>
        </w:rPr>
        <w:t xml:space="preserve"> psychology perspective, </w:t>
      </w:r>
      <w:proofErr w:type="spellStart"/>
      <w:r w:rsidRPr="0014006A">
        <w:rPr>
          <w:sz w:val="24"/>
          <w:szCs w:val="24"/>
        </w:rPr>
        <w:t>Tippins</w:t>
      </w:r>
      <w:proofErr w:type="spellEnd"/>
      <w:r w:rsidRPr="0014006A">
        <w:rPr>
          <w:sz w:val="24"/>
          <w:szCs w:val="24"/>
        </w:rPr>
        <w:t xml:space="preserve">, Oswald and McPhail (2021) call for the adoption of validity, reliability and job-relatedness standards that have long been used for traditional selection tests for AI-based selection instruments, even though they are new. Similarly, Fabris et al. (2025) present a multi-disciplinary survey of algorithmic hiring, which warns that fairness is not “one-size-fits-all” as it can be introduced at several points in the hiring process (job post, sourcing, screening, interview) and involve multiple legal, </w:t>
      </w:r>
      <w:r w:rsidR="00F852A1" w:rsidRPr="0014006A">
        <w:rPr>
          <w:sz w:val="24"/>
          <w:szCs w:val="24"/>
        </w:rPr>
        <w:t>organizational</w:t>
      </w:r>
      <w:r w:rsidRPr="0014006A">
        <w:rPr>
          <w:sz w:val="24"/>
          <w:szCs w:val="24"/>
        </w:rPr>
        <w:t xml:space="preserve"> and societal factors. In the debate on this issue, </w:t>
      </w:r>
      <w:proofErr w:type="spellStart"/>
      <w:r w:rsidRPr="0014006A">
        <w:rPr>
          <w:sz w:val="24"/>
          <w:szCs w:val="24"/>
        </w:rPr>
        <w:t>Kochling</w:t>
      </w:r>
      <w:proofErr w:type="spellEnd"/>
      <w:r w:rsidRPr="0014006A">
        <w:rPr>
          <w:sz w:val="24"/>
          <w:szCs w:val="24"/>
        </w:rPr>
        <w:t xml:space="preserve">, </w:t>
      </w:r>
      <w:proofErr w:type="spellStart"/>
      <w:r w:rsidRPr="0014006A">
        <w:rPr>
          <w:sz w:val="24"/>
          <w:szCs w:val="24"/>
        </w:rPr>
        <w:t>Wehner</w:t>
      </w:r>
      <w:proofErr w:type="spellEnd"/>
      <w:r w:rsidRPr="0014006A">
        <w:rPr>
          <w:sz w:val="24"/>
          <w:szCs w:val="24"/>
        </w:rPr>
        <w:t xml:space="preserve"> and </w:t>
      </w:r>
      <w:proofErr w:type="spellStart"/>
      <w:r w:rsidRPr="0014006A">
        <w:rPr>
          <w:sz w:val="24"/>
          <w:szCs w:val="24"/>
        </w:rPr>
        <w:t>Warkocz</w:t>
      </w:r>
      <w:proofErr w:type="spellEnd"/>
      <w:r w:rsidRPr="0014006A">
        <w:rPr>
          <w:sz w:val="24"/>
          <w:szCs w:val="24"/>
        </w:rPr>
        <w:t xml:space="preserve"> (2022) show that selection stages supported by AI can lead to a decreased feeling of opportunity to perform by applicants, which, in turn, can result in lowered perceived </w:t>
      </w:r>
      <w:r w:rsidR="00F852A1" w:rsidRPr="0014006A">
        <w:rPr>
          <w:sz w:val="24"/>
          <w:szCs w:val="24"/>
        </w:rPr>
        <w:t>organization</w:t>
      </w:r>
      <w:r w:rsidRPr="0014006A">
        <w:rPr>
          <w:sz w:val="24"/>
          <w:szCs w:val="24"/>
        </w:rPr>
        <w:t xml:space="preserve"> attractiveness, whereas </w:t>
      </w:r>
      <w:proofErr w:type="spellStart"/>
      <w:r w:rsidRPr="0014006A">
        <w:rPr>
          <w:sz w:val="24"/>
          <w:szCs w:val="24"/>
        </w:rPr>
        <w:t>Hofeditz</w:t>
      </w:r>
      <w:proofErr w:type="spellEnd"/>
      <w:r w:rsidRPr="0014006A">
        <w:rPr>
          <w:sz w:val="24"/>
          <w:szCs w:val="24"/>
        </w:rPr>
        <w:t xml:space="preserve"> et al. (2022) demonstrate through the design of an explainable-AI (XAI) candidate-management system that features that enhance transparency can help mitigate this bias and trust concern, but not eliminate it.</w:t>
      </w:r>
    </w:p>
    <w:p w14:paraId="1D704F72" w14:textId="40AEA684" w:rsidR="0014006A" w:rsidRPr="0014006A" w:rsidRDefault="0014006A" w:rsidP="0014006A">
      <w:pPr>
        <w:pStyle w:val="Heading2"/>
      </w:pPr>
      <w:bookmarkStart w:id="5" w:name="_Toc234371005"/>
      <w:r w:rsidRPr="0014006A">
        <w:t>The higher education context</w:t>
      </w:r>
      <w:bookmarkEnd w:id="5"/>
    </w:p>
    <w:p w14:paraId="78A494B0" w14:textId="55D6FC02" w:rsidR="0014006A" w:rsidRPr="0014006A" w:rsidRDefault="0014006A" w:rsidP="0014006A">
      <w:pPr>
        <w:spacing w:line="360" w:lineRule="auto"/>
        <w:jc w:val="both"/>
        <w:rPr>
          <w:sz w:val="24"/>
          <w:szCs w:val="24"/>
        </w:rPr>
      </w:pPr>
      <w:r w:rsidRPr="0014006A">
        <w:rPr>
          <w:sz w:val="24"/>
          <w:szCs w:val="24"/>
        </w:rPr>
        <w:t xml:space="preserve">This is quite different from the generalist HRM literature reviewed above, as evidence relating to HE recruitment is much more limited. In the literature, the focus has been more on the technical side of AI and academic staffing, such as using </w:t>
      </w:r>
      <w:r w:rsidR="00F852A1" w:rsidRPr="0014006A">
        <w:rPr>
          <w:sz w:val="24"/>
          <w:szCs w:val="24"/>
        </w:rPr>
        <w:t>optimization</w:t>
      </w:r>
      <w:r w:rsidRPr="0014006A">
        <w:rPr>
          <w:sz w:val="24"/>
          <w:szCs w:val="24"/>
        </w:rPr>
        <w:t xml:space="preserve"> or neural network models to define the academic quality index for more transparent academic staffing, as done by Atam (2023), rather than on the more general </w:t>
      </w:r>
      <w:r w:rsidR="00F852A1" w:rsidRPr="0014006A">
        <w:rPr>
          <w:sz w:val="24"/>
          <w:szCs w:val="24"/>
        </w:rPr>
        <w:t>organizational</w:t>
      </w:r>
      <w:r w:rsidRPr="0014006A">
        <w:rPr>
          <w:sz w:val="24"/>
          <w:szCs w:val="24"/>
        </w:rPr>
        <w:t xml:space="preserve">, ethical, or comparative questions discussed by the main academic stream R&amp;S literature. This leaves open the questions which this study will address: How much AI is being used in the recruitment of HE staff, how it is being perceived compared to the existing human-recruiter and search-committee practice, and whether the fairness concerns raised in corporate recruitments (Hunkenschroer and Luetge, 2022; </w:t>
      </w:r>
      <w:proofErr w:type="spellStart"/>
      <w:r w:rsidRPr="0014006A">
        <w:rPr>
          <w:sz w:val="24"/>
          <w:szCs w:val="24"/>
        </w:rPr>
        <w:t>Köchling</w:t>
      </w:r>
      <w:proofErr w:type="spellEnd"/>
      <w:r w:rsidRPr="0014006A">
        <w:rPr>
          <w:sz w:val="24"/>
          <w:szCs w:val="24"/>
        </w:rPr>
        <w:t xml:space="preserve"> and </w:t>
      </w:r>
      <w:proofErr w:type="spellStart"/>
      <w:r w:rsidRPr="0014006A">
        <w:rPr>
          <w:sz w:val="24"/>
          <w:szCs w:val="24"/>
        </w:rPr>
        <w:t>Wehner</w:t>
      </w:r>
      <w:proofErr w:type="spellEnd"/>
      <w:r w:rsidRPr="0014006A">
        <w:rPr>
          <w:sz w:val="24"/>
          <w:szCs w:val="24"/>
        </w:rPr>
        <w:t xml:space="preserve">, 2020) </w:t>
      </w:r>
      <w:r w:rsidRPr="0014006A">
        <w:rPr>
          <w:sz w:val="24"/>
          <w:szCs w:val="24"/>
        </w:rPr>
        <w:lastRenderedPageBreak/>
        <w:t>are as relevant, more or less relevant, in an academic recruitment context, where the governance structures are collegial and where duty to equality is legally mandated.</w:t>
      </w:r>
    </w:p>
    <w:p w14:paraId="5CE920B1" w14:textId="04D5514F" w:rsidR="0014006A" w:rsidRPr="0014006A" w:rsidRDefault="0014006A" w:rsidP="0014006A">
      <w:pPr>
        <w:spacing w:line="360" w:lineRule="auto"/>
        <w:jc w:val="both"/>
        <w:rPr>
          <w:sz w:val="24"/>
          <w:szCs w:val="24"/>
        </w:rPr>
      </w:pPr>
      <w:r w:rsidRPr="0014006A">
        <w:rPr>
          <w:sz w:val="24"/>
          <w:szCs w:val="24"/>
        </w:rPr>
        <w:t xml:space="preserve">There is clear evidence that AI is being used and is beneficial in general recruitment practice; there is an ongoing ethical discussion about fairness and bias; and finally, there is a relatively underdeveloped evidence base relating to HE as a different type of </w:t>
      </w:r>
      <w:r w:rsidR="00F852A1" w:rsidRPr="0014006A">
        <w:rPr>
          <w:sz w:val="24"/>
          <w:szCs w:val="24"/>
        </w:rPr>
        <w:t>organization</w:t>
      </w:r>
      <w:r w:rsidRPr="0014006A">
        <w:rPr>
          <w:sz w:val="24"/>
          <w:szCs w:val="24"/>
        </w:rPr>
        <w:t>. This proposed dissertation can contribute to this gap by systematically collecting the fragmented evidence that is relevant to HE as well as the broader R&amp;S literature, and by suggesting a conceptual structure that can be used to inform the responsible integration of AI and human judgment in academic hiring.</w:t>
      </w:r>
    </w:p>
    <w:p w14:paraId="769810C5" w14:textId="77777777" w:rsidR="0014006A" w:rsidRPr="0014006A" w:rsidRDefault="0014006A" w:rsidP="0014006A">
      <w:pPr>
        <w:pStyle w:val="Heading1"/>
        <w:rPr>
          <w:rFonts w:eastAsia="Calibri"/>
        </w:rPr>
      </w:pPr>
      <w:bookmarkStart w:id="6" w:name="_Toc234371006"/>
      <w:r w:rsidRPr="0014006A">
        <w:rPr>
          <w:rFonts w:eastAsia="Calibri"/>
        </w:rPr>
        <w:t>Methodology</w:t>
      </w:r>
      <w:bookmarkEnd w:id="6"/>
    </w:p>
    <w:p w14:paraId="42C85A0A" w14:textId="4D9B3857" w:rsidR="0014006A" w:rsidRPr="0014006A" w:rsidRDefault="0014006A" w:rsidP="0014006A">
      <w:pPr>
        <w:spacing w:line="360" w:lineRule="auto"/>
        <w:jc w:val="both"/>
        <w:rPr>
          <w:sz w:val="24"/>
          <w:szCs w:val="24"/>
        </w:rPr>
      </w:pPr>
      <w:r w:rsidRPr="0014006A">
        <w:rPr>
          <w:sz w:val="24"/>
          <w:szCs w:val="24"/>
        </w:rPr>
        <w:t xml:space="preserve">This study will be a structured Extended Literature Review that will identify, appraise and </w:t>
      </w:r>
      <w:r w:rsidR="00F852A1" w:rsidRPr="0014006A">
        <w:rPr>
          <w:sz w:val="24"/>
          <w:szCs w:val="24"/>
        </w:rPr>
        <w:t>synthesize</w:t>
      </w:r>
      <w:r w:rsidRPr="0014006A">
        <w:rPr>
          <w:sz w:val="24"/>
          <w:szCs w:val="24"/>
        </w:rPr>
        <w:t xml:space="preserve"> the existing published literature rather than collect primary data, because the research question can be answered without conducting new primary data collection. The review will follow up a four-phase process outlined in the PRISMA 2020 statement (Page et al., 2021), adapted to a management and social-science literature review instead of a clinical meta-analysis</w:t>
      </w:r>
      <w:r>
        <w:rPr>
          <w:sz w:val="24"/>
          <w:szCs w:val="24"/>
        </w:rPr>
        <w:t xml:space="preserve">, </w:t>
      </w:r>
      <w:r w:rsidRPr="0014006A">
        <w:rPr>
          <w:sz w:val="24"/>
          <w:szCs w:val="24"/>
        </w:rPr>
        <w:t>the four phases are: identification, screening, eligibility and inclusion. A PRISMA flow diagram will be created, showing the number of records found, screened, excluded (and reasons for exclusion) and included.</w:t>
      </w:r>
    </w:p>
    <w:p w14:paraId="1B3310DF" w14:textId="1ABBF299" w:rsidR="0014006A" w:rsidRPr="0014006A" w:rsidRDefault="0014006A" w:rsidP="0014006A">
      <w:pPr>
        <w:spacing w:line="360" w:lineRule="auto"/>
        <w:jc w:val="both"/>
        <w:rPr>
          <w:sz w:val="24"/>
          <w:szCs w:val="24"/>
        </w:rPr>
      </w:pPr>
      <w:r w:rsidRPr="0014006A">
        <w:rPr>
          <w:sz w:val="24"/>
          <w:szCs w:val="24"/>
        </w:rPr>
        <w:t xml:space="preserve">Searches of the structured search features of Scopus, Web of Science, Business Source Premier (EBSCO), Emerald Insight and Google Scholar will identify sources using a combination of the following </w:t>
      </w:r>
      <w:r w:rsidR="00F852A1" w:rsidRPr="0014006A">
        <w:rPr>
          <w:sz w:val="24"/>
          <w:szCs w:val="24"/>
        </w:rPr>
        <w:t>Boolean</w:t>
      </w:r>
      <w:r w:rsidRPr="0014006A">
        <w:rPr>
          <w:sz w:val="24"/>
          <w:szCs w:val="24"/>
        </w:rPr>
        <w:t xml:space="preserve"> search strings: artificial intelligence (</w:t>
      </w:r>
      <w:proofErr w:type="gramStart"/>
      <w:r w:rsidRPr="0014006A">
        <w:rPr>
          <w:sz w:val="24"/>
          <w:szCs w:val="24"/>
        </w:rPr>
        <w:t>e.g.</w:t>
      </w:r>
      <w:proofErr w:type="gramEnd"/>
      <w:r w:rsidRPr="0014006A">
        <w:rPr>
          <w:sz w:val="24"/>
          <w:szCs w:val="24"/>
        </w:rPr>
        <w:t xml:space="preserve"> "artificial intelligence" OR "AI" OR "algorithmic") and recruitment (e.g. "recruitment" OR "selection" OR "hiring" OR "staffing") and the HE context (e.g. "higher education" OR "university" OR "academic staff"). Search will target content from 2015 to 2025, to capture content during the period when AI-powered recruiting tools have become commercially mainstream (Ore and Sposato, 2022). Records retrieved will be filtered by explicit inclusion (peer-reviewed, English language, substantively relevant to AI in recruitment or selection) and exclusion (non-peer-reviewed opinion pieces lacking supporting evidence, vendor marketing, studies focused on AI in teaching or learning) criteria.</w:t>
      </w:r>
    </w:p>
    <w:p w14:paraId="111AE952" w14:textId="0EA2EA4E" w:rsidR="0014006A" w:rsidRPr="0014006A" w:rsidRDefault="0014006A" w:rsidP="0014006A">
      <w:pPr>
        <w:spacing w:line="360" w:lineRule="auto"/>
        <w:jc w:val="both"/>
        <w:rPr>
          <w:sz w:val="24"/>
          <w:szCs w:val="24"/>
        </w:rPr>
      </w:pPr>
      <w:r w:rsidRPr="0014006A">
        <w:rPr>
          <w:sz w:val="24"/>
          <w:szCs w:val="24"/>
        </w:rPr>
        <w:t xml:space="preserve">All sources included will be documented on a data extraction matrix that will record author(s), year, geographical and </w:t>
      </w:r>
      <w:r w:rsidR="00F852A1" w:rsidRPr="0014006A">
        <w:rPr>
          <w:sz w:val="24"/>
          <w:szCs w:val="24"/>
        </w:rPr>
        <w:t>organizational</w:t>
      </w:r>
      <w:r w:rsidRPr="0014006A">
        <w:rPr>
          <w:sz w:val="24"/>
          <w:szCs w:val="24"/>
        </w:rPr>
        <w:t xml:space="preserve"> context, methodological approach, AI application(s) studied and key findings of relevance to the three themes of the review (adoption, effectiveness, </w:t>
      </w:r>
      <w:r w:rsidRPr="0014006A">
        <w:rPr>
          <w:sz w:val="24"/>
          <w:szCs w:val="24"/>
        </w:rPr>
        <w:lastRenderedPageBreak/>
        <w:t xml:space="preserve">fairness/ethics). Data will then be synthesized by themes, in a manner similar to the thematic structure of the other systematic reviews found in this field (Hunkenschroer and Luetge, 2022; </w:t>
      </w:r>
      <w:proofErr w:type="spellStart"/>
      <w:r w:rsidRPr="0014006A">
        <w:rPr>
          <w:sz w:val="24"/>
          <w:szCs w:val="24"/>
        </w:rPr>
        <w:t>Köchling</w:t>
      </w:r>
      <w:proofErr w:type="spellEnd"/>
      <w:r w:rsidRPr="0014006A">
        <w:rPr>
          <w:sz w:val="24"/>
          <w:szCs w:val="24"/>
        </w:rPr>
        <w:t xml:space="preserve"> and </w:t>
      </w:r>
      <w:proofErr w:type="spellStart"/>
      <w:r w:rsidRPr="0014006A">
        <w:rPr>
          <w:sz w:val="24"/>
          <w:szCs w:val="24"/>
        </w:rPr>
        <w:t>Wehner</w:t>
      </w:r>
      <w:proofErr w:type="spellEnd"/>
      <w:r w:rsidRPr="0014006A">
        <w:rPr>
          <w:sz w:val="24"/>
          <w:szCs w:val="24"/>
        </w:rPr>
        <w:t>, 2020), which will lead to a conceptual framework that aims to address the fourth research question. As this review is based on the published secondary data that are publicly available, there are no human participants involved, nor is there any primary or personal data collected; ethical considerations focus on the accurate representation of the sources, rigorous and transparent screening and full and verifiable referencing, in accordance with the UWTSL Research Ethics and Integrity Code of Practice and Research Data Management Policy.</w:t>
      </w:r>
    </w:p>
    <w:p w14:paraId="5075AC01" w14:textId="6D2C678F" w:rsidR="0014006A" w:rsidRPr="0014006A" w:rsidRDefault="0014006A" w:rsidP="0014006A">
      <w:pPr>
        <w:pStyle w:val="Heading1"/>
      </w:pPr>
      <w:bookmarkStart w:id="7" w:name="_Toc234371007"/>
      <w:r w:rsidRPr="0014006A">
        <w:rPr>
          <w:rFonts w:eastAsia="Calibri"/>
        </w:rPr>
        <w:t>Expected Findings</w:t>
      </w:r>
      <w:bookmarkEnd w:id="7"/>
    </w:p>
    <w:p w14:paraId="4D548B90" w14:textId="77777777" w:rsidR="0014006A" w:rsidRPr="0014006A" w:rsidRDefault="0014006A" w:rsidP="0014006A">
      <w:pPr>
        <w:spacing w:line="360" w:lineRule="auto"/>
        <w:jc w:val="both"/>
        <w:rPr>
          <w:sz w:val="24"/>
          <w:szCs w:val="24"/>
        </w:rPr>
      </w:pPr>
      <w:r w:rsidRPr="0014006A">
        <w:rPr>
          <w:sz w:val="24"/>
          <w:szCs w:val="24"/>
        </w:rPr>
        <w:t xml:space="preserve">In relation to the first objective, the review should reveal some evidence of increasing but variable use of AI in recruitment generally (Vrontis et al., 2022; Chowdhury et al., 2022) and comparatively little direct evidence of use specifically in HE </w:t>
      </w:r>
      <w:proofErr w:type="gramStart"/>
      <w:r w:rsidRPr="0014006A">
        <w:rPr>
          <w:sz w:val="24"/>
          <w:szCs w:val="24"/>
        </w:rPr>
        <w:t>staff</w:t>
      </w:r>
      <w:proofErr w:type="gramEnd"/>
      <w:r w:rsidRPr="0014006A">
        <w:rPr>
          <w:sz w:val="24"/>
          <w:szCs w:val="24"/>
        </w:rPr>
        <w:t xml:space="preserve"> recruitment, which supports the rationale for this study. Considering effectiveness, the review is supposed to validate reasonably strong evidence of gains of efficiency (speed, cost, volume) but less strong and more contested evidence of gains in decision quality and gains in applicant experience, with recruiters in the existing qualitative studies also voicing continued reliance on human judgement for decisions that are context-sensitive and require a level of human judgment. As far as fairness and ethics, the review will likely reveal a significant and fairly uniform set of concerns and concerns over algorithmic bias, transparency, and diminishing applicant autonomy (Hunkenschroer and Luetge, 2022; </w:t>
      </w:r>
      <w:proofErr w:type="spellStart"/>
      <w:r w:rsidRPr="0014006A">
        <w:rPr>
          <w:sz w:val="24"/>
          <w:szCs w:val="24"/>
        </w:rPr>
        <w:t>Köchling</w:t>
      </w:r>
      <w:proofErr w:type="spellEnd"/>
      <w:r w:rsidRPr="0014006A">
        <w:rPr>
          <w:sz w:val="24"/>
          <w:szCs w:val="24"/>
        </w:rPr>
        <w:t xml:space="preserve"> and </w:t>
      </w:r>
      <w:proofErr w:type="spellStart"/>
      <w:r w:rsidRPr="0014006A">
        <w:rPr>
          <w:sz w:val="24"/>
          <w:szCs w:val="24"/>
        </w:rPr>
        <w:t>Wehner</w:t>
      </w:r>
      <w:proofErr w:type="spellEnd"/>
      <w:r w:rsidRPr="0014006A">
        <w:rPr>
          <w:sz w:val="24"/>
          <w:szCs w:val="24"/>
        </w:rPr>
        <w:t xml:space="preserve">, 2020; </w:t>
      </w:r>
      <w:proofErr w:type="spellStart"/>
      <w:r w:rsidRPr="0014006A">
        <w:rPr>
          <w:sz w:val="24"/>
          <w:szCs w:val="24"/>
        </w:rPr>
        <w:t>Bankins</w:t>
      </w:r>
      <w:proofErr w:type="spellEnd"/>
      <w:r w:rsidRPr="0014006A">
        <w:rPr>
          <w:sz w:val="24"/>
          <w:szCs w:val="24"/>
        </w:rPr>
        <w:t>, 2021), with mitigation proposals including audit mechanisms, diverse training data, and human-in-the-loop governance. These results will support the fourth objective by creating a conceptual framework that places AI as a decision support tool, in parallel and not in lieu of, human recruiters and search committees in HE contexts, and applies the level of automation to suit the sensitivity of each stage of the hiring process. These are statements of expectations based on the available literature, not necessarily definitive conclusions, and could change when the entire systematic search and synthesis is finished.</w:t>
      </w:r>
    </w:p>
    <w:p w14:paraId="3F7AEE0D" w14:textId="56131628" w:rsidR="0014006A" w:rsidRPr="0014006A" w:rsidRDefault="0014006A" w:rsidP="0014006A">
      <w:pPr>
        <w:pStyle w:val="Heading1"/>
      </w:pPr>
      <w:bookmarkStart w:id="8" w:name="_Toc234371008"/>
      <w:r w:rsidRPr="0014006A">
        <w:t>Limitations</w:t>
      </w:r>
      <w:bookmarkEnd w:id="8"/>
    </w:p>
    <w:p w14:paraId="6A0B4149" w14:textId="02CFC08D" w:rsidR="0014006A" w:rsidRPr="0014006A" w:rsidRDefault="0014006A" w:rsidP="0014006A">
      <w:pPr>
        <w:spacing w:line="360" w:lineRule="auto"/>
        <w:jc w:val="both"/>
        <w:rPr>
          <w:sz w:val="24"/>
          <w:szCs w:val="24"/>
        </w:rPr>
      </w:pPr>
      <w:r w:rsidRPr="0014006A">
        <w:rPr>
          <w:sz w:val="24"/>
          <w:szCs w:val="24"/>
        </w:rPr>
        <w:t xml:space="preserve">There are a number of expected restrictions. First, the study is based entirely on secondary literature, so it is not possible for the study to validate the use of AI in specific HE institutions, and </w:t>
      </w:r>
      <w:r w:rsidRPr="0014006A">
        <w:rPr>
          <w:sz w:val="24"/>
          <w:szCs w:val="24"/>
        </w:rPr>
        <w:lastRenderedPageBreak/>
        <w:t>aspects of HE practice will, inevitably, be drawn in from the broader R&amp;S literature, where there is limited direct evidence of HE. Second, limiting to English-language publications with peer-reviewed articles might fail to capture some relevant practitioner reports or non-English scholarship or grey literature, and thus introduce some language and publication bias. Thirdly, the database coverage is incomplete; while the databases that are used to search the management and business literature (Scopus, Web of Science, Business Source Premier, Emerald Insight and Google Scholar) do offer wide coverage, they may not cover every study published in a related field (education policy, for example, or computer science venues). Fourth, AI recruitment tools are continually moving forward, and a review at a particular moment in time may not catch up with new technologies and legislation that are being developed, steps that will be explicitly recognized in the final dissertation. Thematic synthesis of qualitative literature also includes a level of researcher interpretation; this will be minimized using a transparent and PRISMA documented screening and extraction process, and close supervisory oversight, but cannot be eliminated.</w:t>
      </w:r>
    </w:p>
    <w:p w14:paraId="4CD4822F" w14:textId="0F47B60A" w:rsidR="0014006A" w:rsidRPr="0014006A" w:rsidRDefault="0014006A" w:rsidP="0014006A">
      <w:pPr>
        <w:pStyle w:val="Heading1"/>
      </w:pPr>
      <w:bookmarkStart w:id="9" w:name="_Toc234371009"/>
      <w:r w:rsidRPr="0014006A">
        <w:t>Timeframe</w:t>
      </w:r>
      <w:bookmarkEnd w:id="9"/>
    </w:p>
    <w:p w14:paraId="0F9317CC" w14:textId="0763FB67" w:rsidR="0014006A" w:rsidRPr="0014006A" w:rsidRDefault="0014006A" w:rsidP="0014006A">
      <w:pPr>
        <w:spacing w:line="360" w:lineRule="auto"/>
        <w:jc w:val="both"/>
        <w:rPr>
          <w:sz w:val="24"/>
          <w:szCs w:val="24"/>
        </w:rPr>
      </w:pPr>
      <w:r w:rsidRPr="0014006A">
        <w:rPr>
          <w:sz w:val="24"/>
          <w:szCs w:val="24"/>
        </w:rPr>
        <w:t>The project will be concluded in an indicative six-month period comprising of five phases. Contingency time is built into each phase, to allow for delays in access to specific databases or if the initial screening requires the search strategy to be widened.</w:t>
      </w:r>
    </w:p>
    <w:tbl>
      <w:tblPr>
        <w:tblW w:w="86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4600"/>
        <w:gridCol w:w="2200"/>
      </w:tblGrid>
      <w:tr w:rsidR="0014006A" w:rsidRPr="0014006A" w14:paraId="5570C5AE" w14:textId="77777777" w:rsidTr="0014006A">
        <w:trPr>
          <w:tblHeader/>
          <w:jc w:val="center"/>
        </w:trPr>
        <w:tc>
          <w:tcPr>
            <w:tcW w:w="1800" w:type="dxa"/>
            <w:shd w:val="clear" w:color="auto" w:fill="D9E2F3"/>
          </w:tcPr>
          <w:p w14:paraId="1904B4F8" w14:textId="77777777" w:rsidR="0014006A" w:rsidRPr="0014006A" w:rsidRDefault="0014006A" w:rsidP="0014006A">
            <w:pPr>
              <w:spacing w:line="360" w:lineRule="auto"/>
              <w:jc w:val="both"/>
              <w:rPr>
                <w:sz w:val="24"/>
                <w:szCs w:val="24"/>
              </w:rPr>
            </w:pPr>
            <w:r w:rsidRPr="0014006A">
              <w:rPr>
                <w:rFonts w:eastAsia="Calibri"/>
                <w:sz w:val="24"/>
                <w:szCs w:val="24"/>
              </w:rPr>
              <w:t>Phase</w:t>
            </w:r>
          </w:p>
        </w:tc>
        <w:tc>
          <w:tcPr>
            <w:tcW w:w="4600" w:type="dxa"/>
            <w:shd w:val="clear" w:color="auto" w:fill="D9E2F3"/>
          </w:tcPr>
          <w:p w14:paraId="649F48FC" w14:textId="77777777" w:rsidR="0014006A" w:rsidRPr="0014006A" w:rsidRDefault="0014006A" w:rsidP="0014006A">
            <w:pPr>
              <w:spacing w:line="360" w:lineRule="auto"/>
              <w:jc w:val="both"/>
              <w:rPr>
                <w:sz w:val="24"/>
                <w:szCs w:val="24"/>
              </w:rPr>
            </w:pPr>
            <w:r w:rsidRPr="0014006A">
              <w:rPr>
                <w:rFonts w:eastAsia="Calibri"/>
                <w:sz w:val="24"/>
                <w:szCs w:val="24"/>
              </w:rPr>
              <w:t>Key activities</w:t>
            </w:r>
          </w:p>
        </w:tc>
        <w:tc>
          <w:tcPr>
            <w:tcW w:w="2200" w:type="dxa"/>
            <w:shd w:val="clear" w:color="auto" w:fill="D9E2F3"/>
          </w:tcPr>
          <w:p w14:paraId="4DBFE2E8" w14:textId="77777777" w:rsidR="0014006A" w:rsidRPr="0014006A" w:rsidRDefault="0014006A" w:rsidP="0014006A">
            <w:pPr>
              <w:spacing w:line="360" w:lineRule="auto"/>
              <w:jc w:val="both"/>
              <w:rPr>
                <w:sz w:val="24"/>
                <w:szCs w:val="24"/>
              </w:rPr>
            </w:pPr>
            <w:r w:rsidRPr="0014006A">
              <w:rPr>
                <w:rFonts w:eastAsia="Calibri"/>
                <w:sz w:val="24"/>
                <w:szCs w:val="24"/>
              </w:rPr>
              <w:t>Indicative duration</w:t>
            </w:r>
          </w:p>
        </w:tc>
      </w:tr>
      <w:tr w:rsidR="0014006A" w:rsidRPr="0014006A" w14:paraId="66875ECB" w14:textId="77777777" w:rsidTr="0014006A">
        <w:trPr>
          <w:jc w:val="center"/>
        </w:trPr>
        <w:tc>
          <w:tcPr>
            <w:tcW w:w="1800" w:type="dxa"/>
          </w:tcPr>
          <w:p w14:paraId="625C9786" w14:textId="77777777" w:rsidR="0014006A" w:rsidRPr="0014006A" w:rsidRDefault="0014006A" w:rsidP="0014006A">
            <w:pPr>
              <w:spacing w:line="360" w:lineRule="auto"/>
              <w:jc w:val="both"/>
              <w:rPr>
                <w:sz w:val="24"/>
                <w:szCs w:val="24"/>
              </w:rPr>
            </w:pPr>
            <w:r w:rsidRPr="0014006A">
              <w:rPr>
                <w:rFonts w:eastAsia="Calibri"/>
                <w:sz w:val="24"/>
                <w:szCs w:val="24"/>
              </w:rPr>
              <w:t>Phase 1</w:t>
            </w:r>
          </w:p>
        </w:tc>
        <w:tc>
          <w:tcPr>
            <w:tcW w:w="4600" w:type="dxa"/>
          </w:tcPr>
          <w:p w14:paraId="152DDE6D" w14:textId="77777777" w:rsidR="0014006A" w:rsidRPr="0014006A" w:rsidRDefault="0014006A" w:rsidP="0014006A">
            <w:pPr>
              <w:spacing w:line="360" w:lineRule="auto"/>
              <w:jc w:val="both"/>
              <w:rPr>
                <w:sz w:val="24"/>
                <w:szCs w:val="24"/>
              </w:rPr>
            </w:pPr>
            <w:r w:rsidRPr="0014006A">
              <w:rPr>
                <w:rFonts w:eastAsia="Calibri"/>
                <w:sz w:val="24"/>
                <w:szCs w:val="24"/>
              </w:rPr>
              <w:t xml:space="preserve">Refine research questions; </w:t>
            </w:r>
            <w:proofErr w:type="spellStart"/>
            <w:r w:rsidRPr="0014006A">
              <w:rPr>
                <w:rFonts w:eastAsia="Calibri"/>
                <w:sz w:val="24"/>
                <w:szCs w:val="24"/>
              </w:rPr>
              <w:t>finalise</w:t>
            </w:r>
            <w:proofErr w:type="spellEnd"/>
            <w:r w:rsidRPr="0014006A">
              <w:rPr>
                <w:rFonts w:eastAsia="Calibri"/>
                <w:sz w:val="24"/>
                <w:szCs w:val="24"/>
              </w:rPr>
              <w:t xml:space="preserve"> search strategy and Boolean search strings; agree inclusion/exclusion criteria with supervisor</w:t>
            </w:r>
          </w:p>
        </w:tc>
        <w:tc>
          <w:tcPr>
            <w:tcW w:w="2200" w:type="dxa"/>
          </w:tcPr>
          <w:p w14:paraId="1BBAC0E9" w14:textId="77777777" w:rsidR="0014006A" w:rsidRPr="0014006A" w:rsidRDefault="0014006A" w:rsidP="0014006A">
            <w:pPr>
              <w:spacing w:line="360" w:lineRule="auto"/>
              <w:jc w:val="both"/>
              <w:rPr>
                <w:sz w:val="24"/>
                <w:szCs w:val="24"/>
              </w:rPr>
            </w:pPr>
            <w:r w:rsidRPr="0014006A">
              <w:rPr>
                <w:rFonts w:eastAsia="Calibri"/>
                <w:sz w:val="24"/>
                <w:szCs w:val="24"/>
              </w:rPr>
              <w:t>Weeks 1–3</w:t>
            </w:r>
          </w:p>
        </w:tc>
      </w:tr>
      <w:tr w:rsidR="0014006A" w:rsidRPr="0014006A" w14:paraId="42C3F125" w14:textId="77777777" w:rsidTr="0014006A">
        <w:trPr>
          <w:jc w:val="center"/>
        </w:trPr>
        <w:tc>
          <w:tcPr>
            <w:tcW w:w="1800" w:type="dxa"/>
          </w:tcPr>
          <w:p w14:paraId="724C7BC4" w14:textId="77777777" w:rsidR="0014006A" w:rsidRPr="0014006A" w:rsidRDefault="0014006A" w:rsidP="0014006A">
            <w:pPr>
              <w:spacing w:line="360" w:lineRule="auto"/>
              <w:jc w:val="both"/>
              <w:rPr>
                <w:sz w:val="24"/>
                <w:szCs w:val="24"/>
              </w:rPr>
            </w:pPr>
            <w:r w:rsidRPr="0014006A">
              <w:rPr>
                <w:rFonts w:eastAsia="Calibri"/>
                <w:sz w:val="24"/>
                <w:szCs w:val="24"/>
              </w:rPr>
              <w:t>Phase 2</w:t>
            </w:r>
          </w:p>
        </w:tc>
        <w:tc>
          <w:tcPr>
            <w:tcW w:w="4600" w:type="dxa"/>
          </w:tcPr>
          <w:p w14:paraId="7B350F3A" w14:textId="77777777" w:rsidR="0014006A" w:rsidRPr="0014006A" w:rsidRDefault="0014006A" w:rsidP="0014006A">
            <w:pPr>
              <w:spacing w:line="360" w:lineRule="auto"/>
              <w:jc w:val="both"/>
              <w:rPr>
                <w:sz w:val="24"/>
                <w:szCs w:val="24"/>
              </w:rPr>
            </w:pPr>
            <w:r w:rsidRPr="0014006A">
              <w:rPr>
                <w:rFonts w:eastAsia="Calibri"/>
                <w:sz w:val="24"/>
                <w:szCs w:val="24"/>
              </w:rPr>
              <w:t>Execute database searches (Scopus, Web of Science, Business Source Premier, Emerald Insight, Google Scholar); de-duplicate records; complete PRISMA identification and screening stages</w:t>
            </w:r>
          </w:p>
        </w:tc>
        <w:tc>
          <w:tcPr>
            <w:tcW w:w="2200" w:type="dxa"/>
          </w:tcPr>
          <w:p w14:paraId="3D961C2E" w14:textId="77777777" w:rsidR="0014006A" w:rsidRPr="0014006A" w:rsidRDefault="0014006A" w:rsidP="0014006A">
            <w:pPr>
              <w:spacing w:line="360" w:lineRule="auto"/>
              <w:jc w:val="both"/>
              <w:rPr>
                <w:sz w:val="24"/>
                <w:szCs w:val="24"/>
              </w:rPr>
            </w:pPr>
            <w:r w:rsidRPr="0014006A">
              <w:rPr>
                <w:rFonts w:eastAsia="Calibri"/>
                <w:sz w:val="24"/>
                <w:szCs w:val="24"/>
              </w:rPr>
              <w:t>Weeks 4–7</w:t>
            </w:r>
          </w:p>
        </w:tc>
      </w:tr>
      <w:tr w:rsidR="0014006A" w:rsidRPr="0014006A" w14:paraId="0D126F28" w14:textId="77777777" w:rsidTr="0014006A">
        <w:trPr>
          <w:jc w:val="center"/>
        </w:trPr>
        <w:tc>
          <w:tcPr>
            <w:tcW w:w="1800" w:type="dxa"/>
          </w:tcPr>
          <w:p w14:paraId="7206E983" w14:textId="77777777" w:rsidR="0014006A" w:rsidRPr="0014006A" w:rsidRDefault="0014006A" w:rsidP="0014006A">
            <w:pPr>
              <w:spacing w:line="360" w:lineRule="auto"/>
              <w:jc w:val="both"/>
              <w:rPr>
                <w:sz w:val="24"/>
                <w:szCs w:val="24"/>
              </w:rPr>
            </w:pPr>
            <w:r w:rsidRPr="0014006A">
              <w:rPr>
                <w:rFonts w:eastAsia="Calibri"/>
                <w:sz w:val="24"/>
                <w:szCs w:val="24"/>
              </w:rPr>
              <w:t>Phase 3</w:t>
            </w:r>
          </w:p>
        </w:tc>
        <w:tc>
          <w:tcPr>
            <w:tcW w:w="4600" w:type="dxa"/>
          </w:tcPr>
          <w:p w14:paraId="0E3934F6" w14:textId="77777777" w:rsidR="0014006A" w:rsidRPr="0014006A" w:rsidRDefault="0014006A" w:rsidP="0014006A">
            <w:pPr>
              <w:spacing w:line="360" w:lineRule="auto"/>
              <w:jc w:val="both"/>
              <w:rPr>
                <w:sz w:val="24"/>
                <w:szCs w:val="24"/>
              </w:rPr>
            </w:pPr>
            <w:r w:rsidRPr="0014006A">
              <w:rPr>
                <w:rFonts w:eastAsia="Calibri"/>
                <w:sz w:val="24"/>
                <w:szCs w:val="24"/>
              </w:rPr>
              <w:t>Full-text eligibility assessment; populate data-extraction matrix; begin thematic coding</w:t>
            </w:r>
          </w:p>
        </w:tc>
        <w:tc>
          <w:tcPr>
            <w:tcW w:w="2200" w:type="dxa"/>
          </w:tcPr>
          <w:p w14:paraId="43B18A46" w14:textId="77777777" w:rsidR="0014006A" w:rsidRPr="0014006A" w:rsidRDefault="0014006A" w:rsidP="0014006A">
            <w:pPr>
              <w:spacing w:line="360" w:lineRule="auto"/>
              <w:jc w:val="both"/>
              <w:rPr>
                <w:sz w:val="24"/>
                <w:szCs w:val="24"/>
              </w:rPr>
            </w:pPr>
            <w:r w:rsidRPr="0014006A">
              <w:rPr>
                <w:rFonts w:eastAsia="Calibri"/>
                <w:sz w:val="24"/>
                <w:szCs w:val="24"/>
              </w:rPr>
              <w:t>Weeks 8–11</w:t>
            </w:r>
          </w:p>
        </w:tc>
      </w:tr>
      <w:tr w:rsidR="0014006A" w:rsidRPr="0014006A" w14:paraId="7F828036" w14:textId="77777777" w:rsidTr="0014006A">
        <w:trPr>
          <w:jc w:val="center"/>
        </w:trPr>
        <w:tc>
          <w:tcPr>
            <w:tcW w:w="1800" w:type="dxa"/>
          </w:tcPr>
          <w:p w14:paraId="173F0F33" w14:textId="77777777" w:rsidR="0014006A" w:rsidRPr="0014006A" w:rsidRDefault="0014006A" w:rsidP="0014006A">
            <w:pPr>
              <w:spacing w:line="360" w:lineRule="auto"/>
              <w:jc w:val="both"/>
              <w:rPr>
                <w:sz w:val="24"/>
                <w:szCs w:val="24"/>
              </w:rPr>
            </w:pPr>
            <w:r w:rsidRPr="0014006A">
              <w:rPr>
                <w:rFonts w:eastAsia="Calibri"/>
                <w:sz w:val="24"/>
                <w:szCs w:val="24"/>
              </w:rPr>
              <w:lastRenderedPageBreak/>
              <w:t>Phase 4</w:t>
            </w:r>
          </w:p>
        </w:tc>
        <w:tc>
          <w:tcPr>
            <w:tcW w:w="4600" w:type="dxa"/>
          </w:tcPr>
          <w:p w14:paraId="6936DDCF" w14:textId="77777777" w:rsidR="0014006A" w:rsidRPr="0014006A" w:rsidRDefault="0014006A" w:rsidP="0014006A">
            <w:pPr>
              <w:spacing w:line="360" w:lineRule="auto"/>
              <w:jc w:val="both"/>
              <w:rPr>
                <w:sz w:val="24"/>
                <w:szCs w:val="24"/>
              </w:rPr>
            </w:pPr>
            <w:r w:rsidRPr="0014006A">
              <w:rPr>
                <w:rFonts w:eastAsia="Calibri"/>
                <w:sz w:val="24"/>
                <w:szCs w:val="24"/>
              </w:rPr>
              <w:t>Thematic synthesis; draft Literature Review, Findings and Discussion chapters; develop conceptual framework</w:t>
            </w:r>
          </w:p>
        </w:tc>
        <w:tc>
          <w:tcPr>
            <w:tcW w:w="2200" w:type="dxa"/>
          </w:tcPr>
          <w:p w14:paraId="78E83692" w14:textId="77777777" w:rsidR="0014006A" w:rsidRPr="0014006A" w:rsidRDefault="0014006A" w:rsidP="0014006A">
            <w:pPr>
              <w:spacing w:line="360" w:lineRule="auto"/>
              <w:jc w:val="both"/>
              <w:rPr>
                <w:sz w:val="24"/>
                <w:szCs w:val="24"/>
              </w:rPr>
            </w:pPr>
            <w:r w:rsidRPr="0014006A">
              <w:rPr>
                <w:rFonts w:eastAsia="Calibri"/>
                <w:sz w:val="24"/>
                <w:szCs w:val="24"/>
              </w:rPr>
              <w:t>Weeks 12–17</w:t>
            </w:r>
          </w:p>
        </w:tc>
      </w:tr>
      <w:tr w:rsidR="0014006A" w:rsidRPr="0014006A" w14:paraId="56417C00" w14:textId="77777777" w:rsidTr="0014006A">
        <w:trPr>
          <w:jc w:val="center"/>
        </w:trPr>
        <w:tc>
          <w:tcPr>
            <w:tcW w:w="1800" w:type="dxa"/>
          </w:tcPr>
          <w:p w14:paraId="4C7D9D83" w14:textId="77777777" w:rsidR="0014006A" w:rsidRPr="0014006A" w:rsidRDefault="0014006A" w:rsidP="0014006A">
            <w:pPr>
              <w:spacing w:line="360" w:lineRule="auto"/>
              <w:jc w:val="both"/>
              <w:rPr>
                <w:sz w:val="24"/>
                <w:szCs w:val="24"/>
              </w:rPr>
            </w:pPr>
            <w:r w:rsidRPr="0014006A">
              <w:rPr>
                <w:rFonts w:eastAsia="Calibri"/>
                <w:sz w:val="24"/>
                <w:szCs w:val="24"/>
              </w:rPr>
              <w:t>Phase 5</w:t>
            </w:r>
          </w:p>
        </w:tc>
        <w:tc>
          <w:tcPr>
            <w:tcW w:w="4600" w:type="dxa"/>
          </w:tcPr>
          <w:p w14:paraId="0A109B36" w14:textId="77777777" w:rsidR="0014006A" w:rsidRPr="0014006A" w:rsidRDefault="0014006A" w:rsidP="0014006A">
            <w:pPr>
              <w:spacing w:line="360" w:lineRule="auto"/>
              <w:jc w:val="both"/>
              <w:rPr>
                <w:sz w:val="24"/>
                <w:szCs w:val="24"/>
              </w:rPr>
            </w:pPr>
            <w:r w:rsidRPr="0014006A">
              <w:rPr>
                <w:rFonts w:eastAsia="Calibri"/>
                <w:sz w:val="24"/>
                <w:szCs w:val="24"/>
              </w:rPr>
              <w:t>Draft Introduction, Methodology, Conclusion and References; supervisor review; proofreading and final formatting; submission</w:t>
            </w:r>
          </w:p>
        </w:tc>
        <w:tc>
          <w:tcPr>
            <w:tcW w:w="2200" w:type="dxa"/>
          </w:tcPr>
          <w:p w14:paraId="3A1F1A52" w14:textId="77777777" w:rsidR="0014006A" w:rsidRPr="0014006A" w:rsidRDefault="0014006A" w:rsidP="0014006A">
            <w:pPr>
              <w:spacing w:line="360" w:lineRule="auto"/>
              <w:jc w:val="both"/>
              <w:rPr>
                <w:sz w:val="24"/>
                <w:szCs w:val="24"/>
              </w:rPr>
            </w:pPr>
            <w:r w:rsidRPr="0014006A">
              <w:rPr>
                <w:rFonts w:eastAsia="Calibri"/>
                <w:sz w:val="24"/>
                <w:szCs w:val="24"/>
              </w:rPr>
              <w:t>Weeks 18–24</w:t>
            </w:r>
          </w:p>
        </w:tc>
      </w:tr>
    </w:tbl>
    <w:p w14:paraId="70D86EAD" w14:textId="38BDB508" w:rsidR="0014006A" w:rsidRPr="0014006A" w:rsidRDefault="0014006A" w:rsidP="0014006A">
      <w:pPr>
        <w:pStyle w:val="Heading1"/>
        <w:rPr>
          <w:rFonts w:eastAsia="Calibri"/>
        </w:rPr>
      </w:pPr>
      <w:bookmarkStart w:id="10" w:name="_Toc234371010"/>
      <w:r w:rsidRPr="0014006A">
        <w:rPr>
          <w:rFonts w:eastAsia="Calibri"/>
        </w:rPr>
        <w:t>Conclusion</w:t>
      </w:r>
      <w:bookmarkEnd w:id="10"/>
    </w:p>
    <w:p w14:paraId="3A1ACA66" w14:textId="77777777" w:rsidR="0014006A" w:rsidRPr="0014006A" w:rsidRDefault="0014006A" w:rsidP="0014006A">
      <w:pPr>
        <w:spacing w:line="360" w:lineRule="auto"/>
        <w:jc w:val="both"/>
        <w:rPr>
          <w:sz w:val="24"/>
          <w:szCs w:val="24"/>
        </w:rPr>
      </w:pPr>
      <w:r w:rsidRPr="0014006A">
        <w:rPr>
          <w:sz w:val="24"/>
          <w:szCs w:val="24"/>
        </w:rPr>
        <w:t xml:space="preserve">AI is transforming the recruitment and selection process for all industry sectors, providing valuable efficiency gains as well as raised concerns about fairness, bias, and transparency (Vrontis et al., 2022; Hunkenschroer and Luetge, 2022; </w:t>
      </w:r>
      <w:proofErr w:type="spellStart"/>
      <w:r w:rsidRPr="0014006A">
        <w:rPr>
          <w:sz w:val="24"/>
          <w:szCs w:val="24"/>
        </w:rPr>
        <w:t>Köchling</w:t>
      </w:r>
      <w:proofErr w:type="spellEnd"/>
      <w:r w:rsidRPr="0014006A">
        <w:rPr>
          <w:sz w:val="24"/>
          <w:szCs w:val="24"/>
        </w:rPr>
        <w:t xml:space="preserve"> and </w:t>
      </w:r>
      <w:proofErr w:type="spellStart"/>
      <w:r w:rsidRPr="0014006A">
        <w:rPr>
          <w:sz w:val="24"/>
          <w:szCs w:val="24"/>
        </w:rPr>
        <w:t>Wehner</w:t>
      </w:r>
      <w:proofErr w:type="spellEnd"/>
      <w:r w:rsidRPr="0014006A">
        <w:rPr>
          <w:sz w:val="24"/>
          <w:szCs w:val="24"/>
        </w:rPr>
        <w:t>, 2020). However, much of this evidence has been created in a context that is largely disconnected from Higher Education, where there are different governance structures, equity responsibilities and rules of academic judgment. This study will use an Extended Literature Review (ELR), informed by the PRISMA guidelines and parameters, to collate the disjointed evidence relating to the use of AI in HE recruitment, critically review this evidence alongside the broader R&amp;S literature, and develop a conceptual model to support the responsible integration of AI tools with human judgement in academic recruitment. It is hoped that the research will contribute to the academic debate about an emerging context which has been less studied and inform decision making by the HE institutions that want to recruit efficiently, while balancing fairness and commitment to academic quality.</w:t>
      </w:r>
    </w:p>
    <w:p w14:paraId="292D4641" w14:textId="77777777" w:rsidR="0014006A" w:rsidRDefault="0014006A" w:rsidP="0014006A">
      <w:pPr>
        <w:spacing w:line="360" w:lineRule="auto"/>
        <w:jc w:val="both"/>
        <w:rPr>
          <w:rFonts w:eastAsia="Calibri"/>
          <w:sz w:val="24"/>
          <w:szCs w:val="24"/>
        </w:rPr>
      </w:pPr>
    </w:p>
    <w:p w14:paraId="448D2C21" w14:textId="77777777" w:rsidR="0014006A" w:rsidRDefault="0014006A" w:rsidP="0014006A">
      <w:pPr>
        <w:spacing w:line="360" w:lineRule="auto"/>
        <w:jc w:val="both"/>
        <w:rPr>
          <w:rFonts w:eastAsia="Calibri"/>
          <w:sz w:val="24"/>
          <w:szCs w:val="24"/>
        </w:rPr>
      </w:pPr>
    </w:p>
    <w:p w14:paraId="730DB939" w14:textId="77777777" w:rsidR="0014006A" w:rsidRDefault="0014006A" w:rsidP="0014006A">
      <w:pPr>
        <w:spacing w:line="360" w:lineRule="auto"/>
        <w:jc w:val="both"/>
        <w:rPr>
          <w:rFonts w:eastAsia="Calibri"/>
          <w:sz w:val="24"/>
          <w:szCs w:val="24"/>
        </w:rPr>
      </w:pPr>
    </w:p>
    <w:p w14:paraId="2033BDEA" w14:textId="77777777" w:rsidR="0014006A" w:rsidRDefault="0014006A" w:rsidP="0014006A">
      <w:pPr>
        <w:spacing w:line="360" w:lineRule="auto"/>
        <w:jc w:val="both"/>
        <w:rPr>
          <w:rFonts w:eastAsia="Calibri"/>
          <w:sz w:val="24"/>
          <w:szCs w:val="24"/>
        </w:rPr>
      </w:pPr>
    </w:p>
    <w:p w14:paraId="13BC5D10" w14:textId="77777777" w:rsidR="0014006A" w:rsidRDefault="0014006A" w:rsidP="0014006A">
      <w:pPr>
        <w:spacing w:line="360" w:lineRule="auto"/>
        <w:jc w:val="both"/>
        <w:rPr>
          <w:rFonts w:eastAsia="Calibri"/>
          <w:sz w:val="24"/>
          <w:szCs w:val="24"/>
        </w:rPr>
      </w:pPr>
    </w:p>
    <w:p w14:paraId="2102F51B" w14:textId="77777777" w:rsidR="0014006A" w:rsidRDefault="0014006A" w:rsidP="0014006A">
      <w:pPr>
        <w:spacing w:line="360" w:lineRule="auto"/>
        <w:jc w:val="both"/>
        <w:rPr>
          <w:rFonts w:eastAsia="Calibri"/>
          <w:sz w:val="24"/>
          <w:szCs w:val="24"/>
        </w:rPr>
      </w:pPr>
    </w:p>
    <w:p w14:paraId="566C0C22" w14:textId="77777777" w:rsidR="0014006A" w:rsidRDefault="0014006A" w:rsidP="0014006A">
      <w:pPr>
        <w:spacing w:line="360" w:lineRule="auto"/>
        <w:jc w:val="both"/>
        <w:rPr>
          <w:rFonts w:eastAsia="Calibri"/>
          <w:sz w:val="24"/>
          <w:szCs w:val="24"/>
        </w:rPr>
      </w:pPr>
    </w:p>
    <w:p w14:paraId="2EB4F9C9" w14:textId="77777777" w:rsidR="0014006A" w:rsidRDefault="0014006A" w:rsidP="0014006A">
      <w:pPr>
        <w:spacing w:line="360" w:lineRule="auto"/>
        <w:jc w:val="both"/>
        <w:rPr>
          <w:rFonts w:eastAsia="Calibri"/>
          <w:sz w:val="24"/>
          <w:szCs w:val="24"/>
        </w:rPr>
      </w:pPr>
    </w:p>
    <w:p w14:paraId="6547D37A" w14:textId="77777777" w:rsidR="0014006A" w:rsidRDefault="0014006A" w:rsidP="0014006A">
      <w:pPr>
        <w:spacing w:line="360" w:lineRule="auto"/>
        <w:jc w:val="both"/>
        <w:rPr>
          <w:rFonts w:eastAsia="Calibri"/>
          <w:sz w:val="24"/>
          <w:szCs w:val="24"/>
        </w:rPr>
      </w:pPr>
    </w:p>
    <w:p w14:paraId="419E2504" w14:textId="77777777" w:rsidR="0014006A" w:rsidRDefault="0014006A" w:rsidP="0014006A">
      <w:pPr>
        <w:spacing w:line="360" w:lineRule="auto"/>
        <w:jc w:val="both"/>
        <w:rPr>
          <w:rFonts w:eastAsia="Calibri"/>
          <w:sz w:val="24"/>
          <w:szCs w:val="24"/>
        </w:rPr>
      </w:pPr>
    </w:p>
    <w:p w14:paraId="2959E5E7" w14:textId="70DD54C9" w:rsidR="0014006A" w:rsidRPr="0014006A" w:rsidRDefault="0014006A" w:rsidP="0014006A">
      <w:pPr>
        <w:pStyle w:val="Heading1"/>
      </w:pPr>
      <w:bookmarkStart w:id="11" w:name="_Toc234371011"/>
      <w:r w:rsidRPr="0014006A">
        <w:rPr>
          <w:rFonts w:eastAsia="Calibri"/>
        </w:rPr>
        <w:lastRenderedPageBreak/>
        <w:t>References</w:t>
      </w:r>
      <w:bookmarkEnd w:id="11"/>
    </w:p>
    <w:p w14:paraId="78D58BFB" w14:textId="4D2751D4" w:rsidR="0014006A" w:rsidRDefault="0014006A" w:rsidP="0014006A">
      <w:pPr>
        <w:spacing w:line="360" w:lineRule="auto"/>
        <w:ind w:left="720" w:hanging="720"/>
        <w:rPr>
          <w:rFonts w:eastAsia="Calibri"/>
          <w:sz w:val="24"/>
          <w:szCs w:val="24"/>
        </w:rPr>
      </w:pPr>
      <w:r w:rsidRPr="0014006A">
        <w:rPr>
          <w:rFonts w:eastAsia="Calibri"/>
          <w:sz w:val="24"/>
          <w:szCs w:val="24"/>
        </w:rPr>
        <w:t xml:space="preserve">Atam, E. (2023) Optimization- and AI-based approaches to academic quality quantification for transparent academic recruitment: part 1 – model development. </w:t>
      </w:r>
      <w:proofErr w:type="spellStart"/>
      <w:r w:rsidRPr="0014006A">
        <w:rPr>
          <w:rFonts w:eastAsia="Calibri"/>
          <w:sz w:val="24"/>
          <w:szCs w:val="24"/>
        </w:rPr>
        <w:t>arXiv</w:t>
      </w:r>
      <w:proofErr w:type="spellEnd"/>
      <w:r w:rsidRPr="0014006A">
        <w:rPr>
          <w:rFonts w:eastAsia="Calibri"/>
          <w:sz w:val="24"/>
          <w:szCs w:val="24"/>
        </w:rPr>
        <w:t xml:space="preserve"> preprint arXiv:2305.05460. Available at: </w:t>
      </w:r>
      <w:hyperlink r:id="rId9" w:history="1">
        <w:r w:rsidRPr="00305747">
          <w:rPr>
            <w:rStyle w:val="Hyperlink"/>
            <w:rFonts w:eastAsia="Calibri"/>
            <w:sz w:val="24"/>
            <w:szCs w:val="24"/>
          </w:rPr>
          <w:t>https://arxiv.org/abs/2305.05460</w:t>
        </w:r>
      </w:hyperlink>
      <w:r>
        <w:rPr>
          <w:rFonts w:eastAsia="Calibri"/>
          <w:sz w:val="24"/>
          <w:szCs w:val="24"/>
        </w:rPr>
        <w:t>.</w:t>
      </w:r>
    </w:p>
    <w:p w14:paraId="33681DD0" w14:textId="77777777" w:rsidR="0014006A" w:rsidRPr="0014006A" w:rsidRDefault="0014006A" w:rsidP="0014006A">
      <w:pPr>
        <w:spacing w:line="360" w:lineRule="auto"/>
        <w:ind w:left="720" w:hanging="720"/>
        <w:rPr>
          <w:sz w:val="24"/>
          <w:szCs w:val="24"/>
        </w:rPr>
      </w:pPr>
      <w:proofErr w:type="spellStart"/>
      <w:r w:rsidRPr="0014006A">
        <w:rPr>
          <w:rFonts w:eastAsia="Calibri"/>
          <w:sz w:val="24"/>
          <w:szCs w:val="24"/>
        </w:rPr>
        <w:t>Bankins</w:t>
      </w:r>
      <w:proofErr w:type="spellEnd"/>
      <w:r w:rsidRPr="0014006A">
        <w:rPr>
          <w:rFonts w:eastAsia="Calibri"/>
          <w:sz w:val="24"/>
          <w:szCs w:val="24"/>
        </w:rPr>
        <w:t>, S. (2021) 'The ethical use of artificial intelligence in human resource management: a decision-making framework', Ethics and Information Technology, 23(4), pp. 841–854.</w:t>
      </w:r>
    </w:p>
    <w:p w14:paraId="3C4C7154" w14:textId="77777777" w:rsidR="0014006A" w:rsidRPr="0014006A" w:rsidRDefault="0014006A" w:rsidP="0014006A">
      <w:pPr>
        <w:spacing w:line="360" w:lineRule="auto"/>
        <w:ind w:left="720" w:hanging="720"/>
        <w:rPr>
          <w:sz w:val="24"/>
          <w:szCs w:val="24"/>
        </w:rPr>
      </w:pPr>
      <w:r w:rsidRPr="0014006A">
        <w:rPr>
          <w:rFonts w:eastAsia="Calibri"/>
          <w:sz w:val="24"/>
          <w:szCs w:val="24"/>
        </w:rPr>
        <w:t>Black, J.S. and van Esch, P. (2020) 'AI-enabled recruiting: what is it and how should a manager use it?', Business Horizons, 63(2), pp. 215–226.</w:t>
      </w:r>
    </w:p>
    <w:p w14:paraId="5BA48944" w14:textId="77777777" w:rsidR="0014006A" w:rsidRPr="0014006A" w:rsidRDefault="0014006A" w:rsidP="0014006A">
      <w:pPr>
        <w:spacing w:line="360" w:lineRule="auto"/>
        <w:ind w:left="720" w:hanging="720"/>
        <w:rPr>
          <w:sz w:val="24"/>
          <w:szCs w:val="24"/>
        </w:rPr>
      </w:pPr>
      <w:proofErr w:type="spellStart"/>
      <w:r w:rsidRPr="0014006A">
        <w:rPr>
          <w:rFonts w:eastAsia="Calibri"/>
          <w:sz w:val="24"/>
          <w:szCs w:val="24"/>
        </w:rPr>
        <w:t>Budhwar</w:t>
      </w:r>
      <w:proofErr w:type="spellEnd"/>
      <w:r w:rsidRPr="0014006A">
        <w:rPr>
          <w:rFonts w:eastAsia="Calibri"/>
          <w:sz w:val="24"/>
          <w:szCs w:val="24"/>
        </w:rPr>
        <w:t xml:space="preserve">, P., Malik, A., De Silva, M.T. and </w:t>
      </w:r>
      <w:proofErr w:type="spellStart"/>
      <w:r w:rsidRPr="0014006A">
        <w:rPr>
          <w:rFonts w:eastAsia="Calibri"/>
          <w:sz w:val="24"/>
          <w:szCs w:val="24"/>
        </w:rPr>
        <w:t>Thevisuthan</w:t>
      </w:r>
      <w:proofErr w:type="spellEnd"/>
      <w:r w:rsidRPr="0014006A">
        <w:rPr>
          <w:rFonts w:eastAsia="Calibri"/>
          <w:sz w:val="24"/>
          <w:szCs w:val="24"/>
        </w:rPr>
        <w:t>, P. (2022) 'Artificial intelligence – challenges and opportunities for international HRM: a review and research agenda', The International Journal of Human Resource Management, 33(6), pp. 1065–1097.</w:t>
      </w:r>
    </w:p>
    <w:p w14:paraId="5232E92B" w14:textId="77777777" w:rsidR="0014006A" w:rsidRPr="0014006A" w:rsidRDefault="0014006A" w:rsidP="0014006A">
      <w:pPr>
        <w:spacing w:line="360" w:lineRule="auto"/>
        <w:ind w:left="720" w:hanging="720"/>
        <w:rPr>
          <w:sz w:val="24"/>
          <w:szCs w:val="24"/>
        </w:rPr>
      </w:pPr>
      <w:r w:rsidRPr="0014006A">
        <w:rPr>
          <w:rFonts w:eastAsia="Calibri"/>
          <w:sz w:val="24"/>
          <w:szCs w:val="24"/>
        </w:rPr>
        <w:t>Chen, Z. (2023) 'Collaboration among recruiters and artificial intelligence: removing human prejudices in employment', Cognition, Technology &amp; Work, 25, pp. 135–149.</w:t>
      </w:r>
    </w:p>
    <w:p w14:paraId="0627ECF1" w14:textId="77777777" w:rsidR="0014006A" w:rsidRPr="0014006A" w:rsidRDefault="0014006A" w:rsidP="0014006A">
      <w:pPr>
        <w:spacing w:line="360" w:lineRule="auto"/>
        <w:ind w:left="720" w:hanging="720"/>
        <w:rPr>
          <w:sz w:val="24"/>
          <w:szCs w:val="24"/>
        </w:rPr>
      </w:pPr>
      <w:r w:rsidRPr="0014006A">
        <w:rPr>
          <w:rFonts w:eastAsia="Calibri"/>
          <w:sz w:val="24"/>
          <w:szCs w:val="24"/>
        </w:rPr>
        <w:t>Chowdhury, S., Dey, P., Joel-Edgar, S., Bhattacharya, S., Rodriguez-Espindola, O., Abadie, A. and Truong, L. (2022) 'Unlocking the value of artificial intelligence in human resource management through AI capability framework', Human Resource Management Review, 33(1), 100899.</w:t>
      </w:r>
    </w:p>
    <w:p w14:paraId="44B9969E" w14:textId="77777777" w:rsidR="0014006A" w:rsidRPr="0014006A" w:rsidRDefault="0014006A" w:rsidP="0014006A">
      <w:pPr>
        <w:spacing w:line="360" w:lineRule="auto"/>
        <w:ind w:left="720" w:hanging="720"/>
        <w:rPr>
          <w:sz w:val="24"/>
          <w:szCs w:val="24"/>
        </w:rPr>
      </w:pPr>
      <w:proofErr w:type="spellStart"/>
      <w:r w:rsidRPr="0014006A">
        <w:rPr>
          <w:rFonts w:eastAsia="Calibri"/>
          <w:sz w:val="24"/>
          <w:szCs w:val="24"/>
        </w:rPr>
        <w:t>Derous</w:t>
      </w:r>
      <w:proofErr w:type="spellEnd"/>
      <w:r w:rsidRPr="0014006A">
        <w:rPr>
          <w:rFonts w:eastAsia="Calibri"/>
          <w:sz w:val="24"/>
          <w:szCs w:val="24"/>
        </w:rPr>
        <w:t>, E. and Ryan, A.M. (2019) 'When your resume is (not) turning you down: modelling ethnic bias in resume screening', Human Resource Management Journal, 29(2), pp. 113–130.</w:t>
      </w:r>
    </w:p>
    <w:p w14:paraId="1ED406AA" w14:textId="77777777" w:rsidR="0014006A" w:rsidRPr="0014006A" w:rsidRDefault="0014006A" w:rsidP="0014006A">
      <w:pPr>
        <w:spacing w:line="360" w:lineRule="auto"/>
        <w:ind w:left="720" w:hanging="720"/>
        <w:rPr>
          <w:sz w:val="24"/>
          <w:szCs w:val="24"/>
        </w:rPr>
      </w:pPr>
      <w:r w:rsidRPr="0014006A">
        <w:rPr>
          <w:rFonts w:eastAsia="Calibri"/>
          <w:sz w:val="24"/>
          <w:szCs w:val="24"/>
        </w:rPr>
        <w:t xml:space="preserve">Fabris, A., Baranowska, N., Dennis, M.J., Graus, D., Hacker, P., Saldivar, J., </w:t>
      </w:r>
      <w:proofErr w:type="spellStart"/>
      <w:r w:rsidRPr="0014006A">
        <w:rPr>
          <w:rFonts w:eastAsia="Calibri"/>
          <w:sz w:val="24"/>
          <w:szCs w:val="24"/>
        </w:rPr>
        <w:t>Zuiderveen</w:t>
      </w:r>
      <w:proofErr w:type="spellEnd"/>
      <w:r w:rsidRPr="0014006A">
        <w:rPr>
          <w:rFonts w:eastAsia="Calibri"/>
          <w:sz w:val="24"/>
          <w:szCs w:val="24"/>
        </w:rPr>
        <w:t xml:space="preserve"> </w:t>
      </w:r>
      <w:proofErr w:type="spellStart"/>
      <w:r w:rsidRPr="0014006A">
        <w:rPr>
          <w:rFonts w:eastAsia="Calibri"/>
          <w:sz w:val="24"/>
          <w:szCs w:val="24"/>
        </w:rPr>
        <w:t>Borgesius</w:t>
      </w:r>
      <w:proofErr w:type="spellEnd"/>
      <w:r w:rsidRPr="0014006A">
        <w:rPr>
          <w:rFonts w:eastAsia="Calibri"/>
          <w:sz w:val="24"/>
          <w:szCs w:val="24"/>
        </w:rPr>
        <w:t>, F. and Biega, A.J. (2025) 'Fairness and bias in algorithmic hiring: a multidisciplinary survey', ACM Transactions on Intelligent Systems and Technology, 16(1), pp. 1–54.</w:t>
      </w:r>
    </w:p>
    <w:p w14:paraId="47106460" w14:textId="77777777" w:rsidR="0014006A" w:rsidRPr="0014006A" w:rsidRDefault="0014006A" w:rsidP="0014006A">
      <w:pPr>
        <w:spacing w:line="360" w:lineRule="auto"/>
        <w:ind w:left="720" w:hanging="720"/>
        <w:rPr>
          <w:sz w:val="24"/>
          <w:szCs w:val="24"/>
        </w:rPr>
      </w:pPr>
      <w:r w:rsidRPr="0014006A">
        <w:rPr>
          <w:rFonts w:eastAsia="Calibri"/>
          <w:sz w:val="24"/>
          <w:szCs w:val="24"/>
        </w:rPr>
        <w:t xml:space="preserve">Gonzalez, M.F., Liu, W., Shirase, L., Tomczak, D.L., </w:t>
      </w:r>
      <w:proofErr w:type="spellStart"/>
      <w:r w:rsidRPr="0014006A">
        <w:rPr>
          <w:rFonts w:eastAsia="Calibri"/>
          <w:sz w:val="24"/>
          <w:szCs w:val="24"/>
        </w:rPr>
        <w:t>Lobbe</w:t>
      </w:r>
      <w:proofErr w:type="spellEnd"/>
      <w:r w:rsidRPr="0014006A">
        <w:rPr>
          <w:rFonts w:eastAsia="Calibri"/>
          <w:sz w:val="24"/>
          <w:szCs w:val="24"/>
        </w:rPr>
        <w:t xml:space="preserve">, C.E., </w:t>
      </w:r>
      <w:proofErr w:type="spellStart"/>
      <w:r w:rsidRPr="0014006A">
        <w:rPr>
          <w:rFonts w:eastAsia="Calibri"/>
          <w:sz w:val="24"/>
          <w:szCs w:val="24"/>
        </w:rPr>
        <w:t>Justenhoven</w:t>
      </w:r>
      <w:proofErr w:type="spellEnd"/>
      <w:r w:rsidRPr="0014006A">
        <w:rPr>
          <w:rFonts w:eastAsia="Calibri"/>
          <w:sz w:val="24"/>
          <w:szCs w:val="24"/>
        </w:rPr>
        <w:t>, R. and Martin, N.R. (2022) 'Allying with AI? Reactions toward human-based, AI/ML-based, and augmented hiring processes', Computers in Human Behavior, 130, 107179.</w:t>
      </w:r>
    </w:p>
    <w:p w14:paraId="5AE78EB1" w14:textId="77777777" w:rsidR="0014006A" w:rsidRPr="0014006A" w:rsidRDefault="0014006A" w:rsidP="0014006A">
      <w:pPr>
        <w:spacing w:line="360" w:lineRule="auto"/>
        <w:ind w:left="720" w:hanging="720"/>
        <w:rPr>
          <w:sz w:val="24"/>
          <w:szCs w:val="24"/>
        </w:rPr>
      </w:pPr>
      <w:r w:rsidRPr="0014006A">
        <w:rPr>
          <w:rFonts w:eastAsia="Calibri"/>
          <w:sz w:val="24"/>
          <w:szCs w:val="24"/>
        </w:rPr>
        <w:t xml:space="preserve">Hofeditz, L., Clausen, S., </w:t>
      </w:r>
      <w:proofErr w:type="spellStart"/>
      <w:r w:rsidRPr="0014006A">
        <w:rPr>
          <w:rFonts w:eastAsia="Calibri"/>
          <w:sz w:val="24"/>
          <w:szCs w:val="24"/>
        </w:rPr>
        <w:t>Rieß</w:t>
      </w:r>
      <w:proofErr w:type="spellEnd"/>
      <w:r w:rsidRPr="0014006A">
        <w:rPr>
          <w:rFonts w:eastAsia="Calibri"/>
          <w:sz w:val="24"/>
          <w:szCs w:val="24"/>
        </w:rPr>
        <w:t xml:space="preserve">, A., </w:t>
      </w:r>
      <w:proofErr w:type="spellStart"/>
      <w:r w:rsidRPr="0014006A">
        <w:rPr>
          <w:rFonts w:eastAsia="Calibri"/>
          <w:sz w:val="24"/>
          <w:szCs w:val="24"/>
        </w:rPr>
        <w:t>Mirbabaie</w:t>
      </w:r>
      <w:proofErr w:type="spellEnd"/>
      <w:r w:rsidRPr="0014006A">
        <w:rPr>
          <w:rFonts w:eastAsia="Calibri"/>
          <w:sz w:val="24"/>
          <w:szCs w:val="24"/>
        </w:rPr>
        <w:t>, M. and Stieglitz, S. (2022) 'Applying XAI to an AI-based system for candidate management to mitigate bias and discrimination in hiring', Electronic Markets, 32(4), pp. 2207–2233.</w:t>
      </w:r>
    </w:p>
    <w:p w14:paraId="0059F1A6" w14:textId="77777777" w:rsidR="0014006A" w:rsidRPr="0014006A" w:rsidRDefault="0014006A" w:rsidP="0014006A">
      <w:pPr>
        <w:spacing w:line="360" w:lineRule="auto"/>
        <w:ind w:left="720" w:hanging="720"/>
        <w:rPr>
          <w:sz w:val="24"/>
          <w:szCs w:val="24"/>
        </w:rPr>
      </w:pPr>
      <w:r w:rsidRPr="0014006A">
        <w:rPr>
          <w:rFonts w:eastAsia="Calibri"/>
          <w:sz w:val="24"/>
          <w:szCs w:val="24"/>
        </w:rPr>
        <w:lastRenderedPageBreak/>
        <w:t>Horodyski, P. (2023) 'Applicants' perception of artificial intelligence in the recruitment process', Computers in Human Behavior Reports, 11, 100303.</w:t>
      </w:r>
    </w:p>
    <w:p w14:paraId="15981C83" w14:textId="77777777" w:rsidR="0014006A" w:rsidRPr="0014006A" w:rsidRDefault="0014006A" w:rsidP="0014006A">
      <w:pPr>
        <w:spacing w:line="360" w:lineRule="auto"/>
        <w:ind w:left="720" w:hanging="720"/>
        <w:rPr>
          <w:sz w:val="24"/>
          <w:szCs w:val="24"/>
        </w:rPr>
      </w:pPr>
      <w:r w:rsidRPr="0014006A">
        <w:rPr>
          <w:rFonts w:eastAsia="Calibri"/>
          <w:sz w:val="24"/>
          <w:szCs w:val="24"/>
        </w:rPr>
        <w:t>Hunkenschroer, A.L. and Luetge, C. (2022) 'Ethics of AI-enabled recruiting and selection: a review and research agenda', Journal of Business Ethics, 178(4), pp. 977–1007.</w:t>
      </w:r>
    </w:p>
    <w:p w14:paraId="078A91B4" w14:textId="77777777" w:rsidR="0014006A" w:rsidRPr="0014006A" w:rsidRDefault="0014006A" w:rsidP="0014006A">
      <w:pPr>
        <w:spacing w:line="360" w:lineRule="auto"/>
        <w:ind w:left="720" w:hanging="720"/>
        <w:rPr>
          <w:sz w:val="24"/>
          <w:szCs w:val="24"/>
        </w:rPr>
      </w:pPr>
      <w:r w:rsidRPr="0014006A">
        <w:rPr>
          <w:rFonts w:eastAsia="Calibri"/>
          <w:sz w:val="24"/>
          <w:szCs w:val="24"/>
        </w:rPr>
        <w:t>Kelan, E.K. (2024) 'Algorithmic inclusion: shaping the predictive algorithms of artificial intelligence in hiring', Human Resource Management Journal, 34(3), pp. 694–707.</w:t>
      </w:r>
    </w:p>
    <w:p w14:paraId="6A046C81" w14:textId="77777777" w:rsidR="0014006A" w:rsidRPr="0014006A" w:rsidRDefault="0014006A" w:rsidP="0014006A">
      <w:pPr>
        <w:spacing w:line="360" w:lineRule="auto"/>
        <w:ind w:left="720" w:hanging="720"/>
        <w:rPr>
          <w:sz w:val="24"/>
          <w:szCs w:val="24"/>
        </w:rPr>
      </w:pPr>
      <w:proofErr w:type="spellStart"/>
      <w:r w:rsidRPr="0014006A">
        <w:rPr>
          <w:rFonts w:eastAsia="Calibri"/>
          <w:sz w:val="24"/>
          <w:szCs w:val="24"/>
        </w:rPr>
        <w:t>Köchling</w:t>
      </w:r>
      <w:proofErr w:type="spellEnd"/>
      <w:r w:rsidRPr="0014006A">
        <w:rPr>
          <w:rFonts w:eastAsia="Calibri"/>
          <w:sz w:val="24"/>
          <w:szCs w:val="24"/>
        </w:rPr>
        <w:t>, A. and Wehner, M.C. (2020) 'Discriminated by an algorithm: a systematic review of discrimination and fairness by algorithmic decision-making in the context of HR recruitment and HR development', Business Research, 13(3), pp. 795–848.</w:t>
      </w:r>
    </w:p>
    <w:p w14:paraId="46C37326" w14:textId="77777777" w:rsidR="0014006A" w:rsidRPr="0014006A" w:rsidRDefault="0014006A" w:rsidP="0014006A">
      <w:pPr>
        <w:spacing w:line="360" w:lineRule="auto"/>
        <w:ind w:left="720" w:hanging="720"/>
        <w:rPr>
          <w:sz w:val="24"/>
          <w:szCs w:val="24"/>
        </w:rPr>
      </w:pPr>
      <w:proofErr w:type="spellStart"/>
      <w:r w:rsidRPr="0014006A">
        <w:rPr>
          <w:rFonts w:eastAsia="Calibri"/>
          <w:sz w:val="24"/>
          <w:szCs w:val="24"/>
        </w:rPr>
        <w:t>Köchling</w:t>
      </w:r>
      <w:proofErr w:type="spellEnd"/>
      <w:r w:rsidRPr="0014006A">
        <w:rPr>
          <w:rFonts w:eastAsia="Calibri"/>
          <w:sz w:val="24"/>
          <w:szCs w:val="24"/>
        </w:rPr>
        <w:t xml:space="preserve">, A., Wehner, M.C. and </w:t>
      </w:r>
      <w:proofErr w:type="spellStart"/>
      <w:r w:rsidRPr="0014006A">
        <w:rPr>
          <w:rFonts w:eastAsia="Calibri"/>
          <w:sz w:val="24"/>
          <w:szCs w:val="24"/>
        </w:rPr>
        <w:t>Warkocz</w:t>
      </w:r>
      <w:proofErr w:type="spellEnd"/>
      <w:r w:rsidRPr="0014006A">
        <w:rPr>
          <w:rFonts w:eastAsia="Calibri"/>
          <w:sz w:val="24"/>
          <w:szCs w:val="24"/>
        </w:rPr>
        <w:t>, J. (2022) 'Can I show my skills? Affective responses to artificial intelligence in the recruitment process', Review of Managerial Science, 17, pp. 2109–2138.</w:t>
      </w:r>
    </w:p>
    <w:p w14:paraId="53256680" w14:textId="77777777" w:rsidR="0014006A" w:rsidRPr="0014006A" w:rsidRDefault="0014006A" w:rsidP="0014006A">
      <w:pPr>
        <w:spacing w:line="360" w:lineRule="auto"/>
        <w:ind w:left="720" w:hanging="720"/>
        <w:rPr>
          <w:sz w:val="24"/>
          <w:szCs w:val="24"/>
        </w:rPr>
      </w:pPr>
      <w:r w:rsidRPr="0014006A">
        <w:rPr>
          <w:rFonts w:eastAsia="Calibri"/>
          <w:sz w:val="24"/>
          <w:szCs w:val="24"/>
        </w:rPr>
        <w:t>Langer, M., König, C.J. and Papathanasiou, M. (2019) 'Highly automated job interviews: acceptance under the influence of stakes', International Journal of Selection and Assessment, 27(3), pp. 217–234.</w:t>
      </w:r>
    </w:p>
    <w:p w14:paraId="5CDA1357" w14:textId="77777777" w:rsidR="0014006A" w:rsidRPr="0014006A" w:rsidRDefault="0014006A" w:rsidP="0014006A">
      <w:pPr>
        <w:spacing w:line="360" w:lineRule="auto"/>
        <w:ind w:left="720" w:hanging="720"/>
        <w:rPr>
          <w:sz w:val="24"/>
          <w:szCs w:val="24"/>
        </w:rPr>
      </w:pPr>
      <w:r w:rsidRPr="0014006A">
        <w:rPr>
          <w:rFonts w:eastAsia="Calibri"/>
          <w:sz w:val="24"/>
          <w:szCs w:val="24"/>
        </w:rPr>
        <w:t>Mirowska, A. and Mesnet, L. (2022) 'Preferring the devil you know: potential applicant reactions to artificial intelligence evaluation of interviews', Human Resource Management Journal, 32(2), pp. 364–383.</w:t>
      </w:r>
    </w:p>
    <w:p w14:paraId="3524DE74" w14:textId="77777777" w:rsidR="0014006A" w:rsidRPr="0014006A" w:rsidRDefault="0014006A" w:rsidP="0014006A">
      <w:pPr>
        <w:spacing w:line="360" w:lineRule="auto"/>
        <w:ind w:left="720" w:hanging="720"/>
        <w:rPr>
          <w:sz w:val="24"/>
          <w:szCs w:val="24"/>
        </w:rPr>
      </w:pPr>
      <w:r w:rsidRPr="0014006A">
        <w:rPr>
          <w:rFonts w:eastAsia="Calibri"/>
          <w:sz w:val="24"/>
          <w:szCs w:val="24"/>
        </w:rPr>
        <w:t>Ore, O. and Sposato, M. (2022) 'Opportunities and risks of artificial intelligence in recruitment and selection', International Journal of Organizational Analysis, 30(6), pp. 1771–1782.</w:t>
      </w:r>
    </w:p>
    <w:p w14:paraId="6276C68E" w14:textId="77777777" w:rsidR="0014006A" w:rsidRPr="0014006A" w:rsidRDefault="0014006A" w:rsidP="0014006A">
      <w:pPr>
        <w:spacing w:line="360" w:lineRule="auto"/>
        <w:ind w:left="720" w:hanging="720"/>
        <w:rPr>
          <w:sz w:val="24"/>
          <w:szCs w:val="24"/>
        </w:rPr>
      </w:pPr>
      <w:r w:rsidRPr="0014006A">
        <w:rPr>
          <w:rFonts w:eastAsia="Calibri"/>
          <w:sz w:val="24"/>
          <w:szCs w:val="24"/>
        </w:rPr>
        <w:t xml:space="preserve">Page, M.J., McKenzie, J.E., </w:t>
      </w:r>
      <w:proofErr w:type="spellStart"/>
      <w:r w:rsidRPr="0014006A">
        <w:rPr>
          <w:rFonts w:eastAsia="Calibri"/>
          <w:sz w:val="24"/>
          <w:szCs w:val="24"/>
        </w:rPr>
        <w:t>Bossuyt</w:t>
      </w:r>
      <w:proofErr w:type="spellEnd"/>
      <w:r w:rsidRPr="0014006A">
        <w:rPr>
          <w:rFonts w:eastAsia="Calibri"/>
          <w:sz w:val="24"/>
          <w:szCs w:val="24"/>
        </w:rPr>
        <w:t xml:space="preserve">, P.M., </w:t>
      </w:r>
      <w:proofErr w:type="spellStart"/>
      <w:r w:rsidRPr="0014006A">
        <w:rPr>
          <w:rFonts w:eastAsia="Calibri"/>
          <w:sz w:val="24"/>
          <w:szCs w:val="24"/>
        </w:rPr>
        <w:t>Boutron</w:t>
      </w:r>
      <w:proofErr w:type="spellEnd"/>
      <w:r w:rsidRPr="0014006A">
        <w:rPr>
          <w:rFonts w:eastAsia="Calibri"/>
          <w:sz w:val="24"/>
          <w:szCs w:val="24"/>
        </w:rPr>
        <w:t>, I., Hoffmann, T.C., Mulrow, C.D. et al. (2021) 'The PRISMA 2020 statement: an updated guideline for reporting systematic reviews', BMJ, 372, n71.</w:t>
      </w:r>
    </w:p>
    <w:p w14:paraId="01AC1B31" w14:textId="77777777" w:rsidR="0014006A" w:rsidRPr="0014006A" w:rsidRDefault="0014006A" w:rsidP="0014006A">
      <w:pPr>
        <w:spacing w:line="360" w:lineRule="auto"/>
        <w:ind w:left="720" w:hanging="720"/>
        <w:rPr>
          <w:sz w:val="24"/>
          <w:szCs w:val="24"/>
        </w:rPr>
      </w:pPr>
      <w:r w:rsidRPr="0014006A">
        <w:rPr>
          <w:rFonts w:eastAsia="Calibri"/>
          <w:sz w:val="24"/>
          <w:szCs w:val="24"/>
        </w:rPr>
        <w:t>Pereira, V., Hadjielias, E., Christofi, M. and Vrontis, D. (2023) 'A systematic literature review on the impact of artificial intelligence on workplace outcomes: a multi-process perspective', Human Resource Management Review, 33(1), 100857.</w:t>
      </w:r>
    </w:p>
    <w:p w14:paraId="429BE5F7" w14:textId="77777777" w:rsidR="0014006A" w:rsidRPr="0014006A" w:rsidRDefault="0014006A" w:rsidP="0014006A">
      <w:pPr>
        <w:spacing w:line="360" w:lineRule="auto"/>
        <w:ind w:left="720" w:hanging="720"/>
        <w:rPr>
          <w:sz w:val="24"/>
          <w:szCs w:val="24"/>
        </w:rPr>
      </w:pPr>
      <w:r w:rsidRPr="0014006A">
        <w:rPr>
          <w:rFonts w:eastAsia="Calibri"/>
          <w:sz w:val="24"/>
          <w:szCs w:val="24"/>
        </w:rPr>
        <w:t>Raghavan, M., Barocas, S., Kleinberg, J. and Levy, K. (2020) 'Mitigating bias in algorithmic hiring: evaluating claims and practices', in Proceedings of the 2020 Conference on Fairness, Accountability, and Transparency (FAT* '20). Barcelona, 27–30 January. New York: ACM, pp. 469–481.</w:t>
      </w:r>
    </w:p>
    <w:p w14:paraId="71D2134A" w14:textId="77777777" w:rsidR="0014006A" w:rsidRPr="0014006A" w:rsidRDefault="0014006A" w:rsidP="0014006A">
      <w:pPr>
        <w:spacing w:line="360" w:lineRule="auto"/>
        <w:ind w:left="720" w:hanging="720"/>
        <w:rPr>
          <w:sz w:val="24"/>
          <w:szCs w:val="24"/>
        </w:rPr>
      </w:pPr>
      <w:proofErr w:type="spellStart"/>
      <w:r w:rsidRPr="0014006A">
        <w:rPr>
          <w:rFonts w:eastAsia="Calibri"/>
          <w:sz w:val="24"/>
          <w:szCs w:val="24"/>
        </w:rPr>
        <w:lastRenderedPageBreak/>
        <w:t>Tilmes</w:t>
      </w:r>
      <w:proofErr w:type="spellEnd"/>
      <w:r w:rsidRPr="0014006A">
        <w:rPr>
          <w:rFonts w:eastAsia="Calibri"/>
          <w:sz w:val="24"/>
          <w:szCs w:val="24"/>
        </w:rPr>
        <w:t>, N. (2022) 'Disability, fairness, and algorithmic bias in AI recruitment', Ethics and Information Technology, 24(2), 21.</w:t>
      </w:r>
    </w:p>
    <w:p w14:paraId="233AF792" w14:textId="77777777" w:rsidR="0014006A" w:rsidRPr="0014006A" w:rsidRDefault="0014006A" w:rsidP="0014006A">
      <w:pPr>
        <w:spacing w:line="360" w:lineRule="auto"/>
        <w:ind w:left="720" w:hanging="720"/>
        <w:rPr>
          <w:sz w:val="24"/>
          <w:szCs w:val="24"/>
        </w:rPr>
      </w:pPr>
      <w:r w:rsidRPr="0014006A">
        <w:rPr>
          <w:rFonts w:eastAsia="Calibri"/>
          <w:sz w:val="24"/>
          <w:szCs w:val="24"/>
        </w:rPr>
        <w:t>Tippins, N.T., Oswald, F.L. and McPhail, S.M. (2021) 'Scientific, legal, and ethical concerns about AI-based personnel selection tools: a call to action', Personnel Assessment and Decisions, 7(2), pp. 1–22.</w:t>
      </w:r>
    </w:p>
    <w:p w14:paraId="28384EEB" w14:textId="77777777" w:rsidR="0014006A" w:rsidRPr="0014006A" w:rsidRDefault="0014006A" w:rsidP="0014006A">
      <w:pPr>
        <w:spacing w:line="360" w:lineRule="auto"/>
        <w:ind w:left="720" w:hanging="720"/>
        <w:rPr>
          <w:sz w:val="24"/>
          <w:szCs w:val="24"/>
        </w:rPr>
      </w:pPr>
      <w:r w:rsidRPr="0014006A">
        <w:rPr>
          <w:rFonts w:eastAsia="Calibri"/>
          <w:sz w:val="24"/>
          <w:szCs w:val="24"/>
        </w:rPr>
        <w:t xml:space="preserve">van Esch, P., Black, J.S. and </w:t>
      </w:r>
      <w:proofErr w:type="spellStart"/>
      <w:r w:rsidRPr="0014006A">
        <w:rPr>
          <w:rFonts w:eastAsia="Calibri"/>
          <w:sz w:val="24"/>
          <w:szCs w:val="24"/>
        </w:rPr>
        <w:t>Ferolie</w:t>
      </w:r>
      <w:proofErr w:type="spellEnd"/>
      <w:r w:rsidRPr="0014006A">
        <w:rPr>
          <w:rFonts w:eastAsia="Calibri"/>
          <w:sz w:val="24"/>
          <w:szCs w:val="24"/>
        </w:rPr>
        <w:t>, J. (2018) 'Marketing AI recruitment: the next phase in job application and selection', Computers in Human Behavior, 90, pp. 215–222.</w:t>
      </w:r>
    </w:p>
    <w:p w14:paraId="13384DAA" w14:textId="77777777" w:rsidR="0014006A" w:rsidRPr="0014006A" w:rsidRDefault="0014006A" w:rsidP="0014006A">
      <w:pPr>
        <w:spacing w:line="360" w:lineRule="auto"/>
        <w:ind w:left="720" w:hanging="720"/>
        <w:rPr>
          <w:sz w:val="24"/>
          <w:szCs w:val="24"/>
        </w:rPr>
      </w:pPr>
      <w:r w:rsidRPr="0014006A">
        <w:rPr>
          <w:rFonts w:eastAsia="Calibri"/>
          <w:sz w:val="24"/>
          <w:szCs w:val="24"/>
        </w:rPr>
        <w:t>van Esch, P., Black, J.S. and Arli, D. (2021) 'Job candidates' reactions to AI-enabled job application processes', AI and Ethics, 1(2), pp. 119–130.</w:t>
      </w:r>
    </w:p>
    <w:p w14:paraId="72082063" w14:textId="77777777" w:rsidR="0014006A" w:rsidRPr="0014006A" w:rsidRDefault="0014006A" w:rsidP="0014006A">
      <w:pPr>
        <w:spacing w:line="360" w:lineRule="auto"/>
        <w:ind w:left="720" w:hanging="720"/>
        <w:rPr>
          <w:sz w:val="24"/>
          <w:szCs w:val="24"/>
        </w:rPr>
      </w:pPr>
      <w:r w:rsidRPr="0014006A">
        <w:rPr>
          <w:rFonts w:eastAsia="Calibri"/>
          <w:sz w:val="24"/>
          <w:szCs w:val="24"/>
        </w:rPr>
        <w:t>Vrontis, D., Christofi, M., Pereira, V., Tarba, S., Makrides, A. and Trichina, E. (2022) 'Artificial intelligence, robotics, advanced technologies and human resource management: a systematic review', The International Journal of Human Resource Management, 33(6), pp. 1237–1266.</w:t>
      </w:r>
    </w:p>
    <w:p w14:paraId="12D5BBA4" w14:textId="77777777" w:rsidR="003222EF" w:rsidRPr="0014006A" w:rsidRDefault="003222EF" w:rsidP="0014006A">
      <w:pPr>
        <w:spacing w:line="360" w:lineRule="auto"/>
        <w:ind w:left="720" w:hanging="720"/>
        <w:rPr>
          <w:sz w:val="24"/>
          <w:szCs w:val="24"/>
        </w:rPr>
      </w:pPr>
    </w:p>
    <w:sectPr w:rsidR="003222EF" w:rsidRPr="0014006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0F7FC" w14:textId="77777777" w:rsidR="009E7C43" w:rsidRDefault="009E7C43" w:rsidP="006D63F7">
      <w:r>
        <w:separator/>
      </w:r>
    </w:p>
  </w:endnote>
  <w:endnote w:type="continuationSeparator" w:id="0">
    <w:p w14:paraId="34549230" w14:textId="77777777" w:rsidR="009E7C43" w:rsidRDefault="009E7C43" w:rsidP="006D63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017736"/>
      <w:docPartObj>
        <w:docPartGallery w:val="Page Numbers (Bottom of Page)"/>
        <w:docPartUnique/>
      </w:docPartObj>
    </w:sdtPr>
    <w:sdtEndPr>
      <w:rPr>
        <w:noProof/>
      </w:rPr>
    </w:sdtEndPr>
    <w:sdtContent>
      <w:p w14:paraId="4E3B3E6B" w14:textId="2A8A13A2" w:rsidR="00E4626E" w:rsidRDefault="00E462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EEABD2" w14:textId="77777777" w:rsidR="00E4626E" w:rsidRDefault="00E46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9DF4C" w14:textId="77777777" w:rsidR="009E7C43" w:rsidRDefault="009E7C43" w:rsidP="006D63F7">
      <w:r>
        <w:separator/>
      </w:r>
    </w:p>
  </w:footnote>
  <w:footnote w:type="continuationSeparator" w:id="0">
    <w:p w14:paraId="428C8EDB" w14:textId="77777777" w:rsidR="009E7C43" w:rsidRDefault="009E7C43" w:rsidP="006D63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8361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9796DB1"/>
    <w:multiLevelType w:val="hybridMultilevel"/>
    <w:tmpl w:val="F588E238"/>
    <w:lvl w:ilvl="0" w:tplc="3DEE4372">
      <w:start w:val="1"/>
      <w:numFmt w:val="decimal"/>
      <w:lvlText w:val="%1."/>
      <w:lvlJc w:val="left"/>
      <w:pPr>
        <w:ind w:left="748" w:hanging="339"/>
        <w:jc w:val="left"/>
      </w:pPr>
      <w:rPr>
        <w:rFonts w:ascii="Trebuchet MS" w:eastAsia="Trebuchet MS" w:hAnsi="Trebuchet MS" w:cs="Trebuchet MS" w:hint="default"/>
        <w:b w:val="0"/>
        <w:bCs w:val="0"/>
        <w:i w:val="0"/>
        <w:iCs w:val="0"/>
        <w:spacing w:val="-1"/>
        <w:w w:val="79"/>
        <w:sz w:val="22"/>
        <w:szCs w:val="22"/>
        <w:lang w:val="en-US" w:eastAsia="en-US" w:bidi="ar-SA"/>
      </w:rPr>
    </w:lvl>
    <w:lvl w:ilvl="1" w:tplc="DBB2DF40">
      <w:numFmt w:val="bullet"/>
      <w:lvlText w:val="•"/>
      <w:lvlJc w:val="left"/>
      <w:pPr>
        <w:ind w:left="1530" w:hanging="339"/>
      </w:pPr>
      <w:rPr>
        <w:rFonts w:hint="default"/>
        <w:lang w:val="en-US" w:eastAsia="en-US" w:bidi="ar-SA"/>
      </w:rPr>
    </w:lvl>
    <w:lvl w:ilvl="2" w:tplc="2D92C9B8">
      <w:numFmt w:val="bullet"/>
      <w:lvlText w:val="•"/>
      <w:lvlJc w:val="left"/>
      <w:pPr>
        <w:ind w:left="2320" w:hanging="339"/>
      </w:pPr>
      <w:rPr>
        <w:rFonts w:hint="default"/>
        <w:lang w:val="en-US" w:eastAsia="en-US" w:bidi="ar-SA"/>
      </w:rPr>
    </w:lvl>
    <w:lvl w:ilvl="3" w:tplc="2F845688">
      <w:numFmt w:val="bullet"/>
      <w:lvlText w:val="•"/>
      <w:lvlJc w:val="left"/>
      <w:pPr>
        <w:ind w:left="3110" w:hanging="339"/>
      </w:pPr>
      <w:rPr>
        <w:rFonts w:hint="default"/>
        <w:lang w:val="en-US" w:eastAsia="en-US" w:bidi="ar-SA"/>
      </w:rPr>
    </w:lvl>
    <w:lvl w:ilvl="4" w:tplc="F984C1CC">
      <w:numFmt w:val="bullet"/>
      <w:lvlText w:val="•"/>
      <w:lvlJc w:val="left"/>
      <w:pPr>
        <w:ind w:left="3900" w:hanging="339"/>
      </w:pPr>
      <w:rPr>
        <w:rFonts w:hint="default"/>
        <w:lang w:val="en-US" w:eastAsia="en-US" w:bidi="ar-SA"/>
      </w:rPr>
    </w:lvl>
    <w:lvl w:ilvl="5" w:tplc="26BA36B8">
      <w:numFmt w:val="bullet"/>
      <w:lvlText w:val="•"/>
      <w:lvlJc w:val="left"/>
      <w:pPr>
        <w:ind w:left="4690" w:hanging="339"/>
      </w:pPr>
      <w:rPr>
        <w:rFonts w:hint="default"/>
        <w:lang w:val="en-US" w:eastAsia="en-US" w:bidi="ar-SA"/>
      </w:rPr>
    </w:lvl>
    <w:lvl w:ilvl="6" w:tplc="7DCC88F0">
      <w:numFmt w:val="bullet"/>
      <w:lvlText w:val="•"/>
      <w:lvlJc w:val="left"/>
      <w:pPr>
        <w:ind w:left="5480" w:hanging="339"/>
      </w:pPr>
      <w:rPr>
        <w:rFonts w:hint="default"/>
        <w:lang w:val="en-US" w:eastAsia="en-US" w:bidi="ar-SA"/>
      </w:rPr>
    </w:lvl>
    <w:lvl w:ilvl="7" w:tplc="C38C7AB6">
      <w:numFmt w:val="bullet"/>
      <w:lvlText w:val="•"/>
      <w:lvlJc w:val="left"/>
      <w:pPr>
        <w:ind w:left="6270" w:hanging="339"/>
      </w:pPr>
      <w:rPr>
        <w:rFonts w:hint="default"/>
        <w:lang w:val="en-US" w:eastAsia="en-US" w:bidi="ar-SA"/>
      </w:rPr>
    </w:lvl>
    <w:lvl w:ilvl="8" w:tplc="011872B6">
      <w:numFmt w:val="bullet"/>
      <w:lvlText w:val="•"/>
      <w:lvlJc w:val="left"/>
      <w:pPr>
        <w:ind w:left="7060" w:hanging="339"/>
      </w:pPr>
      <w:rPr>
        <w:rFonts w:hint="default"/>
        <w:lang w:val="en-US" w:eastAsia="en-US" w:bidi="ar-SA"/>
      </w:rPr>
    </w:lvl>
  </w:abstractNum>
  <w:abstractNum w:abstractNumId="2" w15:restartNumberingAfterBreak="0">
    <w:nsid w:val="6C0E224E"/>
    <w:multiLevelType w:val="hybridMultilevel"/>
    <w:tmpl w:val="5F6C3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06A"/>
    <w:rsid w:val="00121BDF"/>
    <w:rsid w:val="0014006A"/>
    <w:rsid w:val="003222EF"/>
    <w:rsid w:val="00585018"/>
    <w:rsid w:val="006D63F7"/>
    <w:rsid w:val="007A7E77"/>
    <w:rsid w:val="00803D10"/>
    <w:rsid w:val="00860301"/>
    <w:rsid w:val="009E7C43"/>
    <w:rsid w:val="00CB7810"/>
    <w:rsid w:val="00D45244"/>
    <w:rsid w:val="00E4626E"/>
    <w:rsid w:val="00F85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F652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06A"/>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14006A"/>
    <w:pPr>
      <w:keepNext/>
      <w:keepLines/>
      <w:numPr>
        <w:numId w:val="2"/>
      </w:numPr>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4006A"/>
    <w:pPr>
      <w:keepNext/>
      <w:keepLines/>
      <w:numPr>
        <w:ilvl w:val="1"/>
        <w:numId w:val="2"/>
      </w:numPr>
      <w:spacing w:before="160" w:after="80"/>
      <w:outlineLvl w:val="1"/>
    </w:pPr>
    <w:rPr>
      <w:rFonts w:eastAsiaTheme="majorEastAsia" w:cstheme="majorBidi"/>
      <w:b/>
      <w:sz w:val="24"/>
      <w:szCs w:val="32"/>
    </w:rPr>
  </w:style>
  <w:style w:type="paragraph" w:styleId="Heading3">
    <w:name w:val="heading 3"/>
    <w:basedOn w:val="Normal"/>
    <w:next w:val="Normal"/>
    <w:link w:val="Heading3Char"/>
    <w:uiPriority w:val="9"/>
    <w:semiHidden/>
    <w:unhideWhenUsed/>
    <w:qFormat/>
    <w:rsid w:val="0014006A"/>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06A"/>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06A"/>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06A"/>
    <w:pPr>
      <w:keepNext/>
      <w:keepLines/>
      <w:numPr>
        <w:ilvl w:val="5"/>
        <w:numId w:val="2"/>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06A"/>
    <w:pPr>
      <w:keepNext/>
      <w:keepLines/>
      <w:numPr>
        <w:ilvl w:val="6"/>
        <w:numId w:val="2"/>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06A"/>
    <w:pPr>
      <w:keepNext/>
      <w:keepLines/>
      <w:numPr>
        <w:ilvl w:val="7"/>
        <w:numId w:val="2"/>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06A"/>
    <w:pPr>
      <w:keepNext/>
      <w:keepLines/>
      <w:numPr>
        <w:ilvl w:val="8"/>
        <w:numId w:val="2"/>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06A"/>
    <w:rPr>
      <w:rFonts w:ascii="Times New Roman" w:eastAsiaTheme="majorEastAsia" w:hAnsi="Times New Roman" w:cstheme="majorBidi"/>
      <w:b/>
      <w:kern w:val="0"/>
      <w:sz w:val="28"/>
      <w:szCs w:val="40"/>
      <w14:ligatures w14:val="none"/>
    </w:rPr>
  </w:style>
  <w:style w:type="character" w:customStyle="1" w:styleId="Heading2Char">
    <w:name w:val="Heading 2 Char"/>
    <w:basedOn w:val="DefaultParagraphFont"/>
    <w:link w:val="Heading2"/>
    <w:uiPriority w:val="9"/>
    <w:rsid w:val="0014006A"/>
    <w:rPr>
      <w:rFonts w:ascii="Times New Roman" w:eastAsiaTheme="majorEastAsia" w:hAnsi="Times New Roman" w:cstheme="majorBidi"/>
      <w:b/>
      <w:kern w:val="0"/>
      <w:szCs w:val="32"/>
      <w14:ligatures w14:val="none"/>
    </w:rPr>
  </w:style>
  <w:style w:type="character" w:customStyle="1" w:styleId="Heading3Char">
    <w:name w:val="Heading 3 Char"/>
    <w:basedOn w:val="DefaultParagraphFont"/>
    <w:link w:val="Heading3"/>
    <w:uiPriority w:val="9"/>
    <w:semiHidden/>
    <w:rsid w:val="001400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0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0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0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0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0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06A"/>
    <w:rPr>
      <w:rFonts w:eastAsiaTheme="majorEastAsia" w:cstheme="majorBidi"/>
      <w:color w:val="272727" w:themeColor="text1" w:themeTint="D8"/>
    </w:rPr>
  </w:style>
  <w:style w:type="paragraph" w:styleId="Title">
    <w:name w:val="Title"/>
    <w:basedOn w:val="Normal"/>
    <w:next w:val="Normal"/>
    <w:link w:val="TitleChar"/>
    <w:uiPriority w:val="10"/>
    <w:qFormat/>
    <w:rsid w:val="0014006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0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0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0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06A"/>
    <w:pPr>
      <w:spacing w:before="160"/>
      <w:jc w:val="center"/>
    </w:pPr>
    <w:rPr>
      <w:i/>
      <w:iCs/>
      <w:color w:val="404040" w:themeColor="text1" w:themeTint="BF"/>
    </w:rPr>
  </w:style>
  <w:style w:type="character" w:customStyle="1" w:styleId="QuoteChar">
    <w:name w:val="Quote Char"/>
    <w:basedOn w:val="DefaultParagraphFont"/>
    <w:link w:val="Quote"/>
    <w:uiPriority w:val="29"/>
    <w:rsid w:val="0014006A"/>
    <w:rPr>
      <w:i/>
      <w:iCs/>
      <w:color w:val="404040" w:themeColor="text1" w:themeTint="BF"/>
    </w:rPr>
  </w:style>
  <w:style w:type="paragraph" w:styleId="ListParagraph">
    <w:name w:val="List Paragraph"/>
    <w:basedOn w:val="Normal"/>
    <w:uiPriority w:val="34"/>
    <w:qFormat/>
    <w:rsid w:val="0014006A"/>
    <w:pPr>
      <w:ind w:left="720"/>
      <w:contextualSpacing/>
    </w:pPr>
  </w:style>
  <w:style w:type="character" w:styleId="IntenseEmphasis">
    <w:name w:val="Intense Emphasis"/>
    <w:basedOn w:val="DefaultParagraphFont"/>
    <w:uiPriority w:val="21"/>
    <w:qFormat/>
    <w:rsid w:val="0014006A"/>
    <w:rPr>
      <w:i/>
      <w:iCs/>
      <w:color w:val="0F4761" w:themeColor="accent1" w:themeShade="BF"/>
    </w:rPr>
  </w:style>
  <w:style w:type="paragraph" w:styleId="IntenseQuote">
    <w:name w:val="Intense Quote"/>
    <w:basedOn w:val="Normal"/>
    <w:next w:val="Normal"/>
    <w:link w:val="IntenseQuoteChar"/>
    <w:uiPriority w:val="30"/>
    <w:qFormat/>
    <w:rsid w:val="001400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06A"/>
    <w:rPr>
      <w:i/>
      <w:iCs/>
      <w:color w:val="0F4761" w:themeColor="accent1" w:themeShade="BF"/>
    </w:rPr>
  </w:style>
  <w:style w:type="character" w:styleId="IntenseReference">
    <w:name w:val="Intense Reference"/>
    <w:basedOn w:val="DefaultParagraphFont"/>
    <w:uiPriority w:val="32"/>
    <w:qFormat/>
    <w:rsid w:val="0014006A"/>
    <w:rPr>
      <w:b/>
      <w:bCs/>
      <w:smallCaps/>
      <w:color w:val="0F4761" w:themeColor="accent1" w:themeShade="BF"/>
      <w:spacing w:val="5"/>
    </w:rPr>
  </w:style>
  <w:style w:type="character" w:styleId="Hyperlink">
    <w:name w:val="Hyperlink"/>
    <w:basedOn w:val="DefaultParagraphFont"/>
    <w:uiPriority w:val="99"/>
    <w:unhideWhenUsed/>
    <w:rsid w:val="0014006A"/>
    <w:rPr>
      <w:color w:val="467886" w:themeColor="hyperlink"/>
      <w:u w:val="single"/>
    </w:rPr>
  </w:style>
  <w:style w:type="character" w:styleId="UnresolvedMention">
    <w:name w:val="Unresolved Mention"/>
    <w:basedOn w:val="DefaultParagraphFont"/>
    <w:uiPriority w:val="99"/>
    <w:semiHidden/>
    <w:unhideWhenUsed/>
    <w:rsid w:val="0014006A"/>
    <w:rPr>
      <w:color w:val="605E5C"/>
      <w:shd w:val="clear" w:color="auto" w:fill="E1DFDD"/>
    </w:rPr>
  </w:style>
  <w:style w:type="paragraph" w:styleId="Header">
    <w:name w:val="header"/>
    <w:basedOn w:val="Normal"/>
    <w:link w:val="HeaderChar"/>
    <w:uiPriority w:val="99"/>
    <w:unhideWhenUsed/>
    <w:rsid w:val="006D63F7"/>
    <w:pPr>
      <w:tabs>
        <w:tab w:val="center" w:pos="4680"/>
        <w:tab w:val="right" w:pos="9360"/>
      </w:tabs>
    </w:pPr>
  </w:style>
  <w:style w:type="character" w:customStyle="1" w:styleId="HeaderChar">
    <w:name w:val="Header Char"/>
    <w:basedOn w:val="DefaultParagraphFont"/>
    <w:link w:val="Header"/>
    <w:uiPriority w:val="99"/>
    <w:rsid w:val="006D63F7"/>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6D63F7"/>
    <w:pPr>
      <w:tabs>
        <w:tab w:val="center" w:pos="4680"/>
        <w:tab w:val="right" w:pos="9360"/>
      </w:tabs>
    </w:pPr>
  </w:style>
  <w:style w:type="character" w:customStyle="1" w:styleId="FooterChar">
    <w:name w:val="Footer Char"/>
    <w:basedOn w:val="DefaultParagraphFont"/>
    <w:link w:val="Footer"/>
    <w:uiPriority w:val="99"/>
    <w:rsid w:val="006D63F7"/>
    <w:rPr>
      <w:rFonts w:ascii="Times New Roman" w:eastAsia="Times New Roman" w:hAnsi="Times New Roman" w:cs="Times New Roman"/>
      <w:kern w:val="0"/>
      <w:sz w:val="20"/>
      <w:szCs w:val="20"/>
      <w14:ligatures w14:val="none"/>
    </w:rPr>
  </w:style>
  <w:style w:type="paragraph" w:styleId="TOCHeading">
    <w:name w:val="TOC Heading"/>
    <w:basedOn w:val="Heading1"/>
    <w:next w:val="Normal"/>
    <w:uiPriority w:val="39"/>
    <w:unhideWhenUsed/>
    <w:qFormat/>
    <w:rsid w:val="00585018"/>
    <w:pPr>
      <w:numPr>
        <w:numId w:val="0"/>
      </w:numPr>
      <w:spacing w:before="240" w:after="0" w:line="259" w:lineRule="auto"/>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585018"/>
    <w:pPr>
      <w:spacing w:after="100"/>
    </w:pPr>
  </w:style>
  <w:style w:type="paragraph" w:styleId="TOC2">
    <w:name w:val="toc 2"/>
    <w:basedOn w:val="Normal"/>
    <w:next w:val="Normal"/>
    <w:autoRedefine/>
    <w:uiPriority w:val="39"/>
    <w:unhideWhenUsed/>
    <w:rsid w:val="00585018"/>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rxiv.org/abs/2305.054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E40F9-D399-4C96-9B82-3C42C5C31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4447</Words>
  <Characters>25353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2026-07-08T17:26:00Z</dcterms:created>
  <dcterms:modified xsi:type="dcterms:W3CDTF">2026-07-08T17:26:00Z</dcterms:modified>
</cp:coreProperties>
</file>