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B87387" w14:paraId="586D0CC9" w14:textId="77777777" w:rsidTr="00B87387">
        <w:tc>
          <w:tcPr>
            <w:tcW w:w="4508" w:type="dxa"/>
          </w:tcPr>
          <w:p w14:paraId="5C7DCB72" w14:textId="781098D5" w:rsidR="00B87387" w:rsidRDefault="00B87387">
            <w:r>
              <w:t>Target 1</w:t>
            </w:r>
          </w:p>
        </w:tc>
        <w:tc>
          <w:tcPr>
            <w:tcW w:w="4508" w:type="dxa"/>
          </w:tcPr>
          <w:p w14:paraId="60F2A9E8" w14:textId="3B1583CA" w:rsidR="00B87387" w:rsidRDefault="00B87387">
            <w:r>
              <w:t>Plan each paragraph carefully to ensure ideas flow</w:t>
            </w:r>
          </w:p>
        </w:tc>
      </w:tr>
      <w:tr w:rsidR="00B87387" w14:paraId="6ABFED5C" w14:textId="77777777" w:rsidTr="00B87387">
        <w:tc>
          <w:tcPr>
            <w:tcW w:w="4508" w:type="dxa"/>
          </w:tcPr>
          <w:p w14:paraId="6A905D40" w14:textId="3423CEDC" w:rsidR="00B87387" w:rsidRDefault="00B87387">
            <w:r>
              <w:t>Target 2</w:t>
            </w:r>
          </w:p>
        </w:tc>
        <w:tc>
          <w:tcPr>
            <w:tcW w:w="4508" w:type="dxa"/>
          </w:tcPr>
          <w:p w14:paraId="3F563F1C" w14:textId="2F77D6A6" w:rsidR="00B87387" w:rsidRDefault="00B87387">
            <w:r>
              <w:t>Prof read for minor errors in referencing</w:t>
            </w:r>
          </w:p>
        </w:tc>
      </w:tr>
      <w:tr w:rsidR="00B87387" w14:paraId="39915A33" w14:textId="77777777" w:rsidTr="00B87387">
        <w:tc>
          <w:tcPr>
            <w:tcW w:w="4508" w:type="dxa"/>
          </w:tcPr>
          <w:p w14:paraId="6001DA9B" w14:textId="2F008AFC" w:rsidR="00B87387" w:rsidRDefault="00B87387">
            <w:r>
              <w:t>Target 3</w:t>
            </w:r>
          </w:p>
        </w:tc>
        <w:tc>
          <w:tcPr>
            <w:tcW w:w="4508" w:type="dxa"/>
          </w:tcPr>
          <w:p w14:paraId="422C53A3" w14:textId="17283635" w:rsidR="00B87387" w:rsidRDefault="00277012">
            <w:r>
              <w:t>Continue to develop critical evaluation skills</w:t>
            </w:r>
          </w:p>
        </w:tc>
      </w:tr>
      <w:tr w:rsidR="00B87387" w14:paraId="078A4C25" w14:textId="77777777" w:rsidTr="00B87387">
        <w:tc>
          <w:tcPr>
            <w:tcW w:w="4508" w:type="dxa"/>
          </w:tcPr>
          <w:p w14:paraId="183E2308" w14:textId="535CC30F" w:rsidR="00B87387" w:rsidRDefault="00B87387">
            <w:r>
              <w:t>Target 4</w:t>
            </w:r>
          </w:p>
        </w:tc>
        <w:tc>
          <w:tcPr>
            <w:tcW w:w="4508" w:type="dxa"/>
          </w:tcPr>
          <w:p w14:paraId="22D2AED8" w14:textId="2B921E04" w:rsidR="00B87387" w:rsidRDefault="00277012">
            <w:r>
              <w:t>Read even more relevant books and articles</w:t>
            </w:r>
          </w:p>
        </w:tc>
      </w:tr>
      <w:tr w:rsidR="00B87387" w14:paraId="613D3EAE" w14:textId="77777777" w:rsidTr="00B87387">
        <w:tc>
          <w:tcPr>
            <w:tcW w:w="4508" w:type="dxa"/>
          </w:tcPr>
          <w:p w14:paraId="5F97D958" w14:textId="1E405647" w:rsidR="00B87387" w:rsidRDefault="00B87387">
            <w:r>
              <w:t>Target 5</w:t>
            </w:r>
          </w:p>
        </w:tc>
        <w:tc>
          <w:tcPr>
            <w:tcW w:w="4508" w:type="dxa"/>
          </w:tcPr>
          <w:p w14:paraId="5F79DDC2" w14:textId="78B9FB02" w:rsidR="00B87387" w:rsidRDefault="00277012">
            <w:r>
              <w:t>Endeavour to synthesise research into writing</w:t>
            </w:r>
          </w:p>
        </w:tc>
      </w:tr>
    </w:tbl>
    <w:p w14:paraId="56190497" w14:textId="77777777" w:rsidR="00B87387" w:rsidRDefault="00B87387"/>
    <w:p w14:paraId="4796E1A8" w14:textId="77777777" w:rsidR="00B87387" w:rsidRDefault="00B87387"/>
    <w:p w14:paraId="15C3B032" w14:textId="77777777" w:rsidR="00B87387" w:rsidRDefault="00B87387"/>
    <w:p w14:paraId="50D7D36F" w14:textId="77777777" w:rsidR="00B87387" w:rsidRDefault="00B87387"/>
    <w:p w14:paraId="68095F93" w14:textId="0F4B2504" w:rsidR="00C237A5" w:rsidRDefault="00C237A5">
      <w:r>
        <w:t>How does pupil-led learning effect engagement within the foundation phase?</w:t>
      </w:r>
    </w:p>
    <w:p w14:paraId="2582ECB0" w14:textId="77777777" w:rsidR="00C237A5" w:rsidRDefault="00C237A5"/>
    <w:p w14:paraId="29637632" w14:textId="4AA48B5B" w:rsidR="005C4B37" w:rsidRDefault="00F44E93">
      <w:r>
        <w:t xml:space="preserve">The foundation phase provides 3–7-year-olds with learning experiences supporting their development and enhancing skills that can be used within further education. The duration in which children move through the foundation phase is crucial, as it provides the steppingstones to their development and success </w:t>
      </w:r>
      <w:sdt>
        <w:sdtPr>
          <w:id w:val="2136749661"/>
          <w:citation/>
        </w:sdtPr>
        <w:sdtContent>
          <w:r>
            <w:fldChar w:fldCharType="begin"/>
          </w:r>
          <w:r>
            <w:instrText xml:space="preserve"> CITATION Cur15 \l 2057 </w:instrText>
          </w:r>
          <w:r>
            <w:fldChar w:fldCharType="separate"/>
          </w:r>
          <w:r w:rsidRPr="00F44E93">
            <w:rPr>
              <w:noProof/>
            </w:rPr>
            <w:t>(Wales, 2015)</w:t>
          </w:r>
          <w:r>
            <w:fldChar w:fldCharType="end"/>
          </w:r>
        </w:sdtContent>
      </w:sdt>
      <w:r>
        <w:t xml:space="preserve">. </w:t>
      </w:r>
      <w:r w:rsidR="008C0E85">
        <w:t xml:space="preserve">The learning environments within the foundation phase encourage practical learning, both indoor and outdoor. With regards to suitable learning environments within the foundation phase there is a common theme which runs through most schools and classes. For example, displays, resources and areas within the classroom encourage creative, enjoyable and imaginative learning </w:t>
      </w:r>
      <w:sdt>
        <w:sdtPr>
          <w:id w:val="1370498864"/>
          <w:citation/>
        </w:sdtPr>
        <w:sdtContent>
          <w:r w:rsidR="008C0E85">
            <w:fldChar w:fldCharType="begin"/>
          </w:r>
          <w:r w:rsidR="008C0E85">
            <w:instrText xml:space="preserve"> CITATION The18 \l 2057 </w:instrText>
          </w:r>
          <w:r w:rsidR="008C0E85">
            <w:fldChar w:fldCharType="separate"/>
          </w:r>
          <w:r w:rsidR="008C0E85" w:rsidRPr="008C0E85">
            <w:rPr>
              <w:noProof/>
            </w:rPr>
            <w:t>(Government, 2018)</w:t>
          </w:r>
          <w:r w:rsidR="008C0E85">
            <w:fldChar w:fldCharType="end"/>
          </w:r>
        </w:sdtContent>
      </w:sdt>
      <w:r w:rsidR="008C0E85">
        <w:t xml:space="preserve">. In order to meet the development needs of children, foundation phase learning environments must encourage engagement with learning. This is done through learning through play, experimenting within a safe space, alongside, providing children with fun and meaningful experiences. </w:t>
      </w:r>
      <w:r w:rsidR="00C237A5">
        <w:t xml:space="preserve">For example, forest schools are incorporated into the curriculum to give children experiences they may not get outside of school. Role play areas are also found in most foundation phase classrooms. These areas allow children to use their imagination and develop skills through play. Learning environments within the foundation phase are created to promote the common ideology that children learn through play and enjoyable learning </w:t>
      </w:r>
      <w:sdt>
        <w:sdtPr>
          <w:id w:val="-130784661"/>
          <w:citation/>
        </w:sdtPr>
        <w:sdtContent>
          <w:r w:rsidR="00C237A5">
            <w:fldChar w:fldCharType="begin"/>
          </w:r>
          <w:r w:rsidR="00C237A5">
            <w:instrText xml:space="preserve"> CITATION Bru01 \l 2057 </w:instrText>
          </w:r>
          <w:r w:rsidR="00C237A5">
            <w:fldChar w:fldCharType="separate"/>
          </w:r>
          <w:r w:rsidR="00C237A5" w:rsidRPr="00C237A5">
            <w:rPr>
              <w:noProof/>
            </w:rPr>
            <w:t>(Bruce, 2001)</w:t>
          </w:r>
          <w:r w:rsidR="00C237A5">
            <w:fldChar w:fldCharType="end"/>
          </w:r>
        </w:sdtContent>
      </w:sdt>
      <w:r w:rsidR="00C237A5">
        <w:t xml:space="preserve">. Therefore, by creating a safe space in which children can use trial and error in order to develop, the foundation phase classroom can provide an endless number of experiences all in which contribute to the success of these individuals. </w:t>
      </w:r>
    </w:p>
    <w:p w14:paraId="478E8E6F" w14:textId="5B23D3E5" w:rsidR="00C237A5" w:rsidRDefault="00C237A5"/>
    <w:p w14:paraId="0884D841" w14:textId="71208E86" w:rsidR="00C237A5" w:rsidRDefault="00C237A5">
      <w:r>
        <w:t xml:space="preserve">For the following research, the area which will be observed is </w:t>
      </w:r>
      <w:r w:rsidR="00DA5176">
        <w:t xml:space="preserve">the level of </w:t>
      </w:r>
      <w:r>
        <w:t>engagement with learning when pupils are allowed to self-direct their task</w:t>
      </w:r>
      <w:r w:rsidR="00DA5176">
        <w:t>s</w:t>
      </w:r>
      <w:r>
        <w:t xml:space="preserve">. </w:t>
      </w:r>
      <w:r w:rsidR="00DA5176">
        <w:t xml:space="preserve">With regards to education, engagement with learning refers to children being motivated, enthusiastic and contributing their involvement to the task taking place. Laevers described this as deep level learning. He suggested that when children are deeply involved and engaged with their own learning, they produce a higher quality of work and develop a range of skills whilst doing so </w:t>
      </w:r>
      <w:sdt>
        <w:sdtPr>
          <w:id w:val="-1935965193"/>
          <w:citation/>
        </w:sdtPr>
        <w:sdtContent>
          <w:r w:rsidR="00DA5176">
            <w:fldChar w:fldCharType="begin"/>
          </w:r>
          <w:r w:rsidR="00DA5176">
            <w:instrText xml:space="preserve"> CITATION Lae06 \l 2057 </w:instrText>
          </w:r>
          <w:r w:rsidR="00DA5176">
            <w:fldChar w:fldCharType="separate"/>
          </w:r>
          <w:r w:rsidR="00DA5176" w:rsidRPr="00DA5176">
            <w:rPr>
              <w:noProof/>
            </w:rPr>
            <w:t>(Laevers, 2006)</w:t>
          </w:r>
          <w:r w:rsidR="00DA5176">
            <w:fldChar w:fldCharType="end"/>
          </w:r>
        </w:sdtContent>
      </w:sdt>
      <w:r w:rsidR="00DA5176">
        <w:t xml:space="preserve">. </w:t>
      </w:r>
      <w:r w:rsidR="00C37FC6">
        <w:t xml:space="preserve">Research has also suggested that when students are engaged with their learning their attention and focus to education in general </w:t>
      </w:r>
      <w:r w:rsidR="00F3687C">
        <w:t xml:space="preserve">could </w:t>
      </w:r>
      <w:r w:rsidR="00C37FC6">
        <w:t>increase and they</w:t>
      </w:r>
      <w:r w:rsidR="00F3687C">
        <w:t xml:space="preserve"> are likely to</w:t>
      </w:r>
      <w:r w:rsidR="00C37FC6">
        <w:t xml:space="preserve"> become motivated to develop their skills even further </w:t>
      </w:r>
      <w:sdt>
        <w:sdtPr>
          <w:id w:val="1938865907"/>
          <w:citation/>
        </w:sdtPr>
        <w:sdtContent>
          <w:r w:rsidR="00C37FC6">
            <w:fldChar w:fldCharType="begin"/>
          </w:r>
          <w:r w:rsidR="00C37FC6">
            <w:instrText xml:space="preserve"> CITATION Jas17 \l 2057 </w:instrText>
          </w:r>
          <w:r w:rsidR="00C37FC6">
            <w:fldChar w:fldCharType="separate"/>
          </w:r>
          <w:r w:rsidR="00C37FC6" w:rsidRPr="00C37FC6">
            <w:rPr>
              <w:noProof/>
            </w:rPr>
            <w:t>(Jason, 2017)</w:t>
          </w:r>
          <w:r w:rsidR="00C37FC6">
            <w:fldChar w:fldCharType="end"/>
          </w:r>
        </w:sdtContent>
      </w:sdt>
      <w:r w:rsidR="00C37FC6">
        <w:t>. However, it is difficult to engage ever</w:t>
      </w:r>
      <w:r w:rsidR="00277012">
        <w:t>y</w:t>
      </w:r>
      <w:r w:rsidR="00C37FC6">
        <w:t xml:space="preserve"> individual with their learning as each unique pupil has their own interests and needs. </w:t>
      </w:r>
      <w:r w:rsidR="00F278EC">
        <w:t xml:space="preserve">This is where teaching practices such as pupil led learning </w:t>
      </w:r>
      <w:r w:rsidR="00FA0228">
        <w:t xml:space="preserve">tends to be incorporated in order to </w:t>
      </w:r>
      <w:r w:rsidR="00F278EC">
        <w:t xml:space="preserve">provide pupils with a unique way to develop their skills. Pupil led learning can be described as self-directed education. It allows pupils to use their interests and chose how they will carry out a task in order to learn </w:t>
      </w:r>
      <w:sdt>
        <w:sdtPr>
          <w:id w:val="1239447870"/>
          <w:citation/>
        </w:sdtPr>
        <w:sdtContent>
          <w:r w:rsidR="00F278EC">
            <w:fldChar w:fldCharType="begin"/>
          </w:r>
          <w:r w:rsidR="00F278EC">
            <w:instrText xml:space="preserve"> CITATION OEC04 \l 2057 </w:instrText>
          </w:r>
          <w:r w:rsidR="00F278EC">
            <w:fldChar w:fldCharType="separate"/>
          </w:r>
          <w:r w:rsidR="00F278EC" w:rsidRPr="00F278EC">
            <w:rPr>
              <w:noProof/>
            </w:rPr>
            <w:t>(OECD, 2004)</w:t>
          </w:r>
          <w:r w:rsidR="00F278EC">
            <w:fldChar w:fldCharType="end"/>
          </w:r>
        </w:sdtContent>
      </w:sdt>
      <w:r w:rsidR="00F278EC">
        <w:t xml:space="preserve">. This method consists of the teacher </w:t>
      </w:r>
      <w:r w:rsidR="00F278EC">
        <w:lastRenderedPageBreak/>
        <w:t xml:space="preserve">giving broad guidelines and allows pupils </w:t>
      </w:r>
      <w:r w:rsidR="00B70368">
        <w:t xml:space="preserve">to self-direct their learning with support from a more knowledgeable other </w:t>
      </w:r>
      <w:r w:rsidR="00277012">
        <w:t xml:space="preserve">in order to develop skills, as suggested by Vygotsky </w:t>
      </w:r>
      <w:sdt>
        <w:sdtPr>
          <w:id w:val="-1496187508"/>
          <w:citation/>
        </w:sdtPr>
        <w:sdtContent>
          <w:r w:rsidR="00277012">
            <w:fldChar w:fldCharType="begin"/>
          </w:r>
          <w:r w:rsidR="00277012">
            <w:instrText xml:space="preserve"> CITATION Vyg78 \l 2057 </w:instrText>
          </w:r>
          <w:r w:rsidR="00277012">
            <w:fldChar w:fldCharType="separate"/>
          </w:r>
          <w:r w:rsidR="00277012" w:rsidRPr="00277012">
            <w:rPr>
              <w:noProof/>
            </w:rPr>
            <w:t>(Vygotsky, 1978)</w:t>
          </w:r>
          <w:r w:rsidR="00277012">
            <w:fldChar w:fldCharType="end"/>
          </w:r>
        </w:sdtContent>
      </w:sdt>
      <w:r w:rsidR="00B70368">
        <w:t xml:space="preserve">. In most cases the teacher or another pupil will act as the more knowledgeable other and will ask questions and provide support when needed in order to ensure development of skills is taking place </w:t>
      </w:r>
      <w:sdt>
        <w:sdtPr>
          <w:id w:val="-1460183771"/>
          <w:citation/>
        </w:sdtPr>
        <w:sdtContent>
          <w:r w:rsidR="00B70368">
            <w:fldChar w:fldCharType="begin"/>
          </w:r>
          <w:r w:rsidR="00B70368">
            <w:instrText xml:space="preserve"> CITATION Mol90 \l 2057 </w:instrText>
          </w:r>
          <w:r w:rsidR="00B70368">
            <w:fldChar w:fldCharType="separate"/>
          </w:r>
          <w:r w:rsidR="00B70368" w:rsidRPr="00B70368">
            <w:rPr>
              <w:noProof/>
            </w:rPr>
            <w:t>(Moll, 1990)</w:t>
          </w:r>
          <w:r w:rsidR="00B70368">
            <w:fldChar w:fldCharType="end"/>
          </w:r>
        </w:sdtContent>
      </w:sdt>
      <w:r w:rsidR="00B70368">
        <w:t xml:space="preserve">.  </w:t>
      </w:r>
      <w:proofErr w:type="gramStart"/>
      <w:r w:rsidR="00B70368">
        <w:t>In order for</w:t>
      </w:r>
      <w:proofErr w:type="gramEnd"/>
      <w:r w:rsidR="00B70368">
        <w:t xml:space="preserve"> good practice to take place it is important that teachers follow the foundation phase pedagogies</w:t>
      </w:r>
      <w:r w:rsidR="00277012">
        <w:t xml:space="preserve"> created by the Welsh Government</w:t>
      </w:r>
      <w:r w:rsidR="00B70368">
        <w:t>. These guide teachers to use appropriate methods in order to ensure their pupils are continuously developing and becoming successful</w:t>
      </w:r>
      <w:r w:rsidR="003E3B78">
        <w:t xml:space="preserve"> </w:t>
      </w:r>
      <w:sdt>
        <w:sdtPr>
          <w:id w:val="-508528690"/>
          <w:citation/>
        </w:sdtPr>
        <w:sdtContent>
          <w:r w:rsidR="003E3B78">
            <w:fldChar w:fldCharType="begin"/>
          </w:r>
          <w:r w:rsidR="003E3B78">
            <w:instrText xml:space="preserve"> CITATION Wel08 \l 2057 </w:instrText>
          </w:r>
          <w:r w:rsidR="003E3B78">
            <w:fldChar w:fldCharType="separate"/>
          </w:r>
          <w:r w:rsidR="003E3B78" w:rsidRPr="003E3B78">
            <w:rPr>
              <w:noProof/>
            </w:rPr>
            <w:t>(Government, 2008)</w:t>
          </w:r>
          <w:r w:rsidR="003E3B78">
            <w:fldChar w:fldCharType="end"/>
          </w:r>
        </w:sdtContent>
      </w:sdt>
      <w:r w:rsidR="00B70368">
        <w:t xml:space="preserve">. When providing pupils with self-directed tasks and encouraging learning </w:t>
      </w:r>
      <w:r w:rsidR="003E3B78">
        <w:t>using</w:t>
      </w:r>
      <w:r w:rsidR="00B70368">
        <w:t xml:space="preserve"> an individual’s interests’ practitioners are using their knowledge to provide suitable learning environments in which pupils are stimulated and motivated</w:t>
      </w:r>
      <w:r w:rsidR="003E3B78">
        <w:t>. The use of this method and guidance from the pedagogy allows teachers to encourage pupils to engage with their learning. Rudol</w:t>
      </w:r>
      <w:r w:rsidR="00F3687C">
        <w:t>f</w:t>
      </w:r>
      <w:r w:rsidR="003E3B78">
        <w:t xml:space="preserve"> Steiner investigated and praised the acknowledgment of a child’s individuality and the impact on learning. He suggested teachers should </w:t>
      </w:r>
      <w:r w:rsidR="00F3687C">
        <w:t xml:space="preserve">consider the needs of a child holistically and incorporate this into their education </w:t>
      </w:r>
      <w:sdt>
        <w:sdtPr>
          <w:id w:val="1401020424"/>
          <w:citation/>
        </w:sdtPr>
        <w:sdtContent>
          <w:r w:rsidR="00F3687C">
            <w:fldChar w:fldCharType="begin"/>
          </w:r>
          <w:r w:rsidR="00F3687C">
            <w:instrText xml:space="preserve"> CITATION Edm62 \l 2057 </w:instrText>
          </w:r>
          <w:r w:rsidR="00F3687C">
            <w:fldChar w:fldCharType="separate"/>
          </w:r>
          <w:r w:rsidR="00F3687C" w:rsidRPr="00F3687C">
            <w:rPr>
              <w:noProof/>
            </w:rPr>
            <w:t>(Edmunds, 1962)</w:t>
          </w:r>
          <w:r w:rsidR="00F3687C">
            <w:fldChar w:fldCharType="end"/>
          </w:r>
        </w:sdtContent>
      </w:sdt>
      <w:r w:rsidR="00F3687C">
        <w:t>. With this in mind</w:t>
      </w:r>
      <w:r w:rsidR="00FA0228">
        <w:t xml:space="preserve">, it is suggested that </w:t>
      </w:r>
      <w:r w:rsidR="00F3687C">
        <w:t xml:space="preserve">teachers must not only obtain knowledge of how children develop generally, but also how each individual child develops. The use of self-directed tasks could enable teachers to gain a holistic understanding of every individual pupil, alongside gaining an understanding of their interests and how much guidance is needed in order to maintain engagement with their education. </w:t>
      </w:r>
    </w:p>
    <w:p w14:paraId="425E7CEA" w14:textId="3DEAF5A6" w:rsidR="00C05B8C" w:rsidRDefault="00C05B8C"/>
    <w:p w14:paraId="16CA18AF" w14:textId="4A7FDA2E" w:rsidR="00FA0228" w:rsidRDefault="00AB32A3">
      <w:r>
        <w:t xml:space="preserve">In order to carry out research, the Leuven Scale was used as a tool to observe a small group of children and measure their engagement whilst taking part in pupil led learning. Consisting of a 5-point scale, the Leuven Scale is often used by researchers and produces quantitative data surrounding the topic of observation. </w:t>
      </w:r>
      <w:r w:rsidR="00331BA4">
        <w:t>Created by Ferre Laevers, t</w:t>
      </w:r>
      <w:r>
        <w:t>he Leuven Scale is a useful tool when it comes to measuring and observing engagement as it allows researchers to quantify any information or form of engagement that takes place</w:t>
      </w:r>
      <w:r w:rsidR="003C6182">
        <w:t xml:space="preserve"> </w:t>
      </w:r>
      <w:sdt>
        <w:sdtPr>
          <w:id w:val="1322008535"/>
          <w:citation/>
        </w:sdtPr>
        <w:sdtContent>
          <w:r w:rsidR="003C6182">
            <w:fldChar w:fldCharType="begin"/>
          </w:r>
          <w:r w:rsidR="003C6182">
            <w:instrText xml:space="preserve"> CITATION Lae94 \l 2057 </w:instrText>
          </w:r>
          <w:r w:rsidR="003C6182">
            <w:fldChar w:fldCharType="separate"/>
          </w:r>
          <w:r w:rsidR="003C6182" w:rsidRPr="003C6182">
            <w:rPr>
              <w:noProof/>
            </w:rPr>
            <w:t>(Laevers, 1994)</w:t>
          </w:r>
          <w:r w:rsidR="003C6182">
            <w:fldChar w:fldCharType="end"/>
          </w:r>
        </w:sdtContent>
      </w:sdt>
      <w:r>
        <w:t xml:space="preserve">. This allows researchers to find patterns in data and analyse their results with ease </w:t>
      </w:r>
      <w:sdt>
        <w:sdtPr>
          <w:id w:val="1552338671"/>
          <w:citation/>
        </w:sdtPr>
        <w:sdtContent>
          <w:r>
            <w:fldChar w:fldCharType="begin"/>
          </w:r>
          <w:r>
            <w:instrText xml:space="preserve"> CITATION Mac20 \l 2057 </w:instrText>
          </w:r>
          <w:r>
            <w:fldChar w:fldCharType="separate"/>
          </w:r>
          <w:r w:rsidRPr="00AB32A3">
            <w:rPr>
              <w:noProof/>
            </w:rPr>
            <w:t>(MacRae, 2020)</w:t>
          </w:r>
          <w:r>
            <w:fldChar w:fldCharType="end"/>
          </w:r>
        </w:sdtContent>
      </w:sdt>
      <w:r>
        <w:t xml:space="preserve">. </w:t>
      </w:r>
      <w:r w:rsidR="006344BC">
        <w:t>However, due to the topic of the research, using a 5-point scale may limit the quality of results. For example, engagement in learning can be portrayed in many different forms. This can make it difficult for a researcher to judge and assign a number to</w:t>
      </w:r>
      <w:r w:rsidR="00A707CA">
        <w:t>.</w:t>
      </w:r>
      <w:r w:rsidR="006344BC">
        <w:t xml:space="preserve"> </w:t>
      </w:r>
      <w:r w:rsidR="00A707CA">
        <w:t>This could lead</w:t>
      </w:r>
      <w:r w:rsidR="006344BC">
        <w:t xml:space="preserve"> to inaccurate results when applying data across the board </w:t>
      </w:r>
      <w:sdt>
        <w:sdtPr>
          <w:id w:val="-2084290107"/>
          <w:citation/>
        </w:sdtPr>
        <w:sdtContent>
          <w:r w:rsidR="006344BC">
            <w:fldChar w:fldCharType="begin"/>
          </w:r>
          <w:r w:rsidR="006344BC">
            <w:instrText xml:space="preserve"> CITATION Arn23 \l 2057 </w:instrText>
          </w:r>
          <w:r w:rsidR="006344BC">
            <w:fldChar w:fldCharType="separate"/>
          </w:r>
          <w:r w:rsidR="006344BC" w:rsidRPr="006344BC">
            <w:rPr>
              <w:noProof/>
            </w:rPr>
            <w:t>(Arnerich, 2023)</w:t>
          </w:r>
          <w:r w:rsidR="006344BC">
            <w:fldChar w:fldCharType="end"/>
          </w:r>
        </w:sdtContent>
      </w:sdt>
      <w:r w:rsidR="006344BC">
        <w:t>. As a researcher I had to plan and prepare my observation and ensure I understood what I was researching in order to avoid inaccurate results when using the Leuven Scale. Before creating my Leuven Scale, I researched both engagement and pupil led learning, ensuring I understood what both terms meant</w:t>
      </w:r>
      <w:r w:rsidR="00331BA4">
        <w:t>, alongside what this behaviour looked like.</w:t>
      </w:r>
      <w:r w:rsidR="006344BC">
        <w:t xml:space="preserve"> By doing so it would allow me to assign points on the Leuven Scale to behaviour I was </w:t>
      </w:r>
      <w:r w:rsidR="00331BA4">
        <w:t>o</w:t>
      </w:r>
      <w:r w:rsidR="006344BC">
        <w:t>bserving accurately</w:t>
      </w:r>
      <w:r w:rsidR="00A707CA">
        <w:t>.</w:t>
      </w:r>
      <w:r w:rsidR="006344BC">
        <w:t xml:space="preserve"> </w:t>
      </w:r>
      <w:r w:rsidR="00A707CA">
        <w:t>P</w:t>
      </w:r>
      <w:r w:rsidR="006344BC">
        <w:t>roviding me with high quality</w:t>
      </w:r>
      <w:r w:rsidR="00A707CA">
        <w:t>,</w:t>
      </w:r>
      <w:r w:rsidR="006344BC">
        <w:t xml:space="preserve"> quantitative data. </w:t>
      </w:r>
      <w:r w:rsidR="00331BA4">
        <w:t xml:space="preserve">I also researched examples of different Leuven Scales in order to ensure my scale consisted of relevant information that would make my observations more worthwhile, whilst obtaining as much data as possible. Once I completed my research, I planned and created a Leuven Scale which prompted different behaviours to look out for. I ensured it consisted of clear instruction and guidance to make sure the data I was obtaining was accurate and represented my observations and findings. </w:t>
      </w:r>
    </w:p>
    <w:p w14:paraId="659A6513" w14:textId="25E1E9CF" w:rsidR="003C6182" w:rsidRDefault="003C6182"/>
    <w:p w14:paraId="66D36E88" w14:textId="1EB54F3C" w:rsidR="00A707CA" w:rsidRDefault="00A707CA">
      <w:r>
        <w:t>Whilst carrying out research, it is important all researchers conform to the ethical principles that are in place to protect participants. For example, when creating and using my Leuven Scale I ensure</w:t>
      </w:r>
      <w:r w:rsidR="004F3459">
        <w:t xml:space="preserve">d </w:t>
      </w:r>
      <w:r>
        <w:t xml:space="preserve">all </w:t>
      </w:r>
      <w:r w:rsidR="004F3459">
        <w:t xml:space="preserve">the participants gained privacy and anonymity. This meant I did not take </w:t>
      </w:r>
      <w:r w:rsidR="004F3459">
        <w:lastRenderedPageBreak/>
        <w:t xml:space="preserve">note of any names, genders or ethnicities and ensured this information remained confidential throughout my research. According to the BERA guidelines for ethical research, all participants are given the right to remain anonymous during research </w:t>
      </w:r>
      <w:sdt>
        <w:sdtPr>
          <w:id w:val="-40448747"/>
          <w:citation/>
        </w:sdtPr>
        <w:sdtContent>
          <w:r w:rsidR="004F3459">
            <w:fldChar w:fldCharType="begin"/>
          </w:r>
          <w:r w:rsidR="004F3459">
            <w:instrText xml:space="preserve"> CITATION BER19 \l 2057 </w:instrText>
          </w:r>
          <w:r w:rsidR="004F3459">
            <w:fldChar w:fldCharType="separate"/>
          </w:r>
          <w:r w:rsidR="004F3459" w:rsidRPr="004F3459">
            <w:rPr>
              <w:noProof/>
            </w:rPr>
            <w:t>(BERA, 2019)</w:t>
          </w:r>
          <w:r w:rsidR="004F3459">
            <w:fldChar w:fldCharType="end"/>
          </w:r>
        </w:sdtContent>
      </w:sdt>
      <w:r w:rsidR="004F3459">
        <w:t>. Due to the fact these participants were also children, it was extremely important they remained anonymous due to their vulnerability. Whilst carrying out research I also voiced to the participants they had a right to withdraw from observations. Not only did this refer to ethical guidelines but it also ensured my findings were reliable (BERA, 2019). As I was investigating engagement with tasks, if participants felt they could not withdraw from the task they were carrying out</w:t>
      </w:r>
      <w:r w:rsidR="00177D59">
        <w:t>;</w:t>
      </w:r>
      <w:r w:rsidR="004F3459">
        <w:t xml:space="preserve"> my data would be unreliable and inaccurate. </w:t>
      </w:r>
      <w:r w:rsidR="00177D59">
        <w:t xml:space="preserve">I continued to remind the participants of their right to withdraw throughout the observations to ensure they were aware of their rights and these ethical rights remained valid throughout the research. Due to the fact I was observing children, I believe it was important that I made them aware of their ethical rights throughout the research as they may not have discussed morals and ethics within research prior to my visit </w:t>
      </w:r>
      <w:sdt>
        <w:sdtPr>
          <w:id w:val="1507794541"/>
          <w:citation/>
        </w:sdtPr>
        <w:sdtContent>
          <w:r w:rsidR="00177D59">
            <w:fldChar w:fldCharType="begin"/>
          </w:r>
          <w:r w:rsidR="00177D59">
            <w:instrText xml:space="preserve"> CITATION Bur89 \l 2057 </w:instrText>
          </w:r>
          <w:r w:rsidR="00177D59">
            <w:fldChar w:fldCharType="separate"/>
          </w:r>
          <w:r w:rsidR="00177D59" w:rsidRPr="00177D59">
            <w:rPr>
              <w:noProof/>
            </w:rPr>
            <w:t>(Burgess, 1989)</w:t>
          </w:r>
          <w:r w:rsidR="00177D59">
            <w:fldChar w:fldCharType="end"/>
          </w:r>
        </w:sdtContent>
      </w:sdt>
      <w:r w:rsidR="00177D59">
        <w:t>. During my research I obtained a large amount of data suggesting the pupil led learning had a positive effect on engagement.</w:t>
      </w:r>
      <w:r w:rsidR="000664F4">
        <w:t xml:space="preserve"> With the use of the Leuven Scale and scoring results, </w:t>
      </w:r>
      <w:r w:rsidR="00277012">
        <w:t>(</w:t>
      </w:r>
      <w:r w:rsidR="000664F4">
        <w:t>1 being low engagement and 5 being extremely high engagement</w:t>
      </w:r>
      <w:r w:rsidR="00277012">
        <w:t>)</w:t>
      </w:r>
      <w:r w:rsidR="00B54DAB">
        <w:t>,</w:t>
      </w:r>
      <w:r w:rsidR="00177D59">
        <w:t xml:space="preserve"> I observed a small group of children during a creative lesson. The teacher explained that they needed to recreate a picture that they had previously carried out literacy work </w:t>
      </w:r>
      <w:r w:rsidR="008815E6">
        <w:t>on. The guidelines we broad and pupils were aware that they could use any materials they were interested in to recreate the picture. I observed a group of 5 pupils who chose to use LEGO as their preferred material. The observation lasted 30 minutes and during this time data showed that all pupils remained engaged with their task. Behaviour such as group discussions, motivation and constant involvement and participation with the task</w:t>
      </w:r>
      <w:r w:rsidR="00B54DAB">
        <w:t xml:space="preserve"> all scored points between 4 and 5</w:t>
      </w:r>
      <w:r w:rsidR="008815E6">
        <w:t>. The teacher acted as the MKO during this task, however, due to the creative nature of the task given their input and guidance was rarely needed. According to Laevers, when children are deeply involved and engaged with a task, the quality of work produced is high and I did see this with the group I was observing (Laevers, 1994). After observing a creative task, I decided to observe a mathematical task set by the teacher, in order to gain more data to support my findings during the first observation. I chose to observe the same group of pupils</w:t>
      </w:r>
      <w:r w:rsidR="00277012">
        <w:t xml:space="preserve">, </w:t>
      </w:r>
      <w:r w:rsidR="008815E6">
        <w:t xml:space="preserve">again to ensure my data was accurate throughout different observations. The second observation I carried out took place over a duration of 20 minutes. The teacher set the task of improving mathematical skills and gave the pupils the choice of how they were going to develop these skills. The group I observed decided to use iPads to do so. They used a QR code which was a part of different resources available within the classroom and this gave them access to multiple maths games. </w:t>
      </w:r>
      <w:r w:rsidR="000664F4">
        <w:t>Once again, the pupils remained engaged throughout the task. There were</w:t>
      </w:r>
      <w:r w:rsidR="00B54DAB">
        <w:t xml:space="preserve"> extremely</w:t>
      </w:r>
      <w:r w:rsidR="000664F4">
        <w:t xml:space="preserve"> high levels of group discussions, most pupils acted as a MKO for other pupils within the group and all p</w:t>
      </w:r>
      <w:r w:rsidR="00B54DAB">
        <w:t>articipants</w:t>
      </w:r>
      <w:r w:rsidR="000664F4">
        <w:t xml:space="preserve"> remained motivated to develop their mathematical skills. Research has shown that many primary school pupils have a poor perception and attitude towards maths as a subject</w:t>
      </w:r>
      <w:r w:rsidR="00B54DAB">
        <w:t xml:space="preserve"> and levels of engagement with tasks surrounding the subject are usually low</w:t>
      </w:r>
      <w:r w:rsidR="000664F4">
        <w:t xml:space="preserve"> </w:t>
      </w:r>
      <w:sdt>
        <w:sdtPr>
          <w:id w:val="-57095527"/>
          <w:citation/>
        </w:sdtPr>
        <w:sdtContent>
          <w:r w:rsidR="000664F4">
            <w:fldChar w:fldCharType="begin"/>
          </w:r>
          <w:r w:rsidR="000664F4">
            <w:instrText xml:space="preserve"> CITATION Smi11 \l 2057 </w:instrText>
          </w:r>
          <w:r w:rsidR="000664F4">
            <w:fldChar w:fldCharType="separate"/>
          </w:r>
          <w:r w:rsidR="000664F4" w:rsidRPr="000664F4">
            <w:rPr>
              <w:noProof/>
            </w:rPr>
            <w:t>(Smith, 2011)</w:t>
          </w:r>
          <w:r w:rsidR="000664F4">
            <w:fldChar w:fldCharType="end"/>
          </w:r>
        </w:sdtContent>
      </w:sdt>
      <w:r w:rsidR="000664F4">
        <w:t xml:space="preserve">. </w:t>
      </w:r>
      <w:proofErr w:type="gramStart"/>
      <w:r w:rsidR="000664F4">
        <w:t>Due to the fact that</w:t>
      </w:r>
      <w:proofErr w:type="gramEnd"/>
      <w:r w:rsidR="000664F4">
        <w:t xml:space="preserve"> the pupils remained engaged with this mathematics task, my findings suggest that pupil led learning and having the choice to lead their own development, </w:t>
      </w:r>
      <w:r w:rsidR="00B54DAB">
        <w:t xml:space="preserve">could </w:t>
      </w:r>
      <w:r w:rsidR="000664F4">
        <w:t xml:space="preserve">provide a positive impact on the level of engagement and involvement pupils have with their learning. </w:t>
      </w:r>
    </w:p>
    <w:p w14:paraId="422B365D" w14:textId="0ED17604" w:rsidR="00B54DAB" w:rsidRDefault="00B54DAB"/>
    <w:p w14:paraId="14A91DF8" w14:textId="5C32F8A8" w:rsidR="00B54DAB" w:rsidRDefault="00B54DAB">
      <w:r>
        <w:t xml:space="preserve">In conclusion, </w:t>
      </w:r>
      <w:r w:rsidR="00F63111">
        <w:t>the data I obtained</w:t>
      </w:r>
      <w:r>
        <w:t xml:space="preserve"> suggest</w:t>
      </w:r>
      <w:r w:rsidR="00F63111">
        <w:t>s</w:t>
      </w:r>
      <w:r>
        <w:t xml:space="preserve"> that pupil led learning does have a positive impact on engagement. By using their interests to develop their skills, pupil led learning is a </w:t>
      </w:r>
      <w:r>
        <w:lastRenderedPageBreak/>
        <w:t xml:space="preserve">positive form of viewing every child as a unique individual. This allows teachers to tailor their practice in order to suit every individual, providing a stimulating environment in which they can engage with their learning. By giving pupils a choice, learning becomes enjoyable and creative which is an important aspect of the foundation phase according to the Welsh Government (Government, 2018). </w:t>
      </w:r>
      <w:r w:rsidR="00287CF9">
        <w:t xml:space="preserve">By creating a learning environment in which children are encouraged to make decisions and being imaginative, pupils are more likely to engage with tasks. </w:t>
      </w:r>
      <w:r>
        <w:t xml:space="preserve">During my research, I viewed two completely different lessons which gave me confidence in my results. Due to the poor stigma surrounding mathematics as a topic, the level of </w:t>
      </w:r>
      <w:r w:rsidR="00C16CCB">
        <w:t>involvement</w:t>
      </w:r>
      <w:r>
        <w:t xml:space="preserve"> I observed in the duration of the research </w:t>
      </w:r>
      <w:r w:rsidR="00C16CCB">
        <w:t xml:space="preserve">suggested strongly pupil led learning has a positive impact on engagement. I believe if I had just viewed the creative lesson there would be a lack of evidence behind my findings, as this task is considered enjoyable regardless of the choices given. I </w:t>
      </w:r>
      <w:r w:rsidR="00117C21">
        <w:t>recommend</w:t>
      </w:r>
      <w:r w:rsidR="00C16CCB">
        <w:t xml:space="preserve"> the use of pupil led learning within schools, particularly within the foundation phase. Supported by research and the development of </w:t>
      </w:r>
      <w:r w:rsidR="00117C21">
        <w:t>H</w:t>
      </w:r>
      <w:r w:rsidR="00C16CCB">
        <w:t>igh</w:t>
      </w:r>
      <w:r w:rsidR="00117C21">
        <w:t>/S</w:t>
      </w:r>
      <w:r w:rsidR="00C16CCB">
        <w:t xml:space="preserve">cope, the benefits </w:t>
      </w:r>
      <w:r w:rsidR="00117C21">
        <w:t xml:space="preserve">of giving pupils the choice to make their own decisions when it comes to their development are mostly positive </w:t>
      </w:r>
      <w:sdt>
        <w:sdtPr>
          <w:id w:val="-952622938"/>
          <w:citation/>
        </w:sdtPr>
        <w:sdtContent>
          <w:r w:rsidR="00117C21">
            <w:fldChar w:fldCharType="begin"/>
          </w:r>
          <w:r w:rsidR="00117C21">
            <w:instrText xml:space="preserve"> CITATION Wei02 \l 2057 </w:instrText>
          </w:r>
          <w:r w:rsidR="00117C21">
            <w:fldChar w:fldCharType="separate"/>
          </w:r>
          <w:r w:rsidR="00117C21" w:rsidRPr="00117C21">
            <w:rPr>
              <w:noProof/>
            </w:rPr>
            <w:t>(Weilkart, 2002)</w:t>
          </w:r>
          <w:r w:rsidR="00117C21">
            <w:fldChar w:fldCharType="end"/>
          </w:r>
        </w:sdtContent>
      </w:sdt>
      <w:r w:rsidR="00117C21">
        <w:t xml:space="preserve">. This research has allowed me to consider my professional learning and future practice as a teacher. The observations I have viewed alongside the positive impact it has on pupils, referring to the pedagogy the emphasis of having the knowledge and understanding of how a child develops is very clear. However, gaining the knowledge and understanding of a child individually is even more important and contributes to the success of the individual (Government, 2008). With that in mind I will also allow my pupils to have a voice and allow them to make decisions when it comes to their own learning and development, as research has also shown me the positive impact it can have on a child. </w:t>
      </w:r>
    </w:p>
    <w:p w14:paraId="22EACE1A" w14:textId="24F17332" w:rsidR="00B87387" w:rsidRDefault="00B87387"/>
    <w:sdt>
      <w:sdtPr>
        <w:id w:val="-52772119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26DCF4EF" w14:textId="5F919D23" w:rsidR="00277012" w:rsidRDefault="00277012">
          <w:pPr>
            <w:pStyle w:val="Heading1"/>
          </w:pPr>
          <w:r>
            <w:t>Works Cited</w:t>
          </w:r>
        </w:p>
        <w:p w14:paraId="6A4FF206" w14:textId="77777777" w:rsidR="00277012" w:rsidRDefault="00277012" w:rsidP="00277012">
          <w:pPr>
            <w:pStyle w:val="Bibliography"/>
            <w:rPr>
              <w:noProof/>
              <w:lang w:val="en-US"/>
            </w:rPr>
          </w:pPr>
          <w:r>
            <w:fldChar w:fldCharType="begin"/>
          </w:r>
          <w:r>
            <w:instrText xml:space="preserve"> BIBLIOGRAPHY </w:instrText>
          </w:r>
          <w:r>
            <w:fldChar w:fldCharType="separate"/>
          </w:r>
          <w:r>
            <w:rPr>
              <w:noProof/>
              <w:lang w:val="en-US"/>
            </w:rPr>
            <w:t xml:space="preserve">Arnerich, M., 2023. </w:t>
          </w:r>
          <w:r>
            <w:rPr>
              <w:i/>
              <w:iCs/>
              <w:noProof/>
              <w:lang w:val="en-US"/>
            </w:rPr>
            <w:t xml:space="preserve">Family. </w:t>
          </w:r>
          <w:r>
            <w:rPr>
              <w:noProof/>
              <w:lang w:val="en-US"/>
            </w:rPr>
            <w:t xml:space="preserve">[Online] </w:t>
          </w:r>
          <w:r>
            <w:rPr>
              <w:noProof/>
              <w:lang w:val="en-US"/>
            </w:rPr>
            <w:br/>
            <w:t xml:space="preserve">Available at: </w:t>
          </w:r>
          <w:r>
            <w:rPr>
              <w:noProof/>
              <w:u w:val="single"/>
              <w:lang w:val="en-US"/>
            </w:rPr>
            <w:t>https://www.famly.co/blog/leuven-scales</w:t>
          </w:r>
        </w:p>
        <w:p w14:paraId="1804C3DF" w14:textId="77777777" w:rsidR="00277012" w:rsidRDefault="00277012" w:rsidP="00277012">
          <w:pPr>
            <w:pStyle w:val="Bibliography"/>
            <w:rPr>
              <w:noProof/>
              <w:lang w:val="en-US"/>
            </w:rPr>
          </w:pPr>
          <w:r>
            <w:rPr>
              <w:noProof/>
              <w:lang w:val="en-US"/>
            </w:rPr>
            <w:t xml:space="preserve">BERA, 2019. </w:t>
          </w:r>
          <w:r>
            <w:rPr>
              <w:i/>
              <w:iCs/>
              <w:noProof/>
              <w:lang w:val="en-US"/>
            </w:rPr>
            <w:t xml:space="preserve">Ethical Guidelines for Educational Research, fourth edition (2018), </w:t>
          </w:r>
          <w:r>
            <w:rPr>
              <w:noProof/>
              <w:lang w:val="en-US"/>
            </w:rPr>
            <w:t>s.l.: s.n.</w:t>
          </w:r>
        </w:p>
        <w:p w14:paraId="09DB06E0" w14:textId="77777777" w:rsidR="00277012" w:rsidRDefault="00277012" w:rsidP="00277012">
          <w:pPr>
            <w:pStyle w:val="Bibliography"/>
            <w:rPr>
              <w:noProof/>
              <w:lang w:val="en-US"/>
            </w:rPr>
          </w:pPr>
          <w:r>
            <w:rPr>
              <w:noProof/>
              <w:lang w:val="en-US"/>
            </w:rPr>
            <w:t xml:space="preserve">Bruce, T., 2001. </w:t>
          </w:r>
          <w:r>
            <w:rPr>
              <w:i/>
              <w:iCs/>
              <w:noProof/>
              <w:lang w:val="en-US"/>
            </w:rPr>
            <w:t xml:space="preserve">Learning through play: babies, toddlers and the foundation years. </w:t>
          </w:r>
          <w:r>
            <w:rPr>
              <w:noProof/>
              <w:lang w:val="en-US"/>
            </w:rPr>
            <w:t>s.l.:Hodder and Stoughton.</w:t>
          </w:r>
        </w:p>
        <w:p w14:paraId="32A37014" w14:textId="77777777" w:rsidR="00277012" w:rsidRDefault="00277012" w:rsidP="00277012">
          <w:pPr>
            <w:pStyle w:val="Bibliography"/>
            <w:rPr>
              <w:noProof/>
              <w:lang w:val="en-US"/>
            </w:rPr>
          </w:pPr>
          <w:r>
            <w:rPr>
              <w:noProof/>
              <w:lang w:val="en-US"/>
            </w:rPr>
            <w:t xml:space="preserve">Burgess, R. G., 1989. </w:t>
          </w:r>
          <w:r>
            <w:rPr>
              <w:i/>
              <w:iCs/>
              <w:noProof/>
              <w:lang w:val="en-US"/>
            </w:rPr>
            <w:t xml:space="preserve">The Ethics of Educational Research. </w:t>
          </w:r>
          <w:r>
            <w:rPr>
              <w:noProof/>
              <w:lang w:val="en-US"/>
            </w:rPr>
            <w:t>s.l.:The Falmer Press.</w:t>
          </w:r>
        </w:p>
        <w:p w14:paraId="430F8BA7" w14:textId="77777777" w:rsidR="00277012" w:rsidRDefault="00277012" w:rsidP="00277012">
          <w:pPr>
            <w:pStyle w:val="Bibliography"/>
            <w:rPr>
              <w:noProof/>
              <w:lang w:val="en-US"/>
            </w:rPr>
          </w:pPr>
          <w:r>
            <w:rPr>
              <w:noProof/>
              <w:lang w:val="en-US"/>
            </w:rPr>
            <w:t xml:space="preserve">Edmunds, L. F., 1962. </w:t>
          </w:r>
          <w:r>
            <w:rPr>
              <w:i/>
              <w:iCs/>
              <w:noProof/>
              <w:lang w:val="en-US"/>
            </w:rPr>
            <w:t xml:space="preserve">Rudolf Steiner Education: the Waldorf impulse. </w:t>
          </w:r>
          <w:r>
            <w:rPr>
              <w:noProof/>
              <w:lang w:val="en-US"/>
            </w:rPr>
            <w:t>s.l.:Rudolf Steiner Press.</w:t>
          </w:r>
        </w:p>
        <w:p w14:paraId="466D5E15" w14:textId="77777777" w:rsidR="00277012" w:rsidRDefault="00277012" w:rsidP="00277012">
          <w:pPr>
            <w:pStyle w:val="Bibliography"/>
            <w:rPr>
              <w:noProof/>
              <w:lang w:val="en-US"/>
            </w:rPr>
          </w:pPr>
          <w:r>
            <w:rPr>
              <w:noProof/>
              <w:lang w:val="en-US"/>
            </w:rPr>
            <w:t xml:space="preserve">Government, T. W., 2018. </w:t>
          </w:r>
          <w:r>
            <w:rPr>
              <w:i/>
              <w:iCs/>
              <w:noProof/>
              <w:lang w:val="en-US"/>
            </w:rPr>
            <w:t xml:space="preserve">How is my child doing in the Foundation Phase?, </w:t>
          </w:r>
          <w:r>
            <w:rPr>
              <w:noProof/>
              <w:lang w:val="en-US"/>
            </w:rPr>
            <w:t>s.l.: Education Wales.</w:t>
          </w:r>
        </w:p>
        <w:p w14:paraId="6CBF325A" w14:textId="77777777" w:rsidR="00277012" w:rsidRDefault="00277012" w:rsidP="00277012">
          <w:pPr>
            <w:pStyle w:val="Bibliography"/>
            <w:rPr>
              <w:noProof/>
              <w:lang w:val="en-US"/>
            </w:rPr>
          </w:pPr>
          <w:r>
            <w:rPr>
              <w:noProof/>
              <w:lang w:val="en-US"/>
            </w:rPr>
            <w:t xml:space="preserve">Government, W. A., 2008. </w:t>
          </w:r>
          <w:r>
            <w:rPr>
              <w:i/>
              <w:iCs/>
              <w:noProof/>
              <w:lang w:val="en-US"/>
            </w:rPr>
            <w:t xml:space="preserve">Learning and Teaching Pedagogy , </w:t>
          </w:r>
          <w:r>
            <w:rPr>
              <w:noProof/>
              <w:lang w:val="en-US"/>
            </w:rPr>
            <w:t>s.l.: s.n.</w:t>
          </w:r>
        </w:p>
        <w:p w14:paraId="7DFBA805" w14:textId="77777777" w:rsidR="00277012" w:rsidRDefault="00277012" w:rsidP="00277012">
          <w:pPr>
            <w:pStyle w:val="Bibliography"/>
            <w:rPr>
              <w:noProof/>
              <w:lang w:val="en-US"/>
            </w:rPr>
          </w:pPr>
          <w:r>
            <w:rPr>
              <w:noProof/>
              <w:lang w:val="en-US"/>
            </w:rPr>
            <w:t xml:space="preserve">Jason, Z., 2017. </w:t>
          </w:r>
          <w:r>
            <w:rPr>
              <w:i/>
              <w:iCs/>
              <w:noProof/>
              <w:lang w:val="en-US"/>
            </w:rPr>
            <w:t xml:space="preserve">Harvard Graduate School of Education. </w:t>
          </w:r>
          <w:r>
            <w:rPr>
              <w:noProof/>
              <w:lang w:val="en-US"/>
            </w:rPr>
            <w:t xml:space="preserve">[Online] </w:t>
          </w:r>
          <w:r>
            <w:rPr>
              <w:noProof/>
              <w:lang w:val="en-US"/>
            </w:rPr>
            <w:br/>
            <w:t xml:space="preserve">Available at: </w:t>
          </w:r>
          <w:r>
            <w:rPr>
              <w:noProof/>
              <w:u w:val="single"/>
              <w:lang w:val="en-US"/>
            </w:rPr>
            <w:t>https://www.gse.harvard.edu/news/ed/17/01/bored-out-their-minds</w:t>
          </w:r>
        </w:p>
        <w:p w14:paraId="3A69B570" w14:textId="77777777" w:rsidR="00277012" w:rsidRDefault="00277012" w:rsidP="00277012">
          <w:pPr>
            <w:pStyle w:val="Bibliography"/>
            <w:rPr>
              <w:noProof/>
              <w:lang w:val="en-US"/>
            </w:rPr>
          </w:pPr>
          <w:r>
            <w:rPr>
              <w:noProof/>
              <w:lang w:val="en-US"/>
            </w:rPr>
            <w:t xml:space="preserve">Laevers, F., 1994. </w:t>
          </w:r>
          <w:r>
            <w:rPr>
              <w:i/>
              <w:iCs/>
              <w:noProof/>
              <w:lang w:val="en-US"/>
            </w:rPr>
            <w:t xml:space="preserve">Defining and assessing quality in early childhood education. </w:t>
          </w:r>
          <w:r>
            <w:rPr>
              <w:noProof/>
              <w:lang w:val="en-US"/>
            </w:rPr>
            <w:t>s.l.:Leuven University Press.</w:t>
          </w:r>
        </w:p>
        <w:p w14:paraId="046259A4" w14:textId="77777777" w:rsidR="00277012" w:rsidRDefault="00277012" w:rsidP="00277012">
          <w:pPr>
            <w:pStyle w:val="Bibliography"/>
            <w:rPr>
              <w:noProof/>
              <w:lang w:val="en-US"/>
            </w:rPr>
          </w:pPr>
          <w:r>
            <w:rPr>
              <w:noProof/>
              <w:lang w:val="en-US"/>
            </w:rPr>
            <w:t xml:space="preserve">Laevers, F., 2006. Forward to Basics! Deep Level Learning and the Experimental Approach. </w:t>
          </w:r>
          <w:r>
            <w:rPr>
              <w:i/>
              <w:iCs/>
              <w:noProof/>
              <w:lang w:val="en-US"/>
            </w:rPr>
            <w:t xml:space="preserve">Early Years, </w:t>
          </w:r>
          <w:r>
            <w:rPr>
              <w:noProof/>
              <w:lang w:val="en-US"/>
            </w:rPr>
            <w:t>20(2), pp. 20-29.</w:t>
          </w:r>
        </w:p>
        <w:p w14:paraId="4C1594C9" w14:textId="77777777" w:rsidR="00277012" w:rsidRDefault="00277012" w:rsidP="00277012">
          <w:pPr>
            <w:pStyle w:val="Bibliography"/>
            <w:rPr>
              <w:noProof/>
              <w:lang w:val="en-US"/>
            </w:rPr>
          </w:pPr>
          <w:r>
            <w:rPr>
              <w:noProof/>
              <w:lang w:val="en-US"/>
            </w:rPr>
            <w:t xml:space="preserve">MacRae, C., 2020. A Philosophical reflection on the "Leuven Scale" and young children's experssions of involvement. </w:t>
          </w:r>
          <w:r>
            <w:rPr>
              <w:i/>
              <w:iCs/>
              <w:noProof/>
              <w:lang w:val="en-US"/>
            </w:rPr>
            <w:t xml:space="preserve">International journal of qualitative studies in education, </w:t>
          </w:r>
          <w:r>
            <w:rPr>
              <w:noProof/>
              <w:lang w:val="en-US"/>
            </w:rPr>
            <w:t>pp. 1-13.</w:t>
          </w:r>
        </w:p>
        <w:p w14:paraId="72F9C34D" w14:textId="77777777" w:rsidR="00277012" w:rsidRDefault="00277012" w:rsidP="00277012">
          <w:pPr>
            <w:pStyle w:val="Bibliography"/>
            <w:rPr>
              <w:noProof/>
              <w:lang w:val="en-US"/>
            </w:rPr>
          </w:pPr>
          <w:r>
            <w:rPr>
              <w:noProof/>
              <w:lang w:val="en-US"/>
            </w:rPr>
            <w:lastRenderedPageBreak/>
            <w:t xml:space="preserve">Moll, L. C., 1990. </w:t>
          </w:r>
          <w:r>
            <w:rPr>
              <w:i/>
              <w:iCs/>
              <w:noProof/>
              <w:lang w:val="en-US"/>
            </w:rPr>
            <w:t xml:space="preserve">Vygotzky and education: instructional implications and applications of sociohistorical psychology. </w:t>
          </w:r>
          <w:r>
            <w:rPr>
              <w:noProof/>
              <w:lang w:val="en-US"/>
            </w:rPr>
            <w:t>s.l.:Cambridge University Press.</w:t>
          </w:r>
        </w:p>
        <w:p w14:paraId="72C64A78" w14:textId="77777777" w:rsidR="00277012" w:rsidRDefault="00277012" w:rsidP="00277012">
          <w:pPr>
            <w:pStyle w:val="Bibliography"/>
            <w:rPr>
              <w:noProof/>
              <w:lang w:val="en-US"/>
            </w:rPr>
          </w:pPr>
          <w:r>
            <w:rPr>
              <w:noProof/>
              <w:lang w:val="en-US"/>
            </w:rPr>
            <w:t xml:space="preserve">OECD, 2004. </w:t>
          </w:r>
          <w:r>
            <w:rPr>
              <w:i/>
              <w:iCs/>
              <w:noProof/>
              <w:lang w:val="en-US"/>
            </w:rPr>
            <w:t xml:space="preserve">Five Curriculum Outlines, </w:t>
          </w:r>
          <w:r>
            <w:rPr>
              <w:noProof/>
              <w:lang w:val="en-US"/>
            </w:rPr>
            <w:t>s.l.: Directorate for Education.</w:t>
          </w:r>
        </w:p>
        <w:p w14:paraId="3C23D435" w14:textId="77777777" w:rsidR="00277012" w:rsidRDefault="00277012" w:rsidP="00277012">
          <w:pPr>
            <w:pStyle w:val="Bibliography"/>
            <w:rPr>
              <w:noProof/>
              <w:lang w:val="en-US"/>
            </w:rPr>
          </w:pPr>
          <w:r>
            <w:rPr>
              <w:noProof/>
              <w:lang w:val="en-US"/>
            </w:rPr>
            <w:t xml:space="preserve">Smith, C., 2011. Children's perceptions of, and attitudes towards, their mathematics lessons. </w:t>
          </w:r>
          <w:r>
            <w:rPr>
              <w:i/>
              <w:iCs/>
              <w:noProof/>
              <w:lang w:val="en-US"/>
            </w:rPr>
            <w:t xml:space="preserve">Proceedings of the British Society for Research into Learning Mathematics , </w:t>
          </w:r>
          <w:r>
            <w:rPr>
              <w:noProof/>
              <w:lang w:val="en-US"/>
            </w:rPr>
            <w:t>pp. 37-42.</w:t>
          </w:r>
        </w:p>
        <w:p w14:paraId="4590BD69" w14:textId="77777777" w:rsidR="00277012" w:rsidRDefault="00277012" w:rsidP="00277012">
          <w:pPr>
            <w:pStyle w:val="Bibliography"/>
            <w:rPr>
              <w:noProof/>
              <w:lang w:val="en-US"/>
            </w:rPr>
          </w:pPr>
          <w:r>
            <w:rPr>
              <w:noProof/>
              <w:lang w:val="en-US"/>
            </w:rPr>
            <w:t xml:space="preserve">Vygotsky, L. S., 1978. </w:t>
          </w:r>
          <w:r>
            <w:rPr>
              <w:i/>
              <w:iCs/>
              <w:noProof/>
              <w:lang w:val="en-US"/>
            </w:rPr>
            <w:t xml:space="preserve">Mind in society: Development of Higher Psychological Processes. </w:t>
          </w:r>
          <w:r>
            <w:rPr>
              <w:noProof/>
              <w:lang w:val="en-US"/>
            </w:rPr>
            <w:t>s.l.:Harvard University Press.</w:t>
          </w:r>
        </w:p>
        <w:p w14:paraId="5CBF3BE9" w14:textId="77777777" w:rsidR="00277012" w:rsidRDefault="00277012" w:rsidP="00277012">
          <w:pPr>
            <w:pStyle w:val="Bibliography"/>
            <w:rPr>
              <w:noProof/>
              <w:lang w:val="en-US"/>
            </w:rPr>
          </w:pPr>
          <w:r>
            <w:rPr>
              <w:noProof/>
              <w:lang w:val="en-US"/>
            </w:rPr>
            <w:t xml:space="preserve">Wales, C. f., 2015. </w:t>
          </w:r>
          <w:r>
            <w:rPr>
              <w:i/>
              <w:iCs/>
              <w:noProof/>
              <w:lang w:val="en-US"/>
            </w:rPr>
            <w:t xml:space="preserve">Foundation Phase Framework, </w:t>
          </w:r>
          <w:r>
            <w:rPr>
              <w:noProof/>
              <w:lang w:val="en-US"/>
            </w:rPr>
            <w:t>s.l.: Welsh Government.</w:t>
          </w:r>
        </w:p>
        <w:p w14:paraId="2F6A4086" w14:textId="77777777" w:rsidR="00277012" w:rsidRDefault="00277012" w:rsidP="00277012">
          <w:pPr>
            <w:pStyle w:val="Bibliography"/>
            <w:rPr>
              <w:noProof/>
              <w:lang w:val="en-US"/>
            </w:rPr>
          </w:pPr>
          <w:r>
            <w:rPr>
              <w:noProof/>
              <w:lang w:val="en-US"/>
            </w:rPr>
            <w:t xml:space="preserve">Weilkart, D. P., 2002. </w:t>
          </w:r>
          <w:r>
            <w:rPr>
              <w:i/>
              <w:iCs/>
              <w:noProof/>
              <w:lang w:val="en-US"/>
            </w:rPr>
            <w:t xml:space="preserve">Educating yound children: active learning practices for preschool and childcare programmes. </w:t>
          </w:r>
          <w:r>
            <w:rPr>
              <w:noProof/>
              <w:lang w:val="en-US"/>
            </w:rPr>
            <w:t>2nd ed. s.l.:High/Scope Press.</w:t>
          </w:r>
        </w:p>
        <w:p w14:paraId="05AD3BDC" w14:textId="388BA04E" w:rsidR="00277012" w:rsidRDefault="00277012" w:rsidP="00277012">
          <w:r>
            <w:rPr>
              <w:b/>
              <w:bCs/>
            </w:rPr>
            <w:fldChar w:fldCharType="end"/>
          </w:r>
        </w:p>
      </w:sdtContent>
    </w:sdt>
    <w:p w14:paraId="5DDCFE08" w14:textId="77777777" w:rsidR="00B87387" w:rsidRDefault="00B87387"/>
    <w:p w14:paraId="07BC00D6" w14:textId="5278CBBC" w:rsidR="00B54DAB" w:rsidRDefault="00B54DAB"/>
    <w:p w14:paraId="7F2CDBC3" w14:textId="77777777" w:rsidR="00B54DAB" w:rsidRDefault="00B54DAB"/>
    <w:p w14:paraId="6651D0CF" w14:textId="77777777" w:rsidR="003C6182" w:rsidRDefault="003C6182"/>
    <w:sectPr w:rsidR="003C618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5BB7C" w14:textId="77777777" w:rsidR="00150EC0" w:rsidRDefault="00150EC0" w:rsidP="00F93E8C">
      <w:r>
        <w:separator/>
      </w:r>
    </w:p>
  </w:endnote>
  <w:endnote w:type="continuationSeparator" w:id="0">
    <w:p w14:paraId="580C37A3" w14:textId="77777777" w:rsidR="00150EC0" w:rsidRDefault="00150EC0" w:rsidP="00F93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519D6" w14:textId="77777777" w:rsidR="00150EC0" w:rsidRDefault="00150EC0" w:rsidP="00F93E8C">
      <w:r>
        <w:separator/>
      </w:r>
    </w:p>
  </w:footnote>
  <w:footnote w:type="continuationSeparator" w:id="0">
    <w:p w14:paraId="497495A7" w14:textId="77777777" w:rsidR="00150EC0" w:rsidRDefault="00150EC0" w:rsidP="00F93E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BC69C" w14:textId="1DD6DD5F" w:rsidR="00F93E8C" w:rsidRDefault="00F93E8C">
    <w:pPr>
      <w:pStyle w:val="Header"/>
    </w:pPr>
    <w:r>
      <w:t>Grace Thomas 2204642</w:t>
    </w:r>
  </w:p>
  <w:p w14:paraId="65E00C70" w14:textId="77777777" w:rsidR="00F93E8C" w:rsidRDefault="00F93E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E8C"/>
    <w:rsid w:val="000664F4"/>
    <w:rsid w:val="00117C21"/>
    <w:rsid w:val="00150EC0"/>
    <w:rsid w:val="00177D59"/>
    <w:rsid w:val="00277012"/>
    <w:rsid w:val="00287CF9"/>
    <w:rsid w:val="00301DF6"/>
    <w:rsid w:val="00331BA4"/>
    <w:rsid w:val="003C6182"/>
    <w:rsid w:val="003E3B78"/>
    <w:rsid w:val="00443C3E"/>
    <w:rsid w:val="004F3459"/>
    <w:rsid w:val="005C4B37"/>
    <w:rsid w:val="006344BC"/>
    <w:rsid w:val="008815E6"/>
    <w:rsid w:val="008C0E85"/>
    <w:rsid w:val="00A707CA"/>
    <w:rsid w:val="00AB32A3"/>
    <w:rsid w:val="00B54DAB"/>
    <w:rsid w:val="00B70368"/>
    <w:rsid w:val="00B87387"/>
    <w:rsid w:val="00C05B8C"/>
    <w:rsid w:val="00C16CCB"/>
    <w:rsid w:val="00C237A5"/>
    <w:rsid w:val="00C37FC6"/>
    <w:rsid w:val="00DA5176"/>
    <w:rsid w:val="00F278EC"/>
    <w:rsid w:val="00F3687C"/>
    <w:rsid w:val="00F44E93"/>
    <w:rsid w:val="00F63111"/>
    <w:rsid w:val="00F93E8C"/>
    <w:rsid w:val="00FA0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836AE"/>
  <w15:chartTrackingRefBased/>
  <w15:docId w15:val="{5269545C-2621-514F-9479-C8975D6E4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38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E8C"/>
    <w:pPr>
      <w:tabs>
        <w:tab w:val="center" w:pos="4513"/>
        <w:tab w:val="right" w:pos="9026"/>
      </w:tabs>
    </w:pPr>
  </w:style>
  <w:style w:type="character" w:customStyle="1" w:styleId="HeaderChar">
    <w:name w:val="Header Char"/>
    <w:basedOn w:val="DefaultParagraphFont"/>
    <w:link w:val="Header"/>
    <w:uiPriority w:val="99"/>
    <w:rsid w:val="00F93E8C"/>
  </w:style>
  <w:style w:type="paragraph" w:styleId="Footer">
    <w:name w:val="footer"/>
    <w:basedOn w:val="Normal"/>
    <w:link w:val="FooterChar"/>
    <w:uiPriority w:val="99"/>
    <w:unhideWhenUsed/>
    <w:rsid w:val="00F93E8C"/>
    <w:pPr>
      <w:tabs>
        <w:tab w:val="center" w:pos="4513"/>
        <w:tab w:val="right" w:pos="9026"/>
      </w:tabs>
    </w:pPr>
  </w:style>
  <w:style w:type="character" w:customStyle="1" w:styleId="FooterChar">
    <w:name w:val="Footer Char"/>
    <w:basedOn w:val="DefaultParagraphFont"/>
    <w:link w:val="Footer"/>
    <w:uiPriority w:val="99"/>
    <w:rsid w:val="00F93E8C"/>
  </w:style>
  <w:style w:type="character" w:customStyle="1" w:styleId="Heading1Char">
    <w:name w:val="Heading 1 Char"/>
    <w:basedOn w:val="DefaultParagraphFont"/>
    <w:link w:val="Heading1"/>
    <w:uiPriority w:val="9"/>
    <w:rsid w:val="00B8738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87387"/>
  </w:style>
  <w:style w:type="table" w:styleId="TableGrid">
    <w:name w:val="Table Grid"/>
    <w:basedOn w:val="TableNormal"/>
    <w:uiPriority w:val="39"/>
    <w:rsid w:val="00B873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92995">
      <w:bodyDiv w:val="1"/>
      <w:marLeft w:val="0"/>
      <w:marRight w:val="0"/>
      <w:marTop w:val="0"/>
      <w:marBottom w:val="0"/>
      <w:divBdr>
        <w:top w:val="none" w:sz="0" w:space="0" w:color="auto"/>
        <w:left w:val="none" w:sz="0" w:space="0" w:color="auto"/>
        <w:bottom w:val="none" w:sz="0" w:space="0" w:color="auto"/>
        <w:right w:val="none" w:sz="0" w:space="0" w:color="auto"/>
      </w:divBdr>
    </w:div>
    <w:div w:id="229080464">
      <w:bodyDiv w:val="1"/>
      <w:marLeft w:val="0"/>
      <w:marRight w:val="0"/>
      <w:marTop w:val="0"/>
      <w:marBottom w:val="0"/>
      <w:divBdr>
        <w:top w:val="none" w:sz="0" w:space="0" w:color="auto"/>
        <w:left w:val="none" w:sz="0" w:space="0" w:color="auto"/>
        <w:bottom w:val="none" w:sz="0" w:space="0" w:color="auto"/>
        <w:right w:val="none" w:sz="0" w:space="0" w:color="auto"/>
      </w:divBdr>
    </w:div>
    <w:div w:id="287472101">
      <w:bodyDiv w:val="1"/>
      <w:marLeft w:val="0"/>
      <w:marRight w:val="0"/>
      <w:marTop w:val="0"/>
      <w:marBottom w:val="0"/>
      <w:divBdr>
        <w:top w:val="none" w:sz="0" w:space="0" w:color="auto"/>
        <w:left w:val="none" w:sz="0" w:space="0" w:color="auto"/>
        <w:bottom w:val="none" w:sz="0" w:space="0" w:color="auto"/>
        <w:right w:val="none" w:sz="0" w:space="0" w:color="auto"/>
      </w:divBdr>
    </w:div>
    <w:div w:id="753209421">
      <w:bodyDiv w:val="1"/>
      <w:marLeft w:val="0"/>
      <w:marRight w:val="0"/>
      <w:marTop w:val="0"/>
      <w:marBottom w:val="0"/>
      <w:divBdr>
        <w:top w:val="none" w:sz="0" w:space="0" w:color="auto"/>
        <w:left w:val="none" w:sz="0" w:space="0" w:color="auto"/>
        <w:bottom w:val="none" w:sz="0" w:space="0" w:color="auto"/>
        <w:right w:val="none" w:sz="0" w:space="0" w:color="auto"/>
      </w:divBdr>
    </w:div>
    <w:div w:id="777722869">
      <w:bodyDiv w:val="1"/>
      <w:marLeft w:val="0"/>
      <w:marRight w:val="0"/>
      <w:marTop w:val="0"/>
      <w:marBottom w:val="0"/>
      <w:divBdr>
        <w:top w:val="none" w:sz="0" w:space="0" w:color="auto"/>
        <w:left w:val="none" w:sz="0" w:space="0" w:color="auto"/>
        <w:bottom w:val="none" w:sz="0" w:space="0" w:color="auto"/>
        <w:right w:val="none" w:sz="0" w:space="0" w:color="auto"/>
      </w:divBdr>
    </w:div>
    <w:div w:id="825974368">
      <w:bodyDiv w:val="1"/>
      <w:marLeft w:val="0"/>
      <w:marRight w:val="0"/>
      <w:marTop w:val="0"/>
      <w:marBottom w:val="0"/>
      <w:divBdr>
        <w:top w:val="none" w:sz="0" w:space="0" w:color="auto"/>
        <w:left w:val="none" w:sz="0" w:space="0" w:color="auto"/>
        <w:bottom w:val="none" w:sz="0" w:space="0" w:color="auto"/>
        <w:right w:val="none" w:sz="0" w:space="0" w:color="auto"/>
      </w:divBdr>
    </w:div>
    <w:div w:id="838929450">
      <w:bodyDiv w:val="1"/>
      <w:marLeft w:val="0"/>
      <w:marRight w:val="0"/>
      <w:marTop w:val="0"/>
      <w:marBottom w:val="0"/>
      <w:divBdr>
        <w:top w:val="none" w:sz="0" w:space="0" w:color="auto"/>
        <w:left w:val="none" w:sz="0" w:space="0" w:color="auto"/>
        <w:bottom w:val="none" w:sz="0" w:space="0" w:color="auto"/>
        <w:right w:val="none" w:sz="0" w:space="0" w:color="auto"/>
      </w:divBdr>
    </w:div>
    <w:div w:id="1090854572">
      <w:bodyDiv w:val="1"/>
      <w:marLeft w:val="0"/>
      <w:marRight w:val="0"/>
      <w:marTop w:val="0"/>
      <w:marBottom w:val="0"/>
      <w:divBdr>
        <w:top w:val="none" w:sz="0" w:space="0" w:color="auto"/>
        <w:left w:val="none" w:sz="0" w:space="0" w:color="auto"/>
        <w:bottom w:val="none" w:sz="0" w:space="0" w:color="auto"/>
        <w:right w:val="none" w:sz="0" w:space="0" w:color="auto"/>
      </w:divBdr>
    </w:div>
    <w:div w:id="1133912600">
      <w:bodyDiv w:val="1"/>
      <w:marLeft w:val="0"/>
      <w:marRight w:val="0"/>
      <w:marTop w:val="0"/>
      <w:marBottom w:val="0"/>
      <w:divBdr>
        <w:top w:val="none" w:sz="0" w:space="0" w:color="auto"/>
        <w:left w:val="none" w:sz="0" w:space="0" w:color="auto"/>
        <w:bottom w:val="none" w:sz="0" w:space="0" w:color="auto"/>
        <w:right w:val="none" w:sz="0" w:space="0" w:color="auto"/>
      </w:divBdr>
    </w:div>
    <w:div w:id="1178082875">
      <w:bodyDiv w:val="1"/>
      <w:marLeft w:val="0"/>
      <w:marRight w:val="0"/>
      <w:marTop w:val="0"/>
      <w:marBottom w:val="0"/>
      <w:divBdr>
        <w:top w:val="none" w:sz="0" w:space="0" w:color="auto"/>
        <w:left w:val="none" w:sz="0" w:space="0" w:color="auto"/>
        <w:bottom w:val="none" w:sz="0" w:space="0" w:color="auto"/>
        <w:right w:val="none" w:sz="0" w:space="0" w:color="auto"/>
      </w:divBdr>
    </w:div>
    <w:div w:id="1345979031">
      <w:bodyDiv w:val="1"/>
      <w:marLeft w:val="0"/>
      <w:marRight w:val="0"/>
      <w:marTop w:val="0"/>
      <w:marBottom w:val="0"/>
      <w:divBdr>
        <w:top w:val="none" w:sz="0" w:space="0" w:color="auto"/>
        <w:left w:val="none" w:sz="0" w:space="0" w:color="auto"/>
        <w:bottom w:val="none" w:sz="0" w:space="0" w:color="auto"/>
        <w:right w:val="none" w:sz="0" w:space="0" w:color="auto"/>
      </w:divBdr>
    </w:div>
    <w:div w:id="1419139087">
      <w:bodyDiv w:val="1"/>
      <w:marLeft w:val="0"/>
      <w:marRight w:val="0"/>
      <w:marTop w:val="0"/>
      <w:marBottom w:val="0"/>
      <w:divBdr>
        <w:top w:val="none" w:sz="0" w:space="0" w:color="auto"/>
        <w:left w:val="none" w:sz="0" w:space="0" w:color="auto"/>
        <w:bottom w:val="none" w:sz="0" w:space="0" w:color="auto"/>
        <w:right w:val="none" w:sz="0" w:space="0" w:color="auto"/>
      </w:divBdr>
    </w:div>
    <w:div w:id="1460107987">
      <w:bodyDiv w:val="1"/>
      <w:marLeft w:val="0"/>
      <w:marRight w:val="0"/>
      <w:marTop w:val="0"/>
      <w:marBottom w:val="0"/>
      <w:divBdr>
        <w:top w:val="none" w:sz="0" w:space="0" w:color="auto"/>
        <w:left w:val="none" w:sz="0" w:space="0" w:color="auto"/>
        <w:bottom w:val="none" w:sz="0" w:space="0" w:color="auto"/>
        <w:right w:val="none" w:sz="0" w:space="0" w:color="auto"/>
      </w:divBdr>
    </w:div>
    <w:div w:id="1641882055">
      <w:bodyDiv w:val="1"/>
      <w:marLeft w:val="0"/>
      <w:marRight w:val="0"/>
      <w:marTop w:val="0"/>
      <w:marBottom w:val="0"/>
      <w:divBdr>
        <w:top w:val="none" w:sz="0" w:space="0" w:color="auto"/>
        <w:left w:val="none" w:sz="0" w:space="0" w:color="auto"/>
        <w:bottom w:val="none" w:sz="0" w:space="0" w:color="auto"/>
        <w:right w:val="none" w:sz="0" w:space="0" w:color="auto"/>
      </w:divBdr>
    </w:div>
    <w:div w:id="1685280670">
      <w:bodyDiv w:val="1"/>
      <w:marLeft w:val="0"/>
      <w:marRight w:val="0"/>
      <w:marTop w:val="0"/>
      <w:marBottom w:val="0"/>
      <w:divBdr>
        <w:top w:val="none" w:sz="0" w:space="0" w:color="auto"/>
        <w:left w:val="none" w:sz="0" w:space="0" w:color="auto"/>
        <w:bottom w:val="none" w:sz="0" w:space="0" w:color="auto"/>
        <w:right w:val="none" w:sz="0" w:space="0" w:color="auto"/>
      </w:divBdr>
    </w:div>
    <w:div w:id="1843616668">
      <w:bodyDiv w:val="1"/>
      <w:marLeft w:val="0"/>
      <w:marRight w:val="0"/>
      <w:marTop w:val="0"/>
      <w:marBottom w:val="0"/>
      <w:divBdr>
        <w:top w:val="none" w:sz="0" w:space="0" w:color="auto"/>
        <w:left w:val="none" w:sz="0" w:space="0" w:color="auto"/>
        <w:bottom w:val="none" w:sz="0" w:space="0" w:color="auto"/>
        <w:right w:val="none" w:sz="0" w:space="0" w:color="auto"/>
      </w:divBdr>
    </w:div>
    <w:div w:id="1880822652">
      <w:bodyDiv w:val="1"/>
      <w:marLeft w:val="0"/>
      <w:marRight w:val="0"/>
      <w:marTop w:val="0"/>
      <w:marBottom w:val="0"/>
      <w:divBdr>
        <w:top w:val="none" w:sz="0" w:space="0" w:color="auto"/>
        <w:left w:val="none" w:sz="0" w:space="0" w:color="auto"/>
        <w:bottom w:val="none" w:sz="0" w:space="0" w:color="auto"/>
        <w:right w:val="none" w:sz="0" w:space="0" w:color="auto"/>
      </w:divBdr>
    </w:div>
    <w:div w:id="2034645431">
      <w:bodyDiv w:val="1"/>
      <w:marLeft w:val="0"/>
      <w:marRight w:val="0"/>
      <w:marTop w:val="0"/>
      <w:marBottom w:val="0"/>
      <w:divBdr>
        <w:top w:val="none" w:sz="0" w:space="0" w:color="auto"/>
        <w:left w:val="none" w:sz="0" w:space="0" w:color="auto"/>
        <w:bottom w:val="none" w:sz="0" w:space="0" w:color="auto"/>
        <w:right w:val="none" w:sz="0" w:space="0" w:color="auto"/>
      </w:divBdr>
    </w:div>
    <w:div w:id="213682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Cur15</b:Tag>
    <b:SourceType>Report</b:SourceType>
    <b:Guid>{2EBD6F8F-B3DB-4040-A663-0CF6D2918B2D}</b:Guid>
    <b:Author>
      <b:Author>
        <b:NameList>
          <b:Person>
            <b:Last>Wales</b:Last>
            <b:First>Curriculum</b:First>
            <b:Middle>for</b:Middle>
          </b:Person>
        </b:NameList>
      </b:Author>
    </b:Author>
    <b:Title>Foundation Phase Framework</b:Title>
    <b:Publisher>Welsh Government</b:Publisher>
    <b:Year>2015</b:Year>
    <b:RefOrder>1</b:RefOrder>
  </b:Source>
  <b:Source>
    <b:Tag>The18</b:Tag>
    <b:SourceType>Report</b:SourceType>
    <b:Guid>{7A64833A-35A1-C349-BB1B-58FF8035E896}</b:Guid>
    <b:Author>
      <b:Author>
        <b:NameList>
          <b:Person>
            <b:Last>Government</b:Last>
            <b:First>The</b:First>
            <b:Middle>Welsh</b:Middle>
          </b:Person>
        </b:NameList>
      </b:Author>
    </b:Author>
    <b:Title>How is my child doing in the Foundation Phase?</b:Title>
    <b:Publisher>Education Wales</b:Publisher>
    <b:Year>2018</b:Year>
    <b:RefOrder>2</b:RefOrder>
  </b:Source>
  <b:Source>
    <b:Tag>Bru01</b:Tag>
    <b:SourceType>Book</b:SourceType>
    <b:Guid>{F239546C-ADB8-4A48-8178-B70331B3643C}</b:Guid>
    <b:Title>Learning through play: babies, toddlers and the foundation years</b:Title>
    <b:Publisher>Hodder and Stoughton</b:Publisher>
    <b:Year>2001</b:Year>
    <b:Author>
      <b:Author>
        <b:NameList>
          <b:Person>
            <b:Last>Bruce</b:Last>
            <b:First>Tina</b:First>
          </b:Person>
        </b:NameList>
      </b:Author>
    </b:Author>
    <b:RefOrder>3</b:RefOrder>
  </b:Source>
  <b:Source>
    <b:Tag>Lae06</b:Tag>
    <b:SourceType>JournalArticle</b:SourceType>
    <b:Guid>{BBA0F59F-54AF-E24E-8584-83EB7926A293}</b:Guid>
    <b:Title>Forward to Basics! Deep Level Learning and the Experimental Approach</b:Title>
    <b:Year>2006</b:Year>
    <b:JournalName>Early Years</b:JournalName>
    <b:Volume>20</b:Volume>
    <b:Issue>2</b:Issue>
    <b:Pages>20-29</b:Pages>
    <b:Author>
      <b:Author>
        <b:NameList>
          <b:Person>
            <b:Last>Laevers</b:Last>
            <b:First>Ferre</b:First>
          </b:Person>
        </b:NameList>
      </b:Author>
    </b:Author>
    <b:RefOrder>4</b:RefOrder>
  </b:Source>
  <b:Source>
    <b:Tag>Jas17</b:Tag>
    <b:SourceType>DocumentFromInternetSite</b:SourceType>
    <b:Guid>{5DC533BB-2F3A-A44F-AF68-DA503DE0751D}</b:Guid>
    <b:Title>Harvard Graduate School of Education</b:Title>
    <b:Year>2017</b:Year>
    <b:URL>https://www.gse.harvard.edu/news/ed/17/01/bored-out-their-minds</b:URL>
    <b:Author>
      <b:Author>
        <b:NameList>
          <b:Person>
            <b:Last>Jason</b:Last>
            <b:First>Zachary</b:First>
          </b:Person>
        </b:NameList>
      </b:Author>
    </b:Author>
    <b:RefOrder>5</b:RefOrder>
  </b:Source>
  <b:Source>
    <b:Tag>OEC04</b:Tag>
    <b:SourceType>Report</b:SourceType>
    <b:Guid>{10312898-0D95-7049-99A2-38E5A9846D4C}</b:Guid>
    <b:Title>Five Curriculum Outlines</b:Title>
    <b:Year>2004</b:Year>
    <b:Author>
      <b:Author>
        <b:NameList>
          <b:Person>
            <b:Last>OECD</b:Last>
          </b:Person>
        </b:NameList>
      </b:Author>
    </b:Author>
    <b:JournalName>Curricula and Pedagogies in Early Childhood Education and Care</b:JournalName>
    <b:Publisher>Directorate for Education</b:Publisher>
    <b:RefOrder>6</b:RefOrder>
  </b:Source>
  <b:Source>
    <b:Tag>Mol90</b:Tag>
    <b:SourceType>Book</b:SourceType>
    <b:Guid>{18B15C6E-11B3-EE47-B4F2-BF84620E41EB}</b:Guid>
    <b:Title>Vygotzky and education: instructional implications and applications of sociohistorical psychology</b:Title>
    <b:Publisher>Cambridge University Press</b:Publisher>
    <b:Year>1990</b:Year>
    <b:Author>
      <b:Author>
        <b:NameList>
          <b:Person>
            <b:Last>Moll</b:Last>
            <b:Middle>C</b:Middle>
            <b:First>Luis</b:First>
          </b:Person>
        </b:NameList>
      </b:Author>
    </b:Author>
    <b:RefOrder>8</b:RefOrder>
  </b:Source>
  <b:Source>
    <b:Tag>Wel08</b:Tag>
    <b:SourceType>Report</b:SourceType>
    <b:Guid>{ABC7AE4F-E5D1-714E-A28C-EA4DB3E4919D}</b:Guid>
    <b:Title>Learning and Teaching Pedagogy </b:Title>
    <b:Year>2008</b:Year>
    <b:Author>
      <b:Author>
        <b:NameList>
          <b:Person>
            <b:Last>Government</b:Last>
            <b:First>Welsh</b:First>
            <b:Middle>Assembly</b:Middle>
          </b:Person>
        </b:NameList>
      </b:Author>
    </b:Author>
    <b:RefOrder>9</b:RefOrder>
  </b:Source>
  <b:Source>
    <b:Tag>Edm62</b:Tag>
    <b:SourceType>Book</b:SourceType>
    <b:Guid>{6AD6E44A-700D-1D44-8B3C-B4054392B369}</b:Guid>
    <b:Title>Rudolf Steiner Education: the Waldorf impulse</b:Title>
    <b:Publisher>Rudolf Steiner Press</b:Publisher>
    <b:Year>1962</b:Year>
    <b:Author>
      <b:Author>
        <b:NameList>
          <b:Person>
            <b:Last>Edmunds</b:Last>
            <b:Middle>Francis</b:Middle>
            <b:First>L</b:First>
          </b:Person>
        </b:NameList>
      </b:Author>
    </b:Author>
    <b:RefOrder>10</b:RefOrder>
  </b:Source>
  <b:Source>
    <b:Tag>Mac20</b:Tag>
    <b:SourceType>JournalArticle</b:SourceType>
    <b:Guid>{69E218B7-D4F5-F842-A92B-F9CCC63E31F3}</b:Guid>
    <b:Title>A Philosophical reflection on the "Leuven Scale" and young children's experssions of involvement</b:Title>
    <b:Year>2020</b:Year>
    <b:JournalName>International journal of qualitative studies in education</b:JournalName>
    <b:Pages>1-13</b:Pages>
    <b:Author>
      <b:Author>
        <b:NameList>
          <b:Person>
            <b:Last>MacRae</b:Last>
            <b:First>Christina</b:First>
          </b:Person>
        </b:NameList>
      </b:Author>
    </b:Author>
    <b:RefOrder>12</b:RefOrder>
  </b:Source>
  <b:Source>
    <b:Tag>Arn23</b:Tag>
    <b:SourceType>InternetSite</b:SourceType>
    <b:Guid>{A79FF65E-B61F-0643-AE98-F74A3B02A197}</b:Guid>
    <b:Title>Family</b:Title>
    <b:Year>2023</b:Year>
    <b:URL>https://www.famly.co/blog/leuven-scales</b:URL>
    <b:Author>
      <b:Author>
        <b:NameList>
          <b:Person>
            <b:Last>Arnerich</b:Last>
            <b:First>Matt</b:First>
          </b:Person>
        </b:NameList>
      </b:Author>
    </b:Author>
    <b:RefOrder>13</b:RefOrder>
  </b:Source>
  <b:Source>
    <b:Tag>Lae94</b:Tag>
    <b:SourceType>Book</b:SourceType>
    <b:Guid>{5918B72B-7A14-8C40-BB29-8FCE8B0BB82B}</b:Guid>
    <b:Title>Defining and assessing quality in early childhood education</b:Title>
    <b:Year>1994</b:Year>
    <b:Publisher>Leuven University Press</b:Publisher>
    <b:Author>
      <b:Author>
        <b:NameList>
          <b:Person>
            <b:Last>Laevers</b:Last>
            <b:First>Ferre</b:First>
          </b:Person>
        </b:NameList>
      </b:Author>
    </b:Author>
    <b:RefOrder>11</b:RefOrder>
  </b:Source>
  <b:Source>
    <b:Tag>BER19</b:Tag>
    <b:SourceType>Report</b:SourceType>
    <b:Guid>{3BAC5E49-EF70-9F4D-ABE7-AE40DF115FAF}</b:Guid>
    <b:Title>Ethical Guidelines for Educational Research, fourth edition (2018)</b:Title>
    <b:Year>2019</b:Year>
    <b:Author>
      <b:Author>
        <b:NameList>
          <b:Person>
            <b:Last>BERA</b:Last>
          </b:Person>
        </b:NameList>
      </b:Author>
    </b:Author>
    <b:RefOrder>14</b:RefOrder>
  </b:Source>
  <b:Source>
    <b:Tag>Bur89</b:Tag>
    <b:SourceType>Book</b:SourceType>
    <b:Guid>{CDB33C6F-8086-6148-B20E-651114FEEBD2}</b:Guid>
    <b:Title>The Ethics of Educational Research </b:Title>
    <b:Publisher>The Falmer Press</b:Publisher>
    <b:Year>1989</b:Year>
    <b:Author>
      <b:Author>
        <b:NameList>
          <b:Person>
            <b:Last>Burgess</b:Last>
            <b:Middle>G</b:Middle>
            <b:First>Robert</b:First>
          </b:Person>
        </b:NameList>
      </b:Author>
    </b:Author>
    <b:RefOrder>15</b:RefOrder>
  </b:Source>
  <b:Source>
    <b:Tag>Smi11</b:Tag>
    <b:SourceType>JournalArticle</b:SourceType>
    <b:Guid>{361AE1D1-71D6-6A4F-9C56-C3245F829670}</b:Guid>
    <b:Title>Children's perceptions of, and attitudes towards, their mathematics lessons</b:Title>
    <b:Year>2011</b:Year>
    <b:Author>
      <b:Author>
        <b:NameList>
          <b:Person>
            <b:Last>Smith</b:Last>
            <b:First>C</b:First>
          </b:Person>
        </b:NameList>
      </b:Author>
    </b:Author>
    <b:JournalName>Proceedings of the British Society for Research into Learning Mathematics </b:JournalName>
    <b:Pages>37-42</b:Pages>
    <b:RefOrder>16</b:RefOrder>
  </b:Source>
  <b:Source>
    <b:Tag>Wei02</b:Tag>
    <b:SourceType>Book</b:SourceType>
    <b:Guid>{224650AF-8C7F-484A-9FC9-388EF9637709}</b:Guid>
    <b:Title>Educating yound children: active learning practices for preschool and childcare programmes</b:Title>
    <b:Year>2002</b:Year>
    <b:Publisher>High/Scope Press</b:Publisher>
    <b:Edition>2nd</b:Edition>
    <b:Author>
      <b:Author>
        <b:NameList>
          <b:Person>
            <b:Last>Weilkart</b:Last>
            <b:Middle>P</b:Middle>
            <b:First>David</b:First>
          </b:Person>
        </b:NameList>
      </b:Author>
    </b:Author>
    <b:RefOrder>17</b:RefOrder>
  </b:Source>
  <b:Source>
    <b:Tag>Vyg78</b:Tag>
    <b:SourceType>Book</b:SourceType>
    <b:Guid>{9C87787F-725E-EB4E-995F-AFF2B9C8B986}</b:Guid>
    <b:Title>Mind in society: Development of Higher Psychological Processes</b:Title>
    <b:Publisher>Harvard University Press</b:Publisher>
    <b:Year>1978</b:Year>
    <b:Author>
      <b:Author>
        <b:NameList>
          <b:Person>
            <b:Last>Vygotsky</b:Last>
            <b:Middle>S</b:Middle>
            <b:First>L</b:First>
          </b:Person>
        </b:NameList>
      </b:Author>
    </b:Author>
    <b:RefOrder>7</b:RefOrder>
  </b:Source>
</b:Sources>
</file>

<file path=customXml/itemProps1.xml><?xml version="1.0" encoding="utf-8"?>
<ds:datastoreItem xmlns:ds="http://schemas.openxmlformats.org/officeDocument/2006/customXml" ds:itemID="{5CC61CEA-F299-4547-9640-D38D0BF39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5</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Grace</dc:creator>
  <cp:keywords/>
  <dc:description/>
  <cp:lastModifiedBy>Thomas, Grace</cp:lastModifiedBy>
  <cp:revision>5</cp:revision>
  <dcterms:created xsi:type="dcterms:W3CDTF">2023-02-19T19:35:00Z</dcterms:created>
  <dcterms:modified xsi:type="dcterms:W3CDTF">2023-02-20T22:26:00Z</dcterms:modified>
</cp:coreProperties>
</file>