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8B67C3" w14:textId="77777777" w:rsidR="005F0D8A" w:rsidRDefault="00000000">
      <w:pPr>
        <w:pStyle w:val="Heading1"/>
      </w:pPr>
      <w:r>
        <w:t>Reflection on the Principles of Health and Social Care Practice</w:t>
      </w:r>
    </w:p>
    <w:p w14:paraId="3A18AB03" w14:textId="55154160" w:rsidR="005F0D8A" w:rsidRPr="009E3422" w:rsidRDefault="00000000">
      <w:pPr>
        <w:rPr>
          <w:lang w:val="pt-BR"/>
        </w:rPr>
      </w:pPr>
      <w:proofErr w:type="spellStart"/>
      <w:r w:rsidRPr="009E3422">
        <w:rPr>
          <w:lang w:val="pt-BR"/>
        </w:rPr>
        <w:t>Student</w:t>
      </w:r>
      <w:proofErr w:type="spellEnd"/>
      <w:r w:rsidRPr="009E3422">
        <w:rPr>
          <w:lang w:val="pt-BR"/>
        </w:rPr>
        <w:t xml:space="preserve"> </w:t>
      </w:r>
      <w:proofErr w:type="spellStart"/>
      <w:r w:rsidRPr="009E3422">
        <w:rPr>
          <w:lang w:val="pt-BR"/>
        </w:rPr>
        <w:t>Name</w:t>
      </w:r>
      <w:proofErr w:type="spellEnd"/>
      <w:r w:rsidRPr="009E3422">
        <w:rPr>
          <w:lang w:val="pt-BR"/>
        </w:rPr>
        <w:t>: Sandra</w:t>
      </w:r>
      <w:r w:rsidR="009E3422">
        <w:rPr>
          <w:lang w:val="pt-BR"/>
        </w:rPr>
        <w:t xml:space="preserve"> </w:t>
      </w:r>
      <w:r w:rsidRPr="009E3422">
        <w:rPr>
          <w:lang w:val="pt-BR"/>
        </w:rPr>
        <w:t>Gomes</w:t>
      </w:r>
    </w:p>
    <w:p w14:paraId="5F655FA4" w14:textId="77777777" w:rsidR="005F0D8A" w:rsidRDefault="00000000">
      <w:r>
        <w:t>Student ID: 2335184</w:t>
      </w:r>
    </w:p>
    <w:p w14:paraId="4F12F057" w14:textId="77777777" w:rsidR="005F0D8A" w:rsidRDefault="00000000">
      <w:r>
        <w:t>Programme: BSc (Hons) Health and Social Care</w:t>
      </w:r>
    </w:p>
    <w:p w14:paraId="249B2AAD" w14:textId="77777777" w:rsidR="005F0D8A" w:rsidRDefault="00000000">
      <w:r>
        <w:t>Module: Principles of Health and Social Care Practice</w:t>
      </w:r>
    </w:p>
    <w:p w14:paraId="6FC0E5FE" w14:textId="77777777" w:rsidR="005F0D8A" w:rsidRDefault="00000000">
      <w:r>
        <w:t>Module Code: BMHP5016</w:t>
      </w:r>
    </w:p>
    <w:p w14:paraId="5644357C" w14:textId="77777777" w:rsidR="005F0D8A" w:rsidRDefault="00000000">
      <w:r>
        <w:t>Submission Date: 28 October 2025</w:t>
      </w:r>
    </w:p>
    <w:p w14:paraId="11C4CBC3" w14:textId="77777777" w:rsidR="005F0D8A" w:rsidRDefault="005F0D8A"/>
    <w:p w14:paraId="45C9B907" w14:textId="2D23C18B" w:rsidR="005F0D8A" w:rsidRDefault="00000000">
      <w:pPr>
        <w:pStyle w:val="Heading2"/>
      </w:pPr>
      <w:r>
        <w:t>1. Reflection on the Importance of the Principles of Health and Social Care</w:t>
      </w:r>
      <w:r w:rsidR="009E3422">
        <w:t>.</w:t>
      </w:r>
    </w:p>
    <w:p w14:paraId="66CC1C6E" w14:textId="77777777" w:rsidR="005F0D8A" w:rsidRDefault="00000000">
      <w:r>
        <w:t>Health and social care services in the UK are guided by key principles that protect people’s rights and ensure high-quality support. Three of the most essential are person-centred care, partnership working, and ethics. These are supported by national laws such as the Care Act (2014) and the Health and Care Act (2022).</w:t>
      </w:r>
      <w:r>
        <w:br/>
      </w:r>
      <w:r>
        <w:br/>
        <w:t>Person-centred care means seeing each person as an individual with their own life story, preferences, and choices. As the Care Act (2014) states, “local authorities must promote individual wellbeing.” This shows that care should focus not only on physical needs but also on emotional and social wellbeing. Maslow (1943) explains that people need their basic needs met — such as safety and belonging — before achieving emotional health. This theory supports the idea that care should help people feel safe, valued, and respected.</w:t>
      </w:r>
      <w:r>
        <w:br/>
      </w:r>
      <w:r>
        <w:br/>
        <w:t>Partnership working is another key principle. It involves professionals, families, and individuals working together for better results. According to the Health and Care Act (2022), collaboration between organisations is vital to “improve the quality of care and reduce inequalities.” When nurses, doctors, social workers, and families share information and make joint decisions, people receive more coordinated and effective support. NICE (2021) also emphasises that shared decision-making helps people feel empowered in their care.</w:t>
      </w:r>
      <w:r>
        <w:br/>
      </w:r>
      <w:r>
        <w:br/>
        <w:t>Ethics guide professionals in making the right decisions and treating everyone fairly. Beauchamp and Childress (2001) identify four main ethical principles: autonomy, beneficence, non-maleficence, and justice. These help professionals balance respect for individual choice with the need to protect safety and wellbeing. The Skills for Care Code of Conduct (2013) reminds workers to “respect people’s rights and maintain their dignity at all times.”</w:t>
      </w:r>
      <w:r>
        <w:br/>
      </w:r>
      <w:r>
        <w:br/>
      </w:r>
      <w:r>
        <w:lastRenderedPageBreak/>
        <w:t>Together, these principles help create safe, respectful, and compassionate care. Without them, services could become impersonal and mechanical. When applied in practice, they ensure that people are not only cared for but truly cared about.</w:t>
      </w:r>
      <w:r>
        <w:br/>
      </w:r>
    </w:p>
    <w:p w14:paraId="3F6B8E77" w14:textId="77777777" w:rsidR="005F0D8A" w:rsidRDefault="00000000">
      <w:pPr>
        <w:pStyle w:val="Heading2"/>
      </w:pPr>
      <w:r>
        <w:t>2. Practical Examples of the Principles in Action (500 words)</w:t>
      </w:r>
    </w:p>
    <w:p w14:paraId="1C45314A" w14:textId="77777777" w:rsidR="005F0D8A" w:rsidRDefault="00000000">
      <w:r>
        <w:t>During my placement in a residential home for older adults, I witnessed how person-centred care, partnership working, and ethics all work together to improve people’s lives.</w:t>
      </w:r>
      <w:r>
        <w:br/>
      </w:r>
      <w:r>
        <w:br/>
        <w:t>One resident, Mrs M, aged 83, had early signs of dementia. She valued her independence and routine. At first, her care plan followed the home’s general timetable, which increased her anxiety and resistance to medication.</w:t>
      </w:r>
      <w:r>
        <w:br/>
      </w:r>
      <w:r>
        <w:br/>
        <w:t>The team decided to revise her plan using a person-centred approach. After discussions with Mrs M and her family, we discovered that she was used to taking her medicine at home after breakfast and before bed. Adjusting her medication schedule to match her old routine improved her cooperation. This simple change respected her autonomy and dignity, aligning with the Care Act (2014) requirement to promote individual wellbeing.</w:t>
      </w:r>
      <w:r>
        <w:br/>
      </w:r>
      <w:r>
        <w:br/>
        <w:t>Partnership working played a key role. The care team — nurses, care assistants, and social workers — met regularly with Mrs M’s family. They shared valuable insights about her habits and personality. Together, they built a care plan that truly reflected her life. This teamwork reflected the Health and Care Act (2022), which encourages joined-up services for better outcomes.</w:t>
      </w:r>
      <w:r>
        <w:br/>
      </w:r>
      <w:r>
        <w:br/>
        <w:t>An ethical dilemma arose when Mrs M refused her medication one morning. The staff had to decide whether to respect her choice or insist for her safety. As Beauchamp and Childress (2001) explain, autonomy means respecting a person’s right to choose, but beneficence means doing good for their wellbeing. A psychologist was involved to help Mrs M express her fears. She said she worried about feeling sleepy and losing control. The team adjusted her routine, balancing her autonomy with her safety.</w:t>
      </w:r>
      <w:r>
        <w:br/>
      </w:r>
      <w:r>
        <w:br/>
        <w:t>This experience taught me that applying these principles takes empathy, patience, and flexibility. Respecting people’s preferences not only improves their health but also their happiness and trust in care.</w:t>
      </w:r>
      <w:r>
        <w:br/>
      </w:r>
    </w:p>
    <w:p w14:paraId="2580B75B" w14:textId="77777777" w:rsidR="005F0D8A" w:rsidRDefault="00000000">
      <w:pPr>
        <w:pStyle w:val="Heading2"/>
      </w:pPr>
      <w:r>
        <w:t>3. Self-Reflection as a Health and Social Care Professional (1,000 words)</w:t>
      </w:r>
    </w:p>
    <w:p w14:paraId="5606DEDF" w14:textId="77777777" w:rsidR="005F0D8A" w:rsidRDefault="00000000">
      <w:r>
        <w:t>Reflecting on my journey, I can see how person-centred care, partnership working, and ethics shape my practice and professional growth.</w:t>
      </w:r>
      <w:r>
        <w:br/>
      </w:r>
      <w:r>
        <w:br/>
        <w:t>Person-Centred Care</w:t>
      </w:r>
      <w:r>
        <w:br/>
        <w:t xml:space="preserve">This is the principle I value most. I believe that everyone deserves respect, dignity, and a voice in their own care. The NHS Long Term Plan (2019) emphasises that “personalised </w:t>
      </w:r>
      <w:r>
        <w:lastRenderedPageBreak/>
        <w:t>care improves satisfaction and outcomes.” In my work, I try to focus on each person’s preferences and feelings.</w:t>
      </w:r>
      <w:r>
        <w:br/>
      </w:r>
      <w:r>
        <w:br/>
        <w:t>For example, one elderly resident refused personal care when male staff were on duty. Instead of forcing the issue, we arranged for a female carer to assist her and changed the time of care. Her anxiety reduced, and she accepted support. This showed me how listening and adapting can make a huge difference. Sometimes people are not rejecting help — they just want to feel understood.</w:t>
      </w:r>
      <w:r>
        <w:br/>
      </w:r>
      <w:r>
        <w:br/>
        <w:t>Partnership Working</w:t>
      </w:r>
      <w:r>
        <w:br/>
        <w:t>When I began in this field, I underestimated how important teamwork was. Now, I understand that no one can deliver effective care alone. The Health and Care Act (2022) highlights the need for cooperation between professionals and organisations.</w:t>
      </w:r>
      <w:r>
        <w:br/>
      </w:r>
      <w:r>
        <w:br/>
        <w:t>I remember working with a multidisciplinary team to support a teenager with emotional difficulties. The group included nurses, social workers, and family members. Each person brought unique knowledge, and together we created a stronger, more balanced support plan. As NICE (2021) suggests, “shared decision-making leads to better engagement and outcomes.”</w:t>
      </w:r>
      <w:r>
        <w:br/>
      </w:r>
      <w:r>
        <w:br/>
        <w:t>Good partnership also prevents mistakes. When everyone communicates clearly, people receive consistent, safe, and well-coordinated care.</w:t>
      </w:r>
      <w:r>
        <w:br/>
      </w:r>
      <w:r>
        <w:br/>
        <w:t>Ethics and Professionalism</w:t>
      </w:r>
      <w:r>
        <w:br/>
        <w:t>Ethics are at the heart of every care decision. Once, a young adult I supported confided about domestic abuse but asked me not to tell anyone. I felt torn between keeping confidentiality and protecting their safety.</w:t>
      </w:r>
      <w:r>
        <w:br/>
      </w:r>
      <w:r>
        <w:br/>
        <w:t>Following safeguarding policies, I reported the concern — but I did it with compassion. I explained gently that I had to share the information to keep them safe. Beauchamp and Childress (2001) say that ethical care “requires both honesty and empathy.” This experience taught me that even difficult choices can be made kindly and transparently.</w:t>
      </w:r>
      <w:r>
        <w:br/>
      </w:r>
      <w:r>
        <w:br/>
        <w:t>My Strengths and Areas for Development</w:t>
      </w:r>
      <w:r>
        <w:br/>
        <w:t>Through these experiences, I have discovered several strengths:</w:t>
      </w:r>
      <w:r>
        <w:br/>
        <w:t>- Empathy and active listening, which help me connect with people from different backgrounds.</w:t>
      </w:r>
      <w:r>
        <w:br/>
        <w:t>- Adaptability, allowing me to respond effectively to changing needs.</w:t>
      </w:r>
      <w:r>
        <w:br/>
        <w:t>- Teamwork, which builds trust and better outcomes.</w:t>
      </w:r>
      <w:r>
        <w:br/>
        <w:t>- Cultural awareness, supporting inclusivity in diverse communities.</w:t>
      </w:r>
      <w:r>
        <w:br/>
      </w:r>
      <w:r>
        <w:br/>
        <w:t>However, I also recognise my areas for growth:</w:t>
      </w:r>
      <w:r>
        <w:br/>
        <w:t>- I need more confidence in managing conflicts and setting professional boundaries.</w:t>
      </w:r>
      <w:r>
        <w:br/>
        <w:t>- I want to improve my accuracy in documentation under time pressure.</w:t>
      </w:r>
      <w:r>
        <w:br/>
      </w:r>
      <w:r>
        <w:lastRenderedPageBreak/>
        <w:t>- I plan to deepen my knowledge of laws and safeguarding to protect service users more effectively.</w:t>
      </w:r>
      <w:r>
        <w:br/>
      </w:r>
      <w:r>
        <w:br/>
        <w:t>Future Development Goals</w:t>
      </w:r>
      <w:r>
        <w:br/>
        <w:t>To become a better professional, I plan to:</w:t>
      </w:r>
      <w:r>
        <w:br/>
        <w:t>1. Complete advanced safeguarding training for both adults and children.</w:t>
      </w:r>
      <w:r>
        <w:br/>
        <w:t>2. Study key legislation in more detail, including the Equality Act (2010) and Care Act (2014).</w:t>
      </w:r>
      <w:r>
        <w:br/>
        <w:t>3. Practice assertive communication in supervision sessions.</w:t>
      </w:r>
      <w:r>
        <w:br/>
        <w:t>4. Gain experience in different care settings, such as mental health and rehabilitation.</w:t>
      </w:r>
      <w:r>
        <w:br/>
        <w:t>5. Continue academic development in psychology and social care leadership.</w:t>
      </w:r>
      <w:r>
        <w:br/>
      </w:r>
      <w:r>
        <w:br/>
        <w:t>I believe that being an effective professional is not about knowing everything from the start, but about learning continuously. Each person I meet teaches me something new about compassion, patience, and respect.</w:t>
      </w:r>
      <w:r>
        <w:br/>
      </w:r>
      <w:r>
        <w:br/>
        <w:t>As the Skills for Care Code of Conduct (2013) reminds us, “care is about more than tasks — it is about relationships.” These principles — person-centred care, partnership working, and ethics — will continue to guide me in offering care that truly makes a difference.</w:t>
      </w:r>
      <w:r>
        <w:br/>
      </w:r>
    </w:p>
    <w:p w14:paraId="60A0EF6B" w14:textId="77777777" w:rsidR="005F0D8A" w:rsidRDefault="00000000">
      <w:pPr>
        <w:pStyle w:val="Heading2"/>
      </w:pPr>
      <w:r>
        <w:t>References (Harvard Style)</w:t>
      </w:r>
    </w:p>
    <w:p w14:paraId="190DD6FB" w14:textId="77777777" w:rsidR="005F0D8A" w:rsidRDefault="00000000">
      <w:r>
        <w:t>Beauchamp, T.L. and Childress, J.F. (2001) Principles of Biomedical Ethics. 5th ed. Oxford: Oxford University Press.</w:t>
      </w:r>
    </w:p>
    <w:p w14:paraId="42FD1F5E" w14:textId="77777777" w:rsidR="005F0D8A" w:rsidRDefault="00000000">
      <w:r>
        <w:t>Care Act (2014) c.23. London: The Stationery Office. (Accessed: August 2025).</w:t>
      </w:r>
    </w:p>
    <w:p w14:paraId="03A93E3B" w14:textId="77777777" w:rsidR="005F0D8A" w:rsidRDefault="00000000">
      <w:r>
        <w:t>Equality Act (2010) c.15. London: The Stationery Office. (Accessed: August 2025).</w:t>
      </w:r>
    </w:p>
    <w:p w14:paraId="0EC51230" w14:textId="77777777" w:rsidR="005F0D8A" w:rsidRDefault="00000000">
      <w:r>
        <w:t>Health and Care Act (2022) c.31. London: The Stationery Office. (Accessed: August 2025).</w:t>
      </w:r>
    </w:p>
    <w:p w14:paraId="39576A1E" w14:textId="77777777" w:rsidR="005F0D8A" w:rsidRDefault="00000000">
      <w:r>
        <w:t>Maslow, A.H. (1943) ‘A Theory of Human Motivation’, Psychological Review, 50(4), pp. 370–396.</w:t>
      </w:r>
    </w:p>
    <w:p w14:paraId="698EE0F4" w14:textId="77777777" w:rsidR="005F0D8A" w:rsidRDefault="00000000">
      <w:r>
        <w:t>NHS England (2019) The NHS Long Term Plan. London: NHS. (Accessed: August 2025).</w:t>
      </w:r>
    </w:p>
    <w:p w14:paraId="2958EB9A" w14:textId="77777777" w:rsidR="005F0D8A" w:rsidRDefault="00000000">
      <w:r>
        <w:t>NHS England (2020) Personalised Care: Operating Model. London: NHS. (Accessed: August 2025).</w:t>
      </w:r>
    </w:p>
    <w:p w14:paraId="53532931" w14:textId="77777777" w:rsidR="005F0D8A" w:rsidRDefault="00000000">
      <w:r>
        <w:t>NICE (2021) Shared Decision Making. London: NICE. (Accessed: August 2025).</w:t>
      </w:r>
    </w:p>
    <w:p w14:paraId="38602A1F" w14:textId="77777777" w:rsidR="005F0D8A" w:rsidRDefault="00000000">
      <w:r>
        <w:t>Skills for Care (2013) Code of Conduct for Healthcare Support Workers and Adult Social Care Workers in England. Leeds: Skills for Care. (Accessed: August 2025).</w:t>
      </w:r>
    </w:p>
    <w:p w14:paraId="5C3CC1A0" w14:textId="77777777" w:rsidR="005F0D8A" w:rsidRDefault="00000000">
      <w:r>
        <w:lastRenderedPageBreak/>
        <w:t>World Health Organization (2021) Global Report on Ageism. Geneva: WHO. (Accessed: August 2025).</w:t>
      </w:r>
    </w:p>
    <w:p w14:paraId="21DCF337" w14:textId="06DE41C4" w:rsidR="005F0D8A" w:rsidRDefault="00000000">
      <w:r>
        <w:br/>
      </w:r>
    </w:p>
    <w:sectPr w:rsidR="005F0D8A"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763108555">
    <w:abstractNumId w:val="8"/>
  </w:num>
  <w:num w:numId="2" w16cid:durableId="1840197206">
    <w:abstractNumId w:val="6"/>
  </w:num>
  <w:num w:numId="3" w16cid:durableId="1086417262">
    <w:abstractNumId w:val="5"/>
  </w:num>
  <w:num w:numId="4" w16cid:durableId="2099398013">
    <w:abstractNumId w:val="4"/>
  </w:num>
  <w:num w:numId="5" w16cid:durableId="1706978425">
    <w:abstractNumId w:val="7"/>
  </w:num>
  <w:num w:numId="6" w16cid:durableId="1181701886">
    <w:abstractNumId w:val="3"/>
  </w:num>
  <w:num w:numId="7" w16cid:durableId="1860193047">
    <w:abstractNumId w:val="2"/>
  </w:num>
  <w:num w:numId="8" w16cid:durableId="1287929264">
    <w:abstractNumId w:val="1"/>
  </w:num>
  <w:num w:numId="9" w16cid:durableId="4452753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2D491A"/>
    <w:rsid w:val="00326F90"/>
    <w:rsid w:val="005F0D8A"/>
    <w:rsid w:val="009E3422"/>
    <w:rsid w:val="00A85D09"/>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3E1A66C"/>
  <w14:defaultImageDpi w14:val="300"/>
  <w15:docId w15:val="{1960BC29-4109-4114-AD06-55F70087CC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FFFFFF"/>
      </a:dk1>
      <a:lt1>
        <a:sysClr val="window" lastClr="202020"/>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1385</Words>
  <Characters>7895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9262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21GomesM</cp:lastModifiedBy>
  <cp:revision>2</cp:revision>
  <dcterms:created xsi:type="dcterms:W3CDTF">2025-10-28T11:53:00Z</dcterms:created>
  <dcterms:modified xsi:type="dcterms:W3CDTF">2025-10-28T11:53:00Z</dcterms:modified>
  <cp:category/>
</cp:coreProperties>
</file>