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4D5BB" w14:textId="36CD814F" w:rsidR="005F31E4" w:rsidRDefault="005F31E4">
      <w:pPr>
        <w:rPr>
          <w:sz w:val="28"/>
          <w:szCs w:val="28"/>
          <w:u w:val="single"/>
        </w:rPr>
      </w:pPr>
      <w:r w:rsidRPr="005F31E4">
        <w:rPr>
          <w:sz w:val="28"/>
          <w:szCs w:val="28"/>
          <w:u w:val="single"/>
        </w:rPr>
        <w:t>Reference List</w:t>
      </w:r>
    </w:p>
    <w:p w14:paraId="04E67C75" w14:textId="1941564B" w:rsidR="008928E9" w:rsidRDefault="008928E9">
      <w:pPr>
        <w:rPr>
          <w:sz w:val="28"/>
          <w:szCs w:val="28"/>
          <w:u w:val="single"/>
        </w:rPr>
      </w:pPr>
    </w:p>
    <w:p w14:paraId="1F214504" w14:textId="77777777" w:rsidR="00C21F0E" w:rsidRDefault="00C21F0E">
      <w:pPr>
        <w:rPr>
          <w:sz w:val="28"/>
          <w:szCs w:val="28"/>
        </w:rPr>
      </w:pPr>
      <w:r>
        <w:rPr>
          <w:sz w:val="28"/>
          <w:szCs w:val="28"/>
        </w:rPr>
        <w:t xml:space="preserve">American Speech Language and Hearing Association (2021) </w:t>
      </w:r>
      <w:r w:rsidRPr="00413DF9">
        <w:rPr>
          <w:i/>
          <w:iCs/>
          <w:sz w:val="28"/>
          <w:szCs w:val="28"/>
        </w:rPr>
        <w:t>The Advantages of Being Bilingual</w:t>
      </w:r>
      <w:r>
        <w:rPr>
          <w:sz w:val="28"/>
          <w:szCs w:val="28"/>
        </w:rPr>
        <w:t xml:space="preserve">. Available at: </w:t>
      </w:r>
      <w:hyperlink r:id="rId6" w:history="1">
        <w:r w:rsidRPr="005C32A6">
          <w:rPr>
            <w:rStyle w:val="Hyperlink"/>
            <w:sz w:val="28"/>
            <w:szCs w:val="28"/>
          </w:rPr>
          <w:t>https://www.asha.org/public/speech/development/the-advantages-of-being-bilingual/</w:t>
        </w:r>
      </w:hyperlink>
      <w:r>
        <w:rPr>
          <w:sz w:val="28"/>
          <w:szCs w:val="28"/>
        </w:rPr>
        <w:t xml:space="preserve"> (Accessed: 21</w:t>
      </w:r>
      <w:r w:rsidRPr="00413DF9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March 2021) </w:t>
      </w:r>
    </w:p>
    <w:p w14:paraId="5A61760E" w14:textId="77777777" w:rsidR="00C21F0E" w:rsidRDefault="00C21F0E">
      <w:pPr>
        <w:rPr>
          <w:sz w:val="28"/>
          <w:szCs w:val="28"/>
        </w:rPr>
      </w:pPr>
      <w:r>
        <w:rPr>
          <w:sz w:val="28"/>
          <w:szCs w:val="28"/>
        </w:rPr>
        <w:t xml:space="preserve">Board, K. and Tinsley, T. (2015) </w:t>
      </w:r>
      <w:r w:rsidRPr="009168EF">
        <w:rPr>
          <w:i/>
          <w:iCs/>
          <w:sz w:val="28"/>
          <w:szCs w:val="28"/>
        </w:rPr>
        <w:t>Wales: bilingualism untapped in further language learning.</w:t>
      </w:r>
      <w:r>
        <w:rPr>
          <w:sz w:val="28"/>
          <w:szCs w:val="28"/>
        </w:rPr>
        <w:t xml:space="preserve"> Available at:</w:t>
      </w:r>
      <w:r w:rsidRPr="009168EF">
        <w:rPr>
          <w:sz w:val="28"/>
          <w:szCs w:val="28"/>
        </w:rPr>
        <w:t xml:space="preserve"> </w:t>
      </w:r>
      <w:hyperlink r:id="rId7" w:history="1">
        <w:r w:rsidRPr="005C32A6">
          <w:rPr>
            <w:rStyle w:val="Hyperlink"/>
            <w:sz w:val="28"/>
            <w:szCs w:val="28"/>
          </w:rPr>
          <w:t>https://www.britishcouncil.org/voices-magazine/wales-biligualism-untapped-further-language-learning</w:t>
        </w:r>
      </w:hyperlink>
      <w:r>
        <w:rPr>
          <w:sz w:val="28"/>
          <w:szCs w:val="28"/>
        </w:rPr>
        <w:t xml:space="preserve"> (Accessed: 18</w:t>
      </w:r>
      <w:r w:rsidRPr="0068410B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2021) </w:t>
      </w:r>
    </w:p>
    <w:p w14:paraId="67FADB7D" w14:textId="77777777" w:rsidR="00C21F0E" w:rsidRDefault="00C21F0E">
      <w:pPr>
        <w:rPr>
          <w:sz w:val="28"/>
          <w:szCs w:val="28"/>
        </w:rPr>
      </w:pPr>
      <w:r>
        <w:rPr>
          <w:sz w:val="28"/>
          <w:szCs w:val="28"/>
        </w:rPr>
        <w:t xml:space="preserve">ER Services (2021) </w:t>
      </w:r>
      <w:r w:rsidRPr="00AA22E9">
        <w:rPr>
          <w:i/>
          <w:iCs/>
          <w:sz w:val="28"/>
          <w:szCs w:val="28"/>
        </w:rPr>
        <w:t>Theories of Language Development</w:t>
      </w:r>
      <w:r>
        <w:rPr>
          <w:sz w:val="28"/>
          <w:szCs w:val="28"/>
        </w:rPr>
        <w:t xml:space="preserve">. Available at: </w:t>
      </w:r>
      <w:hyperlink r:id="rId8" w:history="1">
        <w:r w:rsidRPr="005C32A6">
          <w:rPr>
            <w:rStyle w:val="Hyperlink"/>
            <w:sz w:val="28"/>
            <w:szCs w:val="28"/>
          </w:rPr>
          <w:t>https://courses.lumenlearning.com/suny/lifespandevelopments/chapter/theories-of-language-development/</w:t>
        </w:r>
      </w:hyperlink>
      <w:r>
        <w:rPr>
          <w:sz w:val="28"/>
          <w:szCs w:val="28"/>
        </w:rPr>
        <w:t xml:space="preserve"> (Accessed: 21</w:t>
      </w:r>
      <w:r w:rsidRPr="00AA22E9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March 2021) </w:t>
      </w:r>
    </w:p>
    <w:p w14:paraId="1DC33389" w14:textId="77777777" w:rsidR="00C21F0E" w:rsidRDefault="00C21F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Lorecentral</w:t>
      </w:r>
      <w:proofErr w:type="spellEnd"/>
      <w:r>
        <w:rPr>
          <w:sz w:val="28"/>
          <w:szCs w:val="28"/>
        </w:rPr>
        <w:t xml:space="preserve"> (2018)</w:t>
      </w:r>
      <w:r>
        <w:rPr>
          <w:i/>
          <w:iCs/>
          <w:sz w:val="28"/>
          <w:szCs w:val="28"/>
        </w:rPr>
        <w:t xml:space="preserve"> The Learning Theory of Bruner vs Piaget and Vygotsky</w:t>
      </w:r>
      <w:r>
        <w:rPr>
          <w:sz w:val="28"/>
          <w:szCs w:val="28"/>
        </w:rPr>
        <w:t xml:space="preserve">. Available at : </w:t>
      </w:r>
      <w:hyperlink r:id="rId9" w:history="1">
        <w:r w:rsidRPr="005C32A6">
          <w:rPr>
            <w:rStyle w:val="Hyperlink"/>
            <w:sz w:val="28"/>
            <w:szCs w:val="28"/>
          </w:rPr>
          <w:t>https://www.lorecentral.org/2018/10/the-learning-theory-of-bruner-vs-piaget-and-vygotsky.html</w:t>
        </w:r>
      </w:hyperlink>
      <w:r>
        <w:rPr>
          <w:sz w:val="28"/>
          <w:szCs w:val="28"/>
        </w:rPr>
        <w:t xml:space="preserve"> (Accessed: 20</w:t>
      </w:r>
      <w:r w:rsidRPr="007B2E7D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2021)</w:t>
      </w:r>
    </w:p>
    <w:p w14:paraId="649CE28A" w14:textId="77777777" w:rsidR="00C21F0E" w:rsidRDefault="00C21F0E">
      <w:pPr>
        <w:rPr>
          <w:sz w:val="28"/>
          <w:szCs w:val="28"/>
        </w:rPr>
      </w:pPr>
      <w:proofErr w:type="spellStart"/>
      <w:r w:rsidRPr="00E13171">
        <w:rPr>
          <w:sz w:val="28"/>
          <w:szCs w:val="28"/>
        </w:rPr>
        <w:t>Seincyn</w:t>
      </w:r>
      <w:proofErr w:type="spellEnd"/>
      <w:r w:rsidRPr="00E13171">
        <w:rPr>
          <w:sz w:val="28"/>
          <w:szCs w:val="28"/>
        </w:rPr>
        <w:t>, S.W. (2019)</w:t>
      </w:r>
      <w:r>
        <w:rPr>
          <w:sz w:val="28"/>
          <w:szCs w:val="28"/>
        </w:rPr>
        <w:t xml:space="preserve"> </w:t>
      </w:r>
      <w:r w:rsidRPr="00266A23">
        <w:rPr>
          <w:sz w:val="28"/>
          <w:szCs w:val="28"/>
        </w:rPr>
        <w:t xml:space="preserve">‘Early Years’ Provision for young children in Wales: history, challenges, and the Welsh language’ </w:t>
      </w:r>
      <w:r w:rsidRPr="00C21F0E">
        <w:rPr>
          <w:i/>
          <w:iCs/>
          <w:sz w:val="28"/>
          <w:szCs w:val="28"/>
        </w:rPr>
        <w:t>TEANGA</w:t>
      </w:r>
      <w:r>
        <w:rPr>
          <w:i/>
          <w:iCs/>
          <w:sz w:val="28"/>
          <w:szCs w:val="28"/>
        </w:rPr>
        <w:t xml:space="preserve">, </w:t>
      </w:r>
      <w:r w:rsidRPr="00C21F0E">
        <w:rPr>
          <w:sz w:val="28"/>
          <w:szCs w:val="28"/>
        </w:rPr>
        <w:t>10, pp.19-37.</w:t>
      </w:r>
    </w:p>
    <w:p w14:paraId="71ABA4D1" w14:textId="77777777" w:rsidR="00C21F0E" w:rsidRDefault="00C21F0E">
      <w:pPr>
        <w:rPr>
          <w:sz w:val="28"/>
          <w:szCs w:val="28"/>
        </w:rPr>
      </w:pPr>
      <w:r>
        <w:rPr>
          <w:sz w:val="28"/>
          <w:szCs w:val="28"/>
        </w:rPr>
        <w:t xml:space="preserve">Shook, A. and Marian, V. (2012) </w:t>
      </w:r>
      <w:r w:rsidRPr="00BE1A2F">
        <w:rPr>
          <w:i/>
          <w:iCs/>
          <w:sz w:val="28"/>
          <w:szCs w:val="28"/>
        </w:rPr>
        <w:t>The Cognitive Benefits of being Bilingual</w:t>
      </w:r>
      <w:r>
        <w:rPr>
          <w:sz w:val="28"/>
          <w:szCs w:val="28"/>
        </w:rPr>
        <w:t xml:space="preserve">. Available at: </w:t>
      </w:r>
      <w:hyperlink r:id="rId10" w:history="1">
        <w:r w:rsidRPr="005C32A6">
          <w:rPr>
            <w:rStyle w:val="Hyperlink"/>
            <w:sz w:val="28"/>
            <w:szCs w:val="28"/>
          </w:rPr>
          <w:t>https://dana.org/article/the-cognitive-benefits-of-being-bilingual/</w:t>
        </w:r>
      </w:hyperlink>
      <w:r>
        <w:rPr>
          <w:sz w:val="28"/>
          <w:szCs w:val="28"/>
        </w:rPr>
        <w:t xml:space="preserve"> (Accessed: 18</w:t>
      </w:r>
      <w:r w:rsidRPr="00BE1A2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2021)</w:t>
      </w:r>
    </w:p>
    <w:p w14:paraId="60DEDA36" w14:textId="77777777" w:rsidR="00C21F0E" w:rsidRDefault="00C21F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Trautner</w:t>
      </w:r>
      <w:proofErr w:type="spellEnd"/>
      <w:r>
        <w:rPr>
          <w:sz w:val="28"/>
          <w:szCs w:val="28"/>
        </w:rPr>
        <w:t xml:space="preserve">, T. (2019) </w:t>
      </w:r>
      <w:r w:rsidRPr="009A632E">
        <w:rPr>
          <w:i/>
          <w:iCs/>
          <w:sz w:val="28"/>
          <w:szCs w:val="28"/>
        </w:rPr>
        <w:t xml:space="preserve">Advantages of a Bilingual Brain. </w:t>
      </w:r>
      <w:r>
        <w:rPr>
          <w:sz w:val="28"/>
          <w:szCs w:val="28"/>
        </w:rPr>
        <w:t xml:space="preserve">Available at: </w:t>
      </w:r>
      <w:hyperlink r:id="rId11" w:history="1">
        <w:r w:rsidRPr="005C32A6">
          <w:rPr>
            <w:rStyle w:val="Hyperlink"/>
            <w:sz w:val="28"/>
            <w:szCs w:val="28"/>
          </w:rPr>
          <w:t>https://www.canr.msu.edu/news/advantages_of_a_bilingual_brain</w:t>
        </w:r>
      </w:hyperlink>
      <w:r>
        <w:rPr>
          <w:sz w:val="28"/>
          <w:szCs w:val="28"/>
        </w:rPr>
        <w:t xml:space="preserve"> (Accessed: 19</w:t>
      </w:r>
      <w:r w:rsidRPr="009A632E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2021) </w:t>
      </w:r>
    </w:p>
    <w:p w14:paraId="60664639" w14:textId="77777777" w:rsidR="00C21F0E" w:rsidRDefault="00C21F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Vince,G</w:t>
      </w:r>
      <w:proofErr w:type="spellEnd"/>
      <w:r>
        <w:rPr>
          <w:sz w:val="28"/>
          <w:szCs w:val="28"/>
        </w:rPr>
        <w:t xml:space="preserve"> (2016)</w:t>
      </w:r>
      <w:r w:rsidRPr="008928E9">
        <w:rPr>
          <w:i/>
          <w:iCs/>
          <w:sz w:val="28"/>
          <w:szCs w:val="28"/>
        </w:rPr>
        <w:t xml:space="preserve"> The Amazing Benefits of Being Bilingual. </w:t>
      </w:r>
      <w:r>
        <w:rPr>
          <w:sz w:val="28"/>
          <w:szCs w:val="28"/>
        </w:rPr>
        <w:t xml:space="preserve">Available at: </w:t>
      </w:r>
      <w:hyperlink r:id="rId12" w:history="1">
        <w:r w:rsidRPr="005C32A6">
          <w:rPr>
            <w:rStyle w:val="Hyperlink"/>
            <w:sz w:val="28"/>
            <w:szCs w:val="28"/>
          </w:rPr>
          <w:t>https://www.bbc.com/futur/srticle/20160811-the-amazing-benefits-of-being-bilingual/</w:t>
        </w:r>
      </w:hyperlink>
      <w:r>
        <w:rPr>
          <w:sz w:val="28"/>
          <w:szCs w:val="28"/>
        </w:rPr>
        <w:t xml:space="preserve"> (Accessed: 19</w:t>
      </w:r>
      <w:r w:rsidRPr="008928E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2021) </w:t>
      </w:r>
    </w:p>
    <w:p w14:paraId="4EA0D52B" w14:textId="77777777" w:rsidR="00C21F0E" w:rsidRDefault="00C21F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Wei,C</w:t>
      </w:r>
      <w:proofErr w:type="spellEnd"/>
      <w:r>
        <w:rPr>
          <w:sz w:val="28"/>
          <w:szCs w:val="28"/>
        </w:rPr>
        <w:t xml:space="preserve">. and Cook, V. (2016) </w:t>
      </w:r>
      <w:r w:rsidRPr="008F73AB">
        <w:rPr>
          <w:i/>
          <w:iCs/>
          <w:sz w:val="28"/>
          <w:szCs w:val="28"/>
        </w:rPr>
        <w:t xml:space="preserve">The Cambridge Handbook of Linguistic Multicompetence. 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London: Cambridge University Press.</w:t>
      </w:r>
    </w:p>
    <w:p w14:paraId="0B1EB202" w14:textId="77777777" w:rsidR="00C21F0E" w:rsidRDefault="00C21F0E">
      <w:pPr>
        <w:rPr>
          <w:sz w:val="28"/>
          <w:szCs w:val="28"/>
        </w:rPr>
      </w:pPr>
      <w:r>
        <w:rPr>
          <w:sz w:val="28"/>
          <w:szCs w:val="28"/>
        </w:rPr>
        <w:t xml:space="preserve">Weisberg, D.S. et al (2013) ‘Play, Language Development and the Role of the Adult’, </w:t>
      </w:r>
      <w:r w:rsidRPr="00796E71">
        <w:rPr>
          <w:i/>
          <w:iCs/>
          <w:sz w:val="28"/>
          <w:szCs w:val="28"/>
        </w:rPr>
        <w:t>American Journal of Play</w:t>
      </w:r>
      <w:r w:rsidRPr="000E4B38">
        <w:rPr>
          <w:sz w:val="28"/>
          <w:szCs w:val="28"/>
        </w:rPr>
        <w:t>, 6(1).</w:t>
      </w:r>
    </w:p>
    <w:p w14:paraId="339FB2F8" w14:textId="77777777" w:rsidR="00C21F0E" w:rsidRDefault="00C21F0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Welsh Government (2018) </w:t>
      </w:r>
      <w:r w:rsidRPr="001201CD">
        <w:rPr>
          <w:i/>
          <w:iCs/>
          <w:sz w:val="28"/>
          <w:szCs w:val="28"/>
        </w:rPr>
        <w:t xml:space="preserve">The </w:t>
      </w:r>
      <w:proofErr w:type="spellStart"/>
      <w:r w:rsidRPr="001201CD">
        <w:rPr>
          <w:i/>
          <w:iCs/>
          <w:sz w:val="28"/>
          <w:szCs w:val="28"/>
        </w:rPr>
        <w:t>Cwricwlwm</w:t>
      </w:r>
      <w:proofErr w:type="spellEnd"/>
      <w:r w:rsidRPr="001201CD">
        <w:rPr>
          <w:i/>
          <w:iCs/>
          <w:sz w:val="28"/>
          <w:szCs w:val="28"/>
        </w:rPr>
        <w:t xml:space="preserve"> </w:t>
      </w:r>
      <w:proofErr w:type="spellStart"/>
      <w:r w:rsidRPr="001201CD">
        <w:rPr>
          <w:i/>
          <w:iCs/>
          <w:sz w:val="28"/>
          <w:szCs w:val="28"/>
        </w:rPr>
        <w:t>Cymreig</w:t>
      </w:r>
      <w:proofErr w:type="spellEnd"/>
      <w:r w:rsidRPr="001201CD">
        <w:rPr>
          <w:i/>
          <w:iCs/>
          <w:sz w:val="28"/>
          <w:szCs w:val="28"/>
        </w:rPr>
        <w:t>, History and The Story of Wales</w:t>
      </w:r>
      <w:r>
        <w:rPr>
          <w:sz w:val="28"/>
          <w:szCs w:val="28"/>
        </w:rPr>
        <w:t xml:space="preserve">. Available at: </w:t>
      </w:r>
      <w:hyperlink r:id="rId13" w:history="1">
        <w:r w:rsidRPr="005C32A6">
          <w:rPr>
            <w:rStyle w:val="Hyperlink"/>
            <w:sz w:val="28"/>
            <w:szCs w:val="28"/>
          </w:rPr>
          <w:t>https://gov.wales/sites/default/files/publications/2018-11/the-cwricwlwm-cymreig-history-and-the-story-of-wales-final-report.pdf</w:t>
        </w:r>
      </w:hyperlink>
      <w:r>
        <w:rPr>
          <w:sz w:val="28"/>
          <w:szCs w:val="28"/>
        </w:rPr>
        <w:t xml:space="preserve"> (Accessed: 18</w:t>
      </w:r>
      <w:r w:rsidRPr="001201CD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2021) </w:t>
      </w:r>
    </w:p>
    <w:p w14:paraId="10A1AF6F" w14:textId="77777777" w:rsidR="00C21F0E" w:rsidRDefault="00C21F0E">
      <w:pPr>
        <w:rPr>
          <w:sz w:val="28"/>
          <w:szCs w:val="28"/>
        </w:rPr>
      </w:pPr>
      <w:r>
        <w:rPr>
          <w:sz w:val="28"/>
          <w:szCs w:val="28"/>
        </w:rPr>
        <w:t xml:space="preserve">Welsh Government (2021) </w:t>
      </w:r>
      <w:r w:rsidRPr="00E16DC2">
        <w:rPr>
          <w:i/>
          <w:iCs/>
          <w:sz w:val="28"/>
          <w:szCs w:val="28"/>
        </w:rPr>
        <w:t>Languages, Literacy and Communication</w:t>
      </w:r>
      <w:r>
        <w:rPr>
          <w:sz w:val="28"/>
          <w:szCs w:val="28"/>
        </w:rPr>
        <w:t xml:space="preserve">. Available at: </w:t>
      </w:r>
      <w:hyperlink r:id="rId14" w:history="1">
        <w:r w:rsidRPr="005C32A6">
          <w:rPr>
            <w:rStyle w:val="Hyperlink"/>
            <w:sz w:val="28"/>
            <w:szCs w:val="28"/>
          </w:rPr>
          <w:t>https://hwb.gov.wales/cirriculum-for-wales/languages-literacy-and-communication</w:t>
        </w:r>
      </w:hyperlink>
      <w:r>
        <w:rPr>
          <w:sz w:val="28"/>
          <w:szCs w:val="28"/>
        </w:rPr>
        <w:t xml:space="preserve"> (Accessed: 19</w:t>
      </w:r>
      <w:r w:rsidRPr="00E16DC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2021) </w:t>
      </w:r>
    </w:p>
    <w:p w14:paraId="7DC7593D" w14:textId="63B7814E" w:rsidR="000E4B38" w:rsidRDefault="000E4B38">
      <w:pPr>
        <w:rPr>
          <w:sz w:val="28"/>
          <w:szCs w:val="28"/>
        </w:rPr>
      </w:pPr>
    </w:p>
    <w:p w14:paraId="11E868D4" w14:textId="77777777" w:rsidR="000E4B38" w:rsidRPr="008F73AB" w:rsidRDefault="000E4B38">
      <w:pPr>
        <w:rPr>
          <w:sz w:val="28"/>
          <w:szCs w:val="28"/>
        </w:rPr>
      </w:pPr>
    </w:p>
    <w:p w14:paraId="321253F5" w14:textId="77777777" w:rsidR="00E96091" w:rsidRPr="00E556E6" w:rsidRDefault="00E96091">
      <w:pPr>
        <w:rPr>
          <w:sz w:val="28"/>
          <w:szCs w:val="28"/>
        </w:rPr>
      </w:pPr>
    </w:p>
    <w:sectPr w:rsidR="00E96091" w:rsidRPr="00E556E6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EBEC86" w14:textId="77777777" w:rsidR="003D4707" w:rsidRDefault="003D4707" w:rsidP="003D4707">
      <w:pPr>
        <w:spacing w:after="0" w:line="240" w:lineRule="auto"/>
      </w:pPr>
      <w:r>
        <w:separator/>
      </w:r>
    </w:p>
  </w:endnote>
  <w:endnote w:type="continuationSeparator" w:id="0">
    <w:p w14:paraId="14B2680E" w14:textId="77777777" w:rsidR="003D4707" w:rsidRDefault="003D4707" w:rsidP="003D4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A2D118" w14:textId="77777777" w:rsidR="003D4707" w:rsidRDefault="003D4707" w:rsidP="003D4707">
      <w:pPr>
        <w:spacing w:after="0" w:line="240" w:lineRule="auto"/>
      </w:pPr>
      <w:r>
        <w:separator/>
      </w:r>
    </w:p>
  </w:footnote>
  <w:footnote w:type="continuationSeparator" w:id="0">
    <w:p w14:paraId="43C332A6" w14:textId="77777777" w:rsidR="003D4707" w:rsidRDefault="003D4707" w:rsidP="003D47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7EDE5D" w14:textId="52A7DFE9" w:rsidR="003D4707" w:rsidRDefault="003D4707">
    <w:pPr>
      <w:pStyle w:val="Header"/>
    </w:pPr>
    <w:r>
      <w:t>Emily Page – 1706935</w:t>
    </w:r>
  </w:p>
  <w:p w14:paraId="1B57F4B4" w14:textId="77777777" w:rsidR="003D4707" w:rsidRDefault="003D4707">
    <w:pPr>
      <w:pStyle w:val="Header"/>
    </w:pPr>
  </w:p>
  <w:p w14:paraId="40B19F2B" w14:textId="77777777" w:rsidR="003D4707" w:rsidRDefault="003D47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0C2"/>
    <w:rsid w:val="00065775"/>
    <w:rsid w:val="000E4B38"/>
    <w:rsid w:val="001201CD"/>
    <w:rsid w:val="00153489"/>
    <w:rsid w:val="00191E7B"/>
    <w:rsid w:val="00201CE2"/>
    <w:rsid w:val="002020DC"/>
    <w:rsid w:val="00266A23"/>
    <w:rsid w:val="003D2404"/>
    <w:rsid w:val="003D4707"/>
    <w:rsid w:val="00413DF9"/>
    <w:rsid w:val="00443C1A"/>
    <w:rsid w:val="005D1ECE"/>
    <w:rsid w:val="005F31E4"/>
    <w:rsid w:val="005F32E6"/>
    <w:rsid w:val="00637212"/>
    <w:rsid w:val="0068410B"/>
    <w:rsid w:val="00700F0A"/>
    <w:rsid w:val="00720F37"/>
    <w:rsid w:val="00796E71"/>
    <w:rsid w:val="007B2E7D"/>
    <w:rsid w:val="008928E9"/>
    <w:rsid w:val="008F73AB"/>
    <w:rsid w:val="009168EF"/>
    <w:rsid w:val="009644F0"/>
    <w:rsid w:val="00981F55"/>
    <w:rsid w:val="009A632E"/>
    <w:rsid w:val="009C2B0B"/>
    <w:rsid w:val="00A664B8"/>
    <w:rsid w:val="00AA22E9"/>
    <w:rsid w:val="00AE70C2"/>
    <w:rsid w:val="00B33929"/>
    <w:rsid w:val="00B63EE7"/>
    <w:rsid w:val="00BE077C"/>
    <w:rsid w:val="00BE1A2F"/>
    <w:rsid w:val="00BF27B9"/>
    <w:rsid w:val="00C21F0E"/>
    <w:rsid w:val="00C45084"/>
    <w:rsid w:val="00D0308D"/>
    <w:rsid w:val="00D4214C"/>
    <w:rsid w:val="00D8200E"/>
    <w:rsid w:val="00E13171"/>
    <w:rsid w:val="00E16DC2"/>
    <w:rsid w:val="00E556E6"/>
    <w:rsid w:val="00E96091"/>
    <w:rsid w:val="00EF7C4A"/>
    <w:rsid w:val="00F70686"/>
    <w:rsid w:val="00F8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D1152"/>
  <w15:chartTrackingRefBased/>
  <w15:docId w15:val="{BECB152A-8B99-4259-93F3-1889405CC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70C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1CE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44F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4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4707"/>
  </w:style>
  <w:style w:type="paragraph" w:styleId="Footer">
    <w:name w:val="footer"/>
    <w:basedOn w:val="Normal"/>
    <w:link w:val="FooterChar"/>
    <w:uiPriority w:val="99"/>
    <w:unhideWhenUsed/>
    <w:rsid w:val="003D4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4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urses.lumenlearning.com/suny/lifespandevelopments/chapter/theories-of-language-development/" TargetMode="External"/><Relationship Id="rId13" Type="http://schemas.openxmlformats.org/officeDocument/2006/relationships/hyperlink" Target="https://gov.wales/sites/default/files/publications/2018-11/the-cwricwlwm-cymreig-history-and-the-story-of-wales-final-report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ritishcouncil.org/voices-magazine/wales-biligualism-untapped-further-language-learning" TargetMode="External"/><Relationship Id="rId12" Type="http://schemas.openxmlformats.org/officeDocument/2006/relationships/hyperlink" Target="https://www.bbc.com/futur/srticle/20160811-the-amazing-benefits-of-being-bilingual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sha.org/public/speech/development/the-advantages-of-being-bilingual/" TargetMode="External"/><Relationship Id="rId11" Type="http://schemas.openxmlformats.org/officeDocument/2006/relationships/hyperlink" Target="https://www.canr.msu.edu/news/advantages_of_a_bilingual_brain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dana.org/article/the-cognitive-benefits-of-being-bilingua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orecentral.org/2018/10/the-learning-theory-of-bruner-vs-piaget-and-vygotsky.html" TargetMode="External"/><Relationship Id="rId14" Type="http://schemas.openxmlformats.org/officeDocument/2006/relationships/hyperlink" Target="https://hwb.gov.wales/cirriculum-for-wales/languages-literacy-and-communi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Page</dc:creator>
  <cp:keywords/>
  <dc:description/>
  <cp:lastModifiedBy>Emily Page</cp:lastModifiedBy>
  <cp:revision>46</cp:revision>
  <dcterms:created xsi:type="dcterms:W3CDTF">2021-03-26T17:42:00Z</dcterms:created>
  <dcterms:modified xsi:type="dcterms:W3CDTF">2021-03-27T12:37:00Z</dcterms:modified>
</cp:coreProperties>
</file>