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7AE31BCD" w:rsidR="7908378C" w:rsidRDefault="7908378C" w:rsidP="33572C6E">
            <w:pPr>
              <w:ind w:right="237"/>
              <w:rPr>
                <w:b/>
                <w:bCs/>
                <w:color w:val="auto"/>
                <w:sz w:val="32"/>
                <w:szCs w:val="32"/>
              </w:rPr>
            </w:pPr>
            <w:r w:rsidRPr="33572C6E">
              <w:rPr>
                <w:b/>
                <w:bCs/>
                <w:color w:val="auto"/>
                <w:sz w:val="32"/>
                <w:szCs w:val="32"/>
              </w:rPr>
              <w:t>Learner name:</w:t>
            </w:r>
            <w:r w:rsidR="00FA1380">
              <w:rPr>
                <w:b/>
                <w:bCs/>
                <w:color w:val="auto"/>
                <w:sz w:val="32"/>
                <w:szCs w:val="32"/>
              </w:rPr>
              <w:t xml:space="preserve"> Kelly Sutherland </w:t>
            </w:r>
          </w:p>
          <w:p w14:paraId="3A3A802D" w14:textId="77777777" w:rsidR="33572C6E" w:rsidRDefault="33572C6E" w:rsidP="33572C6E">
            <w:pPr>
              <w:ind w:right="237"/>
              <w:rPr>
                <w:b/>
                <w:bCs/>
                <w:color w:val="auto"/>
                <w:sz w:val="32"/>
                <w:szCs w:val="32"/>
              </w:rPr>
            </w:pPr>
          </w:p>
          <w:p w14:paraId="7883A53E" w14:textId="778E8A04" w:rsidR="7908378C" w:rsidRDefault="7908378C" w:rsidP="33572C6E">
            <w:pPr>
              <w:ind w:right="237"/>
              <w:rPr>
                <w:b/>
                <w:bCs/>
                <w:color w:val="auto"/>
                <w:sz w:val="32"/>
                <w:szCs w:val="32"/>
              </w:rPr>
            </w:pPr>
            <w:r w:rsidRPr="33572C6E">
              <w:rPr>
                <w:b/>
                <w:bCs/>
                <w:color w:val="auto"/>
                <w:sz w:val="32"/>
                <w:szCs w:val="32"/>
              </w:rPr>
              <w:t>Learner’s University Registration Number:</w:t>
            </w:r>
            <w:r w:rsidR="00FA1380">
              <w:rPr>
                <w:b/>
                <w:bCs/>
                <w:color w:val="auto"/>
                <w:sz w:val="32"/>
                <w:szCs w:val="32"/>
              </w:rPr>
              <w:t>2125124</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A37DCE">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A37DCE">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A37DCE">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A37DCE">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A37DCE">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A37DCE">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A37DCE">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A37DCE">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6A09AF"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A37DCE">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A37DCE">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A37DCE">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A37DCE">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A37DCE">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A37DCE">
      <w:pPr>
        <w:numPr>
          <w:ilvl w:val="0"/>
          <w:numId w:val="3"/>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A37DCE">
      <w:pPr>
        <w:numPr>
          <w:ilvl w:val="0"/>
          <w:numId w:val="3"/>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00A37DCE">
      <w:pPr>
        <w:numPr>
          <w:ilvl w:val="0"/>
          <w:numId w:val="3"/>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00A37DCE">
      <w:pPr>
        <w:numPr>
          <w:ilvl w:val="0"/>
          <w:numId w:val="3"/>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68E97D80" w:rsidR="5B843AF0" w:rsidRDefault="5B843AF0" w:rsidP="5B843AF0">
      <w:pPr>
        <w:ind w:right="237"/>
        <w:jc w:val="both"/>
        <w:rPr>
          <w:rFonts w:eastAsia="Arial"/>
          <w:color w:val="000000" w:themeColor="text1"/>
          <w:sz w:val="24"/>
          <w:szCs w:val="24"/>
        </w:rPr>
      </w:pPr>
    </w:p>
    <w:p w14:paraId="608074C9" w14:textId="1A4D8B33" w:rsidR="00F26EA6" w:rsidRDefault="00F26EA6" w:rsidP="5B843AF0">
      <w:pPr>
        <w:ind w:right="237"/>
        <w:jc w:val="both"/>
        <w:rPr>
          <w:rFonts w:eastAsia="Arial"/>
          <w:color w:val="000000" w:themeColor="text1"/>
          <w:sz w:val="24"/>
          <w:szCs w:val="24"/>
        </w:rPr>
      </w:pPr>
      <w:r>
        <w:rPr>
          <w:rFonts w:eastAsia="Arial"/>
          <w:color w:val="000000" w:themeColor="text1"/>
          <w:sz w:val="24"/>
          <w:szCs w:val="24"/>
        </w:rPr>
        <w:t xml:space="preserve">As response police officers it is inevitable that we will </w:t>
      </w:r>
      <w:r w:rsidR="00CD3CD5">
        <w:rPr>
          <w:rFonts w:eastAsia="Arial"/>
          <w:color w:val="000000" w:themeColor="text1"/>
          <w:sz w:val="24"/>
          <w:szCs w:val="24"/>
        </w:rPr>
        <w:t>encounter</w:t>
      </w:r>
      <w:r>
        <w:rPr>
          <w:rFonts w:eastAsia="Arial"/>
          <w:color w:val="000000" w:themeColor="text1"/>
          <w:sz w:val="24"/>
          <w:szCs w:val="24"/>
        </w:rPr>
        <w:t xml:space="preserve"> both victims and offenders </w:t>
      </w:r>
      <w:proofErr w:type="gramStart"/>
      <w:r>
        <w:rPr>
          <w:rFonts w:eastAsia="Arial"/>
          <w:color w:val="000000" w:themeColor="text1"/>
          <w:sz w:val="24"/>
          <w:szCs w:val="24"/>
        </w:rPr>
        <w:t>on a daily basis</w:t>
      </w:r>
      <w:proofErr w:type="gramEnd"/>
      <w:r>
        <w:rPr>
          <w:rFonts w:eastAsia="Arial"/>
          <w:color w:val="000000" w:themeColor="text1"/>
          <w:sz w:val="24"/>
          <w:szCs w:val="24"/>
        </w:rPr>
        <w:t>.</w:t>
      </w:r>
      <w:r w:rsidR="000E4030">
        <w:rPr>
          <w:rFonts w:eastAsia="Arial"/>
          <w:color w:val="000000" w:themeColor="text1"/>
          <w:sz w:val="24"/>
          <w:szCs w:val="24"/>
        </w:rPr>
        <w:t xml:space="preserve"> Becoming </w:t>
      </w:r>
      <w:r>
        <w:rPr>
          <w:rFonts w:eastAsia="Arial"/>
          <w:color w:val="000000" w:themeColor="text1"/>
          <w:sz w:val="24"/>
          <w:szCs w:val="24"/>
        </w:rPr>
        <w:t xml:space="preserve">familiar with </w:t>
      </w:r>
      <w:r w:rsidR="00CD3CD5">
        <w:rPr>
          <w:rFonts w:eastAsia="Arial"/>
          <w:color w:val="000000" w:themeColor="text1"/>
          <w:sz w:val="24"/>
          <w:szCs w:val="24"/>
        </w:rPr>
        <w:t>up-to-date</w:t>
      </w:r>
      <w:r>
        <w:rPr>
          <w:rFonts w:eastAsia="Arial"/>
          <w:color w:val="000000" w:themeColor="text1"/>
          <w:sz w:val="24"/>
          <w:szCs w:val="24"/>
        </w:rPr>
        <w:t xml:space="preserve"> powers and polices within your force area is paramount to ensure that victims are at the centre</w:t>
      </w:r>
      <w:r w:rsidR="000E4030">
        <w:rPr>
          <w:rFonts w:eastAsia="Arial"/>
          <w:color w:val="000000" w:themeColor="text1"/>
          <w:sz w:val="24"/>
          <w:szCs w:val="24"/>
        </w:rPr>
        <w:t>. As a response officer myself, I see first hand the impact being the victim of a crime can have on an individual, especially those victims of anti-social behaviour crimes.</w:t>
      </w:r>
    </w:p>
    <w:p w14:paraId="439E37E6" w14:textId="27D34906" w:rsidR="000E4030" w:rsidRDefault="000E4030" w:rsidP="5B843AF0">
      <w:pPr>
        <w:ind w:right="237"/>
        <w:jc w:val="both"/>
        <w:rPr>
          <w:rFonts w:eastAsia="Arial"/>
          <w:color w:val="000000" w:themeColor="text1"/>
          <w:sz w:val="24"/>
          <w:szCs w:val="24"/>
        </w:rPr>
      </w:pPr>
    </w:p>
    <w:p w14:paraId="14A87484" w14:textId="77777777" w:rsidR="00CD3CD5" w:rsidRDefault="00E27250" w:rsidP="00E27250">
      <w:pPr>
        <w:ind w:right="237"/>
        <w:jc w:val="both"/>
        <w:rPr>
          <w:rFonts w:eastAsia="Arial"/>
          <w:i/>
          <w:iCs/>
          <w:color w:val="000000" w:themeColor="text1"/>
          <w:sz w:val="24"/>
          <w:szCs w:val="24"/>
        </w:rPr>
      </w:pPr>
      <w:r>
        <w:rPr>
          <w:rFonts w:eastAsia="Arial"/>
          <w:color w:val="000000" w:themeColor="text1"/>
          <w:sz w:val="24"/>
          <w:szCs w:val="24"/>
        </w:rPr>
        <w:t>As defined by legislation.gov.uk, antisocial behaviour is defined as “</w:t>
      </w:r>
      <w:r>
        <w:rPr>
          <w:rFonts w:eastAsia="Arial"/>
          <w:i/>
          <w:iCs/>
          <w:color w:val="000000" w:themeColor="text1"/>
          <w:sz w:val="24"/>
          <w:szCs w:val="24"/>
        </w:rPr>
        <w:t xml:space="preserve">conduct that has caused, or is likely to cause harassment, alarm or distress to any person. The conduct is capable of causing nuisance or annoyance to a person in relation to that </w:t>
      </w:r>
      <w:proofErr w:type="gramStart"/>
      <w:r>
        <w:rPr>
          <w:rFonts w:eastAsia="Arial"/>
          <w:i/>
          <w:iCs/>
          <w:color w:val="000000" w:themeColor="text1"/>
          <w:sz w:val="24"/>
          <w:szCs w:val="24"/>
        </w:rPr>
        <w:t>persons</w:t>
      </w:r>
      <w:proofErr w:type="gramEnd"/>
      <w:r>
        <w:rPr>
          <w:rFonts w:eastAsia="Arial"/>
          <w:i/>
          <w:iCs/>
          <w:color w:val="000000" w:themeColor="text1"/>
          <w:sz w:val="24"/>
          <w:szCs w:val="24"/>
        </w:rPr>
        <w:t xml:space="preserve"> occupation of residential premises or conduct capable of causing housing-related nuisance or annoyance to any person”.</w:t>
      </w:r>
    </w:p>
    <w:p w14:paraId="6DBC2678" w14:textId="77777777" w:rsidR="00CD3CD5" w:rsidRDefault="00CD3CD5" w:rsidP="00E27250">
      <w:pPr>
        <w:ind w:right="237"/>
        <w:jc w:val="both"/>
        <w:rPr>
          <w:rFonts w:eastAsia="Arial"/>
          <w:color w:val="000000" w:themeColor="text1"/>
          <w:sz w:val="24"/>
          <w:szCs w:val="24"/>
        </w:rPr>
      </w:pPr>
    </w:p>
    <w:p w14:paraId="345B1523" w14:textId="5A23C1F9" w:rsidR="005E6452" w:rsidRDefault="00CD3CD5" w:rsidP="00E27250">
      <w:pPr>
        <w:ind w:right="237"/>
        <w:jc w:val="both"/>
        <w:rPr>
          <w:rFonts w:eastAsia="Arial"/>
          <w:color w:val="000000" w:themeColor="text1"/>
          <w:sz w:val="24"/>
          <w:szCs w:val="24"/>
        </w:rPr>
      </w:pPr>
      <w:r>
        <w:rPr>
          <w:rFonts w:eastAsia="Arial"/>
          <w:color w:val="000000" w:themeColor="text1"/>
          <w:sz w:val="24"/>
          <w:szCs w:val="24"/>
        </w:rPr>
        <w:t>An example of a policing incident in which I have played a significant role is when I have responded to a reporting person who was the victim of criminal damage at the hands of their neighbour. Initially the victims neighbour (the offender) was shouting threatening and abusive words over the fence</w:t>
      </w:r>
      <w:r w:rsidR="005E6452">
        <w:rPr>
          <w:rFonts w:eastAsia="Arial"/>
          <w:color w:val="000000" w:themeColor="text1"/>
          <w:sz w:val="24"/>
          <w:szCs w:val="24"/>
        </w:rPr>
        <w:t xml:space="preserve"> that separated the two houses</w:t>
      </w:r>
      <w:r>
        <w:rPr>
          <w:rFonts w:eastAsia="Arial"/>
          <w:color w:val="000000" w:themeColor="text1"/>
          <w:sz w:val="24"/>
          <w:szCs w:val="24"/>
        </w:rPr>
        <w:t xml:space="preserve"> whilst he was in his garden. The victim believed the offender to be intoxicated at the time and was extremely distressed a</w:t>
      </w:r>
      <w:r w:rsidR="00CC2182">
        <w:rPr>
          <w:rFonts w:eastAsia="Arial"/>
          <w:color w:val="000000" w:themeColor="text1"/>
          <w:sz w:val="24"/>
          <w:szCs w:val="24"/>
        </w:rPr>
        <w:t>s</w:t>
      </w:r>
      <w:r>
        <w:rPr>
          <w:rFonts w:eastAsia="Arial"/>
          <w:color w:val="000000" w:themeColor="text1"/>
          <w:sz w:val="24"/>
          <w:szCs w:val="24"/>
        </w:rPr>
        <w:t xml:space="preserve"> the offender was described as unpredictable. </w:t>
      </w:r>
      <w:r w:rsidR="005E6452">
        <w:rPr>
          <w:rFonts w:eastAsia="Arial"/>
          <w:color w:val="000000" w:themeColor="text1"/>
          <w:sz w:val="24"/>
          <w:szCs w:val="24"/>
        </w:rPr>
        <w:t>Hours later the offender has made his way out of his property and walked along the main road</w:t>
      </w:r>
      <w:r w:rsidR="00CC2182">
        <w:rPr>
          <w:rFonts w:eastAsia="Arial"/>
          <w:color w:val="000000" w:themeColor="text1"/>
          <w:sz w:val="24"/>
          <w:szCs w:val="24"/>
        </w:rPr>
        <w:t xml:space="preserve"> with a bottle of alcohol in his hand. The offender has then walked onto the victims drive and has proceeded the throw glass bottles</w:t>
      </w:r>
      <w:r w:rsidR="000F4FD8">
        <w:rPr>
          <w:rFonts w:eastAsia="Arial"/>
          <w:color w:val="000000" w:themeColor="text1"/>
          <w:sz w:val="24"/>
          <w:szCs w:val="24"/>
        </w:rPr>
        <w:t xml:space="preserve"> he has</w:t>
      </w:r>
      <w:r w:rsidR="00CC2182">
        <w:rPr>
          <w:rFonts w:eastAsia="Arial"/>
          <w:color w:val="000000" w:themeColor="text1"/>
          <w:sz w:val="24"/>
          <w:szCs w:val="24"/>
        </w:rPr>
        <w:t xml:space="preserve"> </w:t>
      </w:r>
      <w:r w:rsidR="0015070D">
        <w:rPr>
          <w:rFonts w:eastAsia="Arial"/>
          <w:color w:val="000000" w:themeColor="text1"/>
          <w:sz w:val="24"/>
          <w:szCs w:val="24"/>
        </w:rPr>
        <w:t>taken out</w:t>
      </w:r>
      <w:r w:rsidR="00CC2182">
        <w:rPr>
          <w:rFonts w:eastAsia="Arial"/>
          <w:color w:val="000000" w:themeColor="text1"/>
          <w:sz w:val="24"/>
          <w:szCs w:val="24"/>
        </w:rPr>
        <w:t xml:space="preserve"> of the recycling bin </w:t>
      </w:r>
      <w:r w:rsidR="000F4FD8">
        <w:rPr>
          <w:rFonts w:eastAsia="Arial"/>
          <w:color w:val="000000" w:themeColor="text1"/>
          <w:sz w:val="24"/>
          <w:szCs w:val="24"/>
        </w:rPr>
        <w:t>and</w:t>
      </w:r>
      <w:r w:rsidR="0015070D">
        <w:rPr>
          <w:rFonts w:eastAsia="Arial"/>
          <w:color w:val="000000" w:themeColor="text1"/>
          <w:sz w:val="24"/>
          <w:szCs w:val="24"/>
        </w:rPr>
        <w:t xml:space="preserve"> has</w:t>
      </w:r>
      <w:r w:rsidR="000F4FD8">
        <w:rPr>
          <w:rFonts w:eastAsia="Arial"/>
          <w:color w:val="000000" w:themeColor="text1"/>
          <w:sz w:val="24"/>
          <w:szCs w:val="24"/>
        </w:rPr>
        <w:t xml:space="preserve"> smash</w:t>
      </w:r>
      <w:r w:rsidR="0015070D">
        <w:rPr>
          <w:rFonts w:eastAsia="Arial"/>
          <w:color w:val="000000" w:themeColor="text1"/>
          <w:sz w:val="24"/>
          <w:szCs w:val="24"/>
        </w:rPr>
        <w:t>ed</w:t>
      </w:r>
      <w:r w:rsidR="000F4FD8">
        <w:rPr>
          <w:rFonts w:eastAsia="Arial"/>
          <w:color w:val="000000" w:themeColor="text1"/>
          <w:sz w:val="24"/>
          <w:szCs w:val="24"/>
        </w:rPr>
        <w:t xml:space="preserve"> them on the </w:t>
      </w:r>
      <w:r w:rsidR="003C3A92">
        <w:rPr>
          <w:rFonts w:eastAsia="Arial"/>
          <w:color w:val="000000" w:themeColor="text1"/>
          <w:sz w:val="24"/>
          <w:szCs w:val="24"/>
        </w:rPr>
        <w:t>victims’</w:t>
      </w:r>
      <w:r w:rsidR="000F4FD8">
        <w:rPr>
          <w:rFonts w:eastAsia="Arial"/>
          <w:color w:val="000000" w:themeColor="text1"/>
          <w:sz w:val="24"/>
          <w:szCs w:val="24"/>
        </w:rPr>
        <w:t xml:space="preserve"> drive. The offender has then picked up a plant pot from the </w:t>
      </w:r>
      <w:r w:rsidR="003C3A92">
        <w:rPr>
          <w:rFonts w:eastAsia="Arial"/>
          <w:color w:val="000000" w:themeColor="text1"/>
          <w:sz w:val="24"/>
          <w:szCs w:val="24"/>
        </w:rPr>
        <w:t>victim’s</w:t>
      </w:r>
      <w:r w:rsidR="000F4FD8">
        <w:rPr>
          <w:rFonts w:eastAsia="Arial"/>
          <w:color w:val="000000" w:themeColor="text1"/>
          <w:sz w:val="24"/>
          <w:szCs w:val="24"/>
        </w:rPr>
        <w:t xml:space="preserve"> garden </w:t>
      </w:r>
      <w:r w:rsidR="003C3A92">
        <w:rPr>
          <w:rFonts w:eastAsia="Arial"/>
          <w:color w:val="000000" w:themeColor="text1"/>
          <w:sz w:val="24"/>
          <w:szCs w:val="24"/>
        </w:rPr>
        <w:t xml:space="preserve">and had smashed it on the rear window of the </w:t>
      </w:r>
      <w:r w:rsidR="0059639A">
        <w:rPr>
          <w:rFonts w:eastAsia="Arial"/>
          <w:color w:val="000000" w:themeColor="text1"/>
          <w:sz w:val="24"/>
          <w:szCs w:val="24"/>
        </w:rPr>
        <w:t>victim’s</w:t>
      </w:r>
      <w:r w:rsidR="003C3A92">
        <w:rPr>
          <w:rFonts w:eastAsia="Arial"/>
          <w:color w:val="000000" w:themeColor="text1"/>
          <w:sz w:val="24"/>
          <w:szCs w:val="24"/>
        </w:rPr>
        <w:t xml:space="preserve"> car. </w:t>
      </w:r>
      <w:r w:rsidR="0059639A">
        <w:rPr>
          <w:rFonts w:eastAsia="Arial"/>
          <w:color w:val="000000" w:themeColor="text1"/>
          <w:sz w:val="24"/>
          <w:szCs w:val="24"/>
        </w:rPr>
        <w:t>At this point the victim has phone</w:t>
      </w:r>
      <w:r w:rsidR="0015070D">
        <w:rPr>
          <w:rFonts w:eastAsia="Arial"/>
          <w:color w:val="000000" w:themeColor="text1"/>
          <w:sz w:val="24"/>
          <w:szCs w:val="24"/>
        </w:rPr>
        <w:t>d</w:t>
      </w:r>
      <w:r w:rsidR="0059639A">
        <w:rPr>
          <w:rFonts w:eastAsia="Arial"/>
          <w:color w:val="000000" w:themeColor="text1"/>
          <w:sz w:val="24"/>
          <w:szCs w:val="24"/>
        </w:rPr>
        <w:t xml:space="preserve"> 999</w:t>
      </w:r>
      <w:r w:rsidR="0059639A" w:rsidRPr="0059639A">
        <w:rPr>
          <w:rFonts w:eastAsia="Arial"/>
          <w:color w:val="000000" w:themeColor="text1"/>
          <w:sz w:val="24"/>
          <w:szCs w:val="24"/>
        </w:rPr>
        <w:t xml:space="preserve"> </w:t>
      </w:r>
      <w:r w:rsidR="0059639A">
        <w:rPr>
          <w:rFonts w:eastAsia="Arial"/>
          <w:color w:val="000000" w:themeColor="text1"/>
          <w:sz w:val="24"/>
          <w:szCs w:val="24"/>
        </w:rPr>
        <w:t>and has</w:t>
      </w:r>
      <w:r w:rsidR="0015070D">
        <w:rPr>
          <w:rFonts w:eastAsia="Arial"/>
          <w:color w:val="000000" w:themeColor="text1"/>
          <w:sz w:val="24"/>
          <w:szCs w:val="24"/>
        </w:rPr>
        <w:t xml:space="preserve"> stayed</w:t>
      </w:r>
      <w:r w:rsidR="0059639A">
        <w:rPr>
          <w:rFonts w:eastAsia="Arial"/>
          <w:color w:val="000000" w:themeColor="text1"/>
          <w:sz w:val="24"/>
          <w:szCs w:val="24"/>
        </w:rPr>
        <w:t xml:space="preserve"> </w:t>
      </w:r>
      <w:r w:rsidR="0059639A">
        <w:rPr>
          <w:rFonts w:eastAsia="Arial"/>
          <w:color w:val="000000" w:themeColor="text1"/>
          <w:sz w:val="24"/>
          <w:szCs w:val="24"/>
        </w:rPr>
        <w:lastRenderedPageBreak/>
        <w:t xml:space="preserve">inside her address as per the safeguarding advice given by the police control room. </w:t>
      </w:r>
      <w:r w:rsidR="003C3A92">
        <w:rPr>
          <w:rFonts w:eastAsia="Arial"/>
          <w:color w:val="000000" w:themeColor="text1"/>
          <w:sz w:val="24"/>
          <w:szCs w:val="24"/>
        </w:rPr>
        <w:t xml:space="preserve">In total the offender has damaged 3 cars that were parked on the </w:t>
      </w:r>
      <w:r w:rsidR="0059639A">
        <w:rPr>
          <w:rFonts w:eastAsia="Arial"/>
          <w:color w:val="000000" w:themeColor="text1"/>
          <w:sz w:val="24"/>
          <w:szCs w:val="24"/>
        </w:rPr>
        <w:t>victim’s</w:t>
      </w:r>
      <w:r w:rsidR="003C3A92">
        <w:rPr>
          <w:rFonts w:eastAsia="Arial"/>
          <w:color w:val="000000" w:themeColor="text1"/>
          <w:sz w:val="24"/>
          <w:szCs w:val="24"/>
        </w:rPr>
        <w:t xml:space="preserve"> drive. The offender has then left the property and has entered the drive of another neighbour. The offender has then again smashed bottles on this drive and has caused damage to a fourth car. </w:t>
      </w:r>
    </w:p>
    <w:p w14:paraId="25604D3A" w14:textId="77777777" w:rsidR="005E6452" w:rsidRDefault="005E6452" w:rsidP="00E27250">
      <w:pPr>
        <w:ind w:right="237"/>
        <w:jc w:val="both"/>
        <w:rPr>
          <w:rFonts w:eastAsia="Arial"/>
          <w:color w:val="000000" w:themeColor="text1"/>
          <w:sz w:val="24"/>
          <w:szCs w:val="24"/>
        </w:rPr>
      </w:pPr>
    </w:p>
    <w:p w14:paraId="6B7E198D" w14:textId="7AADEF79" w:rsidR="00BD57C6" w:rsidRDefault="0059639A" w:rsidP="00E27250">
      <w:pPr>
        <w:ind w:right="237"/>
        <w:jc w:val="both"/>
        <w:rPr>
          <w:sz w:val="24"/>
          <w:szCs w:val="24"/>
        </w:rPr>
      </w:pPr>
      <w:r>
        <w:rPr>
          <w:sz w:val="24"/>
          <w:szCs w:val="24"/>
        </w:rPr>
        <w:t xml:space="preserve">When an offender commits an offence within the parameters of a victim’s home or property </w:t>
      </w:r>
      <w:r w:rsidR="0015070D">
        <w:rPr>
          <w:sz w:val="24"/>
          <w:szCs w:val="24"/>
        </w:rPr>
        <w:t>this</w:t>
      </w:r>
      <w:r>
        <w:rPr>
          <w:sz w:val="24"/>
          <w:szCs w:val="24"/>
        </w:rPr>
        <w:t xml:space="preserve"> can have a more detrimental effect on them as not only are they victims of a criminal </w:t>
      </w:r>
      <w:r w:rsidR="00BD57C6">
        <w:rPr>
          <w:sz w:val="24"/>
          <w:szCs w:val="24"/>
        </w:rPr>
        <w:t>offence,</w:t>
      </w:r>
      <w:r>
        <w:rPr>
          <w:sz w:val="24"/>
          <w:szCs w:val="24"/>
        </w:rPr>
        <w:t xml:space="preserve"> but it is an invasion of privacy as someone has entered the </w:t>
      </w:r>
      <w:proofErr w:type="gramStart"/>
      <w:r>
        <w:rPr>
          <w:sz w:val="24"/>
          <w:szCs w:val="24"/>
        </w:rPr>
        <w:t>victims</w:t>
      </w:r>
      <w:proofErr w:type="gramEnd"/>
      <w:r>
        <w:rPr>
          <w:sz w:val="24"/>
          <w:szCs w:val="24"/>
        </w:rPr>
        <w:t xml:space="preserve"> property and has vandalised property the victim has worked hard for.</w:t>
      </w:r>
    </w:p>
    <w:p w14:paraId="414D7666" w14:textId="77777777" w:rsidR="0043618E" w:rsidRDefault="00BD57C6" w:rsidP="00E27250">
      <w:pPr>
        <w:ind w:right="237"/>
        <w:jc w:val="both"/>
        <w:rPr>
          <w:sz w:val="24"/>
          <w:szCs w:val="24"/>
        </w:rPr>
      </w:pPr>
      <w:r>
        <w:rPr>
          <w:sz w:val="24"/>
          <w:szCs w:val="24"/>
        </w:rPr>
        <w:t>Due to this impact, it is important to consider the victims and their wishes in relation to making a complaint and the outcome they would like to see. Victim centred policing has not always been at the forefront. As supported by Rock (2014) the system was often focused on judges and lawyers and would often forget about the victim or worse victim blame. Rock (2014) also states that once victims have overcome the “</w:t>
      </w:r>
      <w:r w:rsidRPr="00BD57C6">
        <w:rPr>
          <w:i/>
          <w:iCs/>
          <w:sz w:val="24"/>
          <w:szCs w:val="24"/>
        </w:rPr>
        <w:t>initial shock</w:t>
      </w:r>
      <w:r>
        <w:rPr>
          <w:i/>
          <w:iCs/>
          <w:sz w:val="24"/>
          <w:szCs w:val="24"/>
        </w:rPr>
        <w:t>”</w:t>
      </w:r>
      <w:r>
        <w:rPr>
          <w:sz w:val="24"/>
          <w:szCs w:val="24"/>
        </w:rPr>
        <w:t xml:space="preserve"> of the crime, they are then put through a system which does not favour them.</w:t>
      </w:r>
      <w:r w:rsidR="0043618E">
        <w:rPr>
          <w:sz w:val="24"/>
          <w:szCs w:val="24"/>
        </w:rPr>
        <w:t xml:space="preserve"> </w:t>
      </w:r>
    </w:p>
    <w:p w14:paraId="216042FF" w14:textId="77777777" w:rsidR="0043618E" w:rsidRDefault="0043618E" w:rsidP="00E27250">
      <w:pPr>
        <w:ind w:right="237"/>
        <w:jc w:val="both"/>
        <w:rPr>
          <w:sz w:val="24"/>
          <w:szCs w:val="24"/>
        </w:rPr>
      </w:pPr>
    </w:p>
    <w:p w14:paraId="1302A922" w14:textId="7B1892B6" w:rsidR="00E37688" w:rsidRDefault="0043618E" w:rsidP="00E27250">
      <w:pPr>
        <w:ind w:right="237"/>
        <w:jc w:val="both"/>
        <w:rPr>
          <w:sz w:val="24"/>
          <w:szCs w:val="24"/>
        </w:rPr>
      </w:pPr>
      <w:r>
        <w:rPr>
          <w:sz w:val="24"/>
          <w:szCs w:val="24"/>
        </w:rPr>
        <w:t xml:space="preserve">This is where the victims code of practice can support officers in giving victims the required standard of service and allows the victims to know their rights and what they are eligible for. Part of this code relates to </w:t>
      </w:r>
      <w:r w:rsidR="00E37688">
        <w:rPr>
          <w:sz w:val="24"/>
          <w:szCs w:val="24"/>
        </w:rPr>
        <w:t xml:space="preserve">the victim being provided with information about the investigation. This can include the victim and their wishes of a suitable outcome whether it be a to make a complaint, community resolution or restorative justice. Restorative justice can be beneficial for both the victim and offender as it gives the victim </w:t>
      </w:r>
      <w:r w:rsidR="00E37688" w:rsidRPr="00E37688">
        <w:rPr>
          <w:i/>
          <w:iCs/>
          <w:sz w:val="24"/>
          <w:szCs w:val="24"/>
        </w:rPr>
        <w:t>“decision making power”</w:t>
      </w:r>
      <w:r w:rsidR="00E37688">
        <w:rPr>
          <w:i/>
          <w:iCs/>
          <w:sz w:val="24"/>
          <w:szCs w:val="24"/>
        </w:rPr>
        <w:t xml:space="preserve"> </w:t>
      </w:r>
      <w:r w:rsidR="00E37688">
        <w:rPr>
          <w:sz w:val="24"/>
          <w:szCs w:val="24"/>
        </w:rPr>
        <w:t>(Hall, 2009) and gives the offender the opportunity to see the impact their crime has had on the victim.</w:t>
      </w:r>
      <w:r w:rsidR="00184AD6">
        <w:rPr>
          <w:sz w:val="24"/>
          <w:szCs w:val="24"/>
        </w:rPr>
        <w:t xml:space="preserve"> </w:t>
      </w:r>
      <w:proofErr w:type="spellStart"/>
      <w:r w:rsidR="00184AD6">
        <w:rPr>
          <w:sz w:val="24"/>
          <w:szCs w:val="24"/>
        </w:rPr>
        <w:t>Braithwait</w:t>
      </w:r>
      <w:proofErr w:type="spellEnd"/>
      <w:r w:rsidR="00184AD6">
        <w:rPr>
          <w:sz w:val="24"/>
          <w:szCs w:val="24"/>
        </w:rPr>
        <w:t xml:space="preserve"> (1998) states that restorative justice is a modern term for a resolution that can be dated back many years.</w:t>
      </w:r>
      <w:r w:rsidR="0032220E">
        <w:rPr>
          <w:sz w:val="24"/>
          <w:szCs w:val="24"/>
        </w:rPr>
        <w:t xml:space="preserve"> Restorative justice can be defined as a range of practices </w:t>
      </w:r>
      <w:r w:rsidR="00146181">
        <w:rPr>
          <w:sz w:val="24"/>
          <w:szCs w:val="24"/>
        </w:rPr>
        <w:t xml:space="preserve">which </w:t>
      </w:r>
      <w:r w:rsidR="0032220E">
        <w:rPr>
          <w:sz w:val="24"/>
          <w:szCs w:val="24"/>
        </w:rPr>
        <w:t>attempt to</w:t>
      </w:r>
      <w:r w:rsidR="00146181">
        <w:rPr>
          <w:sz w:val="24"/>
          <w:szCs w:val="24"/>
        </w:rPr>
        <w:t xml:space="preserve"> restore the damage criminal activity has on a victim, rather than punish</w:t>
      </w:r>
      <w:r w:rsidR="0015070D">
        <w:rPr>
          <w:sz w:val="24"/>
          <w:szCs w:val="24"/>
        </w:rPr>
        <w:t>ing</w:t>
      </w:r>
      <w:r w:rsidR="00146181">
        <w:rPr>
          <w:sz w:val="24"/>
          <w:szCs w:val="24"/>
        </w:rPr>
        <w:t xml:space="preserve"> the offender through a custodial sentence (Sherman and Strang, 2012).</w:t>
      </w:r>
    </w:p>
    <w:p w14:paraId="6D92E894" w14:textId="37F174D8" w:rsidR="00146181" w:rsidRDefault="00146181" w:rsidP="00E27250">
      <w:pPr>
        <w:ind w:right="237"/>
        <w:jc w:val="both"/>
        <w:rPr>
          <w:sz w:val="24"/>
          <w:szCs w:val="24"/>
        </w:rPr>
      </w:pPr>
    </w:p>
    <w:p w14:paraId="451C5EB5" w14:textId="0554D9DE" w:rsidR="00146181" w:rsidRDefault="00146181" w:rsidP="00E27250">
      <w:pPr>
        <w:ind w:right="237"/>
        <w:jc w:val="both"/>
        <w:rPr>
          <w:sz w:val="24"/>
          <w:szCs w:val="24"/>
        </w:rPr>
      </w:pPr>
      <w:r>
        <w:rPr>
          <w:sz w:val="24"/>
          <w:szCs w:val="24"/>
        </w:rPr>
        <w:t>Within the incident mentioned above</w:t>
      </w:r>
      <w:r w:rsidR="0015070D">
        <w:rPr>
          <w:sz w:val="24"/>
          <w:szCs w:val="24"/>
        </w:rPr>
        <w:t xml:space="preserve"> I played a significant role within the investigation and particularly with the victims. As a response officer you are </w:t>
      </w:r>
      <w:r w:rsidR="0066099E">
        <w:rPr>
          <w:sz w:val="24"/>
          <w:szCs w:val="24"/>
        </w:rPr>
        <w:t>often</w:t>
      </w:r>
      <w:r w:rsidR="0015070D">
        <w:rPr>
          <w:sz w:val="24"/>
          <w:szCs w:val="24"/>
        </w:rPr>
        <w:t xml:space="preserve"> the first authoritative figure a victim of crime will see and speak with which is why building a good repour with victims and installing confidence and reassurance in important.</w:t>
      </w:r>
      <w:r>
        <w:rPr>
          <w:sz w:val="24"/>
          <w:szCs w:val="24"/>
        </w:rPr>
        <w:t xml:space="preserve"> </w:t>
      </w:r>
      <w:r w:rsidR="0015070D">
        <w:rPr>
          <w:sz w:val="24"/>
          <w:szCs w:val="24"/>
        </w:rPr>
        <w:t>In this instance I have attended he home address of the reporting person built that initial relationship with them by greeting them and initiating a conversation that isn’t focused on the incident they have reported. I feel by doing this it makes the reporting person/ victim more comfortable as some people have had negative experiences with the police and are less likely to</w:t>
      </w:r>
      <w:r w:rsidR="0066099E">
        <w:rPr>
          <w:sz w:val="24"/>
          <w:szCs w:val="24"/>
        </w:rPr>
        <w:t xml:space="preserve"> talk and disclose information</w:t>
      </w:r>
      <w:r w:rsidR="0015070D">
        <w:rPr>
          <w:sz w:val="24"/>
          <w:szCs w:val="24"/>
        </w:rPr>
        <w:t xml:space="preserve"> if they do not have trust or confidence in the officer they are speaking with. </w:t>
      </w:r>
    </w:p>
    <w:p w14:paraId="79D12C4B" w14:textId="2336DFA2" w:rsidR="0055108F" w:rsidRDefault="0055108F" w:rsidP="00E27250">
      <w:pPr>
        <w:ind w:right="237"/>
        <w:jc w:val="both"/>
        <w:rPr>
          <w:sz w:val="24"/>
          <w:szCs w:val="24"/>
        </w:rPr>
      </w:pPr>
    </w:p>
    <w:p w14:paraId="0B2E165B" w14:textId="25CA3658" w:rsidR="0066099E" w:rsidRDefault="0066099E" w:rsidP="00E27250">
      <w:pPr>
        <w:ind w:right="237"/>
        <w:jc w:val="both"/>
        <w:rPr>
          <w:sz w:val="24"/>
          <w:szCs w:val="24"/>
        </w:rPr>
      </w:pPr>
      <w:r>
        <w:rPr>
          <w:sz w:val="24"/>
          <w:szCs w:val="24"/>
        </w:rPr>
        <w:t xml:space="preserve">Following this I have then asked the victim to tell me about what has happened. Asking this open-ended question allows the victim to free flow from memory what has happened without any leading or probing questions. Whilst the victim is relaying to me what has happened, I was making notes about potential topics I needed further information on. An example of this would be when the victim first mentioned the offender, the victim did not give a description of the offender in her first account. This would be a topic in which I would need the victim to give further detail. This </w:t>
      </w:r>
      <w:r>
        <w:rPr>
          <w:sz w:val="24"/>
          <w:szCs w:val="24"/>
        </w:rPr>
        <w:lastRenderedPageBreak/>
        <w:t xml:space="preserve">would be done within the </w:t>
      </w:r>
      <w:proofErr w:type="gramStart"/>
      <w:r>
        <w:rPr>
          <w:sz w:val="24"/>
          <w:szCs w:val="24"/>
        </w:rPr>
        <w:t>victims</w:t>
      </w:r>
      <w:proofErr w:type="gramEnd"/>
      <w:r>
        <w:rPr>
          <w:sz w:val="24"/>
          <w:szCs w:val="24"/>
        </w:rPr>
        <w:t xml:space="preserve"> statement using two points of questioning, the first one being the 10 point person description</w:t>
      </w:r>
      <w:r w:rsidR="001E2B20">
        <w:rPr>
          <w:sz w:val="24"/>
          <w:szCs w:val="24"/>
        </w:rPr>
        <w:t xml:space="preserve"> which allows officers to get a clear identification of the offender. The second method being a mnemonic tool</w:t>
      </w:r>
      <w:r w:rsidR="00DA12B4">
        <w:rPr>
          <w:sz w:val="24"/>
          <w:szCs w:val="24"/>
        </w:rPr>
        <w:t xml:space="preserve"> called ‘ADVOKATE’. ADVOKATE stands for Amount of time under observation, Distance, Obstructions, Known, Any distinguishing features, Timelapse since the event and Errors in description. This is a tool</w:t>
      </w:r>
      <w:r w:rsidR="001E2B20">
        <w:rPr>
          <w:sz w:val="24"/>
          <w:szCs w:val="24"/>
        </w:rPr>
        <w:t xml:space="preserve"> police officers use to help assess what the victim has seen and how accurate the information given is. </w:t>
      </w:r>
    </w:p>
    <w:p w14:paraId="6BC55EBF" w14:textId="599391A1" w:rsidR="0055108F" w:rsidRDefault="0055108F" w:rsidP="00E27250">
      <w:pPr>
        <w:ind w:right="237"/>
        <w:jc w:val="both"/>
        <w:rPr>
          <w:sz w:val="24"/>
          <w:szCs w:val="24"/>
        </w:rPr>
      </w:pPr>
    </w:p>
    <w:p w14:paraId="224E6C93" w14:textId="77777777" w:rsidR="00125B31" w:rsidRDefault="00DA12B4" w:rsidP="00E27250">
      <w:pPr>
        <w:ind w:right="237"/>
        <w:jc w:val="both"/>
        <w:rPr>
          <w:sz w:val="24"/>
          <w:szCs w:val="24"/>
        </w:rPr>
      </w:pPr>
      <w:r>
        <w:rPr>
          <w:sz w:val="24"/>
          <w:szCs w:val="24"/>
        </w:rPr>
        <w:t xml:space="preserve">Using both tools I have ascertained a more detailed account from the victim in the form of a statement. Once I had completed the statement, I felt it was important to explain to the victim how the investigation process works. I explained to the victim that in support of the statement I would need to collect evidence of the damage in the form of photographs or CCTV. I asked the victim to show me the areas of damage the offender had caused, and I took photos of these on my phone. I then explained to the victim the next steps of the investigation in that the offender would need to be interviewed and a case file would need to be built to sent off to the Crown Prosecution Service (CPS) for advice. At this point I believed that it was important to inform the victim of their rights and what they are entitled to as per the </w:t>
      </w:r>
      <w:proofErr w:type="gramStart"/>
      <w:r>
        <w:rPr>
          <w:sz w:val="24"/>
          <w:szCs w:val="24"/>
        </w:rPr>
        <w:t>victims</w:t>
      </w:r>
      <w:proofErr w:type="gramEnd"/>
      <w:r>
        <w:rPr>
          <w:sz w:val="24"/>
          <w:szCs w:val="24"/>
        </w:rPr>
        <w:t xml:space="preserve"> code but also to manage their expectations in regards to how long the process can take and potential outcomes of the investigation. Once I had done this, I gave the victim my contact details so that they could have a direct form of contact with the Officer </w:t>
      </w:r>
      <w:proofErr w:type="gramStart"/>
      <w:r>
        <w:rPr>
          <w:sz w:val="24"/>
          <w:szCs w:val="24"/>
        </w:rPr>
        <w:t>In</w:t>
      </w:r>
      <w:proofErr w:type="gramEnd"/>
      <w:r>
        <w:rPr>
          <w:sz w:val="24"/>
          <w:szCs w:val="24"/>
        </w:rPr>
        <w:t xml:space="preserve"> the Case (OIC) and gave the victim suitable safeguarding advice.</w:t>
      </w:r>
      <w:r w:rsidR="00125B31">
        <w:rPr>
          <w:sz w:val="24"/>
          <w:szCs w:val="24"/>
        </w:rPr>
        <w:t xml:space="preserve"> In the following weeks I ensured I kept victims up to date on how the investigation was progressing and which stage it was at. I did this through emails and or phone calls.</w:t>
      </w:r>
    </w:p>
    <w:p w14:paraId="0777AA42" w14:textId="77777777" w:rsidR="00125B31" w:rsidRDefault="00125B31" w:rsidP="00E27250">
      <w:pPr>
        <w:ind w:right="237"/>
        <w:jc w:val="both"/>
        <w:rPr>
          <w:sz w:val="24"/>
          <w:szCs w:val="24"/>
        </w:rPr>
      </w:pPr>
    </w:p>
    <w:p w14:paraId="1023B4A0" w14:textId="77777777" w:rsidR="0042326B" w:rsidRDefault="00125B31" w:rsidP="00E27250">
      <w:pPr>
        <w:ind w:right="237"/>
        <w:jc w:val="both"/>
        <w:rPr>
          <w:sz w:val="24"/>
          <w:szCs w:val="24"/>
        </w:rPr>
      </w:pPr>
      <w:r>
        <w:rPr>
          <w:sz w:val="24"/>
          <w:szCs w:val="24"/>
        </w:rPr>
        <w:t xml:space="preserve">One of the most important parts of the investigative process is identifying vulnerabilities in the victims or witnesses. In this case there were no vulnerabilities in any of my victims but none the less an important consideration for officers. Identifying a vulnerability can determine </w:t>
      </w:r>
      <w:r w:rsidR="0042326B">
        <w:rPr>
          <w:sz w:val="24"/>
          <w:szCs w:val="24"/>
        </w:rPr>
        <w:t>if your victim or witness is entitled to special measures. As per section 16 of the Youth Justice and Criminal Evidence Act 1999 (YJCEA) a vulnerable person can be defined as</w:t>
      </w:r>
    </w:p>
    <w:p w14:paraId="3CB236E3" w14:textId="77777777" w:rsidR="0042326B" w:rsidRDefault="0042326B" w:rsidP="00E27250">
      <w:pPr>
        <w:ind w:right="237"/>
        <w:jc w:val="both"/>
        <w:rPr>
          <w:sz w:val="24"/>
          <w:szCs w:val="24"/>
        </w:rPr>
      </w:pPr>
    </w:p>
    <w:p w14:paraId="5B755A27" w14:textId="2292F0E4" w:rsidR="00125B31" w:rsidRPr="0042326B" w:rsidRDefault="0042326B" w:rsidP="0042326B">
      <w:pPr>
        <w:ind w:left="360" w:right="237"/>
        <w:jc w:val="both"/>
        <w:rPr>
          <w:i/>
          <w:iCs/>
          <w:sz w:val="24"/>
          <w:szCs w:val="24"/>
        </w:rPr>
      </w:pPr>
      <w:r w:rsidRPr="0042326B">
        <w:rPr>
          <w:i/>
          <w:iCs/>
          <w:sz w:val="24"/>
          <w:szCs w:val="24"/>
        </w:rPr>
        <w:t xml:space="preserve">(1a) Any person under the age of 18 at the time of the hearing. </w:t>
      </w:r>
    </w:p>
    <w:p w14:paraId="2444EE1C" w14:textId="77777777" w:rsidR="0042326B" w:rsidRPr="0042326B" w:rsidRDefault="0042326B" w:rsidP="00A37DCE">
      <w:pPr>
        <w:pStyle w:val="ListParagraph"/>
        <w:numPr>
          <w:ilvl w:val="0"/>
          <w:numId w:val="7"/>
        </w:numPr>
        <w:ind w:right="237"/>
        <w:jc w:val="both"/>
        <w:rPr>
          <w:i/>
          <w:iCs/>
          <w:sz w:val="24"/>
          <w:szCs w:val="24"/>
        </w:rPr>
      </w:pPr>
      <w:r w:rsidRPr="0042326B">
        <w:rPr>
          <w:i/>
          <w:iCs/>
          <w:sz w:val="24"/>
          <w:szCs w:val="24"/>
        </w:rPr>
        <w:t>If the court considers that the quality of evidence given by the witness is likely to be minished by the reason of any circumstances falling within subsection (2).</w:t>
      </w:r>
    </w:p>
    <w:p w14:paraId="1F91F737" w14:textId="77777777" w:rsidR="0042326B" w:rsidRPr="0042326B" w:rsidRDefault="0042326B" w:rsidP="0042326B">
      <w:pPr>
        <w:ind w:left="360" w:right="237"/>
        <w:jc w:val="both"/>
        <w:rPr>
          <w:i/>
          <w:iCs/>
          <w:sz w:val="24"/>
          <w:szCs w:val="24"/>
        </w:rPr>
      </w:pPr>
      <w:r w:rsidRPr="0042326B">
        <w:rPr>
          <w:i/>
          <w:iCs/>
          <w:sz w:val="24"/>
          <w:szCs w:val="24"/>
        </w:rPr>
        <w:t>(2a) the witness</w:t>
      </w:r>
    </w:p>
    <w:p w14:paraId="79EB83F1" w14:textId="77777777" w:rsidR="0042326B" w:rsidRPr="0042326B" w:rsidRDefault="0042326B" w:rsidP="00A37DCE">
      <w:pPr>
        <w:pStyle w:val="ListParagraph"/>
        <w:numPr>
          <w:ilvl w:val="0"/>
          <w:numId w:val="8"/>
        </w:numPr>
        <w:ind w:right="237"/>
        <w:jc w:val="both"/>
        <w:rPr>
          <w:i/>
          <w:iCs/>
          <w:sz w:val="24"/>
          <w:szCs w:val="24"/>
        </w:rPr>
      </w:pPr>
      <w:r w:rsidRPr="0042326B">
        <w:rPr>
          <w:i/>
          <w:iCs/>
          <w:sz w:val="24"/>
          <w:szCs w:val="24"/>
        </w:rPr>
        <w:t>Suffers from a mental disorder within the meaning of the Mental Health Act 1983, or</w:t>
      </w:r>
    </w:p>
    <w:p w14:paraId="3858C137" w14:textId="77777777" w:rsidR="0042326B" w:rsidRPr="0042326B" w:rsidRDefault="0042326B" w:rsidP="00A37DCE">
      <w:pPr>
        <w:pStyle w:val="ListParagraph"/>
        <w:numPr>
          <w:ilvl w:val="0"/>
          <w:numId w:val="8"/>
        </w:numPr>
        <w:ind w:right="237"/>
        <w:jc w:val="both"/>
        <w:rPr>
          <w:i/>
          <w:iCs/>
          <w:sz w:val="24"/>
          <w:szCs w:val="24"/>
        </w:rPr>
      </w:pPr>
      <w:r w:rsidRPr="0042326B">
        <w:rPr>
          <w:i/>
          <w:iCs/>
          <w:sz w:val="24"/>
          <w:szCs w:val="24"/>
        </w:rPr>
        <w:t>Otherwise has a significant impairment of intelligence and social functioning.</w:t>
      </w:r>
    </w:p>
    <w:p w14:paraId="52C2D508" w14:textId="540AE6F7" w:rsidR="00125B31" w:rsidRDefault="0042326B" w:rsidP="0042326B">
      <w:pPr>
        <w:ind w:left="360" w:right="237"/>
        <w:jc w:val="both"/>
        <w:rPr>
          <w:i/>
          <w:iCs/>
          <w:sz w:val="24"/>
          <w:szCs w:val="24"/>
        </w:rPr>
      </w:pPr>
      <w:r w:rsidRPr="0042326B">
        <w:rPr>
          <w:i/>
          <w:iCs/>
          <w:sz w:val="24"/>
          <w:szCs w:val="24"/>
        </w:rPr>
        <w:t xml:space="preserve">(b) that the witness has a physical disability or is suffering from a physical disorder.  </w:t>
      </w:r>
    </w:p>
    <w:p w14:paraId="182F62F7" w14:textId="6CF44BCF" w:rsidR="00F35ACD" w:rsidRDefault="00F35ACD" w:rsidP="0042326B">
      <w:pPr>
        <w:ind w:left="360" w:right="237"/>
        <w:jc w:val="both"/>
        <w:rPr>
          <w:i/>
          <w:iCs/>
          <w:sz w:val="24"/>
          <w:szCs w:val="24"/>
        </w:rPr>
      </w:pPr>
    </w:p>
    <w:p w14:paraId="730D393C" w14:textId="18EA0F0E" w:rsidR="00F35ACD" w:rsidRDefault="00F35ACD" w:rsidP="00F35ACD">
      <w:pPr>
        <w:ind w:right="237"/>
        <w:rPr>
          <w:sz w:val="24"/>
          <w:szCs w:val="24"/>
        </w:rPr>
      </w:pPr>
    </w:p>
    <w:p w14:paraId="6650481A" w14:textId="2CBF1C5D" w:rsidR="00F35ACD" w:rsidRDefault="00F35ACD" w:rsidP="00F35ACD">
      <w:pPr>
        <w:ind w:right="237"/>
        <w:rPr>
          <w:sz w:val="24"/>
          <w:szCs w:val="24"/>
        </w:rPr>
      </w:pPr>
      <w:r>
        <w:rPr>
          <w:sz w:val="24"/>
          <w:szCs w:val="24"/>
        </w:rPr>
        <w:t xml:space="preserve">As stated within the definition of a vulnerable person, both mental and physical health issues and or disabilities are at the centre. As police officers our </w:t>
      </w:r>
      <w:proofErr w:type="gramStart"/>
      <w:r>
        <w:rPr>
          <w:sz w:val="24"/>
          <w:szCs w:val="24"/>
        </w:rPr>
        <w:t>first priority</w:t>
      </w:r>
      <w:proofErr w:type="gramEnd"/>
      <w:r>
        <w:rPr>
          <w:sz w:val="24"/>
          <w:szCs w:val="24"/>
        </w:rPr>
        <w:t xml:space="preserve"> is to save life and limb and protect those who need protecting. This means as response officers it is our responsibilities to ask the relevant questions and recognise those vulnerabilities in an individual. When dealing with individuals who </w:t>
      </w:r>
      <w:r>
        <w:rPr>
          <w:sz w:val="24"/>
          <w:szCs w:val="24"/>
        </w:rPr>
        <w:lastRenderedPageBreak/>
        <w:t xml:space="preserve">fall into the vulnerable category there are certain safeguarding measures that officers must put in place. One of these safeguarding measures is submitting a Public Protection Notification (PPN) report and sharing that with relevant outside agencies such as social services. </w:t>
      </w:r>
    </w:p>
    <w:p w14:paraId="3AAFD987" w14:textId="0738DD4C" w:rsidR="00F35ACD" w:rsidRDefault="00F35ACD" w:rsidP="00F35ACD">
      <w:pPr>
        <w:ind w:right="237"/>
        <w:rPr>
          <w:sz w:val="24"/>
          <w:szCs w:val="24"/>
        </w:rPr>
      </w:pPr>
    </w:p>
    <w:p w14:paraId="76E5E85E" w14:textId="4DDEE3EF" w:rsidR="00F35ACD" w:rsidRDefault="00F35ACD" w:rsidP="00F35ACD">
      <w:pPr>
        <w:overflowPunct/>
        <w:autoSpaceDE/>
        <w:autoSpaceDN/>
        <w:adjustRightInd/>
        <w:textAlignment w:val="auto"/>
        <w:rPr>
          <w:sz w:val="24"/>
          <w:szCs w:val="24"/>
        </w:rPr>
      </w:pPr>
      <w:r>
        <w:rPr>
          <w:sz w:val="24"/>
          <w:szCs w:val="24"/>
        </w:rPr>
        <w:t>When critically evaluating the approaches outside agencies and the police use it is suggested that the support that children often receive from support services often ends quickly when those children turn into adults (Osgood, Foster &amp; Courtney, 2010).</w:t>
      </w:r>
      <w:r w:rsidR="00A37DCE">
        <w:rPr>
          <w:sz w:val="24"/>
          <w:szCs w:val="24"/>
        </w:rPr>
        <w:t xml:space="preserve"> Osgood, Foster and Courtney (2010) also suggest that another issue within the approach outside agencies have when dealing with vulnerable people within care are that as a child, that child’s movements, finances, education and care are the responsibility of the local council. When this child turns into an adult the responsibility is put on that individual person. This huge shift in responsibility can be overwhelming for that individual and can make then feel insecure and out of control</w:t>
      </w:r>
      <w:r w:rsidR="00C647D6">
        <w:rPr>
          <w:sz w:val="24"/>
          <w:szCs w:val="24"/>
        </w:rPr>
        <w:t>. This suggests that a transition phase between children, adolescents and adults should be considered.</w:t>
      </w:r>
      <w:r w:rsidR="00A37DCE">
        <w:rPr>
          <w:sz w:val="24"/>
          <w:szCs w:val="24"/>
        </w:rPr>
        <w:t xml:space="preserve"> </w:t>
      </w:r>
      <w:r w:rsidR="00C647D6">
        <w:rPr>
          <w:sz w:val="24"/>
          <w:szCs w:val="24"/>
        </w:rPr>
        <w:t xml:space="preserve">Although there a </w:t>
      </w:r>
      <w:proofErr w:type="gramStart"/>
      <w:r w:rsidR="00C647D6">
        <w:rPr>
          <w:sz w:val="24"/>
          <w:szCs w:val="24"/>
        </w:rPr>
        <w:t>faults</w:t>
      </w:r>
      <w:proofErr w:type="gramEnd"/>
      <w:r w:rsidR="00C647D6">
        <w:rPr>
          <w:sz w:val="24"/>
          <w:szCs w:val="24"/>
        </w:rPr>
        <w:t xml:space="preserve"> within outside agencies and their processes, the police are not without fault either. Tilley (2005) state that initially the police where there to respond and protect in dynamic situations, suggesting that police were overlooking those needs of vulnerable members of society. This infers those officers were not trained to recognise or deal with vulnerable people. The issue with this is not if a vulnerability is not recognised then officers cannot give a victim/witness their rights and entitlements within the YJCEA 1999. Whilst this is likely, I believe officers who have recently come out of training school are more knowledgeable around mental health</w:t>
      </w:r>
      <w:r w:rsidR="003E2B3B">
        <w:rPr>
          <w:sz w:val="24"/>
          <w:szCs w:val="24"/>
        </w:rPr>
        <w:t xml:space="preserve"> and disabilities, therefore can offer a better service to those individuals that fall within section 16 of the YJCEA 1999.</w:t>
      </w:r>
      <w:r w:rsidR="00A37DCE">
        <w:rPr>
          <w:sz w:val="24"/>
          <w:szCs w:val="24"/>
        </w:rPr>
        <w:t xml:space="preserve"> </w:t>
      </w:r>
    </w:p>
    <w:p w14:paraId="2299C9D5" w14:textId="00E0A8F4" w:rsidR="00A37DCE" w:rsidRDefault="00A37DCE" w:rsidP="00F35ACD">
      <w:pPr>
        <w:overflowPunct/>
        <w:autoSpaceDE/>
        <w:autoSpaceDN/>
        <w:adjustRightInd/>
        <w:textAlignment w:val="auto"/>
        <w:rPr>
          <w:sz w:val="24"/>
          <w:szCs w:val="24"/>
        </w:rPr>
      </w:pPr>
    </w:p>
    <w:p w14:paraId="45BE5170" w14:textId="31470364" w:rsidR="00A37DCE" w:rsidRDefault="00A37DCE" w:rsidP="00F35ACD">
      <w:pPr>
        <w:overflowPunct/>
        <w:autoSpaceDE/>
        <w:autoSpaceDN/>
        <w:adjustRightInd/>
        <w:textAlignment w:val="auto"/>
        <w:rPr>
          <w:sz w:val="24"/>
          <w:szCs w:val="24"/>
        </w:rPr>
      </w:pPr>
    </w:p>
    <w:p w14:paraId="0C59E022" w14:textId="6EF832CB" w:rsidR="00A37DCE" w:rsidRDefault="00A37DCE" w:rsidP="00F35ACD">
      <w:pPr>
        <w:overflowPunct/>
        <w:autoSpaceDE/>
        <w:autoSpaceDN/>
        <w:adjustRightInd/>
        <w:textAlignment w:val="auto"/>
        <w:rPr>
          <w:sz w:val="24"/>
          <w:szCs w:val="24"/>
        </w:rPr>
      </w:pPr>
    </w:p>
    <w:p w14:paraId="5F48CCE8" w14:textId="156EB282" w:rsidR="00817765" w:rsidRDefault="00E37688" w:rsidP="00E27250">
      <w:pPr>
        <w:ind w:right="237"/>
        <w:jc w:val="both"/>
        <w:rPr>
          <w:sz w:val="24"/>
          <w:szCs w:val="24"/>
        </w:rPr>
      </w:pPr>
      <w:r>
        <w:rPr>
          <w:sz w:val="24"/>
          <w:szCs w:val="24"/>
        </w:rPr>
        <w:t xml:space="preserve">Although victim </w:t>
      </w:r>
      <w:r w:rsidR="0055108F">
        <w:rPr>
          <w:sz w:val="24"/>
          <w:szCs w:val="24"/>
        </w:rPr>
        <w:t>centred</w:t>
      </w:r>
      <w:r>
        <w:rPr>
          <w:sz w:val="24"/>
          <w:szCs w:val="24"/>
        </w:rPr>
        <w:t xml:space="preserve"> policing is imperative, it is also vital to consider the offender and what has caused the offender to behave in this way. </w:t>
      </w:r>
      <w:r w:rsidR="00817765">
        <w:rPr>
          <w:sz w:val="24"/>
          <w:szCs w:val="24"/>
        </w:rPr>
        <w:t>If we can understand why the offending is happening in the first place, we can potentially prevent reoffending.</w:t>
      </w:r>
    </w:p>
    <w:p w14:paraId="31D8EB7E" w14:textId="7EF0FEFC" w:rsidR="00566FE4" w:rsidRDefault="00E37688" w:rsidP="00E27250">
      <w:pPr>
        <w:ind w:right="237"/>
        <w:jc w:val="both"/>
        <w:rPr>
          <w:color w:val="auto"/>
          <w:sz w:val="24"/>
          <w:szCs w:val="24"/>
        </w:rPr>
      </w:pPr>
      <w:r>
        <w:rPr>
          <w:sz w:val="24"/>
          <w:szCs w:val="24"/>
        </w:rPr>
        <w:t>There are many factors that can cause an individual to disregard rules and laws.</w:t>
      </w:r>
      <w:r w:rsidR="00817765">
        <w:rPr>
          <w:sz w:val="24"/>
          <w:szCs w:val="24"/>
        </w:rPr>
        <w:t xml:space="preserve"> Smith and Thornberry (1995) suggest that there is a correlation between primary exposure to abuse or violence within the family dynamic and the likelihood of </w:t>
      </w:r>
      <w:r w:rsidR="00817765" w:rsidRPr="00111617">
        <w:rPr>
          <w:color w:val="auto"/>
          <w:sz w:val="24"/>
          <w:szCs w:val="24"/>
        </w:rPr>
        <w:t>committing violent misconducts.</w:t>
      </w:r>
      <w:r w:rsidR="00111617" w:rsidRPr="00111617">
        <w:rPr>
          <w:color w:val="auto"/>
          <w:sz w:val="24"/>
          <w:szCs w:val="24"/>
        </w:rPr>
        <w:t xml:space="preserve"> Other studies suggest that being the victim of bullying as a child can cause an individual to act more aggressively as an adult (</w:t>
      </w:r>
      <w:proofErr w:type="spellStart"/>
      <w:r w:rsidR="00111617" w:rsidRPr="00111617">
        <w:rPr>
          <w:color w:val="auto"/>
          <w:sz w:val="24"/>
          <w:szCs w:val="24"/>
        </w:rPr>
        <w:t>Nansel</w:t>
      </w:r>
      <w:proofErr w:type="spellEnd"/>
      <w:r w:rsidR="00111617" w:rsidRPr="00111617">
        <w:rPr>
          <w:color w:val="auto"/>
          <w:sz w:val="24"/>
          <w:szCs w:val="24"/>
        </w:rPr>
        <w:t xml:space="preserve"> et al., 2003; Olweus et al., 1999).</w:t>
      </w:r>
      <w:r w:rsidR="00563D8F">
        <w:rPr>
          <w:color w:val="auto"/>
          <w:sz w:val="24"/>
          <w:szCs w:val="24"/>
        </w:rPr>
        <w:t xml:space="preserve"> </w:t>
      </w:r>
      <w:r w:rsidR="00566FE4">
        <w:rPr>
          <w:color w:val="auto"/>
          <w:sz w:val="24"/>
          <w:szCs w:val="24"/>
        </w:rPr>
        <w:t xml:space="preserve">As mentioned above there can be multiple reasons why a person reoffends, this can be due to exposure to traumatic incidents as a child such as bullying which then can lead into individuals becoming disengaged with the norms of society and offending at a young age, leading on to employment, offending as an adult and eventually homeless which leads to reoffending as a form of survival or for that induvial to be able to have their needs met whether that be through shelter, food or drugs and alcohol. It is imperative for officers to notice when an induvial is in a cycle reoffending and attempt to sign post to support agencies to help break the cycle. The police work with multiple support agencies such as GDAS, social services, women’s path finder, YOS and mental health services. By officers identifying the potential cause of reoffending behaviour it is possible that with intervention we can prevent reoffending and thus prevent more people becoming victims of crime.  </w:t>
      </w:r>
    </w:p>
    <w:p w14:paraId="06491356" w14:textId="750A331E" w:rsidR="00A221AB" w:rsidRPr="00CC286A" w:rsidRDefault="00A221AB" w:rsidP="00CC286A">
      <w:pPr>
        <w:pStyle w:val="paragraph"/>
        <w:spacing w:before="0" w:beforeAutospacing="0" w:after="0" w:afterAutospacing="0"/>
        <w:textAlignment w:val="baseline"/>
        <w:rPr>
          <w:rFonts w:ascii="Segoe UI" w:hAnsi="Segoe UI" w:cs="Segoe UI"/>
          <w:color w:val="000000"/>
          <w:sz w:val="18"/>
          <w:szCs w:val="18"/>
        </w:rPr>
      </w:pP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404FC228" w:rsidR="005C76DE" w:rsidRDefault="005C76DE" w:rsidP="5CE196A1">
      <w:pPr>
        <w:ind w:right="237"/>
        <w:jc w:val="both"/>
        <w:rPr>
          <w:b/>
          <w:bCs/>
          <w:sz w:val="24"/>
          <w:szCs w:val="24"/>
        </w:rPr>
      </w:pPr>
      <w:r w:rsidRPr="5CE196A1">
        <w:rPr>
          <w:b/>
          <w:bCs/>
          <w:sz w:val="24"/>
          <w:szCs w:val="24"/>
        </w:rPr>
        <w:t>ANSWER:</w:t>
      </w:r>
    </w:p>
    <w:p w14:paraId="4ED85930" w14:textId="5CE26C6A" w:rsidR="00FF568A" w:rsidRDefault="00FF568A" w:rsidP="5CE196A1">
      <w:pPr>
        <w:ind w:right="237"/>
        <w:jc w:val="both"/>
        <w:rPr>
          <w:b/>
          <w:bCs/>
          <w:sz w:val="24"/>
          <w:szCs w:val="24"/>
        </w:rPr>
      </w:pPr>
    </w:p>
    <w:p w14:paraId="2C17BF23" w14:textId="4E349F2A" w:rsidR="00B76D08" w:rsidRPr="00BA1F33" w:rsidRDefault="00FF568A" w:rsidP="5CE196A1">
      <w:pPr>
        <w:ind w:right="237"/>
        <w:jc w:val="both"/>
        <w:rPr>
          <w:i/>
          <w:iCs/>
          <w:sz w:val="24"/>
          <w:szCs w:val="24"/>
        </w:rPr>
      </w:pPr>
      <w:r>
        <w:rPr>
          <w:sz w:val="24"/>
          <w:szCs w:val="24"/>
        </w:rPr>
        <w:t>There is often a misconception with response officers and that is that we chase the bad guys and only deal those individuals on the wrong side of the law. This could not be further from the truth as a large part of our role is having a significant in dealing with victims of all crime, particularly victims of domestic abuse</w:t>
      </w:r>
      <w:r w:rsidR="00F35AC0">
        <w:rPr>
          <w:sz w:val="24"/>
          <w:szCs w:val="24"/>
        </w:rPr>
        <w:t xml:space="preserve"> or domestic violence. Supported by </w:t>
      </w:r>
      <w:proofErr w:type="spellStart"/>
      <w:r w:rsidR="00F35AC0">
        <w:rPr>
          <w:sz w:val="24"/>
          <w:szCs w:val="24"/>
        </w:rPr>
        <w:t>Flately</w:t>
      </w:r>
      <w:proofErr w:type="spellEnd"/>
      <w:r w:rsidR="00F35AC0">
        <w:rPr>
          <w:sz w:val="24"/>
          <w:szCs w:val="24"/>
        </w:rPr>
        <w:t xml:space="preserve"> (2016) the Crime Survey for England and WALES (CSEW) state that victims of domestic abuse and violence are less likely to report crimes and it is estimated that only 20% of victims ask for police assistance during these times.</w:t>
      </w:r>
      <w:r w:rsidR="00181F68">
        <w:rPr>
          <w:sz w:val="24"/>
          <w:szCs w:val="24"/>
        </w:rPr>
        <w:t xml:space="preserve"> The Domestic Abuse Act 2021 defines domestic abuse as abusive behaviour that consists of </w:t>
      </w:r>
      <w:r w:rsidR="00181F68" w:rsidRPr="00056B15">
        <w:rPr>
          <w:i/>
          <w:iCs/>
          <w:sz w:val="24"/>
          <w:szCs w:val="24"/>
        </w:rPr>
        <w:t>physical or sexual abuse, violent or threatening behaviour, controlling or coercive behaviour</w:t>
      </w:r>
      <w:r w:rsidR="00056B15" w:rsidRPr="00056B15">
        <w:rPr>
          <w:i/>
          <w:iCs/>
          <w:sz w:val="24"/>
          <w:szCs w:val="24"/>
        </w:rPr>
        <w:t>, economic abuse, psychological, emotional, or other abuse</w:t>
      </w:r>
      <w:r w:rsidR="00056B15">
        <w:rPr>
          <w:i/>
          <w:iCs/>
          <w:sz w:val="24"/>
          <w:szCs w:val="24"/>
        </w:rPr>
        <w:t>.</w:t>
      </w:r>
      <w:r w:rsidR="00BA1F33">
        <w:rPr>
          <w:i/>
          <w:iCs/>
          <w:sz w:val="24"/>
          <w:szCs w:val="24"/>
        </w:rPr>
        <w:t xml:space="preserve"> </w:t>
      </w:r>
      <w:r w:rsidR="00B76D08">
        <w:rPr>
          <w:sz w:val="24"/>
          <w:szCs w:val="24"/>
        </w:rPr>
        <w:t xml:space="preserve">Historically the types of behaviour listed above were not defined as abusive but more as the norm within a relationship. Barrow-Grint.; et al (2022) supports this and states domestic violence has moved from a point in time where it was acceptable to now being understood to be a criminal offence. </w:t>
      </w:r>
    </w:p>
    <w:p w14:paraId="6D31D522" w14:textId="2BCA5EA8" w:rsidR="00BA1F33" w:rsidRDefault="00BA1F33" w:rsidP="5CE196A1">
      <w:pPr>
        <w:ind w:right="237"/>
        <w:jc w:val="both"/>
        <w:rPr>
          <w:sz w:val="24"/>
          <w:szCs w:val="24"/>
        </w:rPr>
      </w:pPr>
    </w:p>
    <w:p w14:paraId="0D9E1CB0" w14:textId="46567837" w:rsidR="00BA1F33" w:rsidRDefault="00BA1F33" w:rsidP="5CE196A1">
      <w:pPr>
        <w:ind w:right="237"/>
        <w:jc w:val="both"/>
        <w:rPr>
          <w:sz w:val="24"/>
          <w:szCs w:val="24"/>
        </w:rPr>
      </w:pPr>
      <w:r>
        <w:rPr>
          <w:sz w:val="24"/>
          <w:szCs w:val="24"/>
        </w:rPr>
        <w:t>Sadly, responding to domestic abuse incidents is part of a response officer’s daily duties and often officers can attend multiple domestic abuse incidents in one day some of which can be quite complex. A domestic abuse incident which I feel I played a significant role in would be when I have attended a call to a hotel within the Monmouthshire area to speak with a</w:t>
      </w:r>
      <w:r w:rsidR="007A47BA">
        <w:rPr>
          <w:sz w:val="24"/>
          <w:szCs w:val="24"/>
        </w:rPr>
        <w:t xml:space="preserve"> female</w:t>
      </w:r>
      <w:r>
        <w:rPr>
          <w:sz w:val="24"/>
          <w:szCs w:val="24"/>
        </w:rPr>
        <w:t xml:space="preserve"> domestic abuse victim who has been moved there temporarily for her own safety. </w:t>
      </w:r>
      <w:r w:rsidR="007A47BA">
        <w:rPr>
          <w:sz w:val="24"/>
          <w:szCs w:val="24"/>
        </w:rPr>
        <w:t xml:space="preserve">Prior to attending the </w:t>
      </w:r>
      <w:r w:rsidR="00BA3AD2">
        <w:rPr>
          <w:sz w:val="24"/>
          <w:szCs w:val="24"/>
        </w:rPr>
        <w:t>hotel,</w:t>
      </w:r>
      <w:r w:rsidR="007A47BA">
        <w:rPr>
          <w:sz w:val="24"/>
          <w:szCs w:val="24"/>
        </w:rPr>
        <w:t xml:space="preserve"> I ensured I read through the initial report which had been reported. This informed be of the background of the victim and the perpetrator, any vulnerabilities I needed to consider and any markers of flags that I needed to be aware of to ensure the victims safety and the safety of my colleague and I. Once I had done this the National </w:t>
      </w:r>
      <w:r w:rsidR="00BA3AD2">
        <w:rPr>
          <w:sz w:val="24"/>
          <w:szCs w:val="24"/>
        </w:rPr>
        <w:t>Decision-Making</w:t>
      </w:r>
      <w:r w:rsidR="007A47BA">
        <w:rPr>
          <w:sz w:val="24"/>
          <w:szCs w:val="24"/>
        </w:rPr>
        <w:t xml:space="preserve"> Model (NDM) had started and I began to think about</w:t>
      </w:r>
      <w:r w:rsidR="00BA3AD2">
        <w:rPr>
          <w:sz w:val="24"/>
          <w:szCs w:val="24"/>
        </w:rPr>
        <w:t xml:space="preserve"> as an organisation what is it within the code of </w:t>
      </w:r>
      <w:r w:rsidR="005B327F">
        <w:rPr>
          <w:sz w:val="24"/>
          <w:szCs w:val="24"/>
        </w:rPr>
        <w:t>ethics,</w:t>
      </w:r>
      <w:r w:rsidR="00BA3AD2">
        <w:rPr>
          <w:sz w:val="24"/>
          <w:szCs w:val="24"/>
        </w:rPr>
        <w:t xml:space="preserve"> I need to </w:t>
      </w:r>
      <w:r w:rsidR="005C6D59">
        <w:rPr>
          <w:sz w:val="24"/>
          <w:szCs w:val="24"/>
        </w:rPr>
        <w:t>ensure</w:t>
      </w:r>
      <w:r w:rsidR="00BA3AD2">
        <w:rPr>
          <w:sz w:val="24"/>
          <w:szCs w:val="24"/>
        </w:rPr>
        <w:t xml:space="preserve"> I give the victim the best service I can, I then looked at</w:t>
      </w:r>
      <w:r w:rsidR="007A47BA">
        <w:rPr>
          <w:sz w:val="24"/>
          <w:szCs w:val="24"/>
        </w:rPr>
        <w:t xml:space="preserve"> what information I had gained from reading the initial report how I was going to approach the victim</w:t>
      </w:r>
      <w:r w:rsidR="00BA3AD2">
        <w:rPr>
          <w:sz w:val="24"/>
          <w:szCs w:val="24"/>
        </w:rPr>
        <w:t xml:space="preserve">. Obtaining this information then allowed me to assess the threat and risk. From reading the report I knew that the perpetrator was not at the scene and did not know where the victim currently </w:t>
      </w:r>
      <w:r w:rsidR="005C6D59">
        <w:rPr>
          <w:sz w:val="24"/>
          <w:szCs w:val="24"/>
        </w:rPr>
        <w:t>was,</w:t>
      </w:r>
      <w:r w:rsidR="00BA3AD2">
        <w:rPr>
          <w:sz w:val="24"/>
          <w:szCs w:val="24"/>
        </w:rPr>
        <w:t xml:space="preserve"> so I believed the threat and risk to be lower than most cases at this point. I then considered what powers and policies I had. Protecting vulnerable people is part of Gwent Police policies so safeguarding the victim was at the forefront along with completing a Domestic Abuse Stalking and Harassment (DASH) questionnaire which is another force wide policy which allows officers to grade the risk </w:t>
      </w:r>
      <w:r w:rsidR="002041BD">
        <w:rPr>
          <w:sz w:val="24"/>
          <w:szCs w:val="24"/>
        </w:rPr>
        <w:t>a</w:t>
      </w:r>
      <w:r w:rsidR="00BA3AD2">
        <w:rPr>
          <w:sz w:val="24"/>
          <w:szCs w:val="24"/>
        </w:rPr>
        <w:t xml:space="preserve"> domestic abuse victim is </w:t>
      </w:r>
      <w:r w:rsidR="002041BD">
        <w:rPr>
          <w:sz w:val="24"/>
          <w:szCs w:val="24"/>
        </w:rPr>
        <w:t xml:space="preserve">at so I knew that these two things would have to be completed. I then considered my options and contingencies. Prior to speaking with the </w:t>
      </w:r>
      <w:r w:rsidR="005B327F">
        <w:rPr>
          <w:sz w:val="24"/>
          <w:szCs w:val="24"/>
        </w:rPr>
        <w:t>victim,</w:t>
      </w:r>
      <w:r w:rsidR="002041BD">
        <w:rPr>
          <w:sz w:val="24"/>
          <w:szCs w:val="24"/>
        </w:rPr>
        <w:t xml:space="preserve"> I did not know if she was supportive of police investigations and would therefor give a statement with the possibility of attending court. As previously </w:t>
      </w:r>
      <w:r w:rsidR="005B327F">
        <w:rPr>
          <w:sz w:val="24"/>
          <w:szCs w:val="24"/>
        </w:rPr>
        <w:t>mentioned,</w:t>
      </w:r>
      <w:r w:rsidR="002041BD">
        <w:rPr>
          <w:sz w:val="24"/>
          <w:szCs w:val="24"/>
        </w:rPr>
        <w:t xml:space="preserve"> safeguarding the victim is imperative. This is where I needed to consider the possibility of a Domestic Violence Protection Notification (DVPN), which is a protective order against the </w:t>
      </w:r>
      <w:r w:rsidR="00BB7564">
        <w:rPr>
          <w:sz w:val="24"/>
          <w:szCs w:val="24"/>
        </w:rPr>
        <w:t>perpetrator</w:t>
      </w:r>
      <w:r w:rsidR="002041BD">
        <w:rPr>
          <w:sz w:val="24"/>
          <w:szCs w:val="24"/>
        </w:rPr>
        <w:t xml:space="preserve"> which does not need the consent of the </w:t>
      </w:r>
      <w:r w:rsidR="00BB7564">
        <w:rPr>
          <w:sz w:val="24"/>
          <w:szCs w:val="24"/>
        </w:rPr>
        <w:lastRenderedPageBreak/>
        <w:t>victim</w:t>
      </w:r>
      <w:r w:rsidR="002041BD">
        <w:rPr>
          <w:sz w:val="24"/>
          <w:szCs w:val="24"/>
        </w:rPr>
        <w:t>.</w:t>
      </w:r>
      <w:r w:rsidR="005E14F0">
        <w:rPr>
          <w:sz w:val="24"/>
          <w:szCs w:val="24"/>
        </w:rPr>
        <w:t xml:space="preserve"> Once I had gone through the whole NDM I needed to act. The NDM process is a continuous cycle which I completed throughout my whole involvement with the victim. </w:t>
      </w:r>
    </w:p>
    <w:p w14:paraId="36855A86" w14:textId="34EEA1DE" w:rsidR="005E14F0" w:rsidRDefault="005E14F0" w:rsidP="5CE196A1">
      <w:pPr>
        <w:ind w:right="237"/>
        <w:jc w:val="both"/>
        <w:rPr>
          <w:sz w:val="24"/>
          <w:szCs w:val="24"/>
        </w:rPr>
      </w:pPr>
    </w:p>
    <w:p w14:paraId="63F3B62A" w14:textId="77777777" w:rsidR="00591F1E" w:rsidRDefault="005E14F0" w:rsidP="00591F1E">
      <w:pPr>
        <w:ind w:right="237"/>
        <w:jc w:val="both"/>
        <w:rPr>
          <w:sz w:val="24"/>
          <w:szCs w:val="24"/>
        </w:rPr>
      </w:pPr>
      <w:r>
        <w:rPr>
          <w:sz w:val="24"/>
          <w:szCs w:val="24"/>
        </w:rPr>
        <w:t xml:space="preserve">As I have attended the hotel, I have located the </w:t>
      </w:r>
      <w:r w:rsidR="005C6D59">
        <w:rPr>
          <w:sz w:val="24"/>
          <w:szCs w:val="24"/>
        </w:rPr>
        <w:t>victim’s</w:t>
      </w:r>
      <w:r>
        <w:rPr>
          <w:sz w:val="24"/>
          <w:szCs w:val="24"/>
        </w:rPr>
        <w:t xml:space="preserve"> room and attended. I have then introduced myself to the victim and built a repour</w:t>
      </w:r>
      <w:r w:rsidR="005C6D59">
        <w:rPr>
          <w:sz w:val="24"/>
          <w:szCs w:val="24"/>
        </w:rPr>
        <w:t xml:space="preserve"> and trust</w:t>
      </w:r>
      <w:r>
        <w:rPr>
          <w:sz w:val="24"/>
          <w:szCs w:val="24"/>
        </w:rPr>
        <w:t xml:space="preserve"> with her starting off with a conversation surrounding her background and explaining to her my role as a response officer. During this initial contact it is vital to remain approachable and friendly but at the same time professional and give the victim the best service. As supported by Barrow-Grint.; et al (2022) </w:t>
      </w:r>
      <w:r w:rsidR="005C6D59">
        <w:rPr>
          <w:sz w:val="24"/>
          <w:szCs w:val="24"/>
        </w:rPr>
        <w:t xml:space="preserve">who suggest that those victims who receive a poor level of service from the police are less likely to reach out for help again as there has been a breach of </w:t>
      </w:r>
      <w:r w:rsidR="005C6D59" w:rsidRPr="005C6D59">
        <w:rPr>
          <w:i/>
          <w:iCs/>
          <w:sz w:val="24"/>
          <w:szCs w:val="24"/>
        </w:rPr>
        <w:t>trust</w:t>
      </w:r>
      <w:r w:rsidR="005C6D59">
        <w:rPr>
          <w:sz w:val="24"/>
          <w:szCs w:val="24"/>
        </w:rPr>
        <w:t xml:space="preserve"> and </w:t>
      </w:r>
      <w:r w:rsidR="005C6D59" w:rsidRPr="005C6D59">
        <w:rPr>
          <w:i/>
          <w:iCs/>
          <w:sz w:val="24"/>
          <w:szCs w:val="24"/>
        </w:rPr>
        <w:t>confidence</w:t>
      </w:r>
      <w:r w:rsidR="005C6D59">
        <w:rPr>
          <w:i/>
          <w:iCs/>
          <w:sz w:val="24"/>
          <w:szCs w:val="24"/>
        </w:rPr>
        <w:t>.</w:t>
      </w:r>
      <w:r w:rsidR="005C6D59">
        <w:rPr>
          <w:sz w:val="24"/>
          <w:szCs w:val="24"/>
        </w:rPr>
        <w:t xml:space="preserve"> </w:t>
      </w:r>
      <w:r w:rsidR="00591F1E">
        <w:rPr>
          <w:sz w:val="24"/>
          <w:szCs w:val="24"/>
        </w:rPr>
        <w:t>Although domestic abuse victims can reach out for support to organisations specialising in domestic abuse, this is improbable as victims are more likely to disclose information to those, they are familiar with (Barrow-Grint.; et al., 2022). Therefore, as response officers it is imperative to build a repour and trust with victims from the first point of contact.</w:t>
      </w:r>
    </w:p>
    <w:p w14:paraId="3F53F587" w14:textId="17A04D84" w:rsidR="00761318" w:rsidRDefault="005C6D59" w:rsidP="5CE196A1">
      <w:pPr>
        <w:ind w:right="237"/>
        <w:jc w:val="both"/>
        <w:rPr>
          <w:sz w:val="24"/>
          <w:szCs w:val="24"/>
        </w:rPr>
      </w:pPr>
      <w:r>
        <w:rPr>
          <w:sz w:val="24"/>
          <w:szCs w:val="24"/>
        </w:rPr>
        <w:t>I then explained to the victim the process of taking a statement, the process of the investigation and the process of court. I then took a statement from the victim ensuring I covered the points to prove which would be needed for the court to identify if a crime has taken place. I have then completed a DASH with the victim</w:t>
      </w:r>
      <w:r w:rsidR="00761318">
        <w:rPr>
          <w:sz w:val="24"/>
          <w:szCs w:val="24"/>
        </w:rPr>
        <w:t xml:space="preserve">. </w:t>
      </w:r>
    </w:p>
    <w:p w14:paraId="5D25A5B9" w14:textId="77777777" w:rsidR="00761318" w:rsidRDefault="00761318" w:rsidP="5CE196A1">
      <w:pPr>
        <w:ind w:right="237"/>
        <w:jc w:val="both"/>
        <w:rPr>
          <w:sz w:val="24"/>
          <w:szCs w:val="24"/>
        </w:rPr>
      </w:pPr>
    </w:p>
    <w:p w14:paraId="5BCD0D0A" w14:textId="038418C9" w:rsidR="007475B0" w:rsidRDefault="00761318" w:rsidP="5CE196A1">
      <w:pPr>
        <w:ind w:right="237"/>
        <w:jc w:val="both"/>
        <w:rPr>
          <w:sz w:val="24"/>
          <w:szCs w:val="24"/>
        </w:rPr>
      </w:pPr>
      <w:r>
        <w:rPr>
          <w:sz w:val="24"/>
          <w:szCs w:val="24"/>
        </w:rPr>
        <w:t>The DASH was introduced and implemented within force wide policies in 2009 as a result of work completed by the Association of Chief Police Officers (ACPO) and a collective of domestic abuse charities (Barrow-Grint.; et al., 2022).</w:t>
      </w:r>
      <w:r w:rsidR="001D4540">
        <w:rPr>
          <w:sz w:val="24"/>
          <w:szCs w:val="24"/>
        </w:rPr>
        <w:t xml:space="preserve"> Carson and Bain (2008) explain that a D</w:t>
      </w:r>
      <w:r w:rsidR="00CD7737">
        <w:rPr>
          <w:sz w:val="24"/>
          <w:szCs w:val="24"/>
        </w:rPr>
        <w:t>ASH</w:t>
      </w:r>
      <w:r w:rsidR="001D4540">
        <w:rPr>
          <w:sz w:val="24"/>
          <w:szCs w:val="24"/>
        </w:rPr>
        <w:t xml:space="preserve"> can be seen as an assessment tool that predicts how likely an incident or hazard is to happen, if its going to happen what affect with this have on the victim and finally measures that can be put in place to help </w:t>
      </w:r>
      <w:r w:rsidR="00E331B8">
        <w:rPr>
          <w:sz w:val="24"/>
          <w:szCs w:val="24"/>
        </w:rPr>
        <w:t>alleviate</w:t>
      </w:r>
      <w:r w:rsidR="001D4540">
        <w:rPr>
          <w:sz w:val="24"/>
          <w:szCs w:val="24"/>
        </w:rPr>
        <w:t xml:space="preserve"> its effect on the victim</w:t>
      </w:r>
      <w:r w:rsidR="00E331B8">
        <w:rPr>
          <w:sz w:val="24"/>
          <w:szCs w:val="24"/>
        </w:rPr>
        <w:t xml:space="preserve">. Once I had completed the </w:t>
      </w:r>
      <w:proofErr w:type="gramStart"/>
      <w:r w:rsidR="00E331B8">
        <w:rPr>
          <w:sz w:val="24"/>
          <w:szCs w:val="24"/>
        </w:rPr>
        <w:t>DASH</w:t>
      </w:r>
      <w:proofErr w:type="gramEnd"/>
      <w:r w:rsidR="00E331B8">
        <w:rPr>
          <w:sz w:val="24"/>
          <w:szCs w:val="24"/>
        </w:rPr>
        <w:t xml:space="preserve"> I have explained to the victim what will happen next. </w:t>
      </w:r>
      <w:r w:rsidR="007475B0">
        <w:rPr>
          <w:sz w:val="24"/>
          <w:szCs w:val="24"/>
        </w:rPr>
        <w:t>I have then submitted a Public Protection Notification for the victim as during our conversation I have recognised some vulnerabilities in her mental health. With the victims consent I have then shared this with adult services who will then reach out and offer the victim support.</w:t>
      </w:r>
    </w:p>
    <w:p w14:paraId="3E1D0FD9" w14:textId="77777777" w:rsidR="007475B0" w:rsidRDefault="007475B0" w:rsidP="5CE196A1">
      <w:pPr>
        <w:ind w:right="237"/>
        <w:jc w:val="both"/>
        <w:rPr>
          <w:sz w:val="24"/>
          <w:szCs w:val="24"/>
        </w:rPr>
      </w:pPr>
    </w:p>
    <w:p w14:paraId="42635A0E" w14:textId="4A5E6E02" w:rsidR="00A1750D" w:rsidRDefault="00E331B8" w:rsidP="5CE196A1">
      <w:pPr>
        <w:ind w:right="237"/>
        <w:jc w:val="both"/>
        <w:rPr>
          <w:sz w:val="24"/>
          <w:szCs w:val="24"/>
        </w:rPr>
      </w:pPr>
      <w:r>
        <w:rPr>
          <w:sz w:val="24"/>
          <w:szCs w:val="24"/>
        </w:rPr>
        <w:t xml:space="preserve">As the offence has happened within the Newport area it would given to a Newport officer to investigate and become the </w:t>
      </w:r>
      <w:r w:rsidR="007475B0">
        <w:rPr>
          <w:sz w:val="24"/>
          <w:szCs w:val="24"/>
        </w:rPr>
        <w:t xml:space="preserve">Officer in the Case (OIC). Following my conversations with the victim I could see that it was hard for her to talk about her experiences of domestic abuse and that she did not </w:t>
      </w:r>
      <w:r w:rsidR="00A1750D">
        <w:rPr>
          <w:sz w:val="24"/>
          <w:szCs w:val="24"/>
        </w:rPr>
        <w:t>open</w:t>
      </w:r>
      <w:r w:rsidR="007475B0">
        <w:rPr>
          <w:sz w:val="24"/>
          <w:szCs w:val="24"/>
        </w:rPr>
        <w:t xml:space="preserve"> to people easily. As a result of this I explained to the victim that should she wish to contact me through the investigation then she could as she informed me that she felt comfortable around me. In the following weeks I acted as a single point of contact for the </w:t>
      </w:r>
      <w:r w:rsidR="00A1750D">
        <w:rPr>
          <w:sz w:val="24"/>
          <w:szCs w:val="24"/>
        </w:rPr>
        <w:t>victim,</w:t>
      </w:r>
      <w:r w:rsidR="007475B0">
        <w:rPr>
          <w:sz w:val="24"/>
          <w:szCs w:val="24"/>
        </w:rPr>
        <w:t xml:space="preserve"> so she did not feel like she had to keep repeating her trauma to different officers. Although a new OIC was taking on the investigation I felt it was my duty to support the victim over the coming weeks. I remained in regular contact with the victim through phone calls and text messages and gave her updates if she was feeling anxious or nervous about the next steps in the investigation. I became familiar with the victims needs and knew that she would not answer withheld numbers so ensured I text her before I called </w:t>
      </w:r>
      <w:r w:rsidR="00A1750D">
        <w:rPr>
          <w:sz w:val="24"/>
          <w:szCs w:val="24"/>
        </w:rPr>
        <w:t>her,</w:t>
      </w:r>
      <w:r w:rsidR="007475B0">
        <w:rPr>
          <w:sz w:val="24"/>
          <w:szCs w:val="24"/>
        </w:rPr>
        <w:t xml:space="preserve"> so she knew it was safe to answer the phone.</w:t>
      </w:r>
      <w:r w:rsidR="00A1750D">
        <w:rPr>
          <w:sz w:val="24"/>
          <w:szCs w:val="24"/>
        </w:rPr>
        <w:t xml:space="preserve"> The victim was being housed within many miles of her old address, she left with minimal belongings and so had sentimental property at the perpetrators address. During one of the </w:t>
      </w:r>
      <w:proofErr w:type="gramStart"/>
      <w:r w:rsidR="00A1750D">
        <w:rPr>
          <w:sz w:val="24"/>
          <w:szCs w:val="24"/>
        </w:rPr>
        <w:t>conversations</w:t>
      </w:r>
      <w:proofErr w:type="gramEnd"/>
      <w:r w:rsidR="00A1750D">
        <w:rPr>
          <w:sz w:val="24"/>
          <w:szCs w:val="24"/>
        </w:rPr>
        <w:t xml:space="preserve"> I had with the victim she said how she felt she had lost her identity as </w:t>
      </w:r>
      <w:r w:rsidR="00A1750D">
        <w:rPr>
          <w:sz w:val="24"/>
          <w:szCs w:val="24"/>
        </w:rPr>
        <w:lastRenderedPageBreak/>
        <w:t xml:space="preserve">her clothes, family photos and other items were with the perpetrator. I felt it was extremely important to do my upmost in arranging for the </w:t>
      </w:r>
      <w:proofErr w:type="gramStart"/>
      <w:r w:rsidR="00A1750D">
        <w:rPr>
          <w:sz w:val="24"/>
          <w:szCs w:val="24"/>
        </w:rPr>
        <w:t>victims</w:t>
      </w:r>
      <w:proofErr w:type="gramEnd"/>
      <w:r w:rsidR="00A1750D">
        <w:rPr>
          <w:sz w:val="24"/>
          <w:szCs w:val="24"/>
        </w:rPr>
        <w:t xml:space="preserve"> belongings to be returned to her in a safe manor as I thought not only would this give her self-worth and some identity but most importantly hope and trust that there are people whom she can trust.</w:t>
      </w:r>
    </w:p>
    <w:p w14:paraId="7215467A" w14:textId="6695E394" w:rsidR="00210300" w:rsidRDefault="00210300" w:rsidP="5CE196A1">
      <w:pPr>
        <w:ind w:right="237"/>
        <w:jc w:val="both"/>
        <w:rPr>
          <w:sz w:val="24"/>
          <w:szCs w:val="24"/>
        </w:rPr>
      </w:pPr>
      <w:r>
        <w:rPr>
          <w:sz w:val="24"/>
          <w:szCs w:val="24"/>
        </w:rPr>
        <w:t xml:space="preserve">Ensuring the victim is considered and is at the centre of decisions made, it is also important that as an operational police officer I manage the </w:t>
      </w:r>
      <w:r w:rsidR="00825887">
        <w:rPr>
          <w:sz w:val="24"/>
          <w:szCs w:val="24"/>
        </w:rPr>
        <w:t>victims’</w:t>
      </w:r>
      <w:r>
        <w:rPr>
          <w:sz w:val="24"/>
          <w:szCs w:val="24"/>
        </w:rPr>
        <w:t xml:space="preserve"> expectations and manage my own </w:t>
      </w:r>
      <w:r w:rsidR="009B07E3">
        <w:rPr>
          <w:sz w:val="24"/>
          <w:szCs w:val="24"/>
        </w:rPr>
        <w:t>workload</w:t>
      </w:r>
      <w:r>
        <w:rPr>
          <w:sz w:val="24"/>
          <w:szCs w:val="24"/>
        </w:rPr>
        <w:t xml:space="preserve">. This is important as if I became emotionally attached to victims and took on jobs that were not mine to investigate my </w:t>
      </w:r>
      <w:r w:rsidR="00A1750D">
        <w:rPr>
          <w:sz w:val="24"/>
          <w:szCs w:val="24"/>
        </w:rPr>
        <w:t>workload</w:t>
      </w:r>
      <w:r>
        <w:rPr>
          <w:sz w:val="24"/>
          <w:szCs w:val="24"/>
        </w:rPr>
        <w:t xml:space="preserve"> would become unmanaged and therefore victims would not receive the level of service they deserve. Once the victim had started the process of becoming familiar with the new OIC I felt as though it was appropriate to no longer have any involvement in the case. This was done with a smooth transition of me being the constant whilst the victim became comfortable with speaking with a new officer. </w:t>
      </w:r>
    </w:p>
    <w:p w14:paraId="1271F9CD" w14:textId="77777777" w:rsidR="00B76D08" w:rsidRDefault="00B76D08" w:rsidP="5CE196A1">
      <w:pPr>
        <w:ind w:right="237"/>
        <w:jc w:val="both"/>
        <w:rPr>
          <w:sz w:val="24"/>
          <w:szCs w:val="24"/>
        </w:rPr>
      </w:pPr>
    </w:p>
    <w:p w14:paraId="53D71430" w14:textId="77777777" w:rsidR="00B76D08" w:rsidRDefault="00B76D08" w:rsidP="5CE196A1">
      <w:pPr>
        <w:ind w:right="237"/>
        <w:jc w:val="both"/>
        <w:rPr>
          <w:sz w:val="24"/>
          <w:szCs w:val="24"/>
        </w:rPr>
      </w:pPr>
    </w:p>
    <w:p w14:paraId="77C34482" w14:textId="77777777" w:rsidR="00B76D08" w:rsidRDefault="00B76D08" w:rsidP="5CE196A1">
      <w:pPr>
        <w:ind w:right="237"/>
        <w:jc w:val="both"/>
        <w:rPr>
          <w:sz w:val="24"/>
          <w:szCs w:val="24"/>
        </w:rPr>
      </w:pPr>
    </w:p>
    <w:p w14:paraId="094B16E6" w14:textId="2C6E0FED" w:rsidR="00E331B8" w:rsidRPr="00B76D08" w:rsidRDefault="00210300" w:rsidP="5CE196A1">
      <w:pPr>
        <w:ind w:right="237"/>
        <w:jc w:val="both"/>
        <w:rPr>
          <w:sz w:val="24"/>
          <w:szCs w:val="24"/>
        </w:rPr>
      </w:pPr>
      <w:r>
        <w:rPr>
          <w:sz w:val="24"/>
          <w:szCs w:val="24"/>
        </w:rPr>
        <w:t>R</w:t>
      </w:r>
      <w:r w:rsidR="00E331B8">
        <w:rPr>
          <w:sz w:val="24"/>
          <w:szCs w:val="24"/>
        </w:rPr>
        <w:t xml:space="preserve">esponding to domestic abuse incidents does not have a one size fits all approach and does in fact come with its challenges. </w:t>
      </w:r>
      <w:r w:rsidR="00127F7A">
        <w:rPr>
          <w:sz w:val="24"/>
          <w:szCs w:val="24"/>
        </w:rPr>
        <w:t xml:space="preserve">Research suggests that a victim of domestic violence is most at risk from serious harm or death when they leave the relationship. This is supported by Duggan (2018) who states that victims who leave a violent relationship can cause the abuse to worsen, which makes the victim more susceptible to violent or controlling behaviours. </w:t>
      </w:r>
      <w:r w:rsidR="00236CD2">
        <w:rPr>
          <w:sz w:val="24"/>
          <w:szCs w:val="24"/>
        </w:rPr>
        <w:t>Furthermore,</w:t>
      </w:r>
      <w:r>
        <w:rPr>
          <w:sz w:val="24"/>
          <w:szCs w:val="24"/>
        </w:rPr>
        <w:t xml:space="preserve"> we must consider the reasons why victims stay in abusive or controlling relationships and the impact factors surrounding these reasons. The end of any relationship causes both parties loss in some form. Whether this be loss of property or assets, financial losses, loss of a support </w:t>
      </w:r>
      <w:r w:rsidRPr="007C0379">
        <w:rPr>
          <w:color w:val="auto"/>
          <w:sz w:val="24"/>
          <w:szCs w:val="24"/>
        </w:rPr>
        <w:t>system and in some cases loss of family or children.</w:t>
      </w:r>
      <w:r w:rsidR="007C0379" w:rsidRPr="007C0379">
        <w:rPr>
          <w:color w:val="auto"/>
          <w:sz w:val="24"/>
          <w:szCs w:val="24"/>
        </w:rPr>
        <w:t xml:space="preserve"> Research suggests that individuals from ethnic minority backgrounds fear shaming their family when it comes to reporting incidents of domestic abuse </w:t>
      </w:r>
      <w:r w:rsidR="007C0379" w:rsidRPr="007C0379">
        <w:rPr>
          <w:color w:val="auto"/>
          <w:sz w:val="24"/>
          <w:szCs w:val="24"/>
          <w:shd w:val="clear" w:color="auto" w:fill="FFFFFF"/>
        </w:rPr>
        <w:t>(Femi-</w:t>
      </w:r>
      <w:proofErr w:type="gramStart"/>
      <w:r w:rsidR="007C0379" w:rsidRPr="007C0379">
        <w:rPr>
          <w:color w:val="auto"/>
          <w:sz w:val="24"/>
          <w:szCs w:val="24"/>
          <w:shd w:val="clear" w:color="auto" w:fill="FFFFFF"/>
        </w:rPr>
        <w:t>Ajao  et</w:t>
      </w:r>
      <w:proofErr w:type="gramEnd"/>
      <w:r w:rsidR="007C0379" w:rsidRPr="007C0379">
        <w:rPr>
          <w:color w:val="auto"/>
          <w:sz w:val="24"/>
          <w:szCs w:val="24"/>
          <w:shd w:val="clear" w:color="auto" w:fill="FFFFFF"/>
        </w:rPr>
        <w:t xml:space="preserve">  al</w:t>
      </w:r>
      <w:r w:rsidR="00AE2667">
        <w:rPr>
          <w:color w:val="auto"/>
          <w:sz w:val="24"/>
          <w:szCs w:val="24"/>
          <w:shd w:val="clear" w:color="auto" w:fill="FFFFFF"/>
        </w:rPr>
        <w:t>., 2020</w:t>
      </w:r>
      <w:r w:rsidR="007C0379" w:rsidRPr="007C0379">
        <w:rPr>
          <w:color w:val="auto"/>
          <w:sz w:val="24"/>
          <w:szCs w:val="24"/>
          <w:shd w:val="clear" w:color="auto" w:fill="FFFFFF"/>
        </w:rPr>
        <w:t>)</w:t>
      </w:r>
      <w:r w:rsidR="007C0379" w:rsidRPr="007C0379">
        <w:rPr>
          <w:color w:val="auto"/>
          <w:sz w:val="24"/>
          <w:szCs w:val="24"/>
        </w:rPr>
        <w:t xml:space="preserve">. </w:t>
      </w:r>
      <w:r w:rsidR="007C0379" w:rsidRPr="007C0379">
        <w:rPr>
          <w:sz w:val="24"/>
          <w:szCs w:val="24"/>
          <w:shd w:val="clear" w:color="auto" w:fill="FFFFFF"/>
        </w:rPr>
        <w:t>Although this is not a relevant factor in this incident, it is still a consideration officers need to make to fully understand the psychological confines victims face and the link between those from ethnic minority backgrounds and domestic violence victims.</w:t>
      </w:r>
      <w:r w:rsidRPr="007C0379">
        <w:rPr>
          <w:color w:val="auto"/>
          <w:sz w:val="24"/>
          <w:szCs w:val="24"/>
        </w:rPr>
        <w:t xml:space="preserve"> </w:t>
      </w:r>
      <w:r>
        <w:rPr>
          <w:sz w:val="24"/>
          <w:szCs w:val="24"/>
        </w:rPr>
        <w:t xml:space="preserve">When domestic violence is added to </w:t>
      </w:r>
      <w:r w:rsidR="00D35556">
        <w:rPr>
          <w:sz w:val="24"/>
          <w:szCs w:val="24"/>
        </w:rPr>
        <w:t>th</w:t>
      </w:r>
      <w:r w:rsidR="00AE2667">
        <w:rPr>
          <w:sz w:val="24"/>
          <w:szCs w:val="24"/>
        </w:rPr>
        <w:t>ese factors</w:t>
      </w:r>
      <w:r w:rsidR="00D35556">
        <w:rPr>
          <w:sz w:val="24"/>
          <w:szCs w:val="24"/>
        </w:rPr>
        <w:t>,</w:t>
      </w:r>
      <w:r>
        <w:rPr>
          <w:sz w:val="24"/>
          <w:szCs w:val="24"/>
        </w:rPr>
        <w:t xml:space="preserve"> those losses become more apparent whereby victims are made to feel that </w:t>
      </w:r>
      <w:r w:rsidR="00236CD2">
        <w:rPr>
          <w:sz w:val="24"/>
          <w:szCs w:val="24"/>
        </w:rPr>
        <w:t xml:space="preserve">their abuser is the only way they can survive and without their abuser they will lose everything and never get it back. </w:t>
      </w:r>
    </w:p>
    <w:p w14:paraId="75660083" w14:textId="144C8710" w:rsidR="00FF568A" w:rsidRPr="00FF568A" w:rsidRDefault="00FF568A" w:rsidP="5CE196A1">
      <w:pPr>
        <w:ind w:right="237"/>
        <w:jc w:val="both"/>
        <w:rPr>
          <w:sz w:val="24"/>
          <w:szCs w:val="24"/>
        </w:rPr>
      </w:pPr>
      <w:r>
        <w:rPr>
          <w:sz w:val="24"/>
          <w:szCs w:val="24"/>
        </w:rPr>
        <w:t xml:space="preserve"> </w:t>
      </w:r>
    </w:p>
    <w:p w14:paraId="1E05796E" w14:textId="21252A92" w:rsidR="005C76DE" w:rsidRPr="00E676F7" w:rsidRDefault="00CD7737" w:rsidP="005C76DE">
      <w:pPr>
        <w:ind w:right="237"/>
        <w:jc w:val="both"/>
        <w:rPr>
          <w:sz w:val="24"/>
          <w:szCs w:val="24"/>
        </w:rPr>
      </w:pPr>
      <w:r>
        <w:rPr>
          <w:sz w:val="24"/>
          <w:szCs w:val="24"/>
        </w:rPr>
        <w:t xml:space="preserve">Liz Kelly who is a British professor </w:t>
      </w:r>
      <w:r w:rsidR="00A1750D">
        <w:rPr>
          <w:sz w:val="24"/>
          <w:szCs w:val="24"/>
        </w:rPr>
        <w:t>whose</w:t>
      </w:r>
      <w:r>
        <w:rPr>
          <w:sz w:val="24"/>
          <w:szCs w:val="24"/>
        </w:rPr>
        <w:t xml:space="preserve"> research focuses on abuse against women and children has formed</w:t>
      </w:r>
      <w:r w:rsidR="00825887">
        <w:rPr>
          <w:sz w:val="24"/>
          <w:szCs w:val="24"/>
        </w:rPr>
        <w:t xml:space="preserve"> the theory surrounding the six stages of leaving a domestic abuse relationship. These can be broken down into the following stages: Managing the situation, distortion of perspective/ reality, defining abuse</w:t>
      </w:r>
      <w:r w:rsidR="009B07E3">
        <w:rPr>
          <w:sz w:val="24"/>
          <w:szCs w:val="24"/>
        </w:rPr>
        <w:t>, re-evaluating the relationship, ending the relationship, ending the violence.</w:t>
      </w:r>
      <w:r w:rsidR="00DC384A">
        <w:rPr>
          <w:sz w:val="24"/>
          <w:szCs w:val="24"/>
        </w:rPr>
        <w:t xml:space="preserve"> Kelly’s theory suggests that domestic violence victims with go back and forth through these stages throughout the relationship and is likely to be the reason why victims do not leave abusive relationships during the early stages. As a response officer it is likely that you will attend calls to the same address multiple times, it is imperative that you do not become judgemental and frustrated with the victim </w:t>
      </w:r>
      <w:r w:rsidR="007C0379">
        <w:rPr>
          <w:sz w:val="24"/>
          <w:szCs w:val="24"/>
        </w:rPr>
        <w:t>asking,</w:t>
      </w:r>
      <w:r w:rsidR="00DC384A">
        <w:rPr>
          <w:sz w:val="24"/>
          <w:szCs w:val="24"/>
        </w:rPr>
        <w:t xml:space="preserve"> “why won’t they leave”, but more importantly ask yourself the question “why are they staying?”.</w:t>
      </w:r>
    </w:p>
    <w:p w14:paraId="042CB012" w14:textId="16746A34" w:rsidR="00025650" w:rsidRDefault="00025650" w:rsidP="0FF883D4">
      <w:pPr>
        <w:ind w:right="237"/>
        <w:jc w:val="both"/>
        <w:rPr>
          <w:color w:val="000000" w:themeColor="text1"/>
          <w:sz w:val="24"/>
          <w:szCs w:val="24"/>
        </w:rPr>
      </w:pPr>
    </w:p>
    <w:p w14:paraId="5203555D" w14:textId="6109FAA9" w:rsidR="001F7828" w:rsidRDefault="001F7828" w:rsidP="0FF883D4">
      <w:pPr>
        <w:ind w:right="237"/>
        <w:jc w:val="both"/>
        <w:rPr>
          <w:color w:val="000000" w:themeColor="text1"/>
          <w:sz w:val="24"/>
          <w:szCs w:val="24"/>
        </w:rPr>
      </w:pPr>
    </w:p>
    <w:p w14:paraId="33FC2448" w14:textId="29BD9F21" w:rsidR="001F7828" w:rsidRDefault="007C0379" w:rsidP="0FF883D4">
      <w:pPr>
        <w:ind w:right="237"/>
        <w:jc w:val="both"/>
        <w:rPr>
          <w:color w:val="000000" w:themeColor="text1"/>
          <w:sz w:val="24"/>
          <w:szCs w:val="24"/>
        </w:rPr>
      </w:pPr>
      <w:r>
        <w:rPr>
          <w:color w:val="000000" w:themeColor="text1"/>
          <w:sz w:val="24"/>
          <w:szCs w:val="24"/>
        </w:rPr>
        <w:lastRenderedPageBreak/>
        <w:t xml:space="preserve">As previously mentioned, responding to domestic abuse calls comes with its challenged. </w:t>
      </w:r>
      <w:r w:rsidR="00236CD2">
        <w:rPr>
          <w:color w:val="000000" w:themeColor="text1"/>
          <w:sz w:val="24"/>
          <w:szCs w:val="24"/>
        </w:rPr>
        <w:t xml:space="preserve">It could be argued </w:t>
      </w:r>
      <w:r w:rsidR="00D35556">
        <w:rPr>
          <w:color w:val="000000" w:themeColor="text1"/>
          <w:sz w:val="24"/>
          <w:szCs w:val="24"/>
        </w:rPr>
        <w:t xml:space="preserve">that the DASH questionnaire is not effective in all domestic abuse cases. As domestic abuse not only covers physical violence, but emotional, </w:t>
      </w:r>
      <w:r w:rsidR="00CD7737">
        <w:rPr>
          <w:color w:val="000000" w:themeColor="text1"/>
          <w:sz w:val="24"/>
          <w:szCs w:val="24"/>
        </w:rPr>
        <w:t>financial,</w:t>
      </w:r>
      <w:r w:rsidR="00D35556">
        <w:rPr>
          <w:color w:val="000000" w:themeColor="text1"/>
          <w:sz w:val="24"/>
          <w:szCs w:val="24"/>
        </w:rPr>
        <w:t xml:space="preserve"> and psychological too. Robinson et al (2016) proposes that the questions within the DASH focus primarily on physical violence and less on coercive and controlling behaviours.</w:t>
      </w:r>
      <w:r w:rsidR="005121AC">
        <w:rPr>
          <w:color w:val="000000" w:themeColor="text1"/>
          <w:sz w:val="24"/>
          <w:szCs w:val="24"/>
        </w:rPr>
        <w:t xml:space="preserve"> Gwent police carries a victim centred approach when investigating all crimes. Taking positive action and having an outcome for the victim can be life changing for the victim in holding perpetrator’s accounting and giving victims the justice, they deserve (Barrow-Grint et al.; 2022). Although response officers are more than likely to be the first point of contact victims have when asking for help, domestic violence is an epidemic facing the UK today, an epidemic which needs a partnered approach </w:t>
      </w:r>
      <w:r w:rsidR="00345888">
        <w:rPr>
          <w:color w:val="000000" w:themeColor="text1"/>
          <w:sz w:val="24"/>
          <w:szCs w:val="24"/>
        </w:rPr>
        <w:t>to find the cure.</w:t>
      </w:r>
    </w:p>
    <w:p w14:paraId="0DD82DAE" w14:textId="25F30BB2" w:rsidR="001F7828" w:rsidRDefault="001F7828" w:rsidP="0FF883D4">
      <w:pPr>
        <w:ind w:right="237"/>
        <w:jc w:val="both"/>
        <w:rPr>
          <w:color w:val="000000" w:themeColor="text1"/>
          <w:sz w:val="24"/>
          <w:szCs w:val="24"/>
        </w:rPr>
      </w:pPr>
    </w:p>
    <w:p w14:paraId="58A634B3" w14:textId="1174C44D" w:rsidR="001D4540" w:rsidRDefault="001D4540" w:rsidP="0FF883D4">
      <w:pPr>
        <w:ind w:right="237"/>
        <w:jc w:val="both"/>
        <w:rPr>
          <w:color w:val="000000" w:themeColor="text1"/>
          <w:sz w:val="24"/>
          <w:szCs w:val="24"/>
        </w:rPr>
      </w:pPr>
    </w:p>
    <w:p w14:paraId="1030870C" w14:textId="30B999F9" w:rsidR="00DC384A" w:rsidRDefault="00DC384A" w:rsidP="0FF883D4">
      <w:pPr>
        <w:ind w:right="237"/>
        <w:jc w:val="both"/>
        <w:rPr>
          <w:color w:val="000000" w:themeColor="text1"/>
          <w:sz w:val="24"/>
          <w:szCs w:val="24"/>
        </w:rPr>
      </w:pPr>
    </w:p>
    <w:p w14:paraId="5B54AB4A" w14:textId="5A3C1ACF" w:rsidR="00DC384A" w:rsidRDefault="00DC384A" w:rsidP="0FF883D4">
      <w:pPr>
        <w:ind w:right="237"/>
        <w:jc w:val="both"/>
        <w:rPr>
          <w:color w:val="000000" w:themeColor="text1"/>
          <w:sz w:val="24"/>
          <w:szCs w:val="24"/>
        </w:rPr>
      </w:pPr>
    </w:p>
    <w:p w14:paraId="4EDD6ABD" w14:textId="1F54B1F3" w:rsidR="00DC384A" w:rsidRDefault="00DC384A" w:rsidP="0FF883D4">
      <w:pPr>
        <w:ind w:right="237"/>
        <w:jc w:val="both"/>
        <w:rPr>
          <w:color w:val="000000" w:themeColor="text1"/>
          <w:sz w:val="24"/>
          <w:szCs w:val="24"/>
        </w:rPr>
      </w:pPr>
    </w:p>
    <w:p w14:paraId="0F3B703A" w14:textId="764D1657" w:rsidR="00DC384A" w:rsidRDefault="00DC384A" w:rsidP="0FF883D4">
      <w:pPr>
        <w:ind w:right="237"/>
        <w:jc w:val="both"/>
        <w:rPr>
          <w:color w:val="000000" w:themeColor="text1"/>
          <w:sz w:val="24"/>
          <w:szCs w:val="24"/>
        </w:rPr>
      </w:pPr>
    </w:p>
    <w:p w14:paraId="065F0D6E" w14:textId="0792F853" w:rsidR="00DC384A" w:rsidRDefault="00DC384A" w:rsidP="0FF883D4">
      <w:pPr>
        <w:ind w:right="237"/>
        <w:jc w:val="both"/>
        <w:rPr>
          <w:color w:val="000000" w:themeColor="text1"/>
          <w:sz w:val="24"/>
          <w:szCs w:val="24"/>
        </w:rPr>
      </w:pPr>
    </w:p>
    <w:p w14:paraId="2C4D46F2" w14:textId="2BA76DA2" w:rsidR="00DC384A" w:rsidRDefault="00DC384A" w:rsidP="0FF883D4">
      <w:pPr>
        <w:ind w:right="237"/>
        <w:jc w:val="both"/>
        <w:rPr>
          <w:color w:val="000000" w:themeColor="text1"/>
          <w:sz w:val="24"/>
          <w:szCs w:val="24"/>
        </w:rPr>
      </w:pPr>
    </w:p>
    <w:p w14:paraId="5125B0C6" w14:textId="77777777" w:rsidR="00DC384A" w:rsidRDefault="00DC384A" w:rsidP="0FF883D4">
      <w:pPr>
        <w:ind w:right="237"/>
        <w:jc w:val="both"/>
        <w:rPr>
          <w:color w:val="000000" w:themeColor="text1"/>
          <w:sz w:val="24"/>
          <w:szCs w:val="24"/>
        </w:rPr>
      </w:pPr>
    </w:p>
    <w:p w14:paraId="35D9E4D3" w14:textId="5877CBFE" w:rsidR="00127F7A" w:rsidRPr="00AE2667" w:rsidRDefault="00127F7A" w:rsidP="00AE2667">
      <w:pPr>
        <w:rPr>
          <w:color w:val="auto"/>
          <w:sz w:val="28"/>
          <w:szCs w:val="28"/>
          <w:u w:val="single"/>
          <w:shd w:val="clear" w:color="auto" w:fill="FFFFFF"/>
        </w:rPr>
      </w:pPr>
    </w:p>
    <w:p w14:paraId="77185B9A" w14:textId="11974D7C" w:rsidR="00025650" w:rsidRPr="00AE2667" w:rsidRDefault="00025650" w:rsidP="0FF883D4">
      <w:pPr>
        <w:ind w:right="237"/>
        <w:jc w:val="both"/>
        <w:rPr>
          <w:color w:val="000000" w:themeColor="text1"/>
          <w:sz w:val="24"/>
          <w:szCs w:val="24"/>
        </w:rPr>
      </w:pPr>
    </w:p>
    <w:p w14:paraId="797402B9" w14:textId="030068CA" w:rsidR="00127F7A" w:rsidRPr="00AE2667" w:rsidRDefault="00127F7A" w:rsidP="001D4540">
      <w:pPr>
        <w:rPr>
          <w:sz w:val="24"/>
          <w:szCs w:val="24"/>
          <w:shd w:val="clear" w:color="auto" w:fill="FFFFFF"/>
        </w:rPr>
      </w:pPr>
    </w:p>
    <w:p w14:paraId="41C0D10B" w14:textId="77777777" w:rsidR="00AE2667" w:rsidRPr="00AE2667" w:rsidRDefault="00AE2667" w:rsidP="001D4540">
      <w:pPr>
        <w:rPr>
          <w:sz w:val="24"/>
          <w:szCs w:val="24"/>
          <w:shd w:val="clear" w:color="auto" w:fill="FFFFFF"/>
        </w:rPr>
      </w:pPr>
    </w:p>
    <w:p w14:paraId="748436A8" w14:textId="3FB868AD" w:rsidR="00F35AC0" w:rsidRPr="00AE2667" w:rsidRDefault="00F35AC0" w:rsidP="0FF883D4">
      <w:pPr>
        <w:ind w:right="237"/>
        <w:jc w:val="both"/>
        <w:rPr>
          <w:color w:val="000000" w:themeColor="text1"/>
          <w:sz w:val="24"/>
          <w:szCs w:val="24"/>
        </w:rPr>
      </w:pPr>
    </w:p>
    <w:p w14:paraId="20949312" w14:textId="77777777" w:rsidR="001D4540" w:rsidRPr="00AE2667" w:rsidRDefault="001D4540" w:rsidP="0FF883D4">
      <w:pPr>
        <w:ind w:right="237"/>
        <w:jc w:val="both"/>
        <w:rPr>
          <w:color w:val="000000" w:themeColor="text1"/>
          <w:sz w:val="24"/>
          <w:szCs w:val="24"/>
        </w:rPr>
      </w:pPr>
    </w:p>
    <w:p w14:paraId="7C228D6C" w14:textId="4BD87D25" w:rsidR="00181F68" w:rsidRPr="00AE2667" w:rsidRDefault="00181F68" w:rsidP="00F35AC0">
      <w:pPr>
        <w:rPr>
          <w:sz w:val="24"/>
          <w:szCs w:val="24"/>
          <w:shd w:val="clear" w:color="auto" w:fill="FFFFFF"/>
        </w:rPr>
      </w:pPr>
    </w:p>
    <w:p w14:paraId="50B65AB5" w14:textId="77777777" w:rsidR="00AE2667" w:rsidRPr="00AE2667" w:rsidRDefault="00AE2667" w:rsidP="00F35AC0">
      <w:pPr>
        <w:rPr>
          <w:sz w:val="24"/>
          <w:szCs w:val="24"/>
        </w:rPr>
      </w:pPr>
    </w:p>
    <w:p w14:paraId="04916911" w14:textId="59786912" w:rsidR="00D35556" w:rsidRPr="00AE2667" w:rsidRDefault="00D35556" w:rsidP="00F35AC0">
      <w:pPr>
        <w:rPr>
          <w:sz w:val="24"/>
          <w:szCs w:val="24"/>
        </w:rPr>
      </w:pPr>
    </w:p>
    <w:p w14:paraId="7B63C4B5" w14:textId="77777777" w:rsidR="00D35556" w:rsidRPr="007D4F0A" w:rsidRDefault="00D35556" w:rsidP="00F35AC0">
      <w:pPr>
        <w:rPr>
          <w:color w:val="FF0000"/>
          <w:sz w:val="28"/>
          <w:szCs w:val="28"/>
          <w:shd w:val="clear" w:color="auto" w:fill="FFFFFF"/>
        </w:rPr>
      </w:pPr>
    </w:p>
    <w:p w14:paraId="2EFD2E5A" w14:textId="77777777" w:rsidR="00F35AC0" w:rsidRPr="00E676F7" w:rsidRDefault="00F35AC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49833F5C" w:rsidR="00025650" w:rsidRDefault="00025650" w:rsidP="0FF883D4">
      <w:pPr>
        <w:ind w:right="237"/>
        <w:jc w:val="both"/>
        <w:rPr>
          <w:color w:val="000000" w:themeColor="text1"/>
          <w:sz w:val="24"/>
          <w:szCs w:val="24"/>
        </w:rPr>
      </w:pPr>
    </w:p>
    <w:p w14:paraId="4B227ED8" w14:textId="0568F6D2" w:rsidR="003C2D21" w:rsidRDefault="003C2D21" w:rsidP="0FF883D4">
      <w:pPr>
        <w:ind w:right="237"/>
        <w:jc w:val="both"/>
        <w:rPr>
          <w:color w:val="000000" w:themeColor="text1"/>
          <w:sz w:val="24"/>
          <w:szCs w:val="24"/>
        </w:rPr>
      </w:pPr>
    </w:p>
    <w:p w14:paraId="26D17B4E" w14:textId="4D742ED6" w:rsidR="003C2D21" w:rsidRDefault="003C2D21" w:rsidP="0FF883D4">
      <w:pPr>
        <w:ind w:right="237"/>
        <w:jc w:val="both"/>
        <w:rPr>
          <w:color w:val="000000" w:themeColor="text1"/>
          <w:sz w:val="24"/>
          <w:szCs w:val="24"/>
        </w:rPr>
      </w:pPr>
    </w:p>
    <w:p w14:paraId="7D3596DD" w14:textId="0BE9954C" w:rsidR="003C2D21" w:rsidRDefault="003C2D21" w:rsidP="0FF883D4">
      <w:pPr>
        <w:ind w:right="237"/>
        <w:jc w:val="both"/>
        <w:rPr>
          <w:color w:val="000000" w:themeColor="text1"/>
          <w:sz w:val="24"/>
          <w:szCs w:val="24"/>
        </w:rPr>
      </w:pPr>
    </w:p>
    <w:p w14:paraId="1B114593" w14:textId="00A6DE64" w:rsidR="003C2D21" w:rsidRDefault="003C2D21" w:rsidP="0FF883D4">
      <w:pPr>
        <w:ind w:right="237"/>
        <w:jc w:val="both"/>
        <w:rPr>
          <w:color w:val="000000" w:themeColor="text1"/>
          <w:sz w:val="24"/>
          <w:szCs w:val="24"/>
        </w:rPr>
      </w:pPr>
    </w:p>
    <w:p w14:paraId="1CAE4878" w14:textId="651EE887" w:rsidR="003C2D21" w:rsidRDefault="003C2D21" w:rsidP="0FF883D4">
      <w:pPr>
        <w:ind w:right="237"/>
        <w:jc w:val="both"/>
        <w:rPr>
          <w:color w:val="000000" w:themeColor="text1"/>
          <w:sz w:val="24"/>
          <w:szCs w:val="24"/>
        </w:rPr>
      </w:pPr>
    </w:p>
    <w:p w14:paraId="6DCB6C94" w14:textId="301150B8" w:rsidR="003C2D21" w:rsidRDefault="003C2D21" w:rsidP="0FF883D4">
      <w:pPr>
        <w:ind w:right="237"/>
        <w:jc w:val="both"/>
        <w:rPr>
          <w:color w:val="000000" w:themeColor="text1"/>
          <w:sz w:val="24"/>
          <w:szCs w:val="24"/>
        </w:rPr>
      </w:pPr>
    </w:p>
    <w:p w14:paraId="23526C80" w14:textId="2C19332F" w:rsidR="003C2D21" w:rsidRDefault="003C2D21" w:rsidP="0FF883D4">
      <w:pPr>
        <w:ind w:right="237"/>
        <w:jc w:val="both"/>
        <w:rPr>
          <w:color w:val="000000" w:themeColor="text1"/>
          <w:sz w:val="24"/>
          <w:szCs w:val="24"/>
        </w:rPr>
      </w:pPr>
    </w:p>
    <w:p w14:paraId="5DCD4CE4" w14:textId="280BB739" w:rsidR="003C2D21" w:rsidRDefault="003C2D21" w:rsidP="0FF883D4">
      <w:pPr>
        <w:ind w:right="237"/>
        <w:jc w:val="both"/>
        <w:rPr>
          <w:color w:val="000000" w:themeColor="text1"/>
          <w:sz w:val="24"/>
          <w:szCs w:val="24"/>
        </w:rPr>
      </w:pPr>
    </w:p>
    <w:p w14:paraId="6480CADD" w14:textId="77777777" w:rsidR="003C2D21" w:rsidRPr="00E676F7" w:rsidRDefault="003C2D21"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5654B0A8" w:rsidR="5CE196A1" w:rsidRDefault="5CE196A1" w:rsidP="5CE196A1">
      <w:pPr>
        <w:ind w:right="237"/>
        <w:jc w:val="both"/>
        <w:rPr>
          <w:rFonts w:eastAsia="Arial"/>
          <w:color w:val="000000" w:themeColor="text1"/>
          <w:sz w:val="24"/>
          <w:szCs w:val="24"/>
        </w:rPr>
      </w:pPr>
      <w:bookmarkStart w:id="0" w:name="_Int_iqtpDieQ"/>
      <w:proofErr w:type="gramStart"/>
      <w:r w:rsidRPr="5CE196A1">
        <w:rPr>
          <w:rFonts w:eastAsia="Arial"/>
          <w:color w:val="000000" w:themeColor="text1"/>
          <w:sz w:val="24"/>
          <w:szCs w:val="24"/>
        </w:rPr>
        <w:t>In regard to</w:t>
      </w:r>
      <w:bookmarkEnd w:id="0"/>
      <w:proofErr w:type="gramEnd"/>
      <w:r w:rsidRP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lastRenderedPageBreak/>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5CE196A1">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72E2DF97" w:rsidR="0FF883D4" w:rsidRDefault="5CE196A1" w:rsidP="5CE196A1">
            <w:pPr>
              <w:spacing w:after="160" w:line="259" w:lineRule="auto"/>
              <w:rPr>
                <w:rFonts w:eastAsia="Arial"/>
                <w:color w:val="000000" w:themeColor="text1"/>
                <w:sz w:val="24"/>
                <w:szCs w:val="24"/>
              </w:rPr>
            </w:pPr>
            <w:r w:rsidRPr="5CE196A1">
              <w:rPr>
                <w:rFonts w:eastAsia="Arial"/>
                <w:color w:val="000000" w:themeColor="text1"/>
                <w:sz w:val="24"/>
                <w:szCs w:val="24"/>
              </w:rPr>
              <w:t>Reference how effective information and intelligence was used within your operation, and how you used specialist intelligence 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49F2F1F3" w:rsidR="00025650" w:rsidRDefault="00025650" w:rsidP="00340E9A">
      <w:pPr>
        <w:ind w:right="237"/>
      </w:pPr>
      <w:r>
        <w:br w:type="page"/>
      </w:r>
    </w:p>
    <w:p w14:paraId="508F27CE" w14:textId="77777777" w:rsidR="006A09AF" w:rsidRPr="00E676F7" w:rsidRDefault="006A09AF" w:rsidP="006A09AF">
      <w:pPr>
        <w:keepNext/>
        <w:spacing w:before="240" w:after="60"/>
        <w:ind w:right="237"/>
        <w:jc w:val="both"/>
        <w:rPr>
          <w:b/>
          <w:sz w:val="24"/>
          <w:szCs w:val="24"/>
        </w:rPr>
      </w:pPr>
      <w:r w:rsidRPr="00E676F7">
        <w:rPr>
          <w:b/>
          <w:sz w:val="24"/>
          <w:szCs w:val="24"/>
        </w:rPr>
        <w:lastRenderedPageBreak/>
        <w:t>Bibliography</w:t>
      </w:r>
    </w:p>
    <w:p w14:paraId="1EF6D97D" w14:textId="77777777" w:rsidR="006A09AF" w:rsidRDefault="006A09AF" w:rsidP="006A09AF">
      <w:pPr>
        <w:keepNext/>
        <w:spacing w:before="240" w:after="60"/>
        <w:ind w:right="237"/>
        <w:jc w:val="both"/>
      </w:pPr>
      <w:r w:rsidRPr="00E676F7">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r>
        <w:rPr>
          <w:sz w:val="24"/>
          <w:szCs w:val="24"/>
        </w:rPr>
        <w:t xml:space="preserve">. </w:t>
      </w:r>
    </w:p>
    <w:p w14:paraId="316E1A7E" w14:textId="77777777" w:rsidR="00AE2667" w:rsidRPr="00AE2667" w:rsidRDefault="00AE2667" w:rsidP="00340E9A">
      <w:pPr>
        <w:ind w:right="237"/>
        <w:rPr>
          <w:b/>
          <w:bCs/>
          <w:sz w:val="24"/>
          <w:szCs w:val="24"/>
        </w:rPr>
      </w:pPr>
    </w:p>
    <w:p w14:paraId="6606E847" w14:textId="77777777" w:rsidR="00E27250" w:rsidRPr="00AE2667" w:rsidRDefault="00E27250" w:rsidP="00340E9A">
      <w:pPr>
        <w:ind w:right="237"/>
        <w:rPr>
          <w:b/>
          <w:bCs/>
          <w:sz w:val="24"/>
          <w:szCs w:val="24"/>
          <w:lang w:eastAsia="zh-TW"/>
        </w:rPr>
      </w:pPr>
    </w:p>
    <w:p w14:paraId="462AB677" w14:textId="77777777" w:rsidR="00960EDA" w:rsidRPr="003C2D21" w:rsidRDefault="00960EDA" w:rsidP="00340E9A">
      <w:pPr>
        <w:ind w:right="237"/>
        <w:rPr>
          <w:b/>
          <w:bCs/>
          <w:sz w:val="24"/>
          <w:szCs w:val="24"/>
          <w:lang w:eastAsia="zh-TW"/>
        </w:rPr>
      </w:pPr>
    </w:p>
    <w:p w14:paraId="18598C5F" w14:textId="77777777" w:rsidR="00AE2667" w:rsidRPr="003C2D21" w:rsidRDefault="00AE2667" w:rsidP="00AE2667">
      <w:pPr>
        <w:rPr>
          <w:sz w:val="24"/>
          <w:szCs w:val="24"/>
          <w:shd w:val="clear" w:color="auto" w:fill="FFFFFF"/>
        </w:rPr>
      </w:pPr>
      <w:r w:rsidRPr="003C2D21">
        <w:rPr>
          <w:sz w:val="24"/>
          <w:szCs w:val="24"/>
          <w:shd w:val="clear" w:color="auto" w:fill="FFFFFF"/>
        </w:rPr>
        <w:t xml:space="preserve">Barrow-Grint, K., </w:t>
      </w:r>
      <w:proofErr w:type="spellStart"/>
      <w:r w:rsidRPr="003C2D21">
        <w:rPr>
          <w:sz w:val="24"/>
          <w:szCs w:val="24"/>
          <w:shd w:val="clear" w:color="auto" w:fill="FFFFFF"/>
        </w:rPr>
        <w:t>Sebire</w:t>
      </w:r>
      <w:proofErr w:type="spellEnd"/>
      <w:r w:rsidRPr="003C2D21">
        <w:rPr>
          <w:sz w:val="24"/>
          <w:szCs w:val="24"/>
          <w:shd w:val="clear" w:color="auto" w:fill="FFFFFF"/>
        </w:rPr>
        <w:t>, J., Turton, J., &amp; Weir, R. (2022). Policing Domestic Abuse: Risk, Policy, and Practice (1st ed.). Routledge.</w:t>
      </w:r>
    </w:p>
    <w:p w14:paraId="1CD0FBD3" w14:textId="77777777" w:rsidR="00AE2667" w:rsidRPr="003C2D21" w:rsidRDefault="00AE2667" w:rsidP="00340E9A">
      <w:pPr>
        <w:ind w:right="237"/>
        <w:rPr>
          <w:b/>
          <w:bCs/>
          <w:sz w:val="24"/>
          <w:szCs w:val="24"/>
          <w:lang w:eastAsia="zh-TW"/>
        </w:rPr>
      </w:pPr>
    </w:p>
    <w:p w14:paraId="0384589E" w14:textId="07486218" w:rsidR="00184AD6" w:rsidRPr="003C2D21" w:rsidRDefault="00184AD6" w:rsidP="00340E9A">
      <w:pPr>
        <w:ind w:right="237"/>
        <w:rPr>
          <w:b/>
          <w:bCs/>
          <w:sz w:val="24"/>
          <w:szCs w:val="24"/>
          <w:lang w:eastAsia="zh-TW"/>
        </w:rPr>
      </w:pPr>
    </w:p>
    <w:p w14:paraId="2234954D" w14:textId="7772C919" w:rsidR="00184AD6" w:rsidRPr="003C2D21" w:rsidRDefault="00184AD6" w:rsidP="00184AD6">
      <w:pPr>
        <w:rPr>
          <w:sz w:val="24"/>
          <w:szCs w:val="24"/>
        </w:rPr>
      </w:pPr>
      <w:r w:rsidRPr="003C2D21">
        <w:rPr>
          <w:sz w:val="24"/>
          <w:szCs w:val="24"/>
        </w:rPr>
        <w:t xml:space="preserve">Braithwaite J (1998) Restorative justice. In: </w:t>
      </w:r>
      <w:proofErr w:type="spellStart"/>
      <w:r w:rsidRPr="003C2D21">
        <w:rPr>
          <w:sz w:val="24"/>
          <w:szCs w:val="24"/>
        </w:rPr>
        <w:t>Tonry</w:t>
      </w:r>
      <w:proofErr w:type="spellEnd"/>
      <w:r w:rsidRPr="003C2D21">
        <w:rPr>
          <w:sz w:val="24"/>
          <w:szCs w:val="24"/>
        </w:rPr>
        <w:t xml:space="preserve"> M (ed) The handbook of crime and punishment. Oxford University Press, Oxford</w:t>
      </w:r>
    </w:p>
    <w:p w14:paraId="0999BB4C" w14:textId="77777777" w:rsidR="00AE2667" w:rsidRPr="003C2D21" w:rsidRDefault="00AE2667" w:rsidP="00184AD6">
      <w:pPr>
        <w:rPr>
          <w:sz w:val="24"/>
          <w:szCs w:val="24"/>
        </w:rPr>
      </w:pPr>
    </w:p>
    <w:p w14:paraId="3465F086" w14:textId="45C90BA3" w:rsidR="00AE2667" w:rsidRPr="003C2D21" w:rsidRDefault="00AE2667" w:rsidP="00184AD6">
      <w:pPr>
        <w:rPr>
          <w:sz w:val="24"/>
          <w:szCs w:val="24"/>
        </w:rPr>
      </w:pPr>
    </w:p>
    <w:p w14:paraId="6D3077DA" w14:textId="77777777" w:rsidR="00AE2667" w:rsidRPr="003C2D21" w:rsidRDefault="00AE2667" w:rsidP="00AE2667">
      <w:pPr>
        <w:rPr>
          <w:sz w:val="24"/>
          <w:szCs w:val="24"/>
          <w:shd w:val="clear" w:color="auto" w:fill="FFFFFF"/>
        </w:rPr>
      </w:pPr>
      <w:proofErr w:type="gramStart"/>
      <w:r w:rsidRPr="003C2D21">
        <w:rPr>
          <w:sz w:val="24"/>
          <w:szCs w:val="24"/>
          <w:shd w:val="clear" w:color="auto" w:fill="FFFFFF"/>
        </w:rPr>
        <w:t>Carson,  D.</w:t>
      </w:r>
      <w:proofErr w:type="gramEnd"/>
      <w:r w:rsidRPr="003C2D21">
        <w:rPr>
          <w:sz w:val="24"/>
          <w:szCs w:val="24"/>
          <w:shd w:val="clear" w:color="auto" w:fill="FFFFFF"/>
        </w:rPr>
        <w:t xml:space="preserve">,  Bain,  A.,  2008.  </w:t>
      </w:r>
      <w:proofErr w:type="gramStart"/>
      <w:r w:rsidRPr="003C2D21">
        <w:rPr>
          <w:sz w:val="24"/>
          <w:szCs w:val="24"/>
          <w:shd w:val="clear" w:color="auto" w:fill="FFFFFF"/>
        </w:rPr>
        <w:t>Professional  risk</w:t>
      </w:r>
      <w:proofErr w:type="gramEnd"/>
      <w:r w:rsidRPr="003C2D21">
        <w:rPr>
          <w:sz w:val="24"/>
          <w:szCs w:val="24"/>
          <w:shd w:val="clear" w:color="auto" w:fill="FFFFFF"/>
        </w:rPr>
        <w:t xml:space="preserve">  and  working  with  people:  Decision- making in health, social care and criminal justice. Jessica Kingsley Publishers.</w:t>
      </w:r>
    </w:p>
    <w:p w14:paraId="4CD04694" w14:textId="77777777" w:rsidR="00AE2667" w:rsidRPr="003C2D21" w:rsidRDefault="00AE2667" w:rsidP="00184AD6">
      <w:pPr>
        <w:rPr>
          <w:sz w:val="24"/>
          <w:szCs w:val="24"/>
        </w:rPr>
      </w:pPr>
    </w:p>
    <w:p w14:paraId="425E4938" w14:textId="362BC32F" w:rsidR="00AE2667" w:rsidRPr="003C2D21" w:rsidRDefault="00AE2667" w:rsidP="0042326B">
      <w:pPr>
        <w:rPr>
          <w:sz w:val="24"/>
          <w:szCs w:val="24"/>
        </w:rPr>
      </w:pPr>
    </w:p>
    <w:p w14:paraId="385B7FC7" w14:textId="77777777" w:rsidR="00AE2667" w:rsidRPr="003C2D21" w:rsidRDefault="00AE2667" w:rsidP="00AE2667">
      <w:pPr>
        <w:rPr>
          <w:sz w:val="24"/>
          <w:szCs w:val="24"/>
          <w:shd w:val="clear" w:color="auto" w:fill="FFFFFF"/>
        </w:rPr>
      </w:pPr>
    </w:p>
    <w:p w14:paraId="2941C385" w14:textId="1BC6D610" w:rsidR="00AE2667" w:rsidRPr="003C2D21" w:rsidRDefault="00AE2667" w:rsidP="00AE2667">
      <w:pPr>
        <w:rPr>
          <w:sz w:val="24"/>
          <w:szCs w:val="24"/>
          <w:shd w:val="clear" w:color="auto" w:fill="FFFFFF"/>
        </w:rPr>
      </w:pPr>
      <w:r w:rsidRPr="003C2D21">
        <w:rPr>
          <w:sz w:val="24"/>
          <w:szCs w:val="24"/>
          <w:shd w:val="clear" w:color="auto" w:fill="FFFFFF"/>
        </w:rPr>
        <w:t>Duggan, M., 2018. ‘Idealising’ domestic violence victims, in: Duggan, M (Ed.), Re-visiting the ‘Ideal Victim’: Developments in Critical Victimology, pp. 159–174.</w:t>
      </w:r>
    </w:p>
    <w:p w14:paraId="360EDFE8" w14:textId="77777777" w:rsidR="00AE2667" w:rsidRPr="003C2D21" w:rsidRDefault="00AE2667" w:rsidP="00AE2667">
      <w:pPr>
        <w:rPr>
          <w:sz w:val="24"/>
          <w:szCs w:val="24"/>
          <w:shd w:val="clear" w:color="auto" w:fill="FFFFFF"/>
        </w:rPr>
      </w:pPr>
    </w:p>
    <w:p w14:paraId="601A47D5" w14:textId="6B42B142" w:rsidR="00AE2667" w:rsidRPr="003C2D21" w:rsidRDefault="00AE2667" w:rsidP="00AE2667">
      <w:pPr>
        <w:rPr>
          <w:sz w:val="24"/>
          <w:szCs w:val="24"/>
          <w:shd w:val="clear" w:color="auto" w:fill="FFFFFF"/>
        </w:rPr>
      </w:pPr>
    </w:p>
    <w:p w14:paraId="5AA58AB3" w14:textId="337BD4B7" w:rsidR="00AE2667" w:rsidRPr="003C2D21" w:rsidRDefault="00AE2667" w:rsidP="00AE2667">
      <w:pPr>
        <w:rPr>
          <w:sz w:val="24"/>
          <w:szCs w:val="24"/>
          <w:shd w:val="clear" w:color="auto" w:fill="FFFFFF"/>
        </w:rPr>
      </w:pPr>
      <w:r w:rsidRPr="003C2D21">
        <w:rPr>
          <w:sz w:val="24"/>
          <w:szCs w:val="24"/>
          <w:shd w:val="clear" w:color="auto" w:fill="FFFFFF"/>
        </w:rPr>
        <w:t>Femi-</w:t>
      </w:r>
      <w:proofErr w:type="gramStart"/>
      <w:r w:rsidRPr="003C2D21">
        <w:rPr>
          <w:sz w:val="24"/>
          <w:szCs w:val="24"/>
          <w:shd w:val="clear" w:color="auto" w:fill="FFFFFF"/>
        </w:rPr>
        <w:t>Ajao,  O.</w:t>
      </w:r>
      <w:proofErr w:type="gramEnd"/>
      <w:r w:rsidRPr="003C2D21">
        <w:rPr>
          <w:sz w:val="24"/>
          <w:szCs w:val="24"/>
          <w:shd w:val="clear" w:color="auto" w:fill="FFFFFF"/>
        </w:rPr>
        <w:t xml:space="preserve">,  Kendal,  S.,  Lovell,  K.,  2020.  </w:t>
      </w:r>
      <w:proofErr w:type="gramStart"/>
      <w:r w:rsidRPr="003C2D21">
        <w:rPr>
          <w:sz w:val="24"/>
          <w:szCs w:val="24"/>
          <w:shd w:val="clear" w:color="auto" w:fill="FFFFFF"/>
        </w:rPr>
        <w:t>A  qualitative</w:t>
      </w:r>
      <w:proofErr w:type="gramEnd"/>
      <w:r w:rsidRPr="003C2D21">
        <w:rPr>
          <w:sz w:val="24"/>
          <w:szCs w:val="24"/>
          <w:shd w:val="clear" w:color="auto" w:fill="FFFFFF"/>
        </w:rPr>
        <w:t xml:space="preserve">  systematic  review  of  published work on disclosure and help-seeking for domestic violence and abuse among women from ethnic minority populations in the UK. Ethnicity &amp; Health25, 732–746.</w:t>
      </w:r>
    </w:p>
    <w:p w14:paraId="309C3E7B" w14:textId="77777777" w:rsidR="00AE2667" w:rsidRPr="003C2D21" w:rsidRDefault="00AE2667" w:rsidP="00AE2667">
      <w:pPr>
        <w:rPr>
          <w:sz w:val="24"/>
          <w:szCs w:val="24"/>
          <w:shd w:val="clear" w:color="auto" w:fill="FFFFFF"/>
        </w:rPr>
      </w:pPr>
    </w:p>
    <w:p w14:paraId="3391978C" w14:textId="736FAAC0" w:rsidR="00AE2667" w:rsidRPr="003C2D21" w:rsidRDefault="00AE2667" w:rsidP="00AE2667">
      <w:pPr>
        <w:rPr>
          <w:sz w:val="24"/>
          <w:szCs w:val="24"/>
          <w:shd w:val="clear" w:color="auto" w:fill="FFFFFF"/>
        </w:rPr>
      </w:pPr>
    </w:p>
    <w:p w14:paraId="14A25AA3" w14:textId="77777777" w:rsidR="00AE2667" w:rsidRPr="003C2D21" w:rsidRDefault="00AE2667" w:rsidP="00AE2667">
      <w:pPr>
        <w:rPr>
          <w:sz w:val="24"/>
          <w:szCs w:val="24"/>
          <w:shd w:val="clear" w:color="auto" w:fill="FFFFFF"/>
        </w:rPr>
      </w:pPr>
      <w:proofErr w:type="gramStart"/>
      <w:r w:rsidRPr="003C2D21">
        <w:rPr>
          <w:sz w:val="24"/>
          <w:szCs w:val="24"/>
          <w:shd w:val="clear" w:color="auto" w:fill="FFFFFF"/>
        </w:rPr>
        <w:t>Flatley,  J.</w:t>
      </w:r>
      <w:proofErr w:type="gramEnd"/>
      <w:r w:rsidRPr="003C2D21">
        <w:rPr>
          <w:sz w:val="24"/>
          <w:szCs w:val="24"/>
          <w:shd w:val="clear" w:color="auto" w:fill="FFFFFF"/>
        </w:rPr>
        <w:t xml:space="preserve">,  2016.  </w:t>
      </w:r>
      <w:proofErr w:type="gramStart"/>
      <w:r w:rsidRPr="003C2D21">
        <w:rPr>
          <w:sz w:val="24"/>
          <w:szCs w:val="24"/>
          <w:shd w:val="clear" w:color="auto" w:fill="FFFFFF"/>
        </w:rPr>
        <w:t>Intimate  personal</w:t>
      </w:r>
      <w:proofErr w:type="gramEnd"/>
      <w:r w:rsidRPr="003C2D21">
        <w:rPr>
          <w:sz w:val="24"/>
          <w:szCs w:val="24"/>
          <w:shd w:val="clear" w:color="auto" w:fill="FFFFFF"/>
        </w:rPr>
        <w:t xml:space="preserve">  violence  and  partner  abuse.  </w:t>
      </w:r>
      <w:proofErr w:type="gramStart"/>
      <w:r w:rsidRPr="003C2D21">
        <w:rPr>
          <w:sz w:val="24"/>
          <w:szCs w:val="24"/>
          <w:shd w:val="clear" w:color="auto" w:fill="FFFFFF"/>
        </w:rPr>
        <w:t>Office  for</w:t>
      </w:r>
      <w:proofErr w:type="gramEnd"/>
      <w:r w:rsidRPr="003C2D21">
        <w:rPr>
          <w:sz w:val="24"/>
          <w:szCs w:val="24"/>
          <w:shd w:val="clear" w:color="auto" w:fill="FFFFFF"/>
        </w:rPr>
        <w:t xml:space="preserve">  National  Statistics.</w:t>
      </w:r>
    </w:p>
    <w:p w14:paraId="1DF6803D" w14:textId="77777777" w:rsidR="00AE2667" w:rsidRPr="003C2D21" w:rsidRDefault="00AE2667" w:rsidP="00AE2667">
      <w:pPr>
        <w:rPr>
          <w:sz w:val="24"/>
          <w:szCs w:val="24"/>
          <w:shd w:val="clear" w:color="auto" w:fill="FFFFFF"/>
        </w:rPr>
      </w:pPr>
    </w:p>
    <w:p w14:paraId="78972CFB" w14:textId="77777777" w:rsidR="00AE2667" w:rsidRPr="003C2D21" w:rsidRDefault="00AE2667" w:rsidP="00AE2667">
      <w:pPr>
        <w:rPr>
          <w:sz w:val="24"/>
          <w:szCs w:val="24"/>
          <w:shd w:val="clear" w:color="auto" w:fill="FFFFFF"/>
        </w:rPr>
      </w:pPr>
    </w:p>
    <w:p w14:paraId="7EE7EB23" w14:textId="77777777" w:rsidR="00184AD6" w:rsidRPr="003C2D21" w:rsidRDefault="00184AD6" w:rsidP="00340E9A">
      <w:pPr>
        <w:ind w:right="237"/>
        <w:rPr>
          <w:sz w:val="24"/>
          <w:szCs w:val="24"/>
          <w:lang w:eastAsia="zh-TW"/>
        </w:rPr>
      </w:pPr>
    </w:p>
    <w:p w14:paraId="3624D72C" w14:textId="7EA1D39E" w:rsidR="00E37688" w:rsidRPr="003C2D21" w:rsidRDefault="00E37688" w:rsidP="00E37688">
      <w:pPr>
        <w:shd w:val="clear" w:color="auto" w:fill="FFFFFF"/>
        <w:spacing w:after="150"/>
        <w:rPr>
          <w:sz w:val="24"/>
          <w:szCs w:val="24"/>
        </w:rPr>
      </w:pPr>
      <w:r w:rsidRPr="003C2D21">
        <w:rPr>
          <w:sz w:val="24"/>
          <w:szCs w:val="24"/>
        </w:rPr>
        <w:t xml:space="preserve">Hall, M. (2009). Victims of Crime (1st ed.). Willan. </w:t>
      </w:r>
    </w:p>
    <w:p w14:paraId="21405FB1" w14:textId="3DA3D68D" w:rsidR="00960EDA" w:rsidRPr="003C2D21" w:rsidRDefault="00960EDA" w:rsidP="00E37688">
      <w:pPr>
        <w:shd w:val="clear" w:color="auto" w:fill="FFFFFF"/>
        <w:spacing w:after="150"/>
        <w:rPr>
          <w:sz w:val="24"/>
          <w:szCs w:val="24"/>
        </w:rPr>
      </w:pPr>
    </w:p>
    <w:p w14:paraId="07D9FA83" w14:textId="77777777" w:rsidR="00960EDA" w:rsidRPr="003C2D21" w:rsidRDefault="00960EDA" w:rsidP="00960EDA">
      <w:pPr>
        <w:ind w:right="237"/>
        <w:rPr>
          <w:color w:val="05103E"/>
          <w:sz w:val="24"/>
          <w:szCs w:val="24"/>
          <w:shd w:val="clear" w:color="auto" w:fill="FFFFFF"/>
        </w:rPr>
      </w:pPr>
      <w:r w:rsidRPr="003C2D21">
        <w:rPr>
          <w:color w:val="05103E"/>
          <w:sz w:val="24"/>
          <w:szCs w:val="24"/>
          <w:shd w:val="clear" w:color="auto" w:fill="FFFFFF"/>
        </w:rPr>
        <w:t>King’s Printer of Acts of Parliament (no date a) </w:t>
      </w:r>
      <w:r w:rsidRPr="003C2D21">
        <w:rPr>
          <w:i/>
          <w:iCs/>
          <w:color w:val="05103E"/>
          <w:sz w:val="24"/>
          <w:szCs w:val="24"/>
          <w:bdr w:val="single" w:sz="2" w:space="0" w:color="ECEDEE" w:frame="1"/>
          <w:shd w:val="clear" w:color="auto" w:fill="FFFFFF"/>
        </w:rPr>
        <w:t>Anti-social Behaviour, Crime and Policing Act 2014</w:t>
      </w:r>
      <w:r w:rsidRPr="003C2D21">
        <w:rPr>
          <w:color w:val="05103E"/>
          <w:sz w:val="24"/>
          <w:szCs w:val="24"/>
          <w:shd w:val="clear" w:color="auto" w:fill="FFFFFF"/>
        </w:rPr>
        <w:t>. Available at: </w:t>
      </w:r>
      <w:hyperlink r:id="rId15" w:history="1">
        <w:r w:rsidRPr="003C2D21">
          <w:rPr>
            <w:rStyle w:val="Hyperlink"/>
            <w:sz w:val="24"/>
            <w:szCs w:val="24"/>
            <w:bdr w:val="single" w:sz="2" w:space="0" w:color="ECEDEE" w:frame="1"/>
            <w:shd w:val="clear" w:color="auto" w:fill="FFFFFF"/>
          </w:rPr>
          <w:t>https://www.legislation.gov.uk/ukpga/2014/12/section/2/enacted</w:t>
        </w:r>
      </w:hyperlink>
      <w:r w:rsidRPr="003C2D21">
        <w:rPr>
          <w:color w:val="05103E"/>
          <w:sz w:val="24"/>
          <w:szCs w:val="24"/>
          <w:shd w:val="clear" w:color="auto" w:fill="FFFFFF"/>
        </w:rPr>
        <w:t xml:space="preserve">. Accessed </w:t>
      </w:r>
      <w:proofErr w:type="gramStart"/>
      <w:r w:rsidRPr="003C2D21">
        <w:rPr>
          <w:color w:val="05103E"/>
          <w:sz w:val="24"/>
          <w:szCs w:val="24"/>
          <w:shd w:val="clear" w:color="auto" w:fill="FFFFFF"/>
        </w:rPr>
        <w:t>03/08/2023</w:t>
      </w:r>
      <w:proofErr w:type="gramEnd"/>
      <w:r w:rsidRPr="003C2D21">
        <w:rPr>
          <w:color w:val="05103E"/>
          <w:sz w:val="24"/>
          <w:szCs w:val="24"/>
          <w:shd w:val="clear" w:color="auto" w:fill="FFFFFF"/>
        </w:rPr>
        <w:t xml:space="preserve"> </w:t>
      </w:r>
    </w:p>
    <w:p w14:paraId="516AC37A" w14:textId="6076E518" w:rsidR="00960EDA" w:rsidRPr="003C2D21" w:rsidRDefault="00960EDA" w:rsidP="00E37688">
      <w:pPr>
        <w:shd w:val="clear" w:color="auto" w:fill="FFFFFF"/>
        <w:spacing w:after="150"/>
        <w:rPr>
          <w:rStyle w:val="Hyperlink"/>
          <w:sz w:val="24"/>
          <w:szCs w:val="24"/>
        </w:rPr>
      </w:pPr>
    </w:p>
    <w:p w14:paraId="45775CD0" w14:textId="77777777" w:rsidR="00960EDA" w:rsidRPr="003C2D21" w:rsidRDefault="00960EDA" w:rsidP="00960EDA">
      <w:pPr>
        <w:rPr>
          <w:sz w:val="24"/>
          <w:szCs w:val="24"/>
        </w:rPr>
      </w:pPr>
      <w:r w:rsidRPr="003C2D21">
        <w:rPr>
          <w:color w:val="05103E"/>
          <w:sz w:val="24"/>
          <w:szCs w:val="24"/>
          <w:shd w:val="clear" w:color="auto" w:fill="FFFFFF"/>
        </w:rPr>
        <w:lastRenderedPageBreak/>
        <w:t>King’s Printer of Acts of Parliament (no date) </w:t>
      </w:r>
      <w:r w:rsidRPr="003C2D21">
        <w:rPr>
          <w:i/>
          <w:iCs/>
          <w:color w:val="05103E"/>
          <w:sz w:val="24"/>
          <w:szCs w:val="24"/>
          <w:bdr w:val="single" w:sz="2" w:space="0" w:color="ECEDEE" w:frame="1"/>
          <w:shd w:val="clear" w:color="auto" w:fill="FFFFFF"/>
        </w:rPr>
        <w:t>Domestic Abuse Act 2021</w:t>
      </w:r>
      <w:r w:rsidRPr="003C2D21">
        <w:rPr>
          <w:color w:val="05103E"/>
          <w:sz w:val="24"/>
          <w:szCs w:val="24"/>
          <w:shd w:val="clear" w:color="auto" w:fill="FFFFFF"/>
        </w:rPr>
        <w:t>. Available at: </w:t>
      </w:r>
      <w:hyperlink r:id="rId16" w:history="1">
        <w:r w:rsidRPr="003C2D21">
          <w:rPr>
            <w:rStyle w:val="Hyperlink"/>
            <w:sz w:val="24"/>
            <w:szCs w:val="24"/>
            <w:bdr w:val="single" w:sz="2" w:space="0" w:color="ECEDEE" w:frame="1"/>
            <w:shd w:val="clear" w:color="auto" w:fill="FFFFFF"/>
          </w:rPr>
          <w:t>https://www.legislation.gov.uk/ukpga/2021/17/part/1/enacted</w:t>
        </w:r>
      </w:hyperlink>
      <w:r w:rsidRPr="003C2D21">
        <w:rPr>
          <w:color w:val="05103E"/>
          <w:sz w:val="24"/>
          <w:szCs w:val="24"/>
          <w:shd w:val="clear" w:color="auto" w:fill="FFFFFF"/>
        </w:rPr>
        <w:t xml:space="preserve">. </w:t>
      </w:r>
      <w:r w:rsidRPr="003C2D21">
        <w:rPr>
          <w:sz w:val="24"/>
          <w:szCs w:val="24"/>
        </w:rPr>
        <w:t xml:space="preserve">Accessed </w:t>
      </w:r>
      <w:proofErr w:type="gramStart"/>
      <w:r w:rsidRPr="003C2D21">
        <w:rPr>
          <w:sz w:val="24"/>
          <w:szCs w:val="24"/>
        </w:rPr>
        <w:t>16/05/2023</w:t>
      </w:r>
      <w:proofErr w:type="gramEnd"/>
    </w:p>
    <w:p w14:paraId="4C3FC50D" w14:textId="77777777" w:rsidR="00960EDA" w:rsidRPr="003C2D21" w:rsidRDefault="00960EDA" w:rsidP="00E37688">
      <w:pPr>
        <w:shd w:val="clear" w:color="auto" w:fill="FFFFFF"/>
        <w:spacing w:after="150"/>
        <w:rPr>
          <w:rStyle w:val="Hyperlink"/>
          <w:sz w:val="24"/>
          <w:szCs w:val="24"/>
        </w:rPr>
      </w:pPr>
    </w:p>
    <w:p w14:paraId="59B6079C" w14:textId="374EDA01" w:rsidR="00111617" w:rsidRPr="003C2D21" w:rsidRDefault="00111617" w:rsidP="00E37688">
      <w:pPr>
        <w:shd w:val="clear" w:color="auto" w:fill="FFFFFF"/>
        <w:spacing w:after="150"/>
        <w:rPr>
          <w:rStyle w:val="Hyperlink"/>
          <w:sz w:val="24"/>
          <w:szCs w:val="24"/>
        </w:rPr>
      </w:pPr>
    </w:p>
    <w:p w14:paraId="2677E8C3" w14:textId="4BFD88FD" w:rsidR="00111617" w:rsidRPr="003C2D21" w:rsidRDefault="00111617" w:rsidP="00111617">
      <w:pPr>
        <w:rPr>
          <w:sz w:val="24"/>
          <w:szCs w:val="24"/>
        </w:rPr>
      </w:pPr>
      <w:proofErr w:type="spellStart"/>
      <w:r w:rsidRPr="003C2D21">
        <w:rPr>
          <w:sz w:val="24"/>
          <w:szCs w:val="24"/>
        </w:rPr>
        <w:t>Nansel</w:t>
      </w:r>
      <w:proofErr w:type="spellEnd"/>
      <w:r w:rsidRPr="003C2D21">
        <w:rPr>
          <w:sz w:val="24"/>
          <w:szCs w:val="24"/>
        </w:rPr>
        <w:t xml:space="preserve">, T. R., </w:t>
      </w:r>
      <w:proofErr w:type="spellStart"/>
      <w:r w:rsidRPr="003C2D21">
        <w:rPr>
          <w:sz w:val="24"/>
          <w:szCs w:val="24"/>
        </w:rPr>
        <w:t>Overpeck</w:t>
      </w:r>
      <w:proofErr w:type="spellEnd"/>
      <w:r w:rsidRPr="003C2D21">
        <w:rPr>
          <w:sz w:val="24"/>
          <w:szCs w:val="24"/>
        </w:rPr>
        <w:t xml:space="preserve">, M. D., Haynie, D. L., </w:t>
      </w:r>
      <w:proofErr w:type="spellStart"/>
      <w:r w:rsidRPr="003C2D21">
        <w:rPr>
          <w:sz w:val="24"/>
          <w:szCs w:val="24"/>
        </w:rPr>
        <w:t>Ruan</w:t>
      </w:r>
      <w:proofErr w:type="spellEnd"/>
      <w:r w:rsidRPr="003C2D21">
        <w:rPr>
          <w:sz w:val="24"/>
          <w:szCs w:val="24"/>
        </w:rPr>
        <w:t xml:space="preserve">, W. J., &amp; </w:t>
      </w:r>
      <w:proofErr w:type="spellStart"/>
      <w:r w:rsidRPr="003C2D21">
        <w:rPr>
          <w:sz w:val="24"/>
          <w:szCs w:val="24"/>
        </w:rPr>
        <w:t>Scheidt</w:t>
      </w:r>
      <w:proofErr w:type="spellEnd"/>
      <w:r w:rsidRPr="003C2D21">
        <w:rPr>
          <w:sz w:val="24"/>
          <w:szCs w:val="24"/>
        </w:rPr>
        <w:t>, P. C. (2003). Relationships between bullying and violence among US youth. Archives of Pedi-</w:t>
      </w:r>
      <w:proofErr w:type="spellStart"/>
      <w:r w:rsidRPr="003C2D21">
        <w:rPr>
          <w:sz w:val="24"/>
          <w:szCs w:val="24"/>
        </w:rPr>
        <w:t>atrics</w:t>
      </w:r>
      <w:proofErr w:type="spellEnd"/>
      <w:r w:rsidRPr="003C2D21">
        <w:rPr>
          <w:sz w:val="24"/>
          <w:szCs w:val="24"/>
        </w:rPr>
        <w:t xml:space="preserve"> and Adolescent Medicine,157, 348-353.</w:t>
      </w:r>
    </w:p>
    <w:p w14:paraId="587D2228" w14:textId="77777777" w:rsidR="00960EDA" w:rsidRPr="003C2D21" w:rsidRDefault="00960EDA" w:rsidP="00111617">
      <w:pPr>
        <w:rPr>
          <w:sz w:val="24"/>
          <w:szCs w:val="24"/>
        </w:rPr>
      </w:pPr>
    </w:p>
    <w:p w14:paraId="419F518F" w14:textId="77777777" w:rsidR="00125B31" w:rsidRPr="003C2D21" w:rsidRDefault="00125B31" w:rsidP="00111617">
      <w:pPr>
        <w:rPr>
          <w:sz w:val="24"/>
          <w:szCs w:val="24"/>
        </w:rPr>
      </w:pPr>
    </w:p>
    <w:p w14:paraId="6129538F" w14:textId="539446FA" w:rsidR="00111617" w:rsidRPr="003C2D21" w:rsidRDefault="00111617" w:rsidP="00111617">
      <w:pPr>
        <w:rPr>
          <w:sz w:val="24"/>
          <w:szCs w:val="24"/>
        </w:rPr>
      </w:pPr>
      <w:proofErr w:type="gramStart"/>
      <w:r w:rsidRPr="003C2D21">
        <w:rPr>
          <w:sz w:val="24"/>
          <w:szCs w:val="24"/>
        </w:rPr>
        <w:t>Olweus,  D.</w:t>
      </w:r>
      <w:proofErr w:type="gramEnd"/>
      <w:r w:rsidRPr="003C2D21">
        <w:rPr>
          <w:sz w:val="24"/>
          <w:szCs w:val="24"/>
        </w:rPr>
        <w:t xml:space="preserve">,  Limber,  S.,  &amp;  </w:t>
      </w:r>
      <w:proofErr w:type="spellStart"/>
      <w:r w:rsidRPr="003C2D21">
        <w:rPr>
          <w:sz w:val="24"/>
          <w:szCs w:val="24"/>
        </w:rPr>
        <w:t>Mihalic</w:t>
      </w:r>
      <w:proofErr w:type="spellEnd"/>
      <w:r w:rsidRPr="003C2D21">
        <w:rPr>
          <w:sz w:val="24"/>
          <w:szCs w:val="24"/>
        </w:rPr>
        <w:t xml:space="preserve">,  S.  F.  (1999).  </w:t>
      </w:r>
      <w:proofErr w:type="gramStart"/>
      <w:r w:rsidRPr="003C2D21">
        <w:rPr>
          <w:sz w:val="24"/>
          <w:szCs w:val="24"/>
        </w:rPr>
        <w:t>Blueprints  for</w:t>
      </w:r>
      <w:proofErr w:type="gramEnd"/>
      <w:r w:rsidRPr="003C2D21">
        <w:rPr>
          <w:sz w:val="24"/>
          <w:szCs w:val="24"/>
        </w:rPr>
        <w:t xml:space="preserve">  violence  prevention:  Book 9. Bullying prevention program (D. S. Elliott, Ed.). Boulder: University of Colo-</w:t>
      </w:r>
      <w:proofErr w:type="spellStart"/>
      <w:r w:rsidRPr="003C2D21">
        <w:rPr>
          <w:sz w:val="24"/>
          <w:szCs w:val="24"/>
        </w:rPr>
        <w:t>rado</w:t>
      </w:r>
      <w:proofErr w:type="spellEnd"/>
      <w:r w:rsidRPr="003C2D21">
        <w:rPr>
          <w:sz w:val="24"/>
          <w:szCs w:val="24"/>
        </w:rPr>
        <w:t xml:space="preserve">, Institute of </w:t>
      </w:r>
      <w:proofErr w:type="spellStart"/>
      <w:r w:rsidRPr="003C2D21">
        <w:rPr>
          <w:sz w:val="24"/>
          <w:szCs w:val="24"/>
        </w:rPr>
        <w:t>Behavioral</w:t>
      </w:r>
      <w:proofErr w:type="spellEnd"/>
      <w:r w:rsidRPr="003C2D21">
        <w:rPr>
          <w:sz w:val="24"/>
          <w:szCs w:val="24"/>
        </w:rPr>
        <w:t xml:space="preserve"> Science, </w:t>
      </w:r>
      <w:proofErr w:type="spellStart"/>
      <w:r w:rsidRPr="003C2D21">
        <w:rPr>
          <w:sz w:val="24"/>
          <w:szCs w:val="24"/>
        </w:rPr>
        <w:t>Center</w:t>
      </w:r>
      <w:proofErr w:type="spellEnd"/>
      <w:r w:rsidRPr="003C2D21">
        <w:rPr>
          <w:sz w:val="24"/>
          <w:szCs w:val="24"/>
        </w:rPr>
        <w:t xml:space="preserve"> for the Study and Prevention of Violence.</w:t>
      </w:r>
    </w:p>
    <w:p w14:paraId="7A73B49E" w14:textId="77777777" w:rsidR="00960EDA" w:rsidRPr="003C2D21" w:rsidRDefault="00960EDA" w:rsidP="00111617">
      <w:pPr>
        <w:rPr>
          <w:sz w:val="24"/>
          <w:szCs w:val="24"/>
        </w:rPr>
      </w:pPr>
    </w:p>
    <w:p w14:paraId="670E30ED" w14:textId="60562D96" w:rsidR="00111617" w:rsidRPr="003C2D21" w:rsidRDefault="00111617" w:rsidP="00E37688">
      <w:pPr>
        <w:shd w:val="clear" w:color="auto" w:fill="FFFFFF"/>
        <w:spacing w:after="150"/>
        <w:rPr>
          <w:rStyle w:val="Hyperlink"/>
          <w:sz w:val="24"/>
          <w:szCs w:val="24"/>
        </w:rPr>
      </w:pPr>
    </w:p>
    <w:p w14:paraId="0AF8EB2D" w14:textId="77777777" w:rsidR="00F35ACD" w:rsidRPr="003C2D21" w:rsidRDefault="00F35ACD" w:rsidP="00F35ACD">
      <w:pPr>
        <w:overflowPunct/>
        <w:autoSpaceDE/>
        <w:autoSpaceDN/>
        <w:adjustRightInd/>
        <w:textAlignment w:val="auto"/>
        <w:rPr>
          <w:color w:val="auto"/>
          <w:sz w:val="24"/>
          <w:szCs w:val="24"/>
        </w:rPr>
      </w:pPr>
      <w:r w:rsidRPr="003C2D21">
        <w:rPr>
          <w:color w:val="auto"/>
          <w:sz w:val="24"/>
          <w:szCs w:val="24"/>
        </w:rPr>
        <w:t xml:space="preserve">Osgood, D. W., Foster, E. M., &amp; Courtney, M. E. (2010). Vulnerable Populations and the Transition to Adulthood. </w:t>
      </w:r>
      <w:r w:rsidRPr="003C2D21">
        <w:rPr>
          <w:i/>
          <w:iCs/>
          <w:color w:val="auto"/>
          <w:sz w:val="24"/>
          <w:szCs w:val="24"/>
        </w:rPr>
        <w:t>The Future of Children</w:t>
      </w:r>
      <w:r w:rsidRPr="003C2D21">
        <w:rPr>
          <w:color w:val="auto"/>
          <w:sz w:val="24"/>
          <w:szCs w:val="24"/>
        </w:rPr>
        <w:t xml:space="preserve">, </w:t>
      </w:r>
      <w:r w:rsidRPr="003C2D21">
        <w:rPr>
          <w:i/>
          <w:iCs/>
          <w:color w:val="auto"/>
          <w:sz w:val="24"/>
          <w:szCs w:val="24"/>
        </w:rPr>
        <w:t>20</w:t>
      </w:r>
      <w:r w:rsidRPr="003C2D21">
        <w:rPr>
          <w:color w:val="auto"/>
          <w:sz w:val="24"/>
          <w:szCs w:val="24"/>
        </w:rPr>
        <w:t>(1), 209–229. http://www.jstor.org/stable/27795066</w:t>
      </w:r>
    </w:p>
    <w:p w14:paraId="651FAB3B" w14:textId="43E4FC65" w:rsidR="00F35ACD" w:rsidRPr="003C2D21" w:rsidRDefault="00F35ACD" w:rsidP="00E37688">
      <w:pPr>
        <w:shd w:val="clear" w:color="auto" w:fill="FFFFFF"/>
        <w:spacing w:after="150"/>
        <w:rPr>
          <w:rStyle w:val="Hyperlink"/>
          <w:sz w:val="24"/>
          <w:szCs w:val="24"/>
        </w:rPr>
      </w:pPr>
    </w:p>
    <w:p w14:paraId="42B39737" w14:textId="77777777" w:rsidR="00960EDA" w:rsidRPr="003C2D21" w:rsidRDefault="00960EDA" w:rsidP="00E37688">
      <w:pPr>
        <w:shd w:val="clear" w:color="auto" w:fill="FFFFFF"/>
        <w:spacing w:after="150"/>
        <w:rPr>
          <w:rStyle w:val="Hyperlink"/>
          <w:sz w:val="24"/>
          <w:szCs w:val="24"/>
        </w:rPr>
      </w:pPr>
    </w:p>
    <w:p w14:paraId="2974B641" w14:textId="77777777" w:rsidR="00960EDA" w:rsidRPr="003C2D21" w:rsidRDefault="00960EDA" w:rsidP="00960EDA">
      <w:pPr>
        <w:rPr>
          <w:color w:val="05103E"/>
          <w:sz w:val="24"/>
          <w:szCs w:val="24"/>
          <w:shd w:val="clear" w:color="auto" w:fill="FFFFFF"/>
        </w:rPr>
      </w:pPr>
      <w:r w:rsidRPr="003C2D21">
        <w:rPr>
          <w:color w:val="05103E"/>
          <w:sz w:val="24"/>
          <w:szCs w:val="24"/>
          <w:shd w:val="clear" w:color="auto" w:fill="FFFFFF"/>
        </w:rPr>
        <w:t>Participation, E. (no date) </w:t>
      </w:r>
      <w:r w:rsidRPr="003C2D21">
        <w:rPr>
          <w:i/>
          <w:iCs/>
          <w:color w:val="05103E"/>
          <w:sz w:val="24"/>
          <w:szCs w:val="24"/>
          <w:bdr w:val="single" w:sz="2" w:space="0" w:color="ECEDEE" w:frame="1"/>
          <w:shd w:val="clear" w:color="auto" w:fill="FFFFFF"/>
        </w:rPr>
        <w:t>Youth Justice and Criminal Evidence Act 1999</w:t>
      </w:r>
      <w:r w:rsidRPr="003C2D21">
        <w:rPr>
          <w:color w:val="05103E"/>
          <w:sz w:val="24"/>
          <w:szCs w:val="24"/>
          <w:shd w:val="clear" w:color="auto" w:fill="FFFFFF"/>
        </w:rPr>
        <w:t>. Available at: </w:t>
      </w:r>
      <w:hyperlink r:id="rId17" w:history="1">
        <w:r w:rsidRPr="003C2D21">
          <w:rPr>
            <w:rStyle w:val="Hyperlink"/>
            <w:sz w:val="24"/>
            <w:szCs w:val="24"/>
            <w:bdr w:val="single" w:sz="2" w:space="0" w:color="ECEDEE" w:frame="1"/>
            <w:shd w:val="clear" w:color="auto" w:fill="FFFFFF"/>
          </w:rPr>
          <w:t>https://www.legislation.gov.uk/ukpga/1999/23/section/16</w:t>
        </w:r>
      </w:hyperlink>
      <w:r w:rsidRPr="003C2D21">
        <w:rPr>
          <w:color w:val="05103E"/>
          <w:sz w:val="24"/>
          <w:szCs w:val="24"/>
          <w:shd w:val="clear" w:color="auto" w:fill="FFFFFF"/>
        </w:rPr>
        <w:t xml:space="preserve">. </w:t>
      </w:r>
    </w:p>
    <w:p w14:paraId="7D80A9C3" w14:textId="77777777" w:rsidR="00960EDA" w:rsidRPr="003C2D21" w:rsidRDefault="00960EDA" w:rsidP="00960EDA">
      <w:pPr>
        <w:rPr>
          <w:sz w:val="24"/>
          <w:szCs w:val="24"/>
        </w:rPr>
      </w:pPr>
      <w:r w:rsidRPr="003C2D21">
        <w:rPr>
          <w:color w:val="05103E"/>
          <w:sz w:val="24"/>
          <w:szCs w:val="24"/>
          <w:shd w:val="clear" w:color="auto" w:fill="FFFFFF"/>
        </w:rPr>
        <w:t xml:space="preserve">Accessed </w:t>
      </w:r>
      <w:proofErr w:type="gramStart"/>
      <w:r w:rsidRPr="003C2D21">
        <w:rPr>
          <w:color w:val="05103E"/>
          <w:sz w:val="24"/>
          <w:szCs w:val="24"/>
          <w:shd w:val="clear" w:color="auto" w:fill="FFFFFF"/>
        </w:rPr>
        <w:t>03/08/2023</w:t>
      </w:r>
      <w:proofErr w:type="gramEnd"/>
    </w:p>
    <w:p w14:paraId="15243793" w14:textId="77777777" w:rsidR="00960EDA" w:rsidRPr="003C2D21" w:rsidRDefault="00960EDA" w:rsidP="00E37688">
      <w:pPr>
        <w:shd w:val="clear" w:color="auto" w:fill="FFFFFF"/>
        <w:spacing w:after="150"/>
        <w:rPr>
          <w:rStyle w:val="Hyperlink"/>
          <w:sz w:val="24"/>
          <w:szCs w:val="24"/>
        </w:rPr>
      </w:pPr>
    </w:p>
    <w:p w14:paraId="208B4660" w14:textId="1A17A77F" w:rsidR="00AE2667" w:rsidRPr="003C2D21" w:rsidRDefault="00AE2667" w:rsidP="00E37688">
      <w:pPr>
        <w:shd w:val="clear" w:color="auto" w:fill="FFFFFF"/>
        <w:spacing w:after="150"/>
        <w:rPr>
          <w:rStyle w:val="Hyperlink"/>
          <w:sz w:val="24"/>
          <w:szCs w:val="24"/>
        </w:rPr>
      </w:pPr>
    </w:p>
    <w:p w14:paraId="3727E843" w14:textId="77777777" w:rsidR="00AE2667" w:rsidRPr="003C2D21" w:rsidRDefault="00AE2667" w:rsidP="00AE2667">
      <w:pPr>
        <w:rPr>
          <w:sz w:val="24"/>
          <w:szCs w:val="24"/>
          <w:shd w:val="clear" w:color="auto" w:fill="FFFFFF"/>
        </w:rPr>
      </w:pPr>
      <w:r w:rsidRPr="003C2D21">
        <w:rPr>
          <w:sz w:val="24"/>
          <w:szCs w:val="24"/>
          <w:shd w:val="clear" w:color="auto" w:fill="FFFFFF"/>
        </w:rPr>
        <w:t xml:space="preserve">Robinson, A.L., </w:t>
      </w:r>
      <w:proofErr w:type="spellStart"/>
      <w:r w:rsidRPr="003C2D21">
        <w:rPr>
          <w:sz w:val="24"/>
          <w:szCs w:val="24"/>
          <w:shd w:val="clear" w:color="auto" w:fill="FFFFFF"/>
        </w:rPr>
        <w:t>Myhill</w:t>
      </w:r>
      <w:proofErr w:type="spellEnd"/>
      <w:r w:rsidRPr="003C2D21">
        <w:rPr>
          <w:sz w:val="24"/>
          <w:szCs w:val="24"/>
          <w:shd w:val="clear" w:color="auto" w:fill="FFFFFF"/>
        </w:rPr>
        <w:t xml:space="preserve">, A., Wire, J., Roberts, J., Tilley, N., 2016. Risk-led policing of domestic abuse and the DASH risk model. What works: Crime reduction </w:t>
      </w:r>
      <w:proofErr w:type="spellStart"/>
      <w:proofErr w:type="gramStart"/>
      <w:r w:rsidRPr="003C2D21">
        <w:rPr>
          <w:sz w:val="24"/>
          <w:szCs w:val="24"/>
          <w:shd w:val="clear" w:color="auto" w:fill="FFFFFF"/>
        </w:rPr>
        <w:t>research.Cardiff</w:t>
      </w:r>
      <w:proofErr w:type="spellEnd"/>
      <w:proofErr w:type="gramEnd"/>
      <w:r w:rsidRPr="003C2D21">
        <w:rPr>
          <w:sz w:val="24"/>
          <w:szCs w:val="24"/>
          <w:shd w:val="clear" w:color="auto" w:fill="FFFFFF"/>
        </w:rPr>
        <w:t xml:space="preserve">  University,  College  of  Policing  and  UCL  Department  of  Security  and  Crime Science.</w:t>
      </w:r>
    </w:p>
    <w:p w14:paraId="188165B7" w14:textId="11061075" w:rsidR="00AE2667" w:rsidRPr="003C2D21" w:rsidRDefault="00AE2667" w:rsidP="00E37688">
      <w:pPr>
        <w:shd w:val="clear" w:color="auto" w:fill="FFFFFF"/>
        <w:spacing w:after="150"/>
        <w:rPr>
          <w:rStyle w:val="Hyperlink"/>
          <w:sz w:val="24"/>
          <w:szCs w:val="24"/>
        </w:rPr>
      </w:pPr>
    </w:p>
    <w:p w14:paraId="30B2223C" w14:textId="77777777" w:rsidR="00AE2667" w:rsidRPr="003C2D21" w:rsidRDefault="00AE2667" w:rsidP="00E37688">
      <w:pPr>
        <w:shd w:val="clear" w:color="auto" w:fill="FFFFFF"/>
        <w:spacing w:after="150"/>
        <w:rPr>
          <w:rStyle w:val="Hyperlink"/>
          <w:sz w:val="24"/>
          <w:szCs w:val="24"/>
        </w:rPr>
      </w:pPr>
    </w:p>
    <w:p w14:paraId="5A3CF490" w14:textId="361F5C88" w:rsidR="00111617" w:rsidRPr="003C2D21" w:rsidRDefault="00111617" w:rsidP="00111617">
      <w:pPr>
        <w:rPr>
          <w:color w:val="222222"/>
          <w:sz w:val="24"/>
          <w:szCs w:val="24"/>
          <w:shd w:val="clear" w:color="auto" w:fill="FFFFFF"/>
        </w:rPr>
      </w:pPr>
      <w:r w:rsidRPr="003C2D21">
        <w:rPr>
          <w:color w:val="222222"/>
          <w:sz w:val="24"/>
          <w:szCs w:val="24"/>
          <w:shd w:val="clear" w:color="auto" w:fill="FFFFFF"/>
        </w:rPr>
        <w:t>Rock, P., 2014. Victims’ rights. </w:t>
      </w:r>
      <w:r w:rsidRPr="003C2D21">
        <w:rPr>
          <w:i/>
          <w:iCs/>
          <w:color w:val="222222"/>
          <w:sz w:val="24"/>
          <w:szCs w:val="24"/>
          <w:shd w:val="clear" w:color="auto" w:fill="FFFFFF"/>
        </w:rPr>
        <w:t>Justice for Victims: Perspectives on rights, transition, and reconciliation</w:t>
      </w:r>
      <w:r w:rsidRPr="003C2D21">
        <w:rPr>
          <w:color w:val="222222"/>
          <w:sz w:val="24"/>
          <w:szCs w:val="24"/>
          <w:shd w:val="clear" w:color="auto" w:fill="FFFFFF"/>
        </w:rPr>
        <w:t>, pp.11-31.</w:t>
      </w:r>
    </w:p>
    <w:p w14:paraId="6C2DA046" w14:textId="77777777" w:rsidR="00146181" w:rsidRPr="003C2D21" w:rsidRDefault="00146181" w:rsidP="00111617">
      <w:pPr>
        <w:rPr>
          <w:color w:val="222222"/>
          <w:sz w:val="24"/>
          <w:szCs w:val="24"/>
          <w:shd w:val="clear" w:color="auto" w:fill="FFFFFF"/>
        </w:rPr>
      </w:pPr>
    </w:p>
    <w:p w14:paraId="5D3C19AB" w14:textId="65B18FEF" w:rsidR="00146181" w:rsidRPr="003C2D21" w:rsidRDefault="00146181" w:rsidP="00111617">
      <w:pPr>
        <w:rPr>
          <w:color w:val="222222"/>
          <w:sz w:val="24"/>
          <w:szCs w:val="24"/>
          <w:shd w:val="clear" w:color="auto" w:fill="FFFFFF"/>
        </w:rPr>
      </w:pPr>
    </w:p>
    <w:p w14:paraId="55E6CA9A" w14:textId="77777777" w:rsidR="00146181" w:rsidRPr="003C2D21" w:rsidRDefault="00146181" w:rsidP="00146181">
      <w:pPr>
        <w:rPr>
          <w:sz w:val="24"/>
          <w:szCs w:val="24"/>
        </w:rPr>
      </w:pPr>
      <w:r w:rsidRPr="003C2D21">
        <w:rPr>
          <w:sz w:val="24"/>
          <w:szCs w:val="24"/>
        </w:rPr>
        <w:t>Sherman LW, Strang H (2012) Restorative justice as evidence-based sentencing. In: Petersilia J, Reitz K (eds) The Oxford handbook of sentencing and corrections. Oxford University Press, NY, pp 215–243</w:t>
      </w:r>
    </w:p>
    <w:p w14:paraId="67EBA35B" w14:textId="77777777" w:rsidR="00146181" w:rsidRPr="003C2D21" w:rsidRDefault="00146181" w:rsidP="00111617">
      <w:pPr>
        <w:rPr>
          <w:color w:val="222222"/>
          <w:sz w:val="24"/>
          <w:szCs w:val="24"/>
          <w:shd w:val="clear" w:color="auto" w:fill="FFFFFF"/>
        </w:rPr>
      </w:pPr>
    </w:p>
    <w:p w14:paraId="3AC47996" w14:textId="1E7930C2" w:rsidR="00817765" w:rsidRPr="003C2D21" w:rsidRDefault="00817765" w:rsidP="00E37688">
      <w:pPr>
        <w:shd w:val="clear" w:color="auto" w:fill="FFFFFF"/>
        <w:spacing w:after="150"/>
        <w:rPr>
          <w:rStyle w:val="Hyperlink"/>
          <w:sz w:val="24"/>
          <w:szCs w:val="24"/>
        </w:rPr>
      </w:pPr>
    </w:p>
    <w:p w14:paraId="63663579" w14:textId="6FB3C909" w:rsidR="00817765" w:rsidRPr="003C2D21" w:rsidRDefault="00817765" w:rsidP="00817765">
      <w:pPr>
        <w:rPr>
          <w:sz w:val="24"/>
          <w:szCs w:val="24"/>
        </w:rPr>
      </w:pPr>
      <w:r w:rsidRPr="003C2D21">
        <w:rPr>
          <w:sz w:val="24"/>
          <w:szCs w:val="24"/>
        </w:rPr>
        <w:t>Smith, C., &amp; Thornberry, T. P. (1995). The relationship between childhood maltreat-</w:t>
      </w:r>
      <w:proofErr w:type="spellStart"/>
      <w:r w:rsidRPr="003C2D21">
        <w:rPr>
          <w:sz w:val="24"/>
          <w:szCs w:val="24"/>
        </w:rPr>
        <w:t>ment</w:t>
      </w:r>
      <w:proofErr w:type="spellEnd"/>
      <w:r w:rsidRPr="003C2D21">
        <w:rPr>
          <w:sz w:val="24"/>
          <w:szCs w:val="24"/>
        </w:rPr>
        <w:t xml:space="preserve"> and adolescent involvement in delinquency. Criminology,33, 451-477.</w:t>
      </w:r>
    </w:p>
    <w:p w14:paraId="5F34570D" w14:textId="73BE1BB3" w:rsidR="003E2B3B" w:rsidRPr="003C2D21" w:rsidRDefault="003E2B3B" w:rsidP="00817765">
      <w:pPr>
        <w:rPr>
          <w:sz w:val="24"/>
          <w:szCs w:val="24"/>
        </w:rPr>
      </w:pPr>
      <w:r w:rsidRPr="003C2D21">
        <w:rPr>
          <w:sz w:val="24"/>
          <w:szCs w:val="24"/>
        </w:rPr>
        <w:lastRenderedPageBreak/>
        <w:t>Tilley N. (2005) Community policing, problem-</w:t>
      </w:r>
      <w:proofErr w:type="spellStart"/>
      <w:r w:rsidRPr="003C2D21">
        <w:rPr>
          <w:sz w:val="24"/>
          <w:szCs w:val="24"/>
        </w:rPr>
        <w:t>orientedpolicing</w:t>
      </w:r>
      <w:proofErr w:type="spellEnd"/>
      <w:r w:rsidRPr="003C2D21">
        <w:rPr>
          <w:sz w:val="24"/>
          <w:szCs w:val="24"/>
        </w:rPr>
        <w:t xml:space="preserve"> and intelligence-led policing. </w:t>
      </w:r>
      <w:proofErr w:type="spellStart"/>
      <w:proofErr w:type="gramStart"/>
      <w:r w:rsidRPr="003C2D21">
        <w:rPr>
          <w:sz w:val="24"/>
          <w:szCs w:val="24"/>
        </w:rPr>
        <w:t>In:Handbook</w:t>
      </w:r>
      <w:proofErr w:type="spellEnd"/>
      <w:proofErr w:type="gramEnd"/>
      <w:r w:rsidRPr="003C2D21">
        <w:rPr>
          <w:sz w:val="24"/>
          <w:szCs w:val="24"/>
        </w:rPr>
        <w:t xml:space="preserve"> </w:t>
      </w:r>
      <w:proofErr w:type="spellStart"/>
      <w:r w:rsidRPr="003C2D21">
        <w:rPr>
          <w:sz w:val="24"/>
          <w:szCs w:val="24"/>
        </w:rPr>
        <w:t>ofPolicing</w:t>
      </w:r>
      <w:proofErr w:type="spellEnd"/>
      <w:r w:rsidRPr="003C2D21">
        <w:rPr>
          <w:sz w:val="24"/>
          <w:szCs w:val="24"/>
        </w:rPr>
        <w:t>(ed. T. Newburn), pp.311–39. Willan Publish-</w:t>
      </w:r>
      <w:proofErr w:type="spellStart"/>
      <w:r w:rsidRPr="003C2D21">
        <w:rPr>
          <w:sz w:val="24"/>
          <w:szCs w:val="24"/>
        </w:rPr>
        <w:t>ing</w:t>
      </w:r>
      <w:proofErr w:type="spellEnd"/>
      <w:r w:rsidRPr="003C2D21">
        <w:rPr>
          <w:sz w:val="24"/>
          <w:szCs w:val="24"/>
        </w:rPr>
        <w:t>, Devon.</w:t>
      </w:r>
    </w:p>
    <w:p w14:paraId="44B85C25" w14:textId="77777777" w:rsidR="003E2B3B" w:rsidRPr="003C2D21" w:rsidRDefault="003E2B3B" w:rsidP="00817765">
      <w:pPr>
        <w:rPr>
          <w:sz w:val="24"/>
          <w:szCs w:val="24"/>
          <w:highlight w:val="green"/>
        </w:rPr>
      </w:pPr>
    </w:p>
    <w:p w14:paraId="2A503DF9" w14:textId="77777777" w:rsidR="00817765" w:rsidRPr="003C2D21" w:rsidRDefault="00817765" w:rsidP="00E37688">
      <w:pPr>
        <w:shd w:val="clear" w:color="auto" w:fill="FFFFFF"/>
        <w:spacing w:after="150"/>
        <w:rPr>
          <w:rFonts w:ascii="Open Sans" w:hAnsi="Open Sans" w:cs="Open Sans"/>
          <w:sz w:val="24"/>
          <w:szCs w:val="24"/>
          <w:highlight w:val="yellow"/>
        </w:rPr>
      </w:pPr>
    </w:p>
    <w:p w14:paraId="078FE3DA" w14:textId="77777777" w:rsidR="00E37688" w:rsidRPr="003C2D21" w:rsidRDefault="00E37688" w:rsidP="00340E9A">
      <w:pPr>
        <w:ind w:right="237"/>
        <w:rPr>
          <w:b/>
          <w:bCs/>
          <w:sz w:val="24"/>
          <w:szCs w:val="24"/>
          <w:lang w:eastAsia="zh-TW"/>
        </w:rPr>
      </w:pPr>
    </w:p>
    <w:p w14:paraId="6D50A7A2" w14:textId="3CD82772" w:rsidR="00BD57C6" w:rsidRDefault="00BD57C6" w:rsidP="00340E9A">
      <w:pPr>
        <w:ind w:right="237"/>
        <w:rPr>
          <w:b/>
          <w:bCs/>
          <w:sz w:val="24"/>
          <w:szCs w:val="24"/>
          <w:lang w:eastAsia="zh-TW"/>
        </w:rPr>
      </w:pPr>
    </w:p>
    <w:p w14:paraId="4B6E1D7A" w14:textId="5A6D9BB9" w:rsidR="00AE2667" w:rsidRDefault="00AE2667" w:rsidP="00340E9A">
      <w:pPr>
        <w:ind w:right="237"/>
        <w:rPr>
          <w:b/>
          <w:bCs/>
          <w:sz w:val="24"/>
          <w:szCs w:val="24"/>
          <w:lang w:eastAsia="zh-TW"/>
        </w:rPr>
      </w:pPr>
    </w:p>
    <w:p w14:paraId="39FBF035" w14:textId="77777777" w:rsidR="00AE2667" w:rsidRPr="00E27250" w:rsidRDefault="00AE2667" w:rsidP="00340E9A">
      <w:pPr>
        <w:ind w:right="237"/>
        <w:rPr>
          <w:b/>
          <w:bCs/>
          <w:sz w:val="24"/>
          <w:szCs w:val="24"/>
          <w:lang w:eastAsia="zh-TW"/>
        </w:rPr>
      </w:pPr>
    </w:p>
    <w:p w14:paraId="76B6FAAC" w14:textId="765DB0CE" w:rsidR="0FF883D4" w:rsidRDefault="0FF883D4" w:rsidP="0FF883D4">
      <w:pPr>
        <w:ind w:left="2880" w:right="225" w:firstLine="720"/>
        <w:rPr>
          <w:b/>
          <w:bCs/>
          <w:sz w:val="24"/>
          <w:szCs w:val="24"/>
          <w:lang w:eastAsia="zh-TW"/>
        </w:rPr>
      </w:pPr>
    </w:p>
    <w:p w14:paraId="0354D7E2" w14:textId="68EAB51E" w:rsidR="00E27250" w:rsidRDefault="00E27250" w:rsidP="0FF883D4">
      <w:pPr>
        <w:ind w:left="2880" w:right="225" w:firstLine="720"/>
        <w:rPr>
          <w:b/>
          <w:bCs/>
          <w:sz w:val="24"/>
          <w:szCs w:val="24"/>
          <w:lang w:eastAsia="zh-TW"/>
        </w:rPr>
      </w:pPr>
    </w:p>
    <w:p w14:paraId="0F332CB3" w14:textId="39468F9E" w:rsidR="00E27250" w:rsidRDefault="00E27250" w:rsidP="0FF883D4">
      <w:pPr>
        <w:ind w:left="2880" w:right="225" w:firstLine="720"/>
        <w:rPr>
          <w:b/>
          <w:bCs/>
          <w:sz w:val="24"/>
          <w:szCs w:val="24"/>
          <w:lang w:eastAsia="zh-TW"/>
        </w:rPr>
      </w:pPr>
    </w:p>
    <w:p w14:paraId="630069E7" w14:textId="21EBA407" w:rsidR="00E27250" w:rsidRDefault="00E27250" w:rsidP="0FF883D4">
      <w:pPr>
        <w:ind w:left="2880" w:right="225" w:firstLine="720"/>
        <w:rPr>
          <w:b/>
          <w:bCs/>
          <w:sz w:val="24"/>
          <w:szCs w:val="24"/>
          <w:lang w:eastAsia="zh-TW"/>
        </w:rPr>
      </w:pPr>
    </w:p>
    <w:p w14:paraId="6800639A" w14:textId="71F9FA96" w:rsidR="00E27250" w:rsidRDefault="00E27250" w:rsidP="0FF883D4">
      <w:pPr>
        <w:ind w:left="2880" w:right="225" w:firstLine="720"/>
        <w:rPr>
          <w:b/>
          <w:bCs/>
          <w:sz w:val="24"/>
          <w:szCs w:val="24"/>
          <w:lang w:eastAsia="zh-TW"/>
        </w:rPr>
      </w:pPr>
    </w:p>
    <w:p w14:paraId="1E0F3F0F" w14:textId="77777777" w:rsidR="00E27250" w:rsidRDefault="00E27250"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08D05C82" w:rsidR="0FF883D4" w:rsidRDefault="5CE196A1" w:rsidP="5CE196A1">
      <w:r w:rsidRPr="5CE196A1">
        <w:rPr>
          <w:rFonts w:eastAsia="Arial"/>
          <w:b/>
          <w:bCs/>
          <w:color w:val="000000" w:themeColor="text1"/>
          <w:sz w:val="24"/>
          <w:szCs w:val="24"/>
        </w:rPr>
        <w:t xml:space="preserve">Signed: </w:t>
      </w:r>
      <w:r w:rsidR="008016BE">
        <w:rPr>
          <w:rFonts w:eastAsia="Arial"/>
          <w:b/>
          <w:bCs/>
          <w:color w:val="000000" w:themeColor="text1"/>
          <w:sz w:val="24"/>
          <w:szCs w:val="24"/>
        </w:rPr>
        <w:t xml:space="preserve">K. Sutherland </w:t>
      </w:r>
    </w:p>
    <w:p w14:paraId="563192E7" w14:textId="7A83C86F" w:rsidR="0FF883D4" w:rsidRDefault="5CE196A1" w:rsidP="5CE196A1">
      <w:r w:rsidRPr="5CE196A1">
        <w:rPr>
          <w:rFonts w:eastAsia="Arial"/>
          <w:b/>
          <w:bCs/>
          <w:color w:val="000000" w:themeColor="text1"/>
          <w:sz w:val="24"/>
          <w:szCs w:val="24"/>
        </w:rPr>
        <w:t xml:space="preserve"> </w:t>
      </w:r>
    </w:p>
    <w:p w14:paraId="482B2B3A" w14:textId="18AD6F2F" w:rsidR="0FF883D4" w:rsidRPr="008016BE" w:rsidRDefault="5CE196A1" w:rsidP="008016BE">
      <w:pPr>
        <w:sectPr w:rsidR="0FF883D4" w:rsidRPr="008016BE" w:rsidSect="0022001B">
          <w:headerReference w:type="even" r:id="rId18"/>
          <w:headerReference w:type="default" r:id="rId19"/>
          <w:footerReference w:type="even" r:id="rId20"/>
          <w:footerReference w:type="default" r:id="rId21"/>
          <w:headerReference w:type="first" r:id="rId22"/>
          <w:footerReference w:type="first" r:id="rId23"/>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8016BE">
        <w:t xml:space="preserve"> </w:t>
      </w:r>
      <w:r w:rsidR="008016BE">
        <w:rPr>
          <w:b/>
          <w:bCs/>
          <w:sz w:val="24"/>
          <w:szCs w:val="24"/>
          <w:lang w:eastAsia="zh-TW"/>
        </w:rPr>
        <w:t>16/02/202</w:t>
      </w:r>
    </w:p>
    <w:p w14:paraId="0AB807FE" w14:textId="16962245" w:rsidR="1E8636EB" w:rsidRDefault="00EA28F1" w:rsidP="006A09AF">
      <w:pPr>
        <w:keepNext/>
        <w:spacing w:before="240" w:after="60"/>
        <w:ind w:right="237"/>
        <w:jc w:val="both"/>
      </w:pPr>
      <w:r>
        <w:rPr>
          <w:sz w:val="24"/>
          <w:szCs w:val="24"/>
        </w:rPr>
        <w:lastRenderedPageBreak/>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DA26FA" w14:textId="77777777" w:rsidR="00107DDD" w:rsidRDefault="00107DD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692C45" w14:textId="77777777" w:rsidR="00107DDD" w:rsidRDefault="00107D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CEEC7F" w14:textId="77777777" w:rsidR="00107DDD" w:rsidRDefault="00107DD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BD2502" w14:textId="77777777" w:rsidR="00107DDD" w:rsidRDefault="00107DD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B755AC" w14:textId="77777777" w:rsidR="00107DDD" w:rsidRDefault="00107DDD">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bookmark int2:bookmarkName="_Int_iqtpDieQ" int2:invalidationBookmarkName="" int2:hashCode="D4JDEQ/HN5+s4C" int2:id="cnnUzY7w">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446583"/>
    <w:multiLevelType w:val="hybridMultilevel"/>
    <w:tmpl w:val="6D5E0E6C"/>
    <w:lvl w:ilvl="0" w:tplc="CE8690B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4CF194"/>
    <w:multiLevelType w:val="hybridMultilevel"/>
    <w:tmpl w:val="17CC5B80"/>
    <w:lvl w:ilvl="0" w:tplc="B3F076FA">
      <w:start w:val="1"/>
      <w:numFmt w:val="decimal"/>
      <w:lvlText w:val="%1."/>
      <w:lvlJc w:val="left"/>
      <w:pPr>
        <w:ind w:left="720" w:hanging="360"/>
      </w:pPr>
    </w:lvl>
    <w:lvl w:ilvl="1" w:tplc="BE069E58">
      <w:start w:val="1"/>
      <w:numFmt w:val="decimal"/>
      <w:lvlText w:val="%2."/>
      <w:lvlJc w:val="left"/>
      <w:pPr>
        <w:ind w:left="1440" w:hanging="360"/>
      </w:pPr>
    </w:lvl>
    <w:lvl w:ilvl="2" w:tplc="15D840E6">
      <w:start w:val="1"/>
      <w:numFmt w:val="lowerRoman"/>
      <w:lvlText w:val="%3."/>
      <w:lvlJc w:val="right"/>
      <w:pPr>
        <w:ind w:left="2160" w:hanging="180"/>
      </w:pPr>
    </w:lvl>
    <w:lvl w:ilvl="3" w:tplc="0D0C0560">
      <w:start w:val="1"/>
      <w:numFmt w:val="decimal"/>
      <w:lvlText w:val="%4."/>
      <w:lvlJc w:val="left"/>
      <w:pPr>
        <w:ind w:left="2880" w:hanging="360"/>
      </w:pPr>
    </w:lvl>
    <w:lvl w:ilvl="4" w:tplc="7F240A84">
      <w:start w:val="1"/>
      <w:numFmt w:val="lowerLetter"/>
      <w:lvlText w:val="%5."/>
      <w:lvlJc w:val="left"/>
      <w:pPr>
        <w:ind w:left="3600" w:hanging="360"/>
      </w:pPr>
    </w:lvl>
    <w:lvl w:ilvl="5" w:tplc="B7048302">
      <w:start w:val="1"/>
      <w:numFmt w:val="lowerRoman"/>
      <w:lvlText w:val="%6."/>
      <w:lvlJc w:val="right"/>
      <w:pPr>
        <w:ind w:left="4320" w:hanging="180"/>
      </w:pPr>
    </w:lvl>
    <w:lvl w:ilvl="6" w:tplc="717C0FAC">
      <w:start w:val="1"/>
      <w:numFmt w:val="decimal"/>
      <w:lvlText w:val="%7."/>
      <w:lvlJc w:val="left"/>
      <w:pPr>
        <w:ind w:left="5040" w:hanging="360"/>
      </w:pPr>
    </w:lvl>
    <w:lvl w:ilvl="7" w:tplc="B82E4F56">
      <w:start w:val="1"/>
      <w:numFmt w:val="lowerLetter"/>
      <w:lvlText w:val="%8."/>
      <w:lvlJc w:val="left"/>
      <w:pPr>
        <w:ind w:left="5760" w:hanging="360"/>
      </w:pPr>
    </w:lvl>
    <w:lvl w:ilvl="8" w:tplc="F910724A">
      <w:start w:val="1"/>
      <w:numFmt w:val="lowerRoman"/>
      <w:lvlText w:val="%9."/>
      <w:lvlJc w:val="right"/>
      <w:pPr>
        <w:ind w:left="6480" w:hanging="180"/>
      </w:pPr>
    </w:lvl>
  </w:abstractNum>
  <w:abstractNum w:abstractNumId="6" w15:restartNumberingAfterBreak="0">
    <w:nsid w:val="7EC36248"/>
    <w:multiLevelType w:val="hybridMultilevel"/>
    <w:tmpl w:val="C996F526"/>
    <w:lvl w:ilvl="0" w:tplc="656687E4">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00421152">
    <w:abstractNumId w:val="5"/>
  </w:num>
  <w:num w:numId="2" w16cid:durableId="1775436513">
    <w:abstractNumId w:val="0"/>
    <w:lvlOverride w:ilvl="0">
      <w:lvl w:ilvl="0">
        <w:start w:val="1"/>
        <w:numFmt w:val="bullet"/>
        <w:lvlText w:val=""/>
        <w:lvlJc w:val="left"/>
        <w:pPr>
          <w:ind w:left="720" w:hanging="360"/>
        </w:pPr>
        <w:rPr>
          <w:rFonts w:ascii="Symbol" w:hAnsi="Symbol" w:hint="default"/>
        </w:rPr>
      </w:lvl>
    </w:lvlOverride>
  </w:num>
  <w:num w:numId="3" w16cid:durableId="1359357866">
    <w:abstractNumId w:val="1"/>
  </w:num>
  <w:num w:numId="4" w16cid:durableId="2097509292">
    <w:abstractNumId w:val="4"/>
  </w:num>
  <w:num w:numId="5" w16cid:durableId="2011981698">
    <w:abstractNumId w:val="3"/>
  </w:num>
  <w:num w:numId="6" w16cid:durableId="749961094">
    <w:abstractNumId w:val="7"/>
  </w:num>
  <w:num w:numId="7" w16cid:durableId="681005643">
    <w:abstractNumId w:val="6"/>
  </w:num>
  <w:num w:numId="8" w16cid:durableId="120459127">
    <w:abstractNumId w:val="2"/>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252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2A10"/>
    <w:rsid w:val="00045B87"/>
    <w:rsid w:val="00045C07"/>
    <w:rsid w:val="00055D43"/>
    <w:rsid w:val="00056B15"/>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E4030"/>
    <w:rsid w:val="000F1599"/>
    <w:rsid w:val="000F1769"/>
    <w:rsid w:val="000F4F3A"/>
    <w:rsid w:val="000F4FD8"/>
    <w:rsid w:val="000F6196"/>
    <w:rsid w:val="000F7ECD"/>
    <w:rsid w:val="00102E64"/>
    <w:rsid w:val="0010312C"/>
    <w:rsid w:val="00106DC7"/>
    <w:rsid w:val="00107DDD"/>
    <w:rsid w:val="00111617"/>
    <w:rsid w:val="00112391"/>
    <w:rsid w:val="00114F52"/>
    <w:rsid w:val="0012135C"/>
    <w:rsid w:val="00125B31"/>
    <w:rsid w:val="00127F7A"/>
    <w:rsid w:val="00130E83"/>
    <w:rsid w:val="001347F8"/>
    <w:rsid w:val="00137BB5"/>
    <w:rsid w:val="00137E05"/>
    <w:rsid w:val="001447F6"/>
    <w:rsid w:val="00146181"/>
    <w:rsid w:val="00147DE3"/>
    <w:rsid w:val="0015070D"/>
    <w:rsid w:val="00150794"/>
    <w:rsid w:val="001608C4"/>
    <w:rsid w:val="00171418"/>
    <w:rsid w:val="00181F68"/>
    <w:rsid w:val="00184AD6"/>
    <w:rsid w:val="00190913"/>
    <w:rsid w:val="001961CF"/>
    <w:rsid w:val="001A59BB"/>
    <w:rsid w:val="001A6A51"/>
    <w:rsid w:val="001A79C4"/>
    <w:rsid w:val="001B331A"/>
    <w:rsid w:val="001C0E74"/>
    <w:rsid w:val="001C6CEC"/>
    <w:rsid w:val="001D229F"/>
    <w:rsid w:val="001D4540"/>
    <w:rsid w:val="001D6162"/>
    <w:rsid w:val="001E2B20"/>
    <w:rsid w:val="001E6FAD"/>
    <w:rsid w:val="001E7592"/>
    <w:rsid w:val="001F3878"/>
    <w:rsid w:val="001F4552"/>
    <w:rsid w:val="001F7828"/>
    <w:rsid w:val="002019EB"/>
    <w:rsid w:val="002030F2"/>
    <w:rsid w:val="002041BD"/>
    <w:rsid w:val="00205051"/>
    <w:rsid w:val="00210300"/>
    <w:rsid w:val="00211F65"/>
    <w:rsid w:val="00213A97"/>
    <w:rsid w:val="0022001B"/>
    <w:rsid w:val="00220D06"/>
    <w:rsid w:val="002219BA"/>
    <w:rsid w:val="002246A0"/>
    <w:rsid w:val="00224AF9"/>
    <w:rsid w:val="00230439"/>
    <w:rsid w:val="00235176"/>
    <w:rsid w:val="00236061"/>
    <w:rsid w:val="00236CD2"/>
    <w:rsid w:val="0024100E"/>
    <w:rsid w:val="00241C1B"/>
    <w:rsid w:val="002423B2"/>
    <w:rsid w:val="0024288B"/>
    <w:rsid w:val="002431C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20E"/>
    <w:rsid w:val="0032230D"/>
    <w:rsid w:val="00322A0B"/>
    <w:rsid w:val="00332F54"/>
    <w:rsid w:val="00335FC5"/>
    <w:rsid w:val="00340E9A"/>
    <w:rsid w:val="00345888"/>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2D21"/>
    <w:rsid w:val="003C3A92"/>
    <w:rsid w:val="003C4186"/>
    <w:rsid w:val="003C458C"/>
    <w:rsid w:val="003C6185"/>
    <w:rsid w:val="003D0D2D"/>
    <w:rsid w:val="003D4710"/>
    <w:rsid w:val="003E16D7"/>
    <w:rsid w:val="003E197E"/>
    <w:rsid w:val="003E2B3B"/>
    <w:rsid w:val="004046F0"/>
    <w:rsid w:val="0040668F"/>
    <w:rsid w:val="00412677"/>
    <w:rsid w:val="00417925"/>
    <w:rsid w:val="0042326B"/>
    <w:rsid w:val="004348AE"/>
    <w:rsid w:val="00435E9A"/>
    <w:rsid w:val="0043618E"/>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21AC"/>
    <w:rsid w:val="00513C7D"/>
    <w:rsid w:val="005169D1"/>
    <w:rsid w:val="00521123"/>
    <w:rsid w:val="00521221"/>
    <w:rsid w:val="00536FA9"/>
    <w:rsid w:val="005414F4"/>
    <w:rsid w:val="00546187"/>
    <w:rsid w:val="005463F1"/>
    <w:rsid w:val="0055108F"/>
    <w:rsid w:val="00557D77"/>
    <w:rsid w:val="00562EAA"/>
    <w:rsid w:val="00563B58"/>
    <w:rsid w:val="00563D8F"/>
    <w:rsid w:val="005640C4"/>
    <w:rsid w:val="00564C53"/>
    <w:rsid w:val="0056684C"/>
    <w:rsid w:val="00566FE4"/>
    <w:rsid w:val="00574A0C"/>
    <w:rsid w:val="00576E4C"/>
    <w:rsid w:val="0057780F"/>
    <w:rsid w:val="00581E0A"/>
    <w:rsid w:val="00582870"/>
    <w:rsid w:val="00586D89"/>
    <w:rsid w:val="005916B8"/>
    <w:rsid w:val="00591F1E"/>
    <w:rsid w:val="00593D00"/>
    <w:rsid w:val="0059639A"/>
    <w:rsid w:val="005A1B4C"/>
    <w:rsid w:val="005A1BA3"/>
    <w:rsid w:val="005A545C"/>
    <w:rsid w:val="005B327F"/>
    <w:rsid w:val="005C1567"/>
    <w:rsid w:val="005C6CE5"/>
    <w:rsid w:val="005C6D59"/>
    <w:rsid w:val="005C76DE"/>
    <w:rsid w:val="005D3F07"/>
    <w:rsid w:val="005D583E"/>
    <w:rsid w:val="005E13EA"/>
    <w:rsid w:val="005E14F0"/>
    <w:rsid w:val="005E53BD"/>
    <w:rsid w:val="005E6452"/>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6099E"/>
    <w:rsid w:val="006712A7"/>
    <w:rsid w:val="006733CC"/>
    <w:rsid w:val="00674FC2"/>
    <w:rsid w:val="00677E42"/>
    <w:rsid w:val="00682334"/>
    <w:rsid w:val="00684B16"/>
    <w:rsid w:val="00694C00"/>
    <w:rsid w:val="00696F65"/>
    <w:rsid w:val="006A09AF"/>
    <w:rsid w:val="006A7A6D"/>
    <w:rsid w:val="006B5E67"/>
    <w:rsid w:val="006C2EB5"/>
    <w:rsid w:val="006D18A3"/>
    <w:rsid w:val="006D5970"/>
    <w:rsid w:val="006E481E"/>
    <w:rsid w:val="006E795F"/>
    <w:rsid w:val="006F2F83"/>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993"/>
    <w:rsid w:val="00743E40"/>
    <w:rsid w:val="007475B0"/>
    <w:rsid w:val="00751263"/>
    <w:rsid w:val="007560B1"/>
    <w:rsid w:val="0075704F"/>
    <w:rsid w:val="00761318"/>
    <w:rsid w:val="00763B2D"/>
    <w:rsid w:val="00772924"/>
    <w:rsid w:val="00784EC4"/>
    <w:rsid w:val="007872D9"/>
    <w:rsid w:val="007872F2"/>
    <w:rsid w:val="007874BC"/>
    <w:rsid w:val="007908E0"/>
    <w:rsid w:val="00793EB3"/>
    <w:rsid w:val="00794205"/>
    <w:rsid w:val="00797012"/>
    <w:rsid w:val="007A1F6A"/>
    <w:rsid w:val="007A47BA"/>
    <w:rsid w:val="007B0DE3"/>
    <w:rsid w:val="007B491F"/>
    <w:rsid w:val="007B5CB2"/>
    <w:rsid w:val="007B7191"/>
    <w:rsid w:val="007C0379"/>
    <w:rsid w:val="007C1634"/>
    <w:rsid w:val="007C1D94"/>
    <w:rsid w:val="007C2879"/>
    <w:rsid w:val="007C6A87"/>
    <w:rsid w:val="007C705D"/>
    <w:rsid w:val="007D0A07"/>
    <w:rsid w:val="007D0C96"/>
    <w:rsid w:val="007D133D"/>
    <w:rsid w:val="007D3EB4"/>
    <w:rsid w:val="007D3F16"/>
    <w:rsid w:val="007D78CC"/>
    <w:rsid w:val="007F3F7E"/>
    <w:rsid w:val="007F5497"/>
    <w:rsid w:val="008016BE"/>
    <w:rsid w:val="00813CEC"/>
    <w:rsid w:val="0081534C"/>
    <w:rsid w:val="008171E4"/>
    <w:rsid w:val="00817765"/>
    <w:rsid w:val="008208EA"/>
    <w:rsid w:val="00824E67"/>
    <w:rsid w:val="0082588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3D41"/>
    <w:rsid w:val="008550A1"/>
    <w:rsid w:val="00861035"/>
    <w:rsid w:val="00861038"/>
    <w:rsid w:val="00865008"/>
    <w:rsid w:val="00866B50"/>
    <w:rsid w:val="008708F1"/>
    <w:rsid w:val="00880539"/>
    <w:rsid w:val="0088167C"/>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26DC0"/>
    <w:rsid w:val="0093018C"/>
    <w:rsid w:val="00932CCA"/>
    <w:rsid w:val="00935B11"/>
    <w:rsid w:val="0094474B"/>
    <w:rsid w:val="009544C0"/>
    <w:rsid w:val="00954FA4"/>
    <w:rsid w:val="00956AE9"/>
    <w:rsid w:val="00960EDA"/>
    <w:rsid w:val="00964CC6"/>
    <w:rsid w:val="00991FDA"/>
    <w:rsid w:val="009927A1"/>
    <w:rsid w:val="0099774D"/>
    <w:rsid w:val="009A310E"/>
    <w:rsid w:val="009A5F3B"/>
    <w:rsid w:val="009B07E3"/>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1750D"/>
    <w:rsid w:val="00A221AB"/>
    <w:rsid w:val="00A22441"/>
    <w:rsid w:val="00A23F3B"/>
    <w:rsid w:val="00A24406"/>
    <w:rsid w:val="00A25F64"/>
    <w:rsid w:val="00A27CC2"/>
    <w:rsid w:val="00A3273B"/>
    <w:rsid w:val="00A37DCE"/>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2667"/>
    <w:rsid w:val="00AE2885"/>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6D08"/>
    <w:rsid w:val="00B77305"/>
    <w:rsid w:val="00B82CC2"/>
    <w:rsid w:val="00B84A89"/>
    <w:rsid w:val="00B92BEF"/>
    <w:rsid w:val="00B9689A"/>
    <w:rsid w:val="00BA074B"/>
    <w:rsid w:val="00BA1F33"/>
    <w:rsid w:val="00BA1FFA"/>
    <w:rsid w:val="00BA2666"/>
    <w:rsid w:val="00BA3AD2"/>
    <w:rsid w:val="00BA7FF1"/>
    <w:rsid w:val="00BB06CB"/>
    <w:rsid w:val="00BB261F"/>
    <w:rsid w:val="00BB2887"/>
    <w:rsid w:val="00BB5EAA"/>
    <w:rsid w:val="00BB5F11"/>
    <w:rsid w:val="00BB7564"/>
    <w:rsid w:val="00BC0401"/>
    <w:rsid w:val="00BC04FA"/>
    <w:rsid w:val="00BC1C22"/>
    <w:rsid w:val="00BC3367"/>
    <w:rsid w:val="00BC460B"/>
    <w:rsid w:val="00BC5725"/>
    <w:rsid w:val="00BD30B1"/>
    <w:rsid w:val="00BD57C6"/>
    <w:rsid w:val="00BE0F7B"/>
    <w:rsid w:val="00BE10C2"/>
    <w:rsid w:val="00C0199A"/>
    <w:rsid w:val="00C01D14"/>
    <w:rsid w:val="00C025B4"/>
    <w:rsid w:val="00C0275F"/>
    <w:rsid w:val="00C11F61"/>
    <w:rsid w:val="00C12033"/>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647D6"/>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C2182"/>
    <w:rsid w:val="00CC286A"/>
    <w:rsid w:val="00CD3CD5"/>
    <w:rsid w:val="00CD5D3F"/>
    <w:rsid w:val="00CD7737"/>
    <w:rsid w:val="00CF1E90"/>
    <w:rsid w:val="00CF3DB3"/>
    <w:rsid w:val="00CF3E20"/>
    <w:rsid w:val="00D052BC"/>
    <w:rsid w:val="00D07026"/>
    <w:rsid w:val="00D07BAB"/>
    <w:rsid w:val="00D11C62"/>
    <w:rsid w:val="00D22C8F"/>
    <w:rsid w:val="00D33491"/>
    <w:rsid w:val="00D35556"/>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12B4"/>
    <w:rsid w:val="00DA22EC"/>
    <w:rsid w:val="00DA5860"/>
    <w:rsid w:val="00DB2767"/>
    <w:rsid w:val="00DC384A"/>
    <w:rsid w:val="00DC4729"/>
    <w:rsid w:val="00DE556F"/>
    <w:rsid w:val="00E03B6D"/>
    <w:rsid w:val="00E0649E"/>
    <w:rsid w:val="00E17160"/>
    <w:rsid w:val="00E27250"/>
    <w:rsid w:val="00E331B8"/>
    <w:rsid w:val="00E35766"/>
    <w:rsid w:val="00E35BEC"/>
    <w:rsid w:val="00E37688"/>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26EA6"/>
    <w:rsid w:val="00F32B82"/>
    <w:rsid w:val="00F35AC0"/>
    <w:rsid w:val="00F35ACD"/>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1380"/>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68A"/>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252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FollowedHyperlink">
    <w:name w:val="FollowedHyperlink"/>
    <w:basedOn w:val="DefaultParagraphFont"/>
    <w:uiPriority w:val="99"/>
    <w:semiHidden/>
    <w:unhideWhenUsed/>
    <w:rsid w:val="00960EDA"/>
    <w:rPr>
      <w:color w:val="954F72" w:themeColor="followedHyperlink"/>
      <w:u w:val="single"/>
    </w:rPr>
  </w:style>
  <w:style w:type="character" w:styleId="UnresolvedMention">
    <w:name w:val="Unresolved Mention"/>
    <w:basedOn w:val="DefaultParagraphFont"/>
    <w:uiPriority w:val="99"/>
    <w:semiHidden/>
    <w:unhideWhenUsed/>
    <w:rsid w:val="00960E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301274252">
      <w:bodyDiv w:val="1"/>
      <w:marLeft w:val="0"/>
      <w:marRight w:val="0"/>
      <w:marTop w:val="0"/>
      <w:marBottom w:val="0"/>
      <w:divBdr>
        <w:top w:val="none" w:sz="0" w:space="0" w:color="auto"/>
        <w:left w:val="none" w:sz="0" w:space="0" w:color="auto"/>
        <w:bottom w:val="none" w:sz="0" w:space="0" w:color="auto"/>
        <w:right w:val="none" w:sz="0" w:space="0" w:color="auto"/>
      </w:divBdr>
      <w:divsChild>
        <w:div w:id="781001611">
          <w:marLeft w:val="0"/>
          <w:marRight w:val="0"/>
          <w:marTop w:val="0"/>
          <w:marBottom w:val="0"/>
          <w:divBdr>
            <w:top w:val="none" w:sz="0" w:space="0" w:color="auto"/>
            <w:left w:val="none" w:sz="0" w:space="0" w:color="auto"/>
            <w:bottom w:val="none" w:sz="0" w:space="0" w:color="auto"/>
            <w:right w:val="none" w:sz="0" w:space="0" w:color="auto"/>
          </w:divBdr>
          <w:divsChild>
            <w:div w:id="778913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1.xml"/><Relationship Id="rId26" Type="http://schemas.microsoft.com/office/2020/10/relationships/intelligence" Target="intelligence2.xm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legislation.gov.uk/ukpga/1999/23/section/16"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legislation.gov.uk/ukpga/2021/17/part/1/enacted"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legislation.gov.uk/ukpga/2014/12/section/2/enacted" TargetMode="External"/><Relationship Id="rId23"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1200</TotalTime>
  <Pages>23</Pages>
  <Words>6143</Words>
  <Characters>33180</Characters>
  <Application>Microsoft Office Word</Application>
  <DocSecurity>0</DocSecurity>
  <Lines>276</Lines>
  <Paragraphs>78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39245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Sutherland, Kelly</cp:lastModifiedBy>
  <cp:revision>39</cp:revision>
  <cp:lastPrinted>2014-08-26T08:55:00Z</cp:lastPrinted>
  <dcterms:created xsi:type="dcterms:W3CDTF">2023-01-16T08:25:00Z</dcterms:created>
  <dcterms:modified xsi:type="dcterms:W3CDTF">2023-08-03T13:59:00Z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2023-01-16T08:24:53Z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3421f201-70f3-4fa9-8318-b6cfd3d802d4</vt:lpwstr>
  </property>
  <property fmtid="{D5CDD505-2E9C-101B-9397-08002B2CF9AE}" pid="9" name="MSIP_Label_f2acd28b-79a3-4a0f-b0ff-4b75658b1549_ContentBits">
    <vt:lpwstr>0</vt:lpwstr>
  </property>
</Properties>
</file>